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8B7C5F" w:rsidP="00EE59F9">
      <w:pPr>
        <w:spacing w:after="0" w:line="23" w:lineRule="atLeast"/>
        <w:rPr>
          <w:rFonts w:ascii="Arial" w:eastAsia="Times New Roman" w:hAnsi="Arial" w:cs="Times New Roman"/>
          <w:szCs w:val="20"/>
        </w:rPr>
      </w:pPr>
      <w:r w:rsidRPr="008B7C5F">
        <w:rPr>
          <w:rFonts w:ascii="Arial" w:eastAsia="Times New Roman" w:hAnsi="Arial" w:cs="Times New Roman"/>
          <w:noProof/>
          <w:szCs w:val="20"/>
          <w:lang w:val="en-US" w:bidi="th-TH"/>
        </w:rPr>
        <mc:AlternateContent>
          <mc:Choice Requires="wps">
            <w:drawing>
              <wp:anchor distT="0" distB="0" distL="114300" distR="114300" simplePos="0" relativeHeight="251671552" behindDoc="0" locked="0" layoutInCell="1" allowOverlap="1" wp14:anchorId="0CDE3332" wp14:editId="435EBA70">
                <wp:simplePos x="0" y="0"/>
                <wp:positionH relativeFrom="column">
                  <wp:posOffset>730885</wp:posOffset>
                </wp:positionH>
                <wp:positionV relativeFrom="paragraph">
                  <wp:posOffset>8001635</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15EA7" w:rsidRDefault="00A15EA7" w:rsidP="008B7C5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DE3332" id="_x0000_t202" coordsize="21600,21600" o:spt="202" path="m,l,21600r21600,l21600,xe">
                <v:stroke joinstyle="miter"/>
                <v:path gradientshapeok="t" o:connecttype="rect"/>
              </v:shapetype>
              <v:shape id="Text Box 2" o:spid="_x0000_s1026" type="#_x0000_t202" style="position:absolute;margin-left:57.55pt;margin-top:630.05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" fillcolor="white [3201]" strokeweight=".5pt">
                <v:textbox>
                  <w:txbxContent>
                    <w:p w:rsidR="00A15EA7" w:rsidRDefault="00A15EA7" w:rsidP="008B7C5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8B7C5F">
        <w:rPr>
          <w:rFonts w:ascii="Arial" w:eastAsia="Times New Roman" w:hAnsi="Arial" w:cs="Times New Roman"/>
          <w:noProof/>
          <w:szCs w:val="20"/>
          <w:lang w:val="en-US" w:bidi="th-TH"/>
        </w:rPr>
        <w:drawing>
          <wp:anchor distT="0" distB="0" distL="114300" distR="114300" simplePos="0" relativeHeight="251670528" behindDoc="1" locked="0" layoutInCell="1" allowOverlap="1" wp14:anchorId="7300C2A0" wp14:editId="7F37705A">
            <wp:simplePos x="0" y="0"/>
            <wp:positionH relativeFrom="column">
              <wp:posOffset>277950</wp:posOffset>
            </wp:positionH>
            <wp:positionV relativeFrom="paragraph">
              <wp:posOffset>231080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EE59F9">
      <w:pPr>
        <w:spacing w:after="0" w:line="23" w:lineRule="atLeast"/>
        <w:jc w:val="both"/>
        <w:rPr>
          <w:rFonts w:ascii="Arial" w:eastAsia="Times New Roman" w:hAnsi="Arial" w:cs="Times New Roman"/>
          <w:szCs w:val="20"/>
          <w:lang w:eastAsia="en-AU"/>
        </w:rPr>
      </w:pPr>
    </w:p>
    <w:p w:rsidR="00C75996" w:rsidRPr="006F58F3" w:rsidRDefault="004E25D4"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BSBWHS409</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191B20">
            <w:pPr>
              <w:spacing w:line="23" w:lineRule="atLeast"/>
            </w:pPr>
            <w:r>
              <w:fldChar w:fldCharType="begin">
                <w:ffData>
                  <w:name w:val="Text9"/>
                  <w:enabled/>
                  <w:calcOnExit w:val="0"/>
                  <w:textInput/>
                </w:ffData>
              </w:fldChar>
            </w:r>
            <w:r>
              <w:instrText xml:space="preserve"> FORMTEXT </w:instrText>
            </w:r>
            <w:r>
              <w:fldChar w:fldCharType="separate"/>
            </w:r>
            <w:r w:rsidR="00191B20">
              <w:t>Watchara L.</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6-01-05T00:00:00Z">
              <w:dateFormat w:val="d/MM/yyyy"/>
              <w:lid w:val="en-AU"/>
              <w:storeMappedDataAs w:val="dateTime"/>
              <w:calendar w:val="gregorian"/>
            </w:date>
          </w:sdtPr>
          <w:sdtContent>
            <w:tc>
              <w:tcPr>
                <w:tcW w:w="6150" w:type="dxa"/>
              </w:tcPr>
              <w:p w:rsidR="001772F4" w:rsidRPr="00824A76" w:rsidRDefault="008C1AFE" w:rsidP="00EE59F9">
                <w:pPr>
                  <w:spacing w:line="23" w:lineRule="atLeast"/>
                </w:pPr>
                <w:r>
                  <w:t>5/01/2016</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A15EA7" w:rsidP="00EE59F9">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A15EA7" w:rsidP="00EE59F9">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861F2D" w:rsidP="00EE59F9">
            <w:pPr>
              <w:pStyle w:val="ListParagraph"/>
              <w:numPr>
                <w:ilvl w:val="0"/>
                <w:numId w:val="18"/>
              </w:numPr>
              <w:spacing w:line="23" w:lineRule="atLeast"/>
              <w:ind w:left="426"/>
              <w:rPr>
                <w:color w:val="000000" w:themeColor="text1"/>
              </w:rPr>
            </w:pPr>
            <w:r>
              <w:rPr>
                <w:color w:val="000000" w:themeColor="text1"/>
              </w:rPr>
              <w:t>Regulatory requirements and standards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861F2D" w:rsidP="009F4F6E">
            <w:pPr>
              <w:pStyle w:val="ListParagraph"/>
              <w:numPr>
                <w:ilvl w:val="0"/>
                <w:numId w:val="18"/>
              </w:numPr>
              <w:spacing w:line="23" w:lineRule="atLeast"/>
              <w:ind w:left="426"/>
              <w:rPr>
                <w:color w:val="000000" w:themeColor="text1"/>
              </w:rPr>
            </w:pPr>
            <w:r>
              <w:rPr>
                <w:color w:val="000000" w:themeColor="text1"/>
              </w:rPr>
              <w:t>Characteristics of agents and conditions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2A090E" w:rsidP="00EE59F9">
            <w:pPr>
              <w:pStyle w:val="ListParagraph"/>
              <w:numPr>
                <w:ilvl w:val="0"/>
                <w:numId w:val="18"/>
              </w:numPr>
              <w:spacing w:line="23" w:lineRule="atLeast"/>
              <w:ind w:left="426"/>
              <w:rPr>
                <w:color w:val="FF0000"/>
              </w:rPr>
            </w:pPr>
            <w:r>
              <w:rPr>
                <w:color w:val="000000" w:themeColor="text1"/>
              </w:rPr>
              <w:t>Consultation with others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FE7F35" w:rsidP="00EE59F9">
            <w:pPr>
              <w:pStyle w:val="ListParagraph"/>
              <w:numPr>
                <w:ilvl w:val="0"/>
                <w:numId w:val="18"/>
              </w:numPr>
              <w:spacing w:line="23" w:lineRule="atLeast"/>
              <w:ind w:left="426"/>
              <w:rPr>
                <w:color w:val="FF0000"/>
              </w:rPr>
            </w:pPr>
            <w:r>
              <w:rPr>
                <w:color w:val="000000" w:themeColor="text1"/>
              </w:rPr>
              <w:t>Documenting and evaluating results</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CD4E0F" w:rsidRPr="00CD4E0F" w:rsidRDefault="00CD4E0F" w:rsidP="00CD4E0F">
      <w:pPr>
        <w:spacing w:after="0" w:line="23" w:lineRule="atLeast"/>
      </w:pPr>
      <w:r w:rsidRPr="00CD4E0F">
        <w:t xml:space="preserve">For the following activities, name a workplace that you wish to examine. </w:t>
      </w:r>
    </w:p>
    <w:p w:rsidR="00CD4E0F" w:rsidRPr="00CD4E0F" w:rsidRDefault="00CD4E0F" w:rsidP="00CD4E0F">
      <w:pPr>
        <w:spacing w:after="0" w:line="23" w:lineRule="atLeast"/>
      </w:pPr>
    </w:p>
    <w:tbl>
      <w:tblPr>
        <w:tblStyle w:val="TableGrid"/>
        <w:tblW w:w="9235" w:type="dxa"/>
        <w:tblLook w:val="04A0" w:firstRow="1" w:lastRow="0" w:firstColumn="1" w:lastColumn="0" w:noHBand="0" w:noVBand="1"/>
      </w:tblPr>
      <w:tblGrid>
        <w:gridCol w:w="2292"/>
        <w:gridCol w:w="6943"/>
      </w:tblGrid>
      <w:tr w:rsidR="00CD4E0F" w:rsidRPr="00CD4E0F" w:rsidTr="00CD4E0F">
        <w:tc>
          <w:tcPr>
            <w:tcW w:w="2292" w:type="dxa"/>
            <w:shd w:val="clear" w:color="auto" w:fill="D9D9D9" w:themeFill="background1" w:themeFillShade="D9"/>
          </w:tcPr>
          <w:p w:rsidR="00CD4E0F" w:rsidRPr="00CD4E0F" w:rsidRDefault="00CD4E0F" w:rsidP="00CD4E0F">
            <w:pPr>
              <w:spacing w:line="23" w:lineRule="atLeast"/>
              <w:rPr>
                <w:b/>
              </w:rPr>
            </w:pPr>
            <w:r w:rsidRPr="00CD4E0F">
              <w:rPr>
                <w:b/>
              </w:rPr>
              <w:t>Name of workplace</w:t>
            </w:r>
          </w:p>
        </w:tc>
        <w:tc>
          <w:tcPr>
            <w:tcW w:w="6943" w:type="dxa"/>
          </w:tcPr>
          <w:p w:rsidR="00CD4E0F" w:rsidRPr="00CD4E0F" w:rsidRDefault="00CD4E0F" w:rsidP="00191B20">
            <w:pPr>
              <w:spacing w:line="23" w:lineRule="atLeast"/>
            </w:pPr>
            <w:r w:rsidRPr="00CD4E0F">
              <w:fldChar w:fldCharType="begin">
                <w:ffData>
                  <w:name w:val="Text9"/>
                  <w:enabled/>
                  <w:calcOnExit w:val="0"/>
                  <w:textInput/>
                </w:ffData>
              </w:fldChar>
            </w:r>
            <w:r w:rsidRPr="00CD4E0F">
              <w:instrText xml:space="preserve"> FORMTEXT </w:instrText>
            </w:r>
            <w:r w:rsidRPr="00CD4E0F">
              <w:fldChar w:fldCharType="separate"/>
            </w:r>
            <w:bookmarkStart w:id="0" w:name="_GoBack"/>
            <w:bookmarkEnd w:id="0"/>
            <w:r w:rsidR="00191B20">
              <w:t>Technip Thailand</w:t>
            </w:r>
            <w:r w:rsidRPr="00CD4E0F">
              <w:fldChar w:fldCharType="end"/>
            </w:r>
          </w:p>
        </w:tc>
      </w:tr>
    </w:tbl>
    <w:p w:rsidR="00CD4E0F" w:rsidRDefault="00CD4E0F" w:rsidP="00751FD7">
      <w:pPr>
        <w:spacing w:after="0" w:line="23" w:lineRule="atLeast"/>
      </w:pPr>
    </w:p>
    <w:p w:rsidR="00DD434B" w:rsidRDefault="00DD434B" w:rsidP="00751FD7">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F43340" w:rsidTr="00B210AE">
        <w:tc>
          <w:tcPr>
            <w:tcW w:w="9235" w:type="dxa"/>
            <w:shd w:val="clear" w:color="auto" w:fill="232F84"/>
          </w:tcPr>
          <w:p w:rsidR="00F43340" w:rsidRPr="00F43340" w:rsidRDefault="00F43340" w:rsidP="00F43340">
            <w:pPr>
              <w:numPr>
                <w:ilvl w:val="0"/>
                <w:numId w:val="6"/>
              </w:numPr>
              <w:spacing w:line="23" w:lineRule="atLeast"/>
              <w:rPr>
                <w:b/>
              </w:rPr>
            </w:pPr>
          </w:p>
        </w:tc>
      </w:tr>
      <w:tr w:rsidR="00F43340" w:rsidRPr="00F43340" w:rsidTr="00B210AE">
        <w:tc>
          <w:tcPr>
            <w:tcW w:w="9235" w:type="dxa"/>
            <w:shd w:val="clear" w:color="auto" w:fill="FFE599" w:themeFill="accent4" w:themeFillTint="66"/>
          </w:tcPr>
          <w:p w:rsidR="00F43340" w:rsidRDefault="00F43340" w:rsidP="00F43340">
            <w:pPr>
              <w:spacing w:line="23" w:lineRule="atLeast"/>
            </w:pPr>
            <w:r>
              <w:t xml:space="preserve">Identify examples from the following </w:t>
            </w:r>
            <w:r w:rsidR="00A80EC9">
              <w:t>areas</w:t>
            </w:r>
            <w:r w:rsidR="003D7183">
              <w:t xml:space="preserve"> that outline requirements that apply to monitoring</w:t>
            </w:r>
            <w:r w:rsidR="00A80EC9">
              <w:t>.</w:t>
            </w:r>
          </w:p>
          <w:p w:rsidR="00F43340" w:rsidRDefault="00A80EC9" w:rsidP="00A80EC9">
            <w:pPr>
              <w:numPr>
                <w:ilvl w:val="0"/>
                <w:numId w:val="3"/>
              </w:numPr>
              <w:spacing w:line="23" w:lineRule="atLeast"/>
              <w:ind w:left="709"/>
            </w:pPr>
            <w:r>
              <w:t>Act</w:t>
            </w:r>
          </w:p>
          <w:p w:rsidR="00A80EC9" w:rsidRDefault="00A80EC9" w:rsidP="00A80EC9">
            <w:pPr>
              <w:numPr>
                <w:ilvl w:val="0"/>
                <w:numId w:val="3"/>
              </w:numPr>
              <w:spacing w:line="23" w:lineRule="atLeast"/>
              <w:ind w:left="709"/>
            </w:pPr>
            <w:r>
              <w:t>Regulation</w:t>
            </w:r>
          </w:p>
          <w:p w:rsidR="00A80EC9" w:rsidRDefault="00A80EC9" w:rsidP="00A80EC9">
            <w:pPr>
              <w:numPr>
                <w:ilvl w:val="0"/>
                <w:numId w:val="3"/>
              </w:numPr>
              <w:spacing w:line="23" w:lineRule="atLeast"/>
              <w:ind w:left="709"/>
            </w:pPr>
            <w:r>
              <w:t>Code of practice</w:t>
            </w:r>
          </w:p>
          <w:p w:rsidR="00A80EC9" w:rsidRDefault="00A80EC9" w:rsidP="00A80EC9">
            <w:pPr>
              <w:numPr>
                <w:ilvl w:val="0"/>
                <w:numId w:val="3"/>
              </w:numPr>
              <w:spacing w:line="23" w:lineRule="atLeast"/>
              <w:ind w:left="709"/>
            </w:pPr>
            <w:r>
              <w:t>Standard</w:t>
            </w:r>
          </w:p>
          <w:p w:rsidR="00A80EC9" w:rsidRDefault="00A80EC9" w:rsidP="00A80EC9">
            <w:pPr>
              <w:numPr>
                <w:ilvl w:val="0"/>
                <w:numId w:val="3"/>
              </w:numPr>
              <w:spacing w:line="23" w:lineRule="atLeast"/>
              <w:ind w:left="709"/>
            </w:pPr>
            <w:r>
              <w:t>Guidance publication</w:t>
            </w:r>
          </w:p>
          <w:p w:rsidR="00751FD7" w:rsidRDefault="00751FD7" w:rsidP="00A80EC9">
            <w:pPr>
              <w:numPr>
                <w:ilvl w:val="0"/>
                <w:numId w:val="3"/>
              </w:numPr>
              <w:spacing w:line="23" w:lineRule="atLeast"/>
              <w:ind w:left="709"/>
            </w:pPr>
            <w:r>
              <w:t>Workplace policy</w:t>
            </w:r>
          </w:p>
          <w:p w:rsidR="00751FD7" w:rsidRPr="00B303A0" w:rsidRDefault="00751FD7" w:rsidP="00B303A0">
            <w:pPr>
              <w:numPr>
                <w:ilvl w:val="0"/>
                <w:numId w:val="3"/>
              </w:numPr>
              <w:spacing w:line="23" w:lineRule="atLeast"/>
              <w:ind w:left="709"/>
            </w:pPr>
            <w:r>
              <w:t>Workplace procedure</w:t>
            </w:r>
          </w:p>
        </w:tc>
      </w:tr>
    </w:tbl>
    <w:p w:rsidR="00F43340" w:rsidRPr="00F43340" w:rsidRDefault="00F43340" w:rsidP="00F43340">
      <w:pPr>
        <w:spacing w:after="0" w:line="23" w:lineRule="atLeast"/>
      </w:pPr>
      <w:r w:rsidRPr="00F43340">
        <w:tab/>
      </w:r>
    </w:p>
    <w:tbl>
      <w:tblPr>
        <w:tblStyle w:val="TableGrid"/>
        <w:tblW w:w="0" w:type="auto"/>
        <w:tblLook w:val="04A0" w:firstRow="1" w:lastRow="0" w:firstColumn="1" w:lastColumn="0" w:noHBand="0" w:noVBand="1"/>
      </w:tblPr>
      <w:tblGrid>
        <w:gridCol w:w="1425"/>
        <w:gridCol w:w="2804"/>
        <w:gridCol w:w="4787"/>
      </w:tblGrid>
      <w:tr w:rsidR="00B303A0" w:rsidRPr="00F43340" w:rsidTr="00B303A0">
        <w:tc>
          <w:tcPr>
            <w:tcW w:w="1439" w:type="dxa"/>
            <w:shd w:val="clear" w:color="auto" w:fill="D9D9D9" w:themeFill="background1" w:themeFillShade="D9"/>
          </w:tcPr>
          <w:p w:rsidR="00B303A0" w:rsidRPr="00F43340" w:rsidRDefault="00B303A0" w:rsidP="00F43340">
            <w:pPr>
              <w:spacing w:line="23" w:lineRule="atLeast"/>
              <w:rPr>
                <w:b/>
              </w:rPr>
            </w:pPr>
            <w:r w:rsidRPr="00F43340">
              <w:rPr>
                <w:b/>
              </w:rPr>
              <w:t>Document type</w:t>
            </w:r>
          </w:p>
        </w:tc>
        <w:tc>
          <w:tcPr>
            <w:tcW w:w="2809" w:type="dxa"/>
            <w:shd w:val="clear" w:color="auto" w:fill="D9D9D9" w:themeFill="background1" w:themeFillShade="D9"/>
          </w:tcPr>
          <w:p w:rsidR="00B303A0" w:rsidRPr="00F43340" w:rsidRDefault="00B303A0" w:rsidP="007D05EE">
            <w:pPr>
              <w:spacing w:line="23" w:lineRule="atLeast"/>
              <w:rPr>
                <w:b/>
              </w:rPr>
            </w:pPr>
            <w:r w:rsidRPr="00F43340">
              <w:rPr>
                <w:b/>
              </w:rPr>
              <w:t xml:space="preserve">Name of relevant document  </w:t>
            </w:r>
            <w:r w:rsidRPr="00F43340">
              <w:rPr>
                <w:b/>
              </w:rPr>
              <w:br/>
            </w:r>
            <w:r w:rsidRPr="00F43340">
              <w:rPr>
                <w:i/>
              </w:rPr>
              <w:t xml:space="preserve">(e.g. Work Health and Safety </w:t>
            </w:r>
            <w:r>
              <w:rPr>
                <w:i/>
              </w:rPr>
              <w:t>Act</w:t>
            </w:r>
            <w:r w:rsidRPr="00F43340">
              <w:rPr>
                <w:i/>
              </w:rPr>
              <w:t xml:space="preserve"> 2011 (Qld) found at </w:t>
            </w:r>
            <w:hyperlink r:id="rId9" w:history="1">
              <w:r w:rsidRPr="00F43340">
                <w:rPr>
                  <w:rStyle w:val="Hyperlink"/>
                  <w:i/>
                </w:rPr>
                <w:t>www.legislation.qld.gov.au</w:t>
              </w:r>
            </w:hyperlink>
            <w:r w:rsidRPr="00F43340">
              <w:rPr>
                <w:i/>
              </w:rPr>
              <w:t>)</w:t>
            </w:r>
          </w:p>
        </w:tc>
        <w:tc>
          <w:tcPr>
            <w:tcW w:w="4987" w:type="dxa"/>
            <w:shd w:val="clear" w:color="auto" w:fill="D9D9D9" w:themeFill="background1" w:themeFillShade="D9"/>
          </w:tcPr>
          <w:p w:rsidR="00B303A0" w:rsidRPr="00F43340" w:rsidRDefault="00B303A0" w:rsidP="00F43340">
            <w:pPr>
              <w:spacing w:line="23" w:lineRule="atLeast"/>
              <w:rPr>
                <w:b/>
              </w:rPr>
            </w:pPr>
            <w:r w:rsidRPr="00F43340">
              <w:rPr>
                <w:b/>
              </w:rPr>
              <w:t>Relevant section for chosen workplace</w:t>
            </w:r>
          </w:p>
          <w:p w:rsidR="00B303A0" w:rsidRPr="00F43340" w:rsidRDefault="00B303A0" w:rsidP="007D05EE">
            <w:pPr>
              <w:spacing w:line="23" w:lineRule="atLeast"/>
              <w:rPr>
                <w:b/>
              </w:rPr>
            </w:pPr>
            <w:r w:rsidRPr="00F43340">
              <w:rPr>
                <w:i/>
              </w:rPr>
              <w:t xml:space="preserve">(e.g. </w:t>
            </w:r>
            <w:r w:rsidRPr="007D05EE">
              <w:rPr>
                <w:i/>
              </w:rPr>
              <w:t>Section 7: A person is a worker if the person carriers out work in any capacity for a PCBU, including work as a contractor or subcontractor)</w:t>
            </w:r>
          </w:p>
        </w:tc>
      </w:tr>
      <w:tr w:rsidR="00B303A0" w:rsidRPr="00F43340" w:rsidTr="00B303A0">
        <w:trPr>
          <w:trHeight w:val="1134"/>
        </w:trPr>
        <w:tc>
          <w:tcPr>
            <w:tcW w:w="1439" w:type="dxa"/>
          </w:tcPr>
          <w:p w:rsidR="00B303A0" w:rsidRPr="00F43340" w:rsidRDefault="00B303A0" w:rsidP="00751FD7">
            <w:pPr>
              <w:spacing w:line="23" w:lineRule="atLeast"/>
            </w:pPr>
            <w:r>
              <w:t>Act</w:t>
            </w:r>
          </w:p>
        </w:tc>
        <w:tc>
          <w:tcPr>
            <w:tcW w:w="2809" w:type="dxa"/>
          </w:tcPr>
          <w:p w:rsidR="00B303A0" w:rsidRPr="00F43340" w:rsidRDefault="00B303A0" w:rsidP="00191B2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91B20">
              <w:t>Work Health and Safety Act 2011 found at www.comlaw.gov.au</w:t>
            </w:r>
            <w:r w:rsidRPr="00F43340">
              <w:fldChar w:fldCharType="end"/>
            </w:r>
          </w:p>
        </w:tc>
        <w:tc>
          <w:tcPr>
            <w:tcW w:w="4987" w:type="dxa"/>
          </w:tcPr>
          <w:p w:rsidR="00B303A0" w:rsidRPr="00F43340" w:rsidRDefault="00B303A0" w:rsidP="00DA06BE">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91B20">
              <w:t xml:space="preserve">Part </w:t>
            </w:r>
            <w:proofErr w:type="gramStart"/>
            <w:r w:rsidR="00191B20">
              <w:t>2  Health</w:t>
            </w:r>
            <w:proofErr w:type="gramEnd"/>
            <w:r w:rsidR="00191B20">
              <w:t xml:space="preserve"> and safety duties/Division 2  Primary duty of care/Section 19 </w:t>
            </w:r>
            <w:r w:rsidR="00DA06BE">
              <w:t xml:space="preserve">of the WHS Act places a general duty on any person conducting a business or undertaking must ensure, so far as is reasonably practicable </w:t>
            </w:r>
            <w:r w:rsidR="00DA06BE" w:rsidRPr="00DA06BE">
              <w:t>that the health of workers and the conditions at the workplace are monitored for the purpose of preventing illness or injury of workers arising from the conduct of the business or undertaking.</w:t>
            </w:r>
            <w:r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rsidRPr="00F43340">
              <w:t>Regulation</w:t>
            </w:r>
          </w:p>
        </w:tc>
        <w:tc>
          <w:tcPr>
            <w:tcW w:w="2809" w:type="dxa"/>
          </w:tcPr>
          <w:p w:rsidR="00B303A0" w:rsidRPr="00F43340" w:rsidRDefault="00B303A0" w:rsidP="00DA06BE">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DA06BE" w:rsidRPr="00DA06BE">
              <w:t>Work Health and Safety Regulations 2011</w:t>
            </w:r>
            <w:r w:rsidR="00DA06BE">
              <w:t xml:space="preserve"> </w:t>
            </w:r>
            <w:r w:rsidR="00DA06BE" w:rsidRPr="00DA06BE">
              <w:t>found at www.comlaw.gov.au</w:t>
            </w:r>
            <w:r w:rsidRPr="00F43340">
              <w:fldChar w:fldCharType="end"/>
            </w:r>
          </w:p>
        </w:tc>
        <w:tc>
          <w:tcPr>
            <w:tcW w:w="4987" w:type="dxa"/>
          </w:tcPr>
          <w:p w:rsidR="00003FF4" w:rsidRDefault="00B303A0" w:rsidP="00003FF4">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003FF4">
              <w:t>General risk and workplace management  Chapter 3 / General Workplace Management  Part 3.2/</w:t>
            </w:r>
          </w:p>
          <w:p w:rsidR="00003FF4" w:rsidRDefault="00003FF4" w:rsidP="00003FF4">
            <w:pPr>
              <w:spacing w:line="23" w:lineRule="atLeast"/>
            </w:pPr>
            <w:r>
              <w:t>Managing risks from airborne contaminants  Division 7 / Regulation 49 of WHS Regulations 2011 places a duty on any persons conducting a business or undertaking at a workplace must ensure that air monitoring is carried out to determine the airborne concentration of a substance or mixture at the workplace to which an exposure standard applies if:</w:t>
            </w:r>
          </w:p>
          <w:p w:rsidR="00003FF4" w:rsidRDefault="00003FF4" w:rsidP="00003FF4">
            <w:pPr>
              <w:spacing w:line="23" w:lineRule="atLeast"/>
            </w:pPr>
            <w:r>
              <w:t>(a)</w:t>
            </w:r>
            <w:r>
              <w:tab/>
              <w:t>the person is not certain on reasonable grounds whether or not the airborne concentration of the substance or mixture at the workplace exceeds the relevant exposure standard; or</w:t>
            </w:r>
          </w:p>
          <w:p w:rsidR="00B303A0" w:rsidRPr="00F43340" w:rsidRDefault="00003FF4" w:rsidP="00003FF4">
            <w:pPr>
              <w:spacing w:line="23" w:lineRule="atLeast"/>
            </w:pPr>
            <w:r>
              <w:t>(b)</w:t>
            </w:r>
            <w:r>
              <w:tab/>
            </w:r>
            <w:proofErr w:type="gramStart"/>
            <w:r>
              <w:t>monitoring</w:t>
            </w:r>
            <w:proofErr w:type="gramEnd"/>
            <w:r>
              <w:t xml:space="preserve"> is necessary to determine whether there is a risk to health. </w:t>
            </w:r>
            <w:r w:rsidR="00B303A0"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rsidRPr="00F43340">
              <w:t>Code of practice</w:t>
            </w:r>
          </w:p>
        </w:tc>
        <w:tc>
          <w:tcPr>
            <w:tcW w:w="2809" w:type="dxa"/>
          </w:tcPr>
          <w:p w:rsidR="00B303A0" w:rsidRPr="00F43340" w:rsidRDefault="00B303A0" w:rsidP="00955561">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955561">
              <w:t>Managing noise and preventing hearing loss at work Code of Practice 2011 found at w</w:t>
            </w:r>
            <w:r w:rsidR="00955561" w:rsidRPr="00955561">
              <w:t>ww.worksafe.qld.gov.au</w:t>
            </w:r>
            <w:r w:rsidRPr="00F43340">
              <w:fldChar w:fldCharType="end"/>
            </w:r>
          </w:p>
        </w:tc>
        <w:tc>
          <w:tcPr>
            <w:tcW w:w="4987" w:type="dxa"/>
          </w:tcPr>
          <w:p w:rsidR="003F109A" w:rsidRDefault="00B303A0" w:rsidP="003F109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3F109A">
              <w:t xml:space="preserve">Items </w:t>
            </w:r>
            <w:r w:rsidR="003F109A" w:rsidRPr="003F109A">
              <w:t xml:space="preserve">4. How to assess the risks </w:t>
            </w:r>
            <w:r w:rsidR="003F109A">
              <w:t xml:space="preserve">/ </w:t>
            </w:r>
            <w:r w:rsidR="003F109A" w:rsidRPr="003F109A">
              <w:t xml:space="preserve">4.3 How should a noise assessment be done? </w:t>
            </w:r>
            <w:r w:rsidR="003F109A">
              <w:t xml:space="preserve"> of </w:t>
            </w:r>
            <w:r w:rsidR="003F109A" w:rsidRPr="003F109A">
              <w:t>Managing noise and preventing hearing loss at work Code of Practice 201</w:t>
            </w:r>
            <w:r w:rsidR="003F109A">
              <w:t xml:space="preserve">1 </w:t>
            </w:r>
            <w:proofErr w:type="spellStart"/>
            <w:r w:rsidR="003F109A">
              <w:t>describ</w:t>
            </w:r>
            <w:proofErr w:type="spellEnd"/>
            <w:r w:rsidR="003F109A">
              <w:t xml:space="preserve"> The way a noise assessment is done will depend upon: </w:t>
            </w:r>
          </w:p>
          <w:p w:rsidR="003F109A" w:rsidRDefault="003F109A" w:rsidP="003F109A">
            <w:pPr>
              <w:spacing w:line="23" w:lineRule="atLeast"/>
            </w:pPr>
            <w:r>
              <w:t xml:space="preserve">- the type of workplace </w:t>
            </w:r>
          </w:p>
          <w:p w:rsidR="003F109A" w:rsidRDefault="003F109A" w:rsidP="003F109A">
            <w:pPr>
              <w:spacing w:line="23" w:lineRule="atLeast"/>
            </w:pPr>
            <w:r>
              <w:lastRenderedPageBreak/>
              <w:t xml:space="preserve">- the number of persons potentially at risk from exposure to hazardous noise </w:t>
            </w:r>
          </w:p>
          <w:p w:rsidR="003F109A" w:rsidRDefault="003F109A" w:rsidP="003F109A">
            <w:pPr>
              <w:spacing w:line="23" w:lineRule="atLeast"/>
            </w:pPr>
            <w:r>
              <w:t xml:space="preserve">- </w:t>
            </w:r>
            <w:proofErr w:type="gramStart"/>
            <w:r>
              <w:t>the</w:t>
            </w:r>
            <w:proofErr w:type="gramEnd"/>
            <w:r>
              <w:t xml:space="preserve"> information already available on noise at the workplace. </w:t>
            </w:r>
          </w:p>
          <w:p w:rsidR="003F109A" w:rsidRDefault="003F109A" w:rsidP="003F109A">
            <w:pPr>
              <w:spacing w:line="23" w:lineRule="atLeast"/>
            </w:pPr>
          </w:p>
          <w:p w:rsidR="003F109A" w:rsidRDefault="003F109A" w:rsidP="003F109A">
            <w:pPr>
              <w:spacing w:line="23" w:lineRule="atLeast"/>
            </w:pPr>
            <w:r>
              <w:t xml:space="preserve">A noise assessment should be done during a typical working shift and should determine: </w:t>
            </w:r>
          </w:p>
          <w:p w:rsidR="003F109A" w:rsidRDefault="003F109A" w:rsidP="003F109A">
            <w:pPr>
              <w:spacing w:line="23" w:lineRule="atLeast"/>
            </w:pPr>
            <w:r>
              <w:t xml:space="preserve">- the noise levels produced during various tasks carried out during the shift </w:t>
            </w:r>
          </w:p>
          <w:p w:rsidR="003F109A" w:rsidRDefault="003F109A" w:rsidP="003F109A">
            <w:pPr>
              <w:spacing w:line="23" w:lineRule="atLeast"/>
            </w:pPr>
            <w:r>
              <w:t xml:space="preserve">- </w:t>
            </w:r>
            <w:proofErr w:type="gramStart"/>
            <w:r>
              <w:t>how</w:t>
            </w:r>
            <w:proofErr w:type="gramEnd"/>
            <w:r>
              <w:t xml:space="preserve"> long your workers are exposed to noise during each of these tasks. </w:t>
            </w:r>
          </w:p>
          <w:p w:rsidR="003F109A" w:rsidRDefault="003F109A" w:rsidP="003F109A">
            <w:pPr>
              <w:spacing w:line="23" w:lineRule="atLeast"/>
            </w:pPr>
          </w:p>
          <w:p w:rsidR="003F109A" w:rsidRDefault="003F109A" w:rsidP="003F109A">
            <w:pPr>
              <w:spacing w:line="23" w:lineRule="atLeast"/>
            </w:pPr>
            <w:r>
              <w:t xml:space="preserve">An assessment should take into account: </w:t>
            </w:r>
          </w:p>
          <w:p w:rsidR="003F109A" w:rsidRDefault="003F109A" w:rsidP="003F109A">
            <w:pPr>
              <w:spacing w:line="23" w:lineRule="atLeast"/>
            </w:pPr>
            <w:r>
              <w:t xml:space="preserve">- plant, equipment and other sources of noise in operation at the workplace </w:t>
            </w:r>
          </w:p>
          <w:p w:rsidR="003F109A" w:rsidRDefault="003F109A" w:rsidP="003F109A">
            <w:pPr>
              <w:spacing w:line="23" w:lineRule="atLeast"/>
            </w:pPr>
            <w:r>
              <w:t xml:space="preserve">- how work activities are carried out </w:t>
            </w:r>
          </w:p>
          <w:p w:rsidR="003F109A" w:rsidRDefault="003F109A" w:rsidP="003F109A">
            <w:pPr>
              <w:spacing w:line="23" w:lineRule="atLeast"/>
            </w:pPr>
            <w:r>
              <w:t xml:space="preserve">- the length of the shift </w:t>
            </w:r>
          </w:p>
          <w:p w:rsidR="003F109A" w:rsidRDefault="003F109A" w:rsidP="003F109A">
            <w:pPr>
              <w:spacing w:line="23" w:lineRule="atLeast"/>
            </w:pPr>
            <w:r>
              <w:t xml:space="preserve">- </w:t>
            </w:r>
            <w:proofErr w:type="gramStart"/>
            <w:r>
              <w:t>environmental</w:t>
            </w:r>
            <w:proofErr w:type="gramEnd"/>
            <w:r>
              <w:t xml:space="preserve"> factors (e.g. types of walls, surfaces, layout of work stations). </w:t>
            </w:r>
          </w:p>
          <w:p w:rsidR="003F109A" w:rsidRDefault="003F109A" w:rsidP="003F109A">
            <w:pPr>
              <w:spacing w:line="23" w:lineRule="atLeast"/>
            </w:pPr>
          </w:p>
          <w:p w:rsidR="003F109A" w:rsidRDefault="003F109A" w:rsidP="003F109A">
            <w:pPr>
              <w:spacing w:line="23" w:lineRule="atLeast"/>
            </w:pPr>
            <w:r>
              <w:t xml:space="preserve">This means that adequate information about the tasks and their frequency is needed, so consultation with workers and their supervisors is essential. </w:t>
            </w:r>
          </w:p>
          <w:p w:rsidR="003F109A" w:rsidRDefault="003F109A" w:rsidP="003F109A">
            <w:pPr>
              <w:spacing w:line="23" w:lineRule="atLeast"/>
            </w:pPr>
            <w:r>
              <w:t xml:space="preserve">Noise measurements should be taken at 0.1 to 0.2 metres from the worker’s ear canal entrance over a period of time that is representative of the noise produced during the tasks. </w:t>
            </w:r>
          </w:p>
          <w:p w:rsidR="00B303A0" w:rsidRPr="00F43340" w:rsidRDefault="003F109A" w:rsidP="003F109A">
            <w:pPr>
              <w:spacing w:line="23" w:lineRule="atLeast"/>
            </w:pPr>
            <w:r>
              <w:t xml:space="preserve">In most situations the use of a hand-held integrating sound level meter will produce the most useful information for choosing appropriate noise control measures.  </w:t>
            </w:r>
            <w:r w:rsidR="00B303A0"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rsidRPr="00F43340">
              <w:lastRenderedPageBreak/>
              <w:t>Standard</w:t>
            </w:r>
          </w:p>
        </w:tc>
        <w:tc>
          <w:tcPr>
            <w:tcW w:w="2809" w:type="dxa"/>
          </w:tcPr>
          <w:p w:rsidR="00B303A0" w:rsidRPr="00F43340" w:rsidRDefault="00B303A0" w:rsidP="003F109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3F109A" w:rsidRPr="003F109A">
              <w:t>OHSAS 18001:2007</w:t>
            </w:r>
            <w:r w:rsidR="003F109A">
              <w:t xml:space="preserve"> - Occupational health and safety management systems – Requirements </w:t>
            </w:r>
            <w:r w:rsidRPr="00F43340">
              <w:fldChar w:fldCharType="end"/>
            </w:r>
          </w:p>
        </w:tc>
        <w:tc>
          <w:tcPr>
            <w:tcW w:w="4987" w:type="dxa"/>
          </w:tcPr>
          <w:p w:rsidR="00772AAE" w:rsidRDefault="00B303A0" w:rsidP="00772AAE">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3F109A">
              <w:t>C</w:t>
            </w:r>
            <w:r w:rsidR="00772AAE">
              <w:t xml:space="preserve">ause </w:t>
            </w:r>
            <w:r w:rsidR="003F109A" w:rsidRPr="003F109A">
              <w:t>4.5.1 Performance measurement and monitoring</w:t>
            </w:r>
            <w:r w:rsidR="00772AAE">
              <w:t xml:space="preserve"> of </w:t>
            </w:r>
            <w:r w:rsidR="00772AAE" w:rsidRPr="00772AAE">
              <w:t>OHSAS 18001:2007 - Occupational health and safety management systems – Requirements</w:t>
            </w:r>
            <w:r w:rsidR="00772AAE">
              <w:t xml:space="preserve"> required  The organization shall establish, implement and maintain a</w:t>
            </w:r>
          </w:p>
          <w:p w:rsidR="00772AAE" w:rsidRDefault="00772AAE" w:rsidP="00772AAE">
            <w:pPr>
              <w:spacing w:line="23" w:lineRule="atLeast"/>
            </w:pPr>
            <w:r>
              <w:t>procedure(s) to monitor and measure OH&amp;S performance on a regular</w:t>
            </w:r>
          </w:p>
          <w:p w:rsidR="00772AAE" w:rsidRDefault="00772AAE" w:rsidP="00772AAE">
            <w:pPr>
              <w:spacing w:line="23" w:lineRule="atLeast"/>
            </w:pPr>
            <w:proofErr w:type="gramStart"/>
            <w:r>
              <w:t>basis</w:t>
            </w:r>
            <w:proofErr w:type="gramEnd"/>
            <w:r>
              <w:t>. This procedure(s) shall provide for:</w:t>
            </w:r>
          </w:p>
          <w:p w:rsidR="00772AAE" w:rsidRDefault="00772AAE" w:rsidP="00772AAE">
            <w:pPr>
              <w:spacing w:line="23" w:lineRule="atLeast"/>
            </w:pPr>
            <w:r>
              <w:t>a) both qualitative and quantitative measures, appropriate to the</w:t>
            </w:r>
          </w:p>
          <w:p w:rsidR="00772AAE" w:rsidRDefault="00772AAE" w:rsidP="00772AAE">
            <w:pPr>
              <w:spacing w:line="23" w:lineRule="atLeast"/>
            </w:pPr>
            <w:r>
              <w:t>needs of the organization;</w:t>
            </w:r>
          </w:p>
          <w:p w:rsidR="00772AAE" w:rsidRDefault="00772AAE" w:rsidP="00772AAE">
            <w:pPr>
              <w:spacing w:line="23" w:lineRule="atLeast"/>
            </w:pPr>
            <w:r>
              <w:t>b) monitoring of the extent to which the organization’s OH&amp;S</w:t>
            </w:r>
          </w:p>
          <w:p w:rsidR="00772AAE" w:rsidRDefault="00772AAE" w:rsidP="00772AAE">
            <w:pPr>
              <w:spacing w:line="23" w:lineRule="atLeast"/>
            </w:pPr>
            <w:r>
              <w:t>objectives are met;</w:t>
            </w:r>
          </w:p>
          <w:p w:rsidR="00772AAE" w:rsidRDefault="00772AAE" w:rsidP="00772AAE">
            <w:pPr>
              <w:spacing w:line="23" w:lineRule="atLeast"/>
            </w:pPr>
            <w:r>
              <w:t>c) monitoring the effectiveness of controls (for health as well as for</w:t>
            </w:r>
          </w:p>
          <w:p w:rsidR="00772AAE" w:rsidRDefault="00772AAE" w:rsidP="00772AAE">
            <w:pPr>
              <w:spacing w:line="23" w:lineRule="atLeast"/>
            </w:pPr>
            <w:r>
              <w:t>safety); d) proactive measures of performance that monitor conformance</w:t>
            </w:r>
          </w:p>
          <w:p w:rsidR="00772AAE" w:rsidRDefault="00772AAE" w:rsidP="00772AAE">
            <w:pPr>
              <w:spacing w:line="23" w:lineRule="atLeast"/>
            </w:pPr>
            <w:r>
              <w:t>with the OH&amp;S programme(s), controls and operational criteria;</w:t>
            </w:r>
          </w:p>
          <w:p w:rsidR="00772AAE" w:rsidRDefault="00772AAE" w:rsidP="00772AAE">
            <w:pPr>
              <w:spacing w:line="23" w:lineRule="atLeast"/>
            </w:pPr>
            <w:r>
              <w:t>e) reactive measures of performance that monitor ill health, incidents</w:t>
            </w:r>
          </w:p>
          <w:p w:rsidR="00772AAE" w:rsidRDefault="00772AAE" w:rsidP="00772AAE">
            <w:pPr>
              <w:spacing w:line="23" w:lineRule="atLeast"/>
            </w:pPr>
            <w:r>
              <w:lastRenderedPageBreak/>
              <w:t>(including accidents, near-misses, etc.), and other historical</w:t>
            </w:r>
          </w:p>
          <w:p w:rsidR="00772AAE" w:rsidRDefault="00772AAE" w:rsidP="00772AAE">
            <w:pPr>
              <w:spacing w:line="23" w:lineRule="atLeast"/>
            </w:pPr>
            <w:r>
              <w:t>evidence of deficient OH&amp;S performance;</w:t>
            </w:r>
          </w:p>
          <w:p w:rsidR="00772AAE" w:rsidRDefault="00772AAE" w:rsidP="00772AAE">
            <w:pPr>
              <w:spacing w:line="23" w:lineRule="atLeast"/>
            </w:pPr>
            <w:r>
              <w:t>f) recording of data and results of monitoring and measurement</w:t>
            </w:r>
          </w:p>
          <w:p w:rsidR="00772AAE" w:rsidRDefault="00772AAE" w:rsidP="00772AAE">
            <w:pPr>
              <w:spacing w:line="23" w:lineRule="atLeast"/>
            </w:pPr>
            <w:r>
              <w:t>sufficient to facilitate subsequent corrective action and preventive</w:t>
            </w:r>
          </w:p>
          <w:p w:rsidR="00772AAE" w:rsidRDefault="00772AAE" w:rsidP="00772AAE">
            <w:pPr>
              <w:spacing w:line="23" w:lineRule="atLeast"/>
            </w:pPr>
            <w:proofErr w:type="gramStart"/>
            <w:r>
              <w:t>action</w:t>
            </w:r>
            <w:proofErr w:type="gramEnd"/>
            <w:r>
              <w:t xml:space="preserve"> analysis.</w:t>
            </w:r>
          </w:p>
          <w:p w:rsidR="00772AAE" w:rsidRDefault="00772AAE" w:rsidP="00772AAE">
            <w:pPr>
              <w:spacing w:line="23" w:lineRule="atLeast"/>
            </w:pPr>
            <w:r>
              <w:t>If equipment is required to monitor or measure performance, the</w:t>
            </w:r>
          </w:p>
          <w:p w:rsidR="00772AAE" w:rsidRDefault="00772AAE" w:rsidP="00772AAE">
            <w:pPr>
              <w:spacing w:line="23" w:lineRule="atLeast"/>
            </w:pPr>
            <w:r>
              <w:t>organization shall establish and maintain procedures for the calibration</w:t>
            </w:r>
          </w:p>
          <w:p w:rsidR="00772AAE" w:rsidRDefault="00772AAE" w:rsidP="00772AAE">
            <w:pPr>
              <w:spacing w:line="23" w:lineRule="atLeast"/>
            </w:pPr>
            <w:proofErr w:type="gramStart"/>
            <w:r>
              <w:t>and</w:t>
            </w:r>
            <w:proofErr w:type="gramEnd"/>
            <w:r>
              <w:t xml:space="preserve"> maintenance of such equipment, as appropriate. Records of</w:t>
            </w:r>
          </w:p>
          <w:p w:rsidR="00B303A0" w:rsidRPr="00F43340" w:rsidRDefault="00772AAE" w:rsidP="00772AAE">
            <w:pPr>
              <w:spacing w:line="23" w:lineRule="atLeast"/>
            </w:pPr>
            <w:proofErr w:type="gramStart"/>
            <w:r>
              <w:t>calibration</w:t>
            </w:r>
            <w:proofErr w:type="gramEnd"/>
            <w:r>
              <w:t xml:space="preserve"> and maintenance activities and results shall be retained.</w:t>
            </w:r>
            <w:r w:rsidR="00B303A0"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lastRenderedPageBreak/>
              <w:t>Guidance publication</w:t>
            </w:r>
          </w:p>
        </w:tc>
        <w:tc>
          <w:tcPr>
            <w:tcW w:w="2809" w:type="dxa"/>
          </w:tcPr>
          <w:p w:rsidR="00AA7853" w:rsidRDefault="00B303A0" w:rsidP="00AA7853">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AA7853">
              <w:t>Occupational Safety and Health Guidance Manual for</w:t>
            </w:r>
          </w:p>
          <w:p w:rsidR="00B303A0" w:rsidRPr="00F43340" w:rsidRDefault="00AA7853" w:rsidP="00AA7853">
            <w:pPr>
              <w:spacing w:line="23" w:lineRule="atLeast"/>
            </w:pPr>
            <w:r>
              <w:t xml:space="preserve">Hazardous Waste Site Activities found at </w:t>
            </w:r>
            <w:r w:rsidRPr="00AA7853">
              <w:t>www.osha.gov/Publications</w:t>
            </w:r>
            <w:r w:rsidR="00B303A0" w:rsidRPr="00F43340">
              <w:fldChar w:fldCharType="end"/>
            </w:r>
          </w:p>
        </w:tc>
        <w:tc>
          <w:tcPr>
            <w:tcW w:w="4987" w:type="dxa"/>
          </w:tcPr>
          <w:p w:rsidR="005A0824" w:rsidRDefault="00B303A0" w:rsidP="005A0824">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AA7853">
              <w:t>Section 7 -</w:t>
            </w:r>
            <w:r w:rsidR="005A0824" w:rsidRPr="005A0824">
              <w:t xml:space="preserve"> Air Monitoring</w:t>
            </w:r>
            <w:r w:rsidR="00AA7853">
              <w:t xml:space="preserve"> of Occupational Safety and Health Guidance Manual for Hazardous Waste Site Activities Guidance </w:t>
            </w:r>
            <w:proofErr w:type="spellStart"/>
            <w:r w:rsidR="00AA7853">
              <w:t>describ</w:t>
            </w:r>
            <w:proofErr w:type="spellEnd"/>
            <w:r w:rsidR="00AA7853">
              <w:t xml:space="preserve"> that a</w:t>
            </w:r>
            <w:r w:rsidR="005A0824">
              <w:t>irborne contaminants can present a significant threat to worker health and safety. Thus, identification</w:t>
            </w:r>
          </w:p>
          <w:p w:rsidR="005A0824" w:rsidRDefault="005A0824" w:rsidP="005A0824">
            <w:pPr>
              <w:spacing w:line="23" w:lineRule="atLeast"/>
            </w:pPr>
            <w:r>
              <w:t>and quantification of these contaminants through air monitoring is an essential component of a health and</w:t>
            </w:r>
          </w:p>
          <w:p w:rsidR="005A0824" w:rsidRDefault="005A0824" w:rsidP="005A0824">
            <w:pPr>
              <w:spacing w:line="23" w:lineRule="atLeast"/>
            </w:pPr>
            <w:proofErr w:type="gramStart"/>
            <w:r>
              <w:t>safety</w:t>
            </w:r>
            <w:proofErr w:type="gramEnd"/>
            <w:r>
              <w:t xml:space="preserve"> program at a hazardous waste site. Reliable measurements of airborne contaminants are useful</w:t>
            </w:r>
          </w:p>
          <w:p w:rsidR="005A0824" w:rsidRDefault="005A0824" w:rsidP="005A0824">
            <w:pPr>
              <w:spacing w:line="23" w:lineRule="atLeast"/>
            </w:pPr>
            <w:r>
              <w:t>for:</w:t>
            </w:r>
          </w:p>
          <w:p w:rsidR="005A0824" w:rsidRDefault="005A0824" w:rsidP="005A0824">
            <w:pPr>
              <w:spacing w:line="23" w:lineRule="atLeast"/>
            </w:pPr>
            <w:r>
              <w:t>• Selecting personal protective equipment.</w:t>
            </w:r>
          </w:p>
          <w:p w:rsidR="005A0824" w:rsidRDefault="005A0824" w:rsidP="005A0824">
            <w:pPr>
              <w:spacing w:line="23" w:lineRule="atLeast"/>
            </w:pPr>
            <w:r>
              <w:t>• Delineating areas where protection is needed.</w:t>
            </w:r>
          </w:p>
          <w:p w:rsidR="005A0824" w:rsidRDefault="005A0824" w:rsidP="005A0824">
            <w:pPr>
              <w:spacing w:line="23" w:lineRule="atLeast"/>
            </w:pPr>
            <w:r>
              <w:t>• Assessing the potential health effects of exposure</w:t>
            </w:r>
          </w:p>
          <w:p w:rsidR="005A0824" w:rsidRDefault="005A0824" w:rsidP="005A0824">
            <w:pPr>
              <w:spacing w:line="23" w:lineRule="atLeast"/>
            </w:pPr>
            <w:r>
              <w:t>• Determining the need for specific medical monitoring. This chapter delineates the factors to</w:t>
            </w:r>
          </w:p>
          <w:p w:rsidR="005A0824" w:rsidRDefault="005A0824" w:rsidP="005A0824">
            <w:pPr>
              <w:spacing w:line="23" w:lineRule="atLeast"/>
            </w:pPr>
            <w:proofErr w:type="gramStart"/>
            <w:r>
              <w:t>consider</w:t>
            </w:r>
            <w:proofErr w:type="gramEnd"/>
            <w:r>
              <w:t xml:space="preserve"> when conducting air monitoring at a hazardous waste site. It presents strategies for</w:t>
            </w:r>
          </w:p>
          <w:p w:rsidR="005A0824" w:rsidRDefault="005A0824" w:rsidP="005A0824">
            <w:pPr>
              <w:spacing w:line="23" w:lineRule="atLeast"/>
            </w:pPr>
            <w:r>
              <w:t>assessing airborne contamination at hazardous waste sites and describes instruments and</w:t>
            </w:r>
          </w:p>
          <w:p w:rsidR="005A0824" w:rsidRDefault="005A0824" w:rsidP="005A0824">
            <w:pPr>
              <w:spacing w:line="23" w:lineRule="atLeast"/>
            </w:pPr>
            <w:r>
              <w:t>methods for measuring exposures</w:t>
            </w:r>
          </w:p>
          <w:p w:rsidR="005A0824" w:rsidRDefault="005A0824" w:rsidP="005A0824">
            <w:pPr>
              <w:spacing w:line="23" w:lineRule="atLeast"/>
            </w:pPr>
          </w:p>
          <w:p w:rsidR="005A0824" w:rsidRDefault="005A0824" w:rsidP="005A0824">
            <w:pPr>
              <w:spacing w:line="23" w:lineRule="atLeast"/>
            </w:pPr>
            <w:r>
              <w:t>Measuring Instruments</w:t>
            </w:r>
          </w:p>
          <w:p w:rsidR="005A0824" w:rsidRDefault="005A0824" w:rsidP="005A0824">
            <w:pPr>
              <w:spacing w:line="23" w:lineRule="atLeast"/>
            </w:pPr>
            <w:r>
              <w:t>The purpose of air monitoring is to identify and quantify airborne contaminants in order to determine the</w:t>
            </w:r>
          </w:p>
          <w:p w:rsidR="005A0824" w:rsidRDefault="005A0824" w:rsidP="005A0824">
            <w:pPr>
              <w:spacing w:line="23" w:lineRule="atLeast"/>
            </w:pPr>
            <w:proofErr w:type="gramStart"/>
            <w:r>
              <w:t>level</w:t>
            </w:r>
            <w:proofErr w:type="gramEnd"/>
            <w:r>
              <w:t xml:space="preserve"> of worker protection needed. Initial screening for identification is often qualitative, i.e., the</w:t>
            </w:r>
          </w:p>
          <w:p w:rsidR="005A0824" w:rsidRDefault="005A0824" w:rsidP="005A0824">
            <w:pPr>
              <w:spacing w:line="23" w:lineRule="atLeast"/>
            </w:pPr>
            <w:r>
              <w:t>contaminant, or the class to which it belongs, is demonstrated to be present but the determination of its</w:t>
            </w:r>
          </w:p>
          <w:p w:rsidR="005A0824" w:rsidRDefault="005A0824" w:rsidP="005A0824">
            <w:pPr>
              <w:spacing w:line="23" w:lineRule="atLeast"/>
            </w:pPr>
            <w:proofErr w:type="gramStart"/>
            <w:r>
              <w:t>concentration</w:t>
            </w:r>
            <w:proofErr w:type="gramEnd"/>
            <w:r>
              <w:t xml:space="preserve"> (quantification) must await subsequent testing. Two principal approaches are available for</w:t>
            </w:r>
          </w:p>
          <w:p w:rsidR="005A0824" w:rsidRDefault="005A0824" w:rsidP="005A0824">
            <w:pPr>
              <w:spacing w:line="23" w:lineRule="atLeast"/>
            </w:pPr>
            <w:r>
              <w:t>identifying and/or quantifying airborne contaminants:</w:t>
            </w:r>
          </w:p>
          <w:p w:rsidR="005A0824" w:rsidRDefault="005A0824" w:rsidP="005A0824">
            <w:pPr>
              <w:spacing w:line="23" w:lineRule="atLeast"/>
            </w:pPr>
            <w:r>
              <w:lastRenderedPageBreak/>
              <w:t>•The onsite use of direct-reading instruments.</w:t>
            </w:r>
          </w:p>
          <w:p w:rsidR="005A0824" w:rsidRDefault="005A0824" w:rsidP="005A0824">
            <w:pPr>
              <w:spacing w:line="23" w:lineRule="atLeast"/>
            </w:pPr>
            <w:r>
              <w:t xml:space="preserve">•Laboratory analysis of air samples obtained by gas sampling beg, filter, sorbent, or </w:t>
            </w:r>
            <w:proofErr w:type="spellStart"/>
            <w:r>
              <w:t>wetcontaminant</w:t>
            </w:r>
            <w:proofErr w:type="spellEnd"/>
          </w:p>
          <w:p w:rsidR="00B303A0" w:rsidRPr="00F43340" w:rsidRDefault="005A0824" w:rsidP="005A0824">
            <w:pPr>
              <w:spacing w:line="23" w:lineRule="atLeast"/>
            </w:pPr>
            <w:proofErr w:type="gramStart"/>
            <w:r>
              <w:t>collection</w:t>
            </w:r>
            <w:proofErr w:type="gramEnd"/>
            <w:r>
              <w:t xml:space="preserve"> methods.</w:t>
            </w:r>
            <w:r w:rsidR="00B303A0" w:rsidRPr="00F43340">
              <w:fldChar w:fldCharType="end"/>
            </w:r>
          </w:p>
        </w:tc>
      </w:tr>
      <w:tr w:rsidR="00B303A0" w:rsidRPr="00F43340" w:rsidTr="00B303A0">
        <w:trPr>
          <w:trHeight w:val="1134"/>
        </w:trPr>
        <w:tc>
          <w:tcPr>
            <w:tcW w:w="1439" w:type="dxa"/>
          </w:tcPr>
          <w:p w:rsidR="00B303A0" w:rsidRDefault="00B303A0" w:rsidP="00CF6F5E">
            <w:pPr>
              <w:spacing w:line="23" w:lineRule="atLeast"/>
            </w:pPr>
            <w:r>
              <w:lastRenderedPageBreak/>
              <w:t>Policy</w:t>
            </w:r>
          </w:p>
        </w:tc>
        <w:tc>
          <w:tcPr>
            <w:tcW w:w="2809" w:type="dxa"/>
          </w:tcPr>
          <w:p w:rsidR="00B303A0" w:rsidRPr="00F43340" w:rsidRDefault="00B303A0" w:rsidP="009922CB">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proofErr w:type="spellStart"/>
            <w:r w:rsidR="009922CB">
              <w:t>Technip's</w:t>
            </w:r>
            <w:proofErr w:type="spellEnd"/>
            <w:r w:rsidR="009922CB">
              <w:t xml:space="preserve"> </w:t>
            </w:r>
            <w:r w:rsidR="009922CB" w:rsidRPr="009922CB">
              <w:t>Health Safety and Environmental Policy</w:t>
            </w:r>
            <w:r w:rsidRPr="00F43340">
              <w:fldChar w:fldCharType="end"/>
            </w:r>
          </w:p>
        </w:tc>
        <w:tc>
          <w:tcPr>
            <w:tcW w:w="4987" w:type="dxa"/>
          </w:tcPr>
          <w:p w:rsidR="009922CB" w:rsidRDefault="00B303A0" w:rsidP="009922CB">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9922CB">
              <w:t xml:space="preserve">Establishing sustainable solutions is an integral part of </w:t>
            </w:r>
            <w:proofErr w:type="spellStart"/>
            <w:r w:rsidR="009922CB">
              <w:t>Technip's</w:t>
            </w:r>
            <w:proofErr w:type="spellEnd"/>
            <w:r w:rsidR="009922CB">
              <w:t xml:space="preserve"> planning process and it will continue to work with its clients, contractors and suppliers to reduce waste and emissions, conserving natural resources, through the development of environmentally friendly</w:t>
            </w:r>
          </w:p>
          <w:p w:rsidR="00B303A0" w:rsidRPr="00F43340" w:rsidRDefault="009922CB" w:rsidP="009922CB">
            <w:pPr>
              <w:spacing w:line="23" w:lineRule="atLeast"/>
            </w:pPr>
            <w:proofErr w:type="gramStart"/>
            <w:r>
              <w:t>technologies</w:t>
            </w:r>
            <w:proofErr w:type="gramEnd"/>
            <w:r>
              <w:t xml:space="preserve">. Technip will ensure that appropriate arrangements are in place to protect the health and safety of </w:t>
            </w:r>
            <w:proofErr w:type="gramStart"/>
            <w:r>
              <w:t>its  employees</w:t>
            </w:r>
            <w:proofErr w:type="gramEnd"/>
            <w:r>
              <w:t xml:space="preserve"> and all those that are affected by its activities. Technip will comply with all the legislative requirements that are appropriate to its business and will apply relevant industry standards. Utilise meaningful leading and lagging </w:t>
            </w:r>
            <w:proofErr w:type="gramStart"/>
            <w:r>
              <w:t>performance  indicators</w:t>
            </w:r>
            <w:proofErr w:type="gramEnd"/>
            <w:r>
              <w:t xml:space="preserve"> to improve performance. Consideration for the health and safety of its </w:t>
            </w:r>
            <w:proofErr w:type="gramStart"/>
            <w:r>
              <w:t>employees  and</w:t>
            </w:r>
            <w:proofErr w:type="gramEnd"/>
            <w:r>
              <w:t xml:space="preserve"> those who may be affected by its business and the  protection of the environment, will remain an integral part of its business planning and decision making process.</w:t>
            </w:r>
            <w:r w:rsidR="00B303A0" w:rsidRPr="00F43340">
              <w:fldChar w:fldCharType="end"/>
            </w:r>
          </w:p>
        </w:tc>
      </w:tr>
      <w:tr w:rsidR="00B303A0" w:rsidRPr="00F43340" w:rsidTr="00B303A0">
        <w:trPr>
          <w:trHeight w:val="1134"/>
        </w:trPr>
        <w:tc>
          <w:tcPr>
            <w:tcW w:w="1439" w:type="dxa"/>
          </w:tcPr>
          <w:p w:rsidR="00B303A0" w:rsidRDefault="00B303A0" w:rsidP="00CF6F5E">
            <w:pPr>
              <w:spacing w:line="23" w:lineRule="atLeast"/>
            </w:pPr>
            <w:r>
              <w:t>Procedure</w:t>
            </w:r>
          </w:p>
        </w:tc>
        <w:tc>
          <w:tcPr>
            <w:tcW w:w="2809" w:type="dxa"/>
          </w:tcPr>
          <w:p w:rsidR="00B303A0" w:rsidRPr="00F43340" w:rsidRDefault="00B303A0" w:rsidP="00E92C56">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E92C56" w:rsidRPr="00E92C56">
              <w:t xml:space="preserve">PROJECT HSE PLAN FOR HAZARDOUS SUBSTANCES </w:t>
            </w:r>
            <w:r w:rsidRPr="00F43340">
              <w:fldChar w:fldCharType="end"/>
            </w:r>
          </w:p>
        </w:tc>
        <w:tc>
          <w:tcPr>
            <w:tcW w:w="4987" w:type="dxa"/>
          </w:tcPr>
          <w:p w:rsidR="00E92C56" w:rsidRDefault="00B303A0" w:rsidP="00E92C56">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E92C56">
              <w:t xml:space="preserve">Routine collection of dust-monitoring and weather data will be made during the construction to confirm successful dust control and mitigation and to evaluate the need to initiate actions to mitigate dust generation on real time basis, as the construction activities are performed. This will include monitoring and documenting airborne particulate levels near the active excavation areas and the property boundaries. </w:t>
            </w:r>
            <w:proofErr w:type="gramStart"/>
            <w:r w:rsidR="00E92C56">
              <w:t>Subcontractors</w:t>
            </w:r>
            <w:proofErr w:type="gramEnd"/>
            <w:r w:rsidR="00E92C56">
              <w:t xml:space="preserve"> labour camps should not be located in area where Arsenic concentration in the soil is above limit specified for living by regulation on Soil Quality Standard, National Environment Board Notification No.25, i.e. maximum arsenic concentration of 3.9 mg/kg of soil. The surface soil of the labour camp shall be tested as follows:</w:t>
            </w:r>
          </w:p>
          <w:p w:rsidR="00E92C56" w:rsidRDefault="00E92C56" w:rsidP="00E92C56">
            <w:pPr>
              <w:spacing w:line="23" w:lineRule="atLeast"/>
            </w:pPr>
            <w:r>
              <w:t>•</w:t>
            </w:r>
            <w:r>
              <w:tab/>
              <w:t>Plan grid of 40m x 40m = 1600m2 , minimum 4 samples to be taken</w:t>
            </w:r>
          </w:p>
          <w:p w:rsidR="00E92C56" w:rsidRDefault="00E92C56" w:rsidP="00E92C56">
            <w:pPr>
              <w:spacing w:line="23" w:lineRule="atLeast"/>
            </w:pPr>
            <w:r>
              <w:t>•</w:t>
            </w:r>
            <w:r>
              <w:tab/>
              <w:t>Sampling to be witnessed by Contractor’s HSE staff</w:t>
            </w:r>
          </w:p>
          <w:p w:rsidR="00B303A0" w:rsidRPr="00F43340" w:rsidRDefault="00E92C56" w:rsidP="00E92C56">
            <w:pPr>
              <w:spacing w:line="23" w:lineRule="atLeast"/>
            </w:pPr>
            <w:r>
              <w:t>•</w:t>
            </w:r>
            <w:r>
              <w:tab/>
              <w:t>Testing method of ICP-AES or ICP-OES, Inductively Coupled Plasma-Atomic Emission Spectroscopy</w:t>
            </w:r>
            <w:r w:rsidR="00B303A0" w:rsidRPr="00F43340">
              <w:fldChar w:fldCharType="end"/>
            </w:r>
          </w:p>
        </w:tc>
      </w:tr>
    </w:tbl>
    <w:p w:rsidR="00F43340" w:rsidRDefault="00F43340" w:rsidP="00F43340">
      <w:pPr>
        <w:spacing w:after="0" w:line="23" w:lineRule="atLeast"/>
      </w:pPr>
    </w:p>
    <w:p w:rsidR="00B303A0" w:rsidRPr="00F43340" w:rsidRDefault="00B303A0" w:rsidP="00F43340">
      <w:pPr>
        <w:spacing w:after="0" w:line="23" w:lineRule="atLeast"/>
      </w:pPr>
    </w:p>
    <w:tbl>
      <w:tblPr>
        <w:tblStyle w:val="TableGrid"/>
        <w:tblW w:w="0" w:type="auto"/>
        <w:tblLook w:val="04A0" w:firstRow="1" w:lastRow="0" w:firstColumn="1" w:lastColumn="0" w:noHBand="0" w:noVBand="1"/>
      </w:tblPr>
      <w:tblGrid>
        <w:gridCol w:w="2764"/>
        <w:gridCol w:w="6252"/>
      </w:tblGrid>
      <w:tr w:rsidR="00F43340" w:rsidRPr="00F43340" w:rsidTr="00B210AE">
        <w:tc>
          <w:tcPr>
            <w:tcW w:w="2802" w:type="dxa"/>
            <w:shd w:val="clear" w:color="auto" w:fill="232F84"/>
          </w:tcPr>
          <w:p w:rsidR="00F43340" w:rsidRPr="00F43340" w:rsidRDefault="00F43340" w:rsidP="00F43340">
            <w:pPr>
              <w:spacing w:line="23" w:lineRule="atLeast"/>
              <w:rPr>
                <w:b/>
              </w:rPr>
            </w:pPr>
            <w:r w:rsidRPr="00F43340">
              <w:rPr>
                <w:b/>
              </w:rPr>
              <w:t xml:space="preserve">Outcome for </w:t>
            </w:r>
            <w:r w:rsidR="005C46FE">
              <w:rPr>
                <w:b/>
              </w:rPr>
              <w:t>Activity 1</w:t>
            </w:r>
          </w:p>
        </w:tc>
        <w:tc>
          <w:tcPr>
            <w:tcW w:w="6440" w:type="dxa"/>
          </w:tcPr>
          <w:p w:rsidR="00F43340" w:rsidRPr="00F43340" w:rsidRDefault="00A15EA7" w:rsidP="00F43340">
            <w:pPr>
              <w:spacing w:line="23" w:lineRule="atLeast"/>
            </w:pPr>
            <w:sdt>
              <w:sdtPr>
                <w:id w:val="-1079448372"/>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Satisfactory </w:t>
            </w:r>
            <w:r w:rsidR="00F43340" w:rsidRPr="00F43340">
              <w:tab/>
            </w:r>
          </w:p>
          <w:p w:rsidR="00F43340" w:rsidRPr="00F43340" w:rsidRDefault="00A15EA7" w:rsidP="00F43340">
            <w:pPr>
              <w:spacing w:line="23" w:lineRule="atLeast"/>
            </w:pPr>
            <w:sdt>
              <w:sdtPr>
                <w:id w:val="-1396203233"/>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Not satisfactory</w:t>
            </w:r>
          </w:p>
        </w:tc>
      </w:tr>
      <w:tr w:rsidR="00F43340" w:rsidRPr="00F43340" w:rsidTr="00B210AE">
        <w:trPr>
          <w:trHeight w:val="2835"/>
        </w:trPr>
        <w:tc>
          <w:tcPr>
            <w:tcW w:w="2802" w:type="dxa"/>
            <w:shd w:val="clear" w:color="auto" w:fill="232F84"/>
          </w:tcPr>
          <w:p w:rsidR="00F43340" w:rsidRPr="00F43340" w:rsidRDefault="00F43340" w:rsidP="00F43340">
            <w:pPr>
              <w:spacing w:line="23" w:lineRule="atLeast"/>
              <w:rPr>
                <w:b/>
              </w:rPr>
            </w:pPr>
            <w:r w:rsidRPr="00F43340">
              <w:rPr>
                <w:b/>
              </w:rPr>
              <w:lastRenderedPageBreak/>
              <w:t>Trainer/Assessor comments</w:t>
            </w:r>
          </w:p>
        </w:tc>
        <w:tc>
          <w:tcPr>
            <w:tcW w:w="6440" w:type="dxa"/>
          </w:tcPr>
          <w:p w:rsidR="00F43340" w:rsidRPr="00F43340" w:rsidRDefault="00F43340" w:rsidP="00F4334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C7A2D" w:rsidRDefault="00FC7A2D" w:rsidP="00F43340">
      <w:pPr>
        <w:spacing w:after="0" w:line="23" w:lineRule="atLeast"/>
      </w:pPr>
    </w:p>
    <w:p w:rsidR="00E42975" w:rsidRDefault="00FC7A2D">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F43340" w:rsidTr="00C4400D">
        <w:tc>
          <w:tcPr>
            <w:tcW w:w="9235" w:type="dxa"/>
            <w:shd w:val="clear" w:color="auto" w:fill="232F84"/>
          </w:tcPr>
          <w:p w:rsidR="002C4AD6" w:rsidRPr="00F43340" w:rsidRDefault="002C4AD6" w:rsidP="002C4AD6">
            <w:pPr>
              <w:numPr>
                <w:ilvl w:val="0"/>
                <w:numId w:val="6"/>
              </w:numPr>
              <w:spacing w:line="23" w:lineRule="atLeast"/>
              <w:rPr>
                <w:b/>
              </w:rPr>
            </w:pPr>
          </w:p>
        </w:tc>
      </w:tr>
      <w:tr w:rsidR="002C4AD6" w:rsidRPr="00F43340" w:rsidTr="00C4400D">
        <w:tc>
          <w:tcPr>
            <w:tcW w:w="9235" w:type="dxa"/>
            <w:shd w:val="clear" w:color="auto" w:fill="FFE599" w:themeFill="accent4" w:themeFillTint="66"/>
          </w:tcPr>
          <w:p w:rsidR="002C4AD6" w:rsidRDefault="002C4AD6" w:rsidP="002C4AD6">
            <w:pPr>
              <w:numPr>
                <w:ilvl w:val="0"/>
                <w:numId w:val="45"/>
              </w:numPr>
              <w:spacing w:line="23" w:lineRule="atLeast"/>
            </w:pPr>
            <w:r>
              <w:t xml:space="preserve">Select one (1) chemical agent, one (1) physical agent and one (1) biological agent. </w:t>
            </w:r>
          </w:p>
          <w:p w:rsidR="002C4AD6" w:rsidRDefault="002C4AD6" w:rsidP="002C4AD6">
            <w:pPr>
              <w:pStyle w:val="ListParagraph"/>
              <w:numPr>
                <w:ilvl w:val="0"/>
                <w:numId w:val="14"/>
              </w:numPr>
              <w:spacing w:line="23" w:lineRule="atLeast"/>
              <w:ind w:left="851"/>
            </w:pPr>
            <w:r>
              <w:t>Identify and a condition (i.e. symptom) that would be associated with each agent.</w:t>
            </w:r>
          </w:p>
          <w:p w:rsidR="002C4AD6" w:rsidRDefault="002C4AD6" w:rsidP="002C4AD6">
            <w:pPr>
              <w:numPr>
                <w:ilvl w:val="0"/>
                <w:numId w:val="45"/>
              </w:numPr>
              <w:spacing w:line="23" w:lineRule="atLeast"/>
            </w:pPr>
            <w:r>
              <w:t>Identify the characteristics of the chemical agent. You should refer to a Safety Data Sheet (SDS).</w:t>
            </w:r>
          </w:p>
          <w:p w:rsidR="002C4AD6" w:rsidRDefault="002C4AD6" w:rsidP="002C4AD6">
            <w:pPr>
              <w:numPr>
                <w:ilvl w:val="0"/>
                <w:numId w:val="45"/>
              </w:numPr>
              <w:spacing w:line="23" w:lineRule="atLeast"/>
            </w:pPr>
            <w:r>
              <w:t>Explain how you would determine the area where the measurements should be taken for the agent.</w:t>
            </w:r>
          </w:p>
          <w:p w:rsidR="002C4AD6" w:rsidRDefault="002C4AD6" w:rsidP="002C4AD6">
            <w:pPr>
              <w:numPr>
                <w:ilvl w:val="0"/>
                <w:numId w:val="45"/>
              </w:numPr>
              <w:spacing w:line="23" w:lineRule="atLeast"/>
            </w:pPr>
            <w:r>
              <w:t xml:space="preserve">Identify one (1) type of equipment that would be used to measure the agent. </w:t>
            </w:r>
          </w:p>
          <w:p w:rsidR="002C4AD6" w:rsidRDefault="002C4AD6" w:rsidP="002C4AD6">
            <w:pPr>
              <w:pStyle w:val="ListParagraph"/>
              <w:numPr>
                <w:ilvl w:val="1"/>
                <w:numId w:val="45"/>
              </w:numPr>
              <w:spacing w:line="23" w:lineRule="atLeast"/>
              <w:ind w:left="851"/>
            </w:pPr>
            <w:r>
              <w:t xml:space="preserve">Explain why you have selected this measuring equipment and its appropriateness for the environment, the activities being carried out and the level of risk. </w:t>
            </w:r>
          </w:p>
          <w:p w:rsidR="002C4AD6" w:rsidRDefault="002C4AD6" w:rsidP="002C4AD6">
            <w:pPr>
              <w:pStyle w:val="ListParagraph"/>
              <w:numPr>
                <w:ilvl w:val="1"/>
                <w:numId w:val="45"/>
              </w:numPr>
              <w:spacing w:line="23" w:lineRule="atLeast"/>
              <w:ind w:left="851"/>
            </w:pPr>
            <w:r>
              <w:t>Explain how you would calibrate, adjust and check the operability of the equipment selected. Does the equipment contain any in-built alarms?</w:t>
            </w:r>
          </w:p>
          <w:p w:rsidR="002C4AD6" w:rsidRDefault="002C4AD6" w:rsidP="002C4AD6">
            <w:pPr>
              <w:pStyle w:val="ListParagraph"/>
              <w:numPr>
                <w:ilvl w:val="1"/>
                <w:numId w:val="45"/>
              </w:numPr>
              <w:spacing w:line="23" w:lineRule="atLeast"/>
              <w:ind w:left="851"/>
            </w:pPr>
            <w:r>
              <w:t>Explain how the equipment is used. Be mindful of how health and safety are to be maintained and any limitations on the use and output of the equipment.</w:t>
            </w:r>
          </w:p>
          <w:p w:rsidR="002C4AD6" w:rsidRDefault="002C4AD6" w:rsidP="002C4AD6">
            <w:pPr>
              <w:pStyle w:val="ListParagraph"/>
              <w:numPr>
                <w:ilvl w:val="1"/>
                <w:numId w:val="45"/>
              </w:numPr>
              <w:spacing w:line="23" w:lineRule="atLeast"/>
              <w:ind w:left="851"/>
            </w:pPr>
            <w:r>
              <w:t>Identify the scale/units this equipment measures in and how results are recorded.</w:t>
            </w:r>
          </w:p>
          <w:p w:rsidR="002C4AD6" w:rsidRDefault="002C4AD6" w:rsidP="002C4AD6">
            <w:pPr>
              <w:pStyle w:val="ListParagraph"/>
              <w:numPr>
                <w:ilvl w:val="1"/>
                <w:numId w:val="45"/>
              </w:numPr>
              <w:spacing w:line="23" w:lineRule="atLeast"/>
              <w:ind w:left="851"/>
            </w:pPr>
            <w:r>
              <w:t>Explain how the equipment should be maintained and stored, including dismantling, cleaning and disposal requirements.</w:t>
            </w:r>
          </w:p>
          <w:p w:rsidR="002C4AD6" w:rsidRDefault="002C4AD6" w:rsidP="002C4AD6">
            <w:pPr>
              <w:numPr>
                <w:ilvl w:val="0"/>
                <w:numId w:val="45"/>
              </w:numPr>
              <w:spacing w:line="23" w:lineRule="atLeast"/>
            </w:pPr>
            <w:r>
              <w:t xml:space="preserve">Determine a sampling plan/process for monitoring the agent. </w:t>
            </w:r>
          </w:p>
          <w:p w:rsidR="002C4AD6" w:rsidRDefault="002C4AD6" w:rsidP="002C4AD6">
            <w:pPr>
              <w:pStyle w:val="ListParagraph"/>
              <w:numPr>
                <w:ilvl w:val="1"/>
                <w:numId w:val="45"/>
              </w:numPr>
              <w:spacing w:line="23" w:lineRule="atLeast"/>
              <w:ind w:left="851"/>
            </w:pPr>
            <w:r>
              <w:t>Determine when, where and how the sampling will take place</w:t>
            </w:r>
          </w:p>
          <w:p w:rsidR="002C4AD6" w:rsidRDefault="002C4AD6" w:rsidP="002C4AD6">
            <w:pPr>
              <w:pStyle w:val="ListParagraph"/>
              <w:numPr>
                <w:ilvl w:val="1"/>
                <w:numId w:val="45"/>
              </w:numPr>
              <w:spacing w:line="23" w:lineRule="atLeast"/>
              <w:ind w:left="851"/>
            </w:pPr>
            <w:r>
              <w:t>Identify work permits and written authorities you would need to obtain when conducting the monitoring activities. How do these aim to ensure safety and address privacy concerns?</w:t>
            </w:r>
          </w:p>
          <w:p w:rsidR="002C4AD6" w:rsidRPr="00F43340" w:rsidRDefault="002C4AD6" w:rsidP="002C4AD6">
            <w:pPr>
              <w:pStyle w:val="ListParagraph"/>
              <w:numPr>
                <w:ilvl w:val="1"/>
                <w:numId w:val="45"/>
              </w:numPr>
              <w:spacing w:line="23" w:lineRule="atLeast"/>
              <w:ind w:left="851"/>
            </w:pPr>
            <w:r>
              <w:t>Determine who is responsible for the monitoring and how you would assist with conducting the tests.</w:t>
            </w:r>
          </w:p>
        </w:tc>
      </w:tr>
    </w:tbl>
    <w:p w:rsidR="002C4AD6" w:rsidRDefault="002C4AD6" w:rsidP="00C4400D">
      <w:pPr>
        <w:spacing w:after="0" w:line="23" w:lineRule="atLeast"/>
      </w:pPr>
    </w:p>
    <w:tbl>
      <w:tblPr>
        <w:tblStyle w:val="TableGrid"/>
        <w:tblW w:w="0" w:type="auto"/>
        <w:tblLook w:val="04A0" w:firstRow="1" w:lastRow="0" w:firstColumn="1" w:lastColumn="0" w:noHBand="0" w:noVBand="1"/>
      </w:tblPr>
      <w:tblGrid>
        <w:gridCol w:w="1710"/>
        <w:gridCol w:w="2413"/>
        <w:gridCol w:w="2443"/>
        <w:gridCol w:w="2450"/>
      </w:tblGrid>
      <w:tr w:rsidR="002C4AD6" w:rsidRPr="00F43340" w:rsidTr="00C4400D">
        <w:tc>
          <w:tcPr>
            <w:tcW w:w="1725" w:type="dxa"/>
            <w:shd w:val="clear" w:color="auto" w:fill="D9D9D9" w:themeFill="background1" w:themeFillShade="D9"/>
          </w:tcPr>
          <w:p w:rsidR="002C4AD6" w:rsidRPr="00F43340" w:rsidRDefault="002C4AD6" w:rsidP="002C4AD6">
            <w:pPr>
              <w:spacing w:line="23" w:lineRule="atLeast"/>
              <w:rPr>
                <w:b/>
              </w:rPr>
            </w:pPr>
          </w:p>
        </w:tc>
        <w:tc>
          <w:tcPr>
            <w:tcW w:w="2503" w:type="dxa"/>
            <w:shd w:val="clear" w:color="auto" w:fill="D9D9D9" w:themeFill="background1" w:themeFillShade="D9"/>
          </w:tcPr>
          <w:p w:rsidR="002C4AD6" w:rsidRPr="00F43340" w:rsidRDefault="002C4AD6" w:rsidP="002C4AD6">
            <w:pPr>
              <w:spacing w:line="23" w:lineRule="atLeast"/>
              <w:rPr>
                <w:b/>
              </w:rPr>
            </w:pPr>
            <w:r>
              <w:rPr>
                <w:b/>
              </w:rPr>
              <w:t>Chemical agent</w:t>
            </w:r>
          </w:p>
        </w:tc>
        <w:tc>
          <w:tcPr>
            <w:tcW w:w="2503" w:type="dxa"/>
            <w:shd w:val="clear" w:color="auto" w:fill="D9D9D9" w:themeFill="background1" w:themeFillShade="D9"/>
          </w:tcPr>
          <w:p w:rsidR="002C4AD6" w:rsidRPr="00F43340" w:rsidRDefault="002C4AD6" w:rsidP="002C4AD6">
            <w:pPr>
              <w:spacing w:line="23" w:lineRule="atLeast"/>
              <w:rPr>
                <w:b/>
              </w:rPr>
            </w:pPr>
            <w:r>
              <w:rPr>
                <w:b/>
              </w:rPr>
              <w:t>Physical agent</w:t>
            </w:r>
          </w:p>
        </w:tc>
        <w:tc>
          <w:tcPr>
            <w:tcW w:w="2504" w:type="dxa"/>
            <w:shd w:val="clear" w:color="auto" w:fill="D9D9D9" w:themeFill="background1" w:themeFillShade="D9"/>
          </w:tcPr>
          <w:p w:rsidR="002C4AD6" w:rsidRPr="00F43340" w:rsidRDefault="002C4AD6" w:rsidP="002C4AD6">
            <w:pPr>
              <w:spacing w:line="23" w:lineRule="atLeast"/>
              <w:rPr>
                <w:b/>
              </w:rPr>
            </w:pPr>
            <w:r>
              <w:rPr>
                <w:b/>
              </w:rPr>
              <w:t>Biological agent</w:t>
            </w:r>
          </w:p>
        </w:tc>
      </w:tr>
      <w:tr w:rsidR="002C4AD6" w:rsidRPr="00F43340" w:rsidTr="00C4400D">
        <w:trPr>
          <w:trHeight w:val="1701"/>
        </w:trPr>
        <w:tc>
          <w:tcPr>
            <w:tcW w:w="1725" w:type="dxa"/>
          </w:tcPr>
          <w:p w:rsidR="002C4AD6" w:rsidRPr="00F43340" w:rsidRDefault="002C4AD6" w:rsidP="002C4AD6">
            <w:pPr>
              <w:spacing w:line="23" w:lineRule="atLeast"/>
            </w:pPr>
            <w:r>
              <w:t>Name of agent and associated condition</w:t>
            </w:r>
          </w:p>
        </w:tc>
        <w:tc>
          <w:tcPr>
            <w:tcW w:w="2503" w:type="dxa"/>
          </w:tcPr>
          <w:p w:rsidR="002C4AD6" w:rsidRPr="00F43340" w:rsidRDefault="002C4AD6" w:rsidP="00570B06">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570B06" w:rsidRPr="00570B06">
              <w:t>Hydrogen Fluoride (Hydrofluoric Acid</w:t>
            </w:r>
            <w:proofErr w:type="gramStart"/>
            <w:r w:rsidR="00570B06" w:rsidRPr="00570B06">
              <w:t>)</w:t>
            </w:r>
            <w:r w:rsidR="00570B06">
              <w:t xml:space="preserve"> :</w:t>
            </w:r>
            <w:proofErr w:type="gramEnd"/>
            <w:r w:rsidR="00570B06">
              <w:t xml:space="preserve"> </w:t>
            </w:r>
            <w:r w:rsidR="00570B06" w:rsidRPr="00570B06">
              <w:t>When hydrogen fluoride is dissolved in water, it may be called hydrofluoric acid</w:t>
            </w:r>
            <w:r w:rsidR="00570B06">
              <w:t xml:space="preserve"> - </w:t>
            </w:r>
            <w:r w:rsidR="00570B06" w:rsidRPr="00570B06">
              <w:t>Hydrogen fluoride goes easily and quickly through the skin and into the tissues in the body. There it damages the cells and causes them to not work properly.</w:t>
            </w:r>
            <w:r w:rsidR="00570B06">
              <w:t xml:space="preserve"> </w:t>
            </w:r>
            <w:r w:rsidR="00570B06" w:rsidRPr="00570B06">
              <w:t xml:space="preserve">The seriousness of poisoning caused by hydrogen fluoride depends on the amount, route, and length of time of exposure, as well as the age and </w:t>
            </w:r>
            <w:proofErr w:type="spellStart"/>
            <w:r w:rsidR="00570B06" w:rsidRPr="00570B06">
              <w:t>preexisting</w:t>
            </w:r>
            <w:proofErr w:type="spellEnd"/>
            <w:r w:rsidR="00570B06" w:rsidRPr="00570B06">
              <w:t xml:space="preserve"> medical condition of the person exposed</w:t>
            </w:r>
            <w:r w:rsidR="00570B06">
              <w:t xml:space="preserve">. </w:t>
            </w:r>
            <w:r w:rsidR="00570B06" w:rsidRPr="00570B06">
              <w:t xml:space="preserve">Breathing hydrogen fluoride can damage lung tissue and cause swelling and fluid </w:t>
            </w:r>
            <w:r w:rsidR="00570B06" w:rsidRPr="00570B06">
              <w:lastRenderedPageBreak/>
              <w:t xml:space="preserve">accumulation in the lungs (pulmonary </w:t>
            </w:r>
            <w:proofErr w:type="spellStart"/>
            <w:r w:rsidR="00570B06" w:rsidRPr="00570B06">
              <w:t>edema</w:t>
            </w:r>
            <w:proofErr w:type="spellEnd"/>
            <w:r w:rsidR="00570B06" w:rsidRPr="00570B06">
              <w:t>)</w:t>
            </w:r>
            <w:r w:rsidR="00570B06">
              <w:t xml:space="preserve">. </w:t>
            </w:r>
            <w:r w:rsidR="00570B06" w:rsidRPr="00570B06">
              <w:t>Skin contact with hydrogen fluoride may cause severe burns that develop after several hours and form skin ulcers</w:t>
            </w:r>
            <w:r w:rsidR="00570B06">
              <w:t>.</w:t>
            </w:r>
            <w:r w:rsidRPr="00F43340">
              <w:fldChar w:fldCharType="end"/>
            </w:r>
          </w:p>
        </w:tc>
        <w:tc>
          <w:tcPr>
            <w:tcW w:w="2503" w:type="dxa"/>
          </w:tcPr>
          <w:p w:rsidR="00483ED6" w:rsidRDefault="002C4AD6" w:rsidP="00483ED6">
            <w:pPr>
              <w:spacing w:line="23" w:lineRule="atLeast"/>
            </w:pPr>
            <w:r w:rsidRPr="00F43340">
              <w:lastRenderedPageBreak/>
              <w:fldChar w:fldCharType="begin">
                <w:ffData>
                  <w:name w:val="Text9"/>
                  <w:enabled/>
                  <w:calcOnExit w:val="0"/>
                  <w:textInput/>
                </w:ffData>
              </w:fldChar>
            </w:r>
            <w:r w:rsidRPr="00F43340">
              <w:instrText xml:space="preserve"> FORMTEXT </w:instrText>
            </w:r>
            <w:r w:rsidRPr="00F43340">
              <w:fldChar w:fldCharType="separate"/>
            </w:r>
            <w:r w:rsidR="00483ED6" w:rsidRPr="00483ED6">
              <w:t xml:space="preserve">Heat </w:t>
            </w:r>
            <w:proofErr w:type="gramStart"/>
            <w:r w:rsidR="00483ED6" w:rsidRPr="00483ED6">
              <w:t>Exhaustion</w:t>
            </w:r>
            <w:r w:rsidR="00483ED6">
              <w:t xml:space="preserve"> :</w:t>
            </w:r>
            <w:proofErr w:type="gramEnd"/>
            <w:r w:rsidR="00483ED6">
              <w:t xml:space="preserve"> </w:t>
            </w:r>
            <w:r w:rsidR="00483ED6" w:rsidRPr="00483ED6">
              <w:t>Heat exhaustion is a heat-related illness that can occur after you've been exposed to high temperatures, and it often is accompanied by dehydration</w:t>
            </w:r>
            <w:r w:rsidR="00483ED6">
              <w:t>. here are two types of heat exhaustion:</w:t>
            </w:r>
          </w:p>
          <w:p w:rsidR="00483ED6" w:rsidRDefault="00483ED6" w:rsidP="00483ED6">
            <w:pPr>
              <w:spacing w:line="23" w:lineRule="atLeast"/>
            </w:pPr>
            <w:r>
              <w:t>•</w:t>
            </w:r>
            <w:r>
              <w:tab/>
              <w:t>Water depletion. Signs include excessive thirst, weakness, headache, and loss of consciousness.</w:t>
            </w:r>
          </w:p>
          <w:p w:rsidR="00483ED6" w:rsidRDefault="00483ED6" w:rsidP="00483ED6">
            <w:pPr>
              <w:spacing w:line="23" w:lineRule="atLeast"/>
            </w:pPr>
            <w:r>
              <w:t>•</w:t>
            </w:r>
            <w:r>
              <w:tab/>
              <w:t xml:space="preserve">Salt depletion. Signs include nausea and vomiting, muscle cramps, and dizziness. </w:t>
            </w:r>
          </w:p>
          <w:p w:rsidR="00483ED6" w:rsidRDefault="00483ED6" w:rsidP="00483ED6">
            <w:pPr>
              <w:spacing w:line="23" w:lineRule="atLeast"/>
            </w:pPr>
            <w:r>
              <w:t>The most common signs and symptoms of heat exhaustion include:</w:t>
            </w:r>
          </w:p>
          <w:p w:rsidR="00483ED6" w:rsidRDefault="00483ED6" w:rsidP="00483ED6">
            <w:pPr>
              <w:spacing w:line="23" w:lineRule="atLeast"/>
            </w:pPr>
            <w:r>
              <w:t>•</w:t>
            </w:r>
            <w:r>
              <w:tab/>
              <w:t>Confusion.</w:t>
            </w:r>
          </w:p>
          <w:p w:rsidR="00483ED6" w:rsidRDefault="00483ED6" w:rsidP="00483ED6">
            <w:pPr>
              <w:spacing w:line="23" w:lineRule="atLeast"/>
            </w:pPr>
            <w:r>
              <w:t>•</w:t>
            </w:r>
            <w:r>
              <w:tab/>
              <w:t>Dark-</w:t>
            </w:r>
            <w:proofErr w:type="spellStart"/>
            <w:r>
              <w:t>colored</w:t>
            </w:r>
            <w:proofErr w:type="spellEnd"/>
            <w:r>
              <w:t xml:space="preserve"> urine (a sign of dehydration)</w:t>
            </w:r>
          </w:p>
          <w:p w:rsidR="00483ED6" w:rsidRDefault="00483ED6" w:rsidP="00483ED6">
            <w:pPr>
              <w:spacing w:line="23" w:lineRule="atLeast"/>
            </w:pPr>
            <w:r>
              <w:lastRenderedPageBreak/>
              <w:t>•</w:t>
            </w:r>
            <w:r>
              <w:tab/>
              <w:t>Dizziness.</w:t>
            </w:r>
          </w:p>
          <w:p w:rsidR="00483ED6" w:rsidRDefault="00483ED6" w:rsidP="00483ED6">
            <w:pPr>
              <w:spacing w:line="23" w:lineRule="atLeast"/>
            </w:pPr>
            <w:r>
              <w:t>•</w:t>
            </w:r>
            <w:r>
              <w:tab/>
              <w:t>Fainting.</w:t>
            </w:r>
          </w:p>
          <w:p w:rsidR="00483ED6" w:rsidRDefault="00483ED6" w:rsidP="00483ED6">
            <w:pPr>
              <w:spacing w:line="23" w:lineRule="atLeast"/>
            </w:pPr>
            <w:r>
              <w:t>•</w:t>
            </w:r>
            <w:r>
              <w:tab/>
              <w:t>Fatigue.</w:t>
            </w:r>
          </w:p>
          <w:p w:rsidR="00483ED6" w:rsidRDefault="00483ED6" w:rsidP="00483ED6">
            <w:pPr>
              <w:spacing w:line="23" w:lineRule="atLeast"/>
            </w:pPr>
            <w:r>
              <w:t>•</w:t>
            </w:r>
            <w:r>
              <w:tab/>
              <w:t>Headache.</w:t>
            </w:r>
          </w:p>
          <w:p w:rsidR="00483ED6" w:rsidRDefault="00483ED6" w:rsidP="00483ED6">
            <w:pPr>
              <w:spacing w:line="23" w:lineRule="atLeast"/>
            </w:pPr>
            <w:r>
              <w:t>•</w:t>
            </w:r>
            <w:r>
              <w:tab/>
              <w:t>Muscle or abdominal cramps.</w:t>
            </w:r>
          </w:p>
          <w:p w:rsidR="00483ED6" w:rsidRDefault="00483ED6" w:rsidP="00483ED6">
            <w:pPr>
              <w:spacing w:line="23" w:lineRule="atLeast"/>
            </w:pPr>
            <w:r>
              <w:t>•</w:t>
            </w:r>
            <w:r>
              <w:tab/>
              <w:t xml:space="preserve">Nausea, vomiting, or </w:t>
            </w:r>
            <w:proofErr w:type="spellStart"/>
            <w:r>
              <w:t>diarrhea</w:t>
            </w:r>
            <w:proofErr w:type="spellEnd"/>
            <w:r>
              <w:t xml:space="preserve"> </w:t>
            </w:r>
          </w:p>
          <w:p w:rsidR="00483ED6" w:rsidRDefault="00483ED6" w:rsidP="00483ED6">
            <w:pPr>
              <w:spacing w:line="23" w:lineRule="atLeast"/>
            </w:pPr>
            <w:r>
              <w:t>•</w:t>
            </w:r>
            <w:r>
              <w:tab/>
              <w:t>Pale skin</w:t>
            </w:r>
          </w:p>
          <w:p w:rsidR="00483ED6" w:rsidRDefault="00483ED6" w:rsidP="00483ED6">
            <w:pPr>
              <w:spacing w:line="23" w:lineRule="atLeast"/>
            </w:pPr>
            <w:r>
              <w:t>•</w:t>
            </w:r>
            <w:r>
              <w:tab/>
              <w:t>Profuse sweating</w:t>
            </w:r>
          </w:p>
          <w:p w:rsidR="002C4AD6" w:rsidRPr="00F43340" w:rsidRDefault="00483ED6" w:rsidP="00483ED6">
            <w:pPr>
              <w:spacing w:line="23" w:lineRule="atLeast"/>
            </w:pPr>
            <w:r>
              <w:t>•</w:t>
            </w:r>
            <w:r>
              <w:tab/>
              <w:t>Rapid heartbeat.</w:t>
            </w:r>
            <w:r w:rsidR="002C4AD6" w:rsidRPr="00F43340">
              <w:fldChar w:fldCharType="end"/>
            </w:r>
          </w:p>
        </w:tc>
        <w:tc>
          <w:tcPr>
            <w:tcW w:w="2504" w:type="dxa"/>
          </w:tcPr>
          <w:p w:rsidR="00570B06" w:rsidRDefault="002C4AD6" w:rsidP="00570B06">
            <w:pPr>
              <w:spacing w:line="23" w:lineRule="atLeast"/>
            </w:pPr>
            <w:r w:rsidRPr="00F43340">
              <w:lastRenderedPageBreak/>
              <w:fldChar w:fldCharType="begin">
                <w:ffData>
                  <w:name w:val="Text9"/>
                  <w:enabled/>
                  <w:calcOnExit w:val="0"/>
                  <w:textInput/>
                </w:ffData>
              </w:fldChar>
            </w:r>
            <w:r w:rsidRPr="00F43340">
              <w:instrText xml:space="preserve"> FORMTEXT </w:instrText>
            </w:r>
            <w:r w:rsidRPr="00F43340">
              <w:fldChar w:fldCharType="separate"/>
            </w:r>
            <w:r w:rsidR="00570B06" w:rsidRPr="00570B06">
              <w:t xml:space="preserve">Anthrax is a serious infectious disease caused by gram-positive, rod-shaped bacteria known </w:t>
            </w:r>
            <w:proofErr w:type="spellStart"/>
            <w:r w:rsidR="00570B06" w:rsidRPr="00570B06">
              <w:t>asBacillus</w:t>
            </w:r>
            <w:proofErr w:type="spellEnd"/>
            <w:r w:rsidR="00570B06" w:rsidRPr="00570B06">
              <w:t xml:space="preserve"> </w:t>
            </w:r>
            <w:proofErr w:type="spellStart"/>
            <w:r w:rsidR="00570B06" w:rsidRPr="00570B06">
              <w:t>anthracis</w:t>
            </w:r>
            <w:proofErr w:type="spellEnd"/>
            <w:r w:rsidR="00570B06" w:rsidRPr="00570B06">
              <w:t>.</w:t>
            </w:r>
            <w:r w:rsidR="00570B06">
              <w:t xml:space="preserve"> </w:t>
            </w:r>
            <w:r w:rsidR="00570B06" w:rsidRPr="00570B06">
              <w:t>Although it is rare, people can get sick with anthrax if they come in contact with infected animals or contaminated animal products.</w:t>
            </w:r>
            <w:r w:rsidR="00570B06">
              <w:t xml:space="preserve"> </w:t>
            </w:r>
            <w:r w:rsidR="00570B06" w:rsidRPr="00570B06">
              <w:t>The symptoms of anthrax depend on the type of infection and can take anywhere from 1 day to more than 2 months to appear.  All types of anthrax have the potential, if untreated, to spread throughout the body and cause severe illness and even death</w:t>
            </w:r>
            <w:r w:rsidR="00570B06">
              <w:t xml:space="preserve">. </w:t>
            </w:r>
          </w:p>
          <w:p w:rsidR="00570B06" w:rsidRDefault="00570B06" w:rsidP="00570B06">
            <w:pPr>
              <w:spacing w:line="23" w:lineRule="atLeast"/>
            </w:pPr>
            <w:r w:rsidRPr="00570B06">
              <w:t>Cutaneous anthrax symptoms can include:</w:t>
            </w:r>
          </w:p>
          <w:p w:rsidR="00570B06" w:rsidRDefault="00570B06" w:rsidP="00570B06">
            <w:pPr>
              <w:spacing w:line="23" w:lineRule="atLeast"/>
            </w:pPr>
            <w:r>
              <w:t xml:space="preserve"> </w:t>
            </w:r>
          </w:p>
          <w:p w:rsidR="00570B06" w:rsidRDefault="00570B06" w:rsidP="00570B06">
            <w:pPr>
              <w:spacing w:line="23" w:lineRule="atLeast"/>
            </w:pPr>
            <w:r>
              <w:lastRenderedPageBreak/>
              <w:t>•</w:t>
            </w:r>
            <w:r>
              <w:tab/>
              <w:t>A group of small blisters or bumps that may itch</w:t>
            </w:r>
          </w:p>
          <w:p w:rsidR="00570B06" w:rsidRDefault="00570B06" w:rsidP="00570B06">
            <w:pPr>
              <w:spacing w:line="23" w:lineRule="atLeast"/>
            </w:pPr>
            <w:r>
              <w:t>•</w:t>
            </w:r>
            <w:r>
              <w:tab/>
              <w:t>Swelling can occur around the sore</w:t>
            </w:r>
          </w:p>
          <w:p w:rsidR="00570B06" w:rsidRDefault="00570B06" w:rsidP="00570B06">
            <w:pPr>
              <w:spacing w:line="23" w:lineRule="atLeast"/>
            </w:pPr>
            <w:r>
              <w:t>•</w:t>
            </w:r>
            <w:r>
              <w:tab/>
              <w:t xml:space="preserve">A painless skin sore (ulcer) with a black </w:t>
            </w:r>
            <w:proofErr w:type="spellStart"/>
            <w:r>
              <w:t>center</w:t>
            </w:r>
            <w:proofErr w:type="spellEnd"/>
            <w:r>
              <w:t xml:space="preserve"> that appears after the small blisters or bumps</w:t>
            </w:r>
          </w:p>
          <w:p w:rsidR="00570B06" w:rsidRDefault="00570B06" w:rsidP="00570B06">
            <w:pPr>
              <w:spacing w:line="23" w:lineRule="atLeast"/>
            </w:pPr>
            <w:proofErr w:type="gramStart"/>
            <w:r>
              <w:t>o</w:t>
            </w:r>
            <w:proofErr w:type="gramEnd"/>
            <w:r>
              <w:tab/>
              <w:t>Most often the sore will be on the face, neck, arms, or hands.</w:t>
            </w:r>
          </w:p>
          <w:p w:rsidR="00570B06" w:rsidRDefault="00570B06" w:rsidP="00570B06">
            <w:pPr>
              <w:spacing w:line="23" w:lineRule="atLeast"/>
            </w:pPr>
            <w:r w:rsidRPr="00570B06">
              <w:t>Inhalation anthrax symptoms can include:</w:t>
            </w:r>
            <w:r>
              <w:t xml:space="preserve"> </w:t>
            </w:r>
          </w:p>
          <w:p w:rsidR="00570B06" w:rsidRDefault="00570B06" w:rsidP="00570B06">
            <w:pPr>
              <w:spacing w:line="23" w:lineRule="atLeast"/>
            </w:pPr>
            <w:r>
              <w:t>•</w:t>
            </w:r>
            <w:r>
              <w:tab/>
              <w:t>Fever and chills</w:t>
            </w:r>
          </w:p>
          <w:p w:rsidR="00570B06" w:rsidRDefault="00570B06" w:rsidP="00570B06">
            <w:pPr>
              <w:spacing w:line="23" w:lineRule="atLeast"/>
            </w:pPr>
            <w:r>
              <w:t>•</w:t>
            </w:r>
            <w:r>
              <w:tab/>
              <w:t>Chest Discomfort</w:t>
            </w:r>
          </w:p>
          <w:p w:rsidR="00570B06" w:rsidRDefault="00570B06" w:rsidP="00570B06">
            <w:pPr>
              <w:spacing w:line="23" w:lineRule="atLeast"/>
            </w:pPr>
            <w:r>
              <w:t>•</w:t>
            </w:r>
            <w:r>
              <w:tab/>
              <w:t>Shortness of breath</w:t>
            </w:r>
          </w:p>
          <w:p w:rsidR="00570B06" w:rsidRDefault="00570B06" w:rsidP="00570B06">
            <w:pPr>
              <w:spacing w:line="23" w:lineRule="atLeast"/>
            </w:pPr>
            <w:r>
              <w:t>•</w:t>
            </w:r>
            <w:r>
              <w:tab/>
              <w:t>Confusion or dizziness</w:t>
            </w:r>
          </w:p>
          <w:p w:rsidR="00570B06" w:rsidRDefault="00570B06" w:rsidP="00570B06">
            <w:pPr>
              <w:spacing w:line="23" w:lineRule="atLeast"/>
            </w:pPr>
            <w:r>
              <w:t>•</w:t>
            </w:r>
            <w:r>
              <w:tab/>
              <w:t>Cough</w:t>
            </w:r>
          </w:p>
          <w:p w:rsidR="00570B06" w:rsidRDefault="00570B06" w:rsidP="00570B06">
            <w:pPr>
              <w:spacing w:line="23" w:lineRule="atLeast"/>
            </w:pPr>
            <w:r>
              <w:t>•</w:t>
            </w:r>
            <w:r>
              <w:tab/>
              <w:t>Nausea, vomiting, or stomach pains</w:t>
            </w:r>
          </w:p>
          <w:p w:rsidR="00570B06" w:rsidRDefault="00570B06" w:rsidP="00570B06">
            <w:pPr>
              <w:spacing w:line="23" w:lineRule="atLeast"/>
            </w:pPr>
            <w:r>
              <w:t>•</w:t>
            </w:r>
            <w:r>
              <w:tab/>
              <w:t>Headache</w:t>
            </w:r>
          </w:p>
          <w:p w:rsidR="00570B06" w:rsidRDefault="00570B06" w:rsidP="00570B06">
            <w:pPr>
              <w:spacing w:line="23" w:lineRule="atLeast"/>
            </w:pPr>
            <w:r>
              <w:t>•</w:t>
            </w:r>
            <w:r>
              <w:tab/>
              <w:t>Sweats (often drenching)</w:t>
            </w:r>
          </w:p>
          <w:p w:rsidR="00570B06" w:rsidRDefault="00570B06" w:rsidP="00570B06">
            <w:pPr>
              <w:spacing w:line="23" w:lineRule="atLeast"/>
            </w:pPr>
            <w:r>
              <w:t>•</w:t>
            </w:r>
            <w:r>
              <w:tab/>
              <w:t>Extreme tiredness</w:t>
            </w:r>
          </w:p>
          <w:p w:rsidR="00570B06" w:rsidRDefault="00570B06" w:rsidP="00570B06">
            <w:pPr>
              <w:spacing w:line="23" w:lineRule="atLeast"/>
            </w:pPr>
            <w:r>
              <w:t>•</w:t>
            </w:r>
            <w:r>
              <w:tab/>
              <w:t>Body aches</w:t>
            </w:r>
          </w:p>
          <w:p w:rsidR="00570B06" w:rsidRDefault="00570B06" w:rsidP="00570B06">
            <w:pPr>
              <w:spacing w:line="23" w:lineRule="atLeast"/>
            </w:pPr>
            <w:r w:rsidRPr="00570B06">
              <w:t>Gastrointestinal anthrax symptoms can include:</w:t>
            </w:r>
          </w:p>
          <w:p w:rsidR="00483ED6" w:rsidRDefault="00483ED6" w:rsidP="00483ED6">
            <w:pPr>
              <w:spacing w:line="23" w:lineRule="atLeast"/>
            </w:pPr>
            <w:r>
              <w:t>•</w:t>
            </w:r>
            <w:r>
              <w:tab/>
              <w:t>Fever and chills</w:t>
            </w:r>
          </w:p>
          <w:p w:rsidR="00483ED6" w:rsidRDefault="00483ED6" w:rsidP="00483ED6">
            <w:pPr>
              <w:spacing w:line="23" w:lineRule="atLeast"/>
            </w:pPr>
            <w:r>
              <w:t>•</w:t>
            </w:r>
            <w:r>
              <w:tab/>
              <w:t>Swelling of neck or neck glands</w:t>
            </w:r>
          </w:p>
          <w:p w:rsidR="00483ED6" w:rsidRDefault="00483ED6" w:rsidP="00483ED6">
            <w:pPr>
              <w:spacing w:line="23" w:lineRule="atLeast"/>
            </w:pPr>
            <w:r>
              <w:t>•</w:t>
            </w:r>
            <w:r>
              <w:tab/>
              <w:t>Sore throat</w:t>
            </w:r>
          </w:p>
          <w:p w:rsidR="00483ED6" w:rsidRDefault="00483ED6" w:rsidP="00483ED6">
            <w:pPr>
              <w:spacing w:line="23" w:lineRule="atLeast"/>
            </w:pPr>
            <w:r>
              <w:t>•</w:t>
            </w:r>
            <w:r>
              <w:tab/>
              <w:t>Painful swallowing</w:t>
            </w:r>
          </w:p>
          <w:p w:rsidR="00483ED6" w:rsidRDefault="00483ED6" w:rsidP="00483ED6">
            <w:pPr>
              <w:spacing w:line="23" w:lineRule="atLeast"/>
            </w:pPr>
            <w:r>
              <w:t>•</w:t>
            </w:r>
            <w:r>
              <w:tab/>
              <w:t>Hoarseness</w:t>
            </w:r>
          </w:p>
          <w:p w:rsidR="00483ED6" w:rsidRDefault="00483ED6" w:rsidP="00483ED6">
            <w:pPr>
              <w:spacing w:line="23" w:lineRule="atLeast"/>
            </w:pPr>
            <w:r>
              <w:t>•</w:t>
            </w:r>
            <w:r>
              <w:tab/>
              <w:t>Nausea and vomiting, especially bloody vomiting</w:t>
            </w:r>
          </w:p>
          <w:p w:rsidR="00483ED6" w:rsidRDefault="00483ED6" w:rsidP="00483ED6">
            <w:pPr>
              <w:spacing w:line="23" w:lineRule="atLeast"/>
            </w:pPr>
            <w:r>
              <w:t>•</w:t>
            </w:r>
            <w:r>
              <w:tab/>
            </w:r>
            <w:proofErr w:type="spellStart"/>
            <w:r>
              <w:t>Diarrhea</w:t>
            </w:r>
            <w:proofErr w:type="spellEnd"/>
            <w:r>
              <w:t xml:space="preserve"> or bloody </w:t>
            </w:r>
            <w:proofErr w:type="spellStart"/>
            <w:r>
              <w:t>diarrhea</w:t>
            </w:r>
            <w:proofErr w:type="spellEnd"/>
          </w:p>
          <w:p w:rsidR="00483ED6" w:rsidRDefault="00483ED6" w:rsidP="00483ED6">
            <w:pPr>
              <w:spacing w:line="23" w:lineRule="atLeast"/>
            </w:pPr>
            <w:r>
              <w:t>•</w:t>
            </w:r>
            <w:r>
              <w:tab/>
              <w:t>Headache</w:t>
            </w:r>
          </w:p>
          <w:p w:rsidR="00483ED6" w:rsidRDefault="00483ED6" w:rsidP="00483ED6">
            <w:pPr>
              <w:spacing w:line="23" w:lineRule="atLeast"/>
            </w:pPr>
            <w:r>
              <w:t>•</w:t>
            </w:r>
            <w:r>
              <w:tab/>
              <w:t>Flushing (red face) and red eyes</w:t>
            </w:r>
          </w:p>
          <w:p w:rsidR="00483ED6" w:rsidRDefault="00483ED6" w:rsidP="00483ED6">
            <w:pPr>
              <w:spacing w:line="23" w:lineRule="atLeast"/>
            </w:pPr>
            <w:r>
              <w:t>•</w:t>
            </w:r>
            <w:r>
              <w:tab/>
              <w:t>Stomach pain</w:t>
            </w:r>
          </w:p>
          <w:p w:rsidR="00483ED6" w:rsidRDefault="00483ED6" w:rsidP="00483ED6">
            <w:pPr>
              <w:spacing w:line="23" w:lineRule="atLeast"/>
            </w:pPr>
            <w:r>
              <w:t>•</w:t>
            </w:r>
            <w:r>
              <w:tab/>
              <w:t>Fainting</w:t>
            </w:r>
          </w:p>
          <w:p w:rsidR="00570B06" w:rsidRDefault="00483ED6" w:rsidP="00483ED6">
            <w:pPr>
              <w:spacing w:line="23" w:lineRule="atLeast"/>
            </w:pPr>
            <w:r>
              <w:t>•</w:t>
            </w:r>
            <w:r>
              <w:tab/>
              <w:t>Swelling of abdomen (stomach)</w:t>
            </w:r>
          </w:p>
          <w:p w:rsidR="00483ED6" w:rsidRDefault="00483ED6" w:rsidP="00483ED6">
            <w:pPr>
              <w:spacing w:line="23" w:lineRule="atLeast"/>
            </w:pPr>
          </w:p>
          <w:p w:rsidR="002C4AD6" w:rsidRPr="00F43340" w:rsidRDefault="002C4AD6" w:rsidP="00570B06">
            <w:pPr>
              <w:spacing w:line="23" w:lineRule="atLeast"/>
            </w:pPr>
            <w:r w:rsidRPr="00F43340">
              <w:lastRenderedPageBreak/>
              <w:fldChar w:fldCharType="end"/>
            </w:r>
          </w:p>
        </w:tc>
      </w:tr>
      <w:tr w:rsidR="002C4AD6" w:rsidRPr="00F43340" w:rsidTr="00C4400D">
        <w:trPr>
          <w:trHeight w:val="1701"/>
        </w:trPr>
        <w:tc>
          <w:tcPr>
            <w:tcW w:w="1725" w:type="dxa"/>
          </w:tcPr>
          <w:p w:rsidR="002C4AD6" w:rsidRPr="00F43340" w:rsidRDefault="002C4AD6" w:rsidP="002C4AD6">
            <w:pPr>
              <w:spacing w:line="23" w:lineRule="atLeast"/>
            </w:pPr>
            <w:r>
              <w:lastRenderedPageBreak/>
              <w:t>Characteristics of chemical agent</w:t>
            </w:r>
          </w:p>
        </w:tc>
        <w:tc>
          <w:tcPr>
            <w:tcW w:w="7510" w:type="dxa"/>
            <w:gridSpan w:val="3"/>
          </w:tcPr>
          <w:p w:rsidR="00A15EA7" w:rsidRDefault="002C4AD6" w:rsidP="00A15EA7">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A15EA7" w:rsidRPr="00A15EA7">
              <w:t xml:space="preserve">HYDROFLUORIC ACID </w:t>
            </w:r>
            <w:r w:rsidR="0052100C">
              <w:t xml:space="preserve">(49%) </w:t>
            </w:r>
            <w:r w:rsidR="00A15EA7">
              <w:t>: (</w:t>
            </w:r>
            <w:r w:rsidR="00A15EA7" w:rsidRPr="00A15EA7">
              <w:t>CAS #</w:t>
            </w:r>
            <w:r w:rsidR="00A15EA7">
              <w:t xml:space="preserve"> </w:t>
            </w:r>
            <w:r w:rsidR="00A15EA7" w:rsidRPr="00A15EA7">
              <w:t>7664-39-3</w:t>
            </w:r>
            <w:r w:rsidR="00A15EA7">
              <w:t>)</w:t>
            </w:r>
          </w:p>
          <w:p w:rsidR="001846E3" w:rsidRDefault="001846E3" w:rsidP="00A15EA7">
            <w:pPr>
              <w:spacing w:line="23" w:lineRule="atLeast"/>
            </w:pPr>
            <w:r w:rsidRPr="001846E3">
              <w:t xml:space="preserve">Physical State: Liquid Appearance: Clear, colourless Odour: Strong odour pH: Weak acid Vapour Pressure: Varies with concentration; 50% (w/w): 1.64 </w:t>
            </w:r>
            <w:proofErr w:type="spellStart"/>
            <w:r w:rsidRPr="001846E3">
              <w:t>kPa</w:t>
            </w:r>
            <w:proofErr w:type="spellEnd"/>
            <w:r w:rsidRPr="001846E3">
              <w:t xml:space="preserve"> (12.4 mm Hg) at 20 °C (calculated). Vapour Density: 1.86 at 25 °C (air = 1) (HF gas) Evaporation Rate: Varies with concentration</w:t>
            </w:r>
          </w:p>
          <w:p w:rsidR="00A15EA7" w:rsidRDefault="001846E3" w:rsidP="00A15EA7">
            <w:pPr>
              <w:spacing w:line="23" w:lineRule="atLeast"/>
            </w:pPr>
            <w:r w:rsidRPr="001846E3">
              <w:t xml:space="preserve">Boiling Point: Varies with concentration; 48% (w/w): 108.7 °C (227.7 °F); 38.2% (w/w): 112.2 °C (234 °F) Freezing/Melting Point: Varies with concentration; 48% (w/w): -37 °C (-34.6 °F) Decomposition Temperature: No information available. Solubility: Soluble in water in all proportions. Soluble in ethanol; slightly soluble in diethyl ether, benzene, toluene, xylene and </w:t>
            </w:r>
            <w:proofErr w:type="spellStart"/>
            <w:r w:rsidRPr="001846E3">
              <w:t>tetralin</w:t>
            </w:r>
            <w:proofErr w:type="spellEnd"/>
            <w:r w:rsidRPr="001846E3">
              <w:t xml:space="preserve">. Specific Gravity/Density: 50% (w/w): 1.18 at 20 °C (water = 1). Molecular Formula: HF Molecular Weight: 20.0054 </w:t>
            </w:r>
          </w:p>
          <w:p w:rsidR="0072266D" w:rsidRDefault="0072266D" w:rsidP="00A15EA7">
            <w:pPr>
              <w:spacing w:line="23" w:lineRule="atLeast"/>
            </w:pPr>
          </w:p>
          <w:p w:rsidR="00A15EA7" w:rsidRDefault="00A15EA7" w:rsidP="00A15EA7">
            <w:pPr>
              <w:spacing w:line="23" w:lineRule="atLeast"/>
            </w:pPr>
            <w:r w:rsidRPr="00A15EA7">
              <w:t xml:space="preserve">Target Organs: Lungs, teeth, eyes, skin, bone, mucous membranes. </w:t>
            </w:r>
          </w:p>
          <w:p w:rsidR="002E7F79" w:rsidRDefault="002E7F79" w:rsidP="00A15EA7">
            <w:pPr>
              <w:spacing w:line="23" w:lineRule="atLeast"/>
            </w:pPr>
          </w:p>
          <w:p w:rsidR="0072266D" w:rsidRDefault="00A15EA7" w:rsidP="00A15EA7">
            <w:pPr>
              <w:spacing w:line="23" w:lineRule="atLeast"/>
            </w:pPr>
            <w:r w:rsidRPr="00A15EA7">
              <w:t xml:space="preserve">Potential Health Effects Primary Route(s) of Entry: Inhalation and ingestion. </w:t>
            </w:r>
          </w:p>
          <w:p w:rsidR="0072266D" w:rsidRDefault="0072266D" w:rsidP="00A15EA7">
            <w:pPr>
              <w:spacing w:line="23" w:lineRule="atLeast"/>
            </w:pPr>
          </w:p>
          <w:p w:rsidR="00A15EA7" w:rsidRDefault="00A15EA7" w:rsidP="00A15EA7">
            <w:pPr>
              <w:spacing w:line="23" w:lineRule="atLeast"/>
            </w:pPr>
            <w:r w:rsidRPr="00A15EA7">
              <w:t>Skin contact. Eye contact. Skin absorption.</w:t>
            </w:r>
          </w:p>
          <w:p w:rsidR="00A15EA7" w:rsidRDefault="00A15EA7" w:rsidP="00A15EA7">
            <w:pPr>
              <w:spacing w:line="23" w:lineRule="atLeast"/>
            </w:pPr>
            <w:r w:rsidRPr="00A15EA7">
              <w:t xml:space="preserve">Effects of Acute Exposure: May be fatal by ingestion, inhalation or skin absorption. Corrosive. Acute effects may be delayed.  </w:t>
            </w:r>
          </w:p>
          <w:p w:rsidR="0072266D" w:rsidRDefault="0072266D" w:rsidP="00A15EA7">
            <w:pPr>
              <w:spacing w:line="23" w:lineRule="atLeast"/>
            </w:pPr>
          </w:p>
          <w:p w:rsidR="0072266D" w:rsidRDefault="00A15EA7" w:rsidP="00A15EA7">
            <w:pPr>
              <w:spacing w:line="23" w:lineRule="atLeast"/>
            </w:pPr>
            <w:r w:rsidRPr="00A15EA7">
              <w:t xml:space="preserve">Eyes: Direct contact with hydrofluoric acid can cause severe and irreversible corrosive injury with possible corneal scarring and blindness. The acid penetrates to deep tissue layers and causes severe corrosive injury. The gas can dissolve in the moisture on the surface, forming corrosive hydrofluoric acid. Irritation has been reported with exposure to concentrations as low as 0.24 ppm for 1 hour. </w:t>
            </w:r>
          </w:p>
          <w:p w:rsidR="0072266D" w:rsidRDefault="0072266D" w:rsidP="00A15EA7">
            <w:pPr>
              <w:spacing w:line="23" w:lineRule="atLeast"/>
            </w:pPr>
          </w:p>
          <w:p w:rsidR="0072266D" w:rsidRDefault="00A15EA7" w:rsidP="00A15EA7">
            <w:pPr>
              <w:spacing w:line="23" w:lineRule="atLeast"/>
            </w:pPr>
            <w:r w:rsidRPr="00A15EA7">
              <w:t xml:space="preserve">Skin: May be fatal if absorbed through skin and penetration may continue for several days. Hydrofluoric acid is extremely corrosive and can cause very deep and excruciatingly painful burns and tissue loss. Burns from concentrated solutions (greater than 50%) are felt immediately and tissue destruction is readily apparent. Weaker solutions (20-50%) result in burns that are apparent after several hours. Burns from solutions of less than 20% may take up to 24 hours to become apparent. Weak solutions (less than 7%) penetrate deeply before causing tissue damage and surface involvement may be minimal. Burns are swollen, hot and painful, then develop white or yellowish areas and blistering, with deep ulceration and destruction of tissue, which tends to heal slowly. The severity of the burns and absorption of the acid (with liquefaction necrosis of soft tissue and decalcification and corrosion of the bone) have resulted in permanent scarring, disability and death. </w:t>
            </w:r>
          </w:p>
          <w:p w:rsidR="0072266D" w:rsidRDefault="0072266D" w:rsidP="00A15EA7">
            <w:pPr>
              <w:spacing w:line="23" w:lineRule="atLeast"/>
            </w:pPr>
          </w:p>
          <w:p w:rsidR="00A15EA7" w:rsidRDefault="00A15EA7" w:rsidP="00A15EA7">
            <w:pPr>
              <w:spacing w:line="23" w:lineRule="atLeast"/>
            </w:pPr>
            <w:r w:rsidRPr="00A15EA7">
              <w:t xml:space="preserve">Ingestion: May be fatal if swallowed. Hydrofluoric acid is corrosive and can cause severe burning of the mouth, throat and stomach. Perforation of the digestive system may occur. Systemic fluoride toxicity has occurred following ingestion. Symptoms such as nausea, vomiting, abdominal pain, reduced heartbeat and blood pressure, shortness of breath have been reported. In </w:t>
            </w:r>
            <w:r w:rsidRPr="00A15EA7">
              <w:lastRenderedPageBreak/>
              <w:t>some cases, death occurred in less than one hour following ingestion. Ingestion is not a typical route of occupational exposure.</w:t>
            </w:r>
          </w:p>
          <w:p w:rsidR="0072266D" w:rsidRDefault="0072266D" w:rsidP="00A15EA7">
            <w:pPr>
              <w:spacing w:line="23" w:lineRule="atLeast"/>
            </w:pPr>
          </w:p>
          <w:p w:rsidR="002C4AD6" w:rsidRPr="00F43340" w:rsidRDefault="00A15EA7" w:rsidP="00A15EA7">
            <w:pPr>
              <w:spacing w:line="23" w:lineRule="atLeast"/>
            </w:pPr>
            <w:r>
              <w:t xml:space="preserve"> </w:t>
            </w:r>
            <w:r w:rsidR="0072266D" w:rsidRPr="0072266D">
              <w:t xml:space="preserve">Inhalation: May be fatal if inhaled. Low concentrations (a few ppm) can cause irritation of the nose, throat, eyes and respiratory tract. Higher concentrations can cause severe burns to the throat, airways and lungs. Fluid accumulation in the lungs and irregular heartbeat has led to deaths within hours following inhalation and, in some cases, concurrent skin contact with unknown concentrations of HF. Within 24-48 hours, the victim may experience a rapidly worsening difficulty in breathing, accompanied by coughing. These symptoms are due to the development of a life-threatening accumulation of fluid in the lungs (pulmonary </w:t>
            </w:r>
            <w:proofErr w:type="spellStart"/>
            <w:r w:rsidR="0072266D" w:rsidRPr="0072266D">
              <w:t>edema</w:t>
            </w:r>
            <w:proofErr w:type="spellEnd"/>
            <w:r w:rsidR="0072266D" w:rsidRPr="0072266D">
              <w:t xml:space="preserve">). Severe short-term exposures may result in long- lasting effects such as shortness of breath and pulmonary emphysema (larger than normal air spaces in the lungs which decrease lung efficiency). </w:t>
            </w:r>
            <w:r w:rsidR="002C4AD6" w:rsidRPr="00F43340">
              <w:fldChar w:fldCharType="end"/>
            </w:r>
          </w:p>
        </w:tc>
      </w:tr>
      <w:tr w:rsidR="002C4AD6" w:rsidRPr="00F43340" w:rsidTr="00C4400D">
        <w:trPr>
          <w:trHeight w:val="1701"/>
        </w:trPr>
        <w:tc>
          <w:tcPr>
            <w:tcW w:w="1725" w:type="dxa"/>
          </w:tcPr>
          <w:p w:rsidR="002C4AD6" w:rsidRPr="00F43340" w:rsidRDefault="002C4AD6" w:rsidP="002C4AD6">
            <w:pPr>
              <w:spacing w:line="23" w:lineRule="atLeast"/>
            </w:pPr>
            <w:r>
              <w:lastRenderedPageBreak/>
              <w:t>Area for measurements  for chemical agent</w:t>
            </w:r>
          </w:p>
        </w:tc>
        <w:tc>
          <w:tcPr>
            <w:tcW w:w="7510" w:type="dxa"/>
            <w:gridSpan w:val="3"/>
          </w:tcPr>
          <w:p w:rsidR="0072266D" w:rsidRDefault="002C4AD6" w:rsidP="002C4AD6">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52100C">
              <w:t xml:space="preserve">The area that measurement should be taken for hydrofluoric acid should be </w:t>
            </w:r>
            <w:r w:rsidR="001846E3">
              <w:t>Processing area</w:t>
            </w:r>
            <w:r w:rsidR="006A352B">
              <w:t xml:space="preserve">, </w:t>
            </w:r>
            <w:r w:rsidR="001846E3">
              <w:t>storage area</w:t>
            </w:r>
            <w:r w:rsidR="0052100C">
              <w:t xml:space="preserve"> </w:t>
            </w:r>
            <w:r w:rsidR="006A352B">
              <w:t xml:space="preserve">and contaminate container scrap area </w:t>
            </w:r>
            <w:r w:rsidR="0052100C">
              <w:t xml:space="preserve">as these area may have </w:t>
            </w:r>
            <w:proofErr w:type="spellStart"/>
            <w:r w:rsidR="006A352B">
              <w:t>hydrofiloric</w:t>
            </w:r>
            <w:proofErr w:type="spellEnd"/>
            <w:r w:rsidR="006A352B">
              <w:t xml:space="preserve"> </w:t>
            </w:r>
            <w:proofErr w:type="spellStart"/>
            <w:r w:rsidR="006A352B">
              <w:t>vapor</w:t>
            </w:r>
            <w:proofErr w:type="spellEnd"/>
            <w:r w:rsidR="006A352B">
              <w:t xml:space="preserve"> or fume contaminate in the air</w:t>
            </w:r>
            <w:r w:rsidR="00A51852">
              <w:t xml:space="preserve"> and workers have to enter these areas</w:t>
            </w:r>
            <w:r w:rsidR="0052100C">
              <w:t xml:space="preserve"> </w:t>
            </w:r>
          </w:p>
          <w:p w:rsidR="002C4AD6" w:rsidRPr="00F43340" w:rsidRDefault="002C4AD6" w:rsidP="002C4AD6">
            <w:pPr>
              <w:spacing w:line="23" w:lineRule="atLeast"/>
            </w:pPr>
            <w:r w:rsidRPr="00F43340">
              <w:fldChar w:fldCharType="end"/>
            </w:r>
          </w:p>
        </w:tc>
      </w:tr>
      <w:tr w:rsidR="002C4AD6" w:rsidRPr="00F43340" w:rsidTr="00C4400D">
        <w:trPr>
          <w:trHeight w:val="1701"/>
        </w:trPr>
        <w:tc>
          <w:tcPr>
            <w:tcW w:w="1725" w:type="dxa"/>
          </w:tcPr>
          <w:p w:rsidR="002C4AD6" w:rsidRPr="00F43340" w:rsidRDefault="002C4AD6" w:rsidP="002C4AD6">
            <w:pPr>
              <w:spacing w:line="23" w:lineRule="atLeast"/>
            </w:pPr>
            <w:r>
              <w:t>Measuring equipment for chemical agent</w:t>
            </w:r>
          </w:p>
        </w:tc>
        <w:tc>
          <w:tcPr>
            <w:tcW w:w="7510" w:type="dxa"/>
            <w:gridSpan w:val="3"/>
          </w:tcPr>
          <w:p w:rsidR="00BD0AA6" w:rsidRDefault="002C4AD6" w:rsidP="00CE6FD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BD0AA6">
              <w:t xml:space="preserve">For the </w:t>
            </w:r>
            <w:proofErr w:type="spellStart"/>
            <w:r w:rsidR="00BD0AA6">
              <w:t>sesection</w:t>
            </w:r>
            <w:proofErr w:type="spellEnd"/>
            <w:r w:rsidR="00BD0AA6">
              <w:t xml:space="preserve"> of measuring equipment I will refer to </w:t>
            </w:r>
            <w:r w:rsidR="00BD0AA6" w:rsidRPr="00BD0AA6">
              <w:t xml:space="preserve">PARTICULATE FLUORIDES and HYDROFLUORIC ACID: METHOD 7906, Issue 2, dated 20 May 2014 </w:t>
            </w:r>
            <w:r w:rsidR="00BD0AA6">
              <w:t xml:space="preserve"> as placed as following ;</w:t>
            </w:r>
          </w:p>
          <w:p w:rsidR="00CE6FD0" w:rsidRDefault="00CE6FD0" w:rsidP="00CE6FD0">
            <w:pPr>
              <w:spacing w:line="23" w:lineRule="atLeast"/>
            </w:pPr>
            <w:r>
              <w:t xml:space="preserve">Measuring </w:t>
            </w:r>
            <w:proofErr w:type="spellStart"/>
            <w:r>
              <w:t>equiments</w:t>
            </w:r>
            <w:proofErr w:type="spellEnd"/>
            <w:r>
              <w:t xml:space="preserve"> : </w:t>
            </w:r>
          </w:p>
          <w:p w:rsidR="00CE6FD0" w:rsidRDefault="00CE6FD0" w:rsidP="00CE6FD0">
            <w:pPr>
              <w:spacing w:line="23" w:lineRule="atLeast"/>
            </w:pPr>
            <w:r w:rsidRPr="00CE6FD0">
              <w:t xml:space="preserve">1. Sampler: 37-mm diameter cellulose nitrate pre-filter, 0.8 µm pore size, 37-mm impregnated cellulose nitrate filter. The untreated filter collects particulate fluorides, while the impregnated filter collects HF </w:t>
            </w:r>
            <w:proofErr w:type="spellStart"/>
            <w:r w:rsidRPr="00CE6FD0">
              <w:t>vapor</w:t>
            </w:r>
            <w:proofErr w:type="spellEnd"/>
            <w:r w:rsidRPr="00CE6FD0">
              <w:t xml:space="preserve">. Arrange the filters serially (with the pre-filter upstream of the impregnated filter) in a 37-mm diameter 3-piece chemically inert cassette filter holder. </w:t>
            </w:r>
          </w:p>
          <w:p w:rsidR="00CE6FD0" w:rsidRDefault="00CE6FD0" w:rsidP="00CE6FD0">
            <w:pPr>
              <w:spacing w:line="23" w:lineRule="atLeast"/>
            </w:pPr>
            <w:r w:rsidRPr="00CE6FD0">
              <w:t>2. Personal sampling pump, 1 to 2 L/min, with flexible connecting tubing</w:t>
            </w:r>
          </w:p>
          <w:p w:rsidR="00CE6FD0" w:rsidRDefault="00CE6FD0" w:rsidP="00CE6FD0">
            <w:pPr>
              <w:spacing w:line="23" w:lineRule="atLeast"/>
            </w:pPr>
            <w:r w:rsidRPr="00CE6FD0">
              <w:t xml:space="preserve">3. Ion chromatograph (IC), with pre-column (50 mm by 4.0 mm), anion-exchange column (200 mm by 4.0 mm), suppressor column (4 mm) and conductivity detector; and connected to data processing unit </w:t>
            </w:r>
          </w:p>
          <w:p w:rsidR="00CE6FD0" w:rsidRDefault="00CE6FD0" w:rsidP="00CE6FD0">
            <w:pPr>
              <w:spacing w:line="23" w:lineRule="atLeast"/>
            </w:pPr>
            <w:r w:rsidRPr="00CE6FD0">
              <w:t xml:space="preserve">4. Ultrasonic bath </w:t>
            </w:r>
          </w:p>
          <w:p w:rsidR="00CE6FD0" w:rsidRDefault="00CE6FD0" w:rsidP="00CE6FD0">
            <w:pPr>
              <w:spacing w:line="23" w:lineRule="atLeast"/>
            </w:pPr>
            <w:r w:rsidRPr="00CE6FD0">
              <w:t xml:space="preserve">5. Vessels, 10-mL, inert plastic, with screw caps </w:t>
            </w:r>
          </w:p>
          <w:p w:rsidR="00CE6FD0" w:rsidRDefault="00CE6FD0" w:rsidP="00CE6FD0">
            <w:pPr>
              <w:spacing w:line="23" w:lineRule="atLeast"/>
            </w:pPr>
            <w:r w:rsidRPr="00CE6FD0">
              <w:t xml:space="preserve">6. Volumetric flasks, 25- to 1000 mL </w:t>
            </w:r>
          </w:p>
          <w:p w:rsidR="00CE6FD0" w:rsidRDefault="00CE6FD0" w:rsidP="00CE6FD0">
            <w:pPr>
              <w:spacing w:line="23" w:lineRule="atLeast"/>
            </w:pPr>
            <w:r w:rsidRPr="00CE6FD0">
              <w:t xml:space="preserve">7. Pipets, 50- to 10000 µL </w:t>
            </w:r>
          </w:p>
          <w:p w:rsidR="00CE6FD0" w:rsidRDefault="00CE6FD0" w:rsidP="00CE6FD0">
            <w:pPr>
              <w:spacing w:line="23" w:lineRule="atLeast"/>
            </w:pPr>
            <w:r w:rsidRPr="00CE6FD0">
              <w:t xml:space="preserve">8. Beakers, 25- to 100 mL </w:t>
            </w:r>
          </w:p>
          <w:p w:rsidR="00CE6FD0" w:rsidRDefault="00CE6FD0" w:rsidP="00CE6FD0">
            <w:pPr>
              <w:spacing w:line="23" w:lineRule="atLeast"/>
            </w:pPr>
            <w:r w:rsidRPr="00CE6FD0">
              <w:t xml:space="preserve">9. Filtration apparatus, with filter funnel </w:t>
            </w:r>
          </w:p>
          <w:p w:rsidR="00CE6FD0" w:rsidRDefault="00CE6FD0" w:rsidP="00CE6FD0">
            <w:pPr>
              <w:spacing w:line="23" w:lineRule="atLeast"/>
            </w:pPr>
            <w:r w:rsidRPr="00CE6FD0">
              <w:t xml:space="preserve">10. Disposable filters, cellulosic, 0.45 µm pore size </w:t>
            </w:r>
          </w:p>
          <w:p w:rsidR="00CE6FD0" w:rsidRDefault="00CE6FD0" w:rsidP="00CE6FD0">
            <w:pPr>
              <w:spacing w:line="23" w:lineRule="atLeast"/>
            </w:pPr>
            <w:r w:rsidRPr="00CE6FD0">
              <w:t xml:space="preserve">11. Styrene-based sulfonic acid resin cartridges </w:t>
            </w:r>
          </w:p>
          <w:p w:rsidR="00CE6FD0" w:rsidRDefault="00CE6FD0" w:rsidP="00CE6FD0">
            <w:pPr>
              <w:spacing w:line="23" w:lineRule="atLeast"/>
            </w:pPr>
            <w:r w:rsidRPr="00CE6FD0">
              <w:t xml:space="preserve">12. Water purification system, to prepare greater than or equal to 18 MΩ-cm resistivity deionized water </w:t>
            </w:r>
          </w:p>
          <w:p w:rsidR="00CE6FD0" w:rsidRDefault="00CE6FD0" w:rsidP="00CE6FD0">
            <w:pPr>
              <w:spacing w:line="23" w:lineRule="atLeast"/>
            </w:pPr>
            <w:r w:rsidRPr="00CE6FD0">
              <w:t xml:space="preserve">13. Bottles, polyethylene, 100 mL </w:t>
            </w:r>
          </w:p>
          <w:p w:rsidR="00CE6FD0" w:rsidRDefault="00CE6FD0" w:rsidP="00CE6FD0">
            <w:pPr>
              <w:spacing w:line="23" w:lineRule="atLeast"/>
            </w:pPr>
            <w:r w:rsidRPr="00CE6FD0">
              <w:t xml:space="preserve">14. Syringes, plastic, 5 mL and/or 10 mL </w:t>
            </w:r>
          </w:p>
          <w:p w:rsidR="00CE6FD0" w:rsidRDefault="00CE6FD0" w:rsidP="00CE6FD0">
            <w:pPr>
              <w:spacing w:line="23" w:lineRule="atLeast"/>
            </w:pPr>
            <w:r w:rsidRPr="00CE6FD0">
              <w:t xml:space="preserve">15. Syringe filter cartridges, with 0.8-µm pore size polytetrafluoroethylene (PTFE) membrane filters </w:t>
            </w:r>
          </w:p>
          <w:p w:rsidR="00CE6FD0" w:rsidRDefault="00CE6FD0" w:rsidP="00CE6FD0">
            <w:pPr>
              <w:spacing w:line="23" w:lineRule="atLeast"/>
            </w:pPr>
            <w:r w:rsidRPr="00CE6FD0">
              <w:t xml:space="preserve">16. Micro-syringes, 50 µL, with 60 mm x 0.6 mm needles </w:t>
            </w:r>
          </w:p>
          <w:p w:rsidR="002C4AD6" w:rsidRPr="00F43340" w:rsidRDefault="00CE6FD0" w:rsidP="00CE6FD0">
            <w:pPr>
              <w:spacing w:line="23" w:lineRule="atLeast"/>
            </w:pPr>
            <w:r w:rsidRPr="00CE6FD0">
              <w:t>17. Auto-sampler vials, polypropylene, 0.75 mL capacity</w:t>
            </w:r>
            <w:r w:rsidR="002C4AD6" w:rsidRPr="00F43340">
              <w:fldChar w:fldCharType="end"/>
            </w:r>
          </w:p>
        </w:tc>
      </w:tr>
      <w:tr w:rsidR="002C4AD6" w:rsidRPr="00F43340" w:rsidTr="00C4400D">
        <w:trPr>
          <w:trHeight w:val="1701"/>
        </w:trPr>
        <w:tc>
          <w:tcPr>
            <w:tcW w:w="1725" w:type="dxa"/>
          </w:tcPr>
          <w:p w:rsidR="002C4AD6" w:rsidRDefault="002C4AD6" w:rsidP="002C4AD6">
            <w:pPr>
              <w:spacing w:line="23" w:lineRule="atLeast"/>
            </w:pPr>
            <w:r>
              <w:lastRenderedPageBreak/>
              <w:t>Sampling process for chemical agent</w:t>
            </w:r>
          </w:p>
        </w:tc>
        <w:tc>
          <w:tcPr>
            <w:tcW w:w="7510" w:type="dxa"/>
            <w:gridSpan w:val="3"/>
          </w:tcPr>
          <w:p w:rsidR="00BD0AA6" w:rsidRDefault="002C4AD6" w:rsidP="00CE6FD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BD0AA6">
              <w:t xml:space="preserve">For the </w:t>
            </w:r>
            <w:proofErr w:type="spellStart"/>
            <w:r w:rsidR="00BD0AA6">
              <w:t>samling</w:t>
            </w:r>
            <w:proofErr w:type="spellEnd"/>
            <w:r w:rsidR="00BD0AA6">
              <w:t xml:space="preserve"> process I also refer to </w:t>
            </w:r>
            <w:r w:rsidR="00BD0AA6" w:rsidRPr="00BD0AA6">
              <w:t xml:space="preserve">PARTICULATE FLUORIDES and HYDROFLUORIC ACID: METHOD 7906, Issue 2, dated 20 May 2014 </w:t>
            </w:r>
            <w:r w:rsidR="00BD0AA6">
              <w:t xml:space="preserve"> as </w:t>
            </w:r>
            <w:proofErr w:type="spellStart"/>
            <w:r w:rsidR="00BD0AA6">
              <w:t>descrip</w:t>
            </w:r>
            <w:proofErr w:type="spellEnd"/>
            <w:r w:rsidR="00BD0AA6">
              <w:t xml:space="preserve"> the sampling method as following; </w:t>
            </w:r>
          </w:p>
          <w:p w:rsidR="00CE6FD0" w:rsidRDefault="00CE6FD0" w:rsidP="00CE6FD0">
            <w:pPr>
              <w:spacing w:line="23" w:lineRule="atLeast"/>
            </w:pPr>
            <w:r w:rsidRPr="00CE6FD0">
              <w:t xml:space="preserve">SAMPLING, SAMPLE TRANSPORT AND STORAGE: </w:t>
            </w:r>
          </w:p>
          <w:p w:rsidR="00CE6FD0" w:rsidRDefault="00CE6FD0" w:rsidP="00CE6FD0">
            <w:pPr>
              <w:spacing w:line="23" w:lineRule="atLeast"/>
            </w:pPr>
            <w:r w:rsidRPr="00CE6FD0">
              <w:t xml:space="preserve">1. Prior to sampling, load each clean sampler, first with a sampling (impregnated) filter, then with a </w:t>
            </w:r>
            <w:proofErr w:type="spellStart"/>
            <w:r w:rsidRPr="00CE6FD0">
              <w:t>prefilter</w:t>
            </w:r>
            <w:proofErr w:type="spellEnd"/>
            <w:r w:rsidRPr="00CE6FD0">
              <w:t xml:space="preserve">, separating the filters with a spacer. Ensure that the configuration in which the filters are loaded leads to the sampled air passing first through the pre-filter and then through the sampling filter. </w:t>
            </w:r>
          </w:p>
          <w:p w:rsidR="00CE6FD0" w:rsidRDefault="00CE6FD0" w:rsidP="00CE6FD0">
            <w:pPr>
              <w:spacing w:line="23" w:lineRule="atLeast"/>
            </w:pPr>
            <w:r w:rsidRPr="00CE6FD0">
              <w:t xml:space="preserve">2. Calibrate each personal sampling pump with a representative sampler in the line. </w:t>
            </w:r>
          </w:p>
          <w:p w:rsidR="00CE6FD0" w:rsidRDefault="00CE6FD0" w:rsidP="00CE6FD0">
            <w:pPr>
              <w:spacing w:line="23" w:lineRule="atLeast"/>
            </w:pPr>
            <w:r w:rsidRPr="00CE6FD0">
              <w:t xml:space="preserve">3. Sample at an accurately known flow rate between 1 to 2 mL/min for a total sample size of 15 to 1000 L. Avoid sampler overloading. </w:t>
            </w:r>
          </w:p>
          <w:p w:rsidR="00CE6FD0" w:rsidRDefault="00CE6FD0" w:rsidP="00CE6FD0">
            <w:pPr>
              <w:spacing w:line="23" w:lineRule="atLeast"/>
            </w:pPr>
            <w:r w:rsidRPr="00CE6FD0">
              <w:t xml:space="preserve">4. After sampling, remove the filters from the cassette and place them in screw-cap plastic vessels. For the pre-filter portion: With approximately 2 mL </w:t>
            </w:r>
            <w:proofErr w:type="gramStart"/>
            <w:r w:rsidRPr="00CE6FD0">
              <w:t>eluent(</w:t>
            </w:r>
            <w:proofErr w:type="gramEnd"/>
            <w:r w:rsidRPr="00CE6FD0">
              <w:t xml:space="preserve">extraction) solution, rinse material from the inside surfaces of the pre-filter portion of the cassette into the vessel. Add eluent solution into the vessels until a final volume of 10 mL is reached. </w:t>
            </w:r>
          </w:p>
          <w:p w:rsidR="00CE6FD0" w:rsidRDefault="00CE6FD0" w:rsidP="00CE6FD0">
            <w:pPr>
              <w:spacing w:line="23" w:lineRule="atLeast"/>
            </w:pPr>
            <w:r w:rsidRPr="00CE6FD0">
              <w:t xml:space="preserve">5. Submit at least three blank untreated filters and three blank impregnated filters as field blanks for each set of samples collected per day. Handle these in the same way as the field samples; i.e., place each filter into a vessel, add 10 mL of eluent solution and ship it to the lab along with the remaining samples. 6. Refrigerate all samples that are to be stored overnight (or longer) prior to shipment to the laboratory. Ship all samples to the laboratory in accordance with established chain-of-custody procedures [13]. </w:t>
            </w:r>
          </w:p>
          <w:p w:rsidR="00CE6FD0" w:rsidRDefault="00CE6FD0" w:rsidP="00CE6FD0">
            <w:pPr>
              <w:spacing w:line="23" w:lineRule="atLeast"/>
            </w:pPr>
            <w:r w:rsidRPr="00CE6FD0">
              <w:t xml:space="preserve">7. Refrigerate the samples immediately upon receipt at the lab until ready for analysis. </w:t>
            </w:r>
          </w:p>
          <w:p w:rsidR="00CE6FD0" w:rsidRDefault="00CE6FD0" w:rsidP="00CE6FD0">
            <w:pPr>
              <w:spacing w:line="23" w:lineRule="atLeast"/>
            </w:pPr>
            <w:r w:rsidRPr="00CE6FD0">
              <w:t xml:space="preserve">8. </w:t>
            </w:r>
            <w:proofErr w:type="spellStart"/>
            <w:r w:rsidRPr="00CE6FD0">
              <w:t>Analyze</w:t>
            </w:r>
            <w:proofErr w:type="spellEnd"/>
            <w:r w:rsidRPr="00CE6FD0">
              <w:t xml:space="preserve"> samples within 2 weeks of receipt. The samples can be stored at room temperature for one week; for longer storage, refrigerate the samples (4 °C). </w:t>
            </w:r>
          </w:p>
          <w:p w:rsidR="00CE6FD0" w:rsidRDefault="00CE6FD0" w:rsidP="00CE6FD0">
            <w:pPr>
              <w:spacing w:line="23" w:lineRule="atLeast"/>
            </w:pPr>
            <w:r w:rsidRPr="00CE6FD0">
              <w:t xml:space="preserve">SAMPLE PREPARATION AND MEASUREMENT: </w:t>
            </w:r>
          </w:p>
          <w:p w:rsidR="00CE6FD0" w:rsidRDefault="00CE6FD0" w:rsidP="00CE6FD0">
            <w:pPr>
              <w:spacing w:line="23" w:lineRule="atLeast"/>
            </w:pPr>
            <w:r w:rsidRPr="00CE6FD0">
              <w:t xml:space="preserve">9. Remove sample vessels from storage and bring them to room temperature. 10. </w:t>
            </w:r>
            <w:proofErr w:type="spellStart"/>
            <w:r w:rsidRPr="00CE6FD0">
              <w:t>Sonicate</w:t>
            </w:r>
            <w:proofErr w:type="spellEnd"/>
            <w:r w:rsidRPr="00CE6FD0">
              <w:t xml:space="preserve"> the samples in an ultrasonic bath for at least 15 minutes and allow to cool for at least 30 minutes. </w:t>
            </w:r>
          </w:p>
          <w:p w:rsidR="00CE6FD0" w:rsidRDefault="00CE6FD0" w:rsidP="00CE6FD0">
            <w:pPr>
              <w:spacing w:line="23" w:lineRule="atLeast"/>
            </w:pPr>
            <w:r w:rsidRPr="00CE6FD0">
              <w:t xml:space="preserve">11. Using 5- or 10-mL syringes, filter each sample extract solution through a PTFE filter and a </w:t>
            </w:r>
            <w:proofErr w:type="spellStart"/>
            <w:r w:rsidRPr="00CE6FD0">
              <w:t>styrenebased</w:t>
            </w:r>
            <w:proofErr w:type="spellEnd"/>
            <w:r w:rsidRPr="00CE6FD0">
              <w:t xml:space="preserve"> sulfonic acid resin cartridge (follow the manufacturer’s instructions), discard the first two </w:t>
            </w:r>
            <w:proofErr w:type="spellStart"/>
            <w:r w:rsidRPr="00CE6FD0">
              <w:t>milliliters</w:t>
            </w:r>
            <w:proofErr w:type="spellEnd"/>
            <w:r w:rsidRPr="00CE6FD0">
              <w:t xml:space="preserve"> and place the remaining solution in clean plastic vessels. </w:t>
            </w:r>
          </w:p>
          <w:p w:rsidR="00CE6FD0" w:rsidRDefault="00CE6FD0" w:rsidP="00CE6FD0">
            <w:pPr>
              <w:spacing w:line="23" w:lineRule="atLeast"/>
            </w:pPr>
            <w:r w:rsidRPr="00CE6FD0">
              <w:t xml:space="preserve">CALIBRATION AND QUALITY CONTROL: </w:t>
            </w:r>
          </w:p>
          <w:p w:rsidR="00CE6FD0" w:rsidRDefault="00CE6FD0" w:rsidP="00CE6FD0">
            <w:pPr>
              <w:spacing w:line="23" w:lineRule="atLeast"/>
            </w:pPr>
            <w:r w:rsidRPr="00CE6FD0">
              <w:t xml:space="preserve">12. With dilution of the calibration stock solution in eluent solution, prepare calibration working standard solutions covering the range of approximately 0.4 to 8 µg/mL of fluoride. Store working standards in tightly sealed polyethylene bottles. Prepare fresh working standards biweekly. </w:t>
            </w:r>
          </w:p>
          <w:p w:rsidR="00CE6FD0" w:rsidRDefault="00CE6FD0" w:rsidP="00CE6FD0">
            <w:pPr>
              <w:spacing w:line="23" w:lineRule="atLeast"/>
            </w:pPr>
            <w:r w:rsidRPr="00CE6FD0">
              <w:t xml:space="preserve">13. Calibrate the ion chromatograph with at least six working standards covering the range of (at least) 0.4 to 8 µg/mL of fluoride per sample by preparing a calibration graph of anion peak height (mm or µS) vs. concentration (µg/mL). </w:t>
            </w:r>
          </w:p>
          <w:p w:rsidR="00CE6FD0" w:rsidRDefault="00CE6FD0" w:rsidP="00CE6FD0">
            <w:pPr>
              <w:spacing w:line="23" w:lineRule="atLeast"/>
            </w:pPr>
            <w:r w:rsidRPr="00CE6FD0">
              <w:t xml:space="preserve">14. </w:t>
            </w:r>
            <w:proofErr w:type="spellStart"/>
            <w:r w:rsidRPr="00CE6FD0">
              <w:t>Analyze</w:t>
            </w:r>
            <w:proofErr w:type="spellEnd"/>
            <w:r w:rsidRPr="00CE6FD0">
              <w:t xml:space="preserve"> working standards together with samples, reagent blanks and field blanks at a frequency of at least 1 per 20 samples (3 minimum of each). Cellulose nitrate filters demonstrate variable </w:t>
            </w:r>
            <w:proofErr w:type="spellStart"/>
            <w:r w:rsidRPr="00CE6FD0">
              <w:t>batchdependent</w:t>
            </w:r>
            <w:proofErr w:type="spellEnd"/>
            <w:r w:rsidRPr="00CE6FD0">
              <w:t xml:space="preserve"> blank values, thus media blank correction is essential. </w:t>
            </w:r>
          </w:p>
          <w:p w:rsidR="00CE6FD0" w:rsidRDefault="00CE6FD0" w:rsidP="00CE6FD0">
            <w:pPr>
              <w:spacing w:line="23" w:lineRule="atLeast"/>
            </w:pPr>
            <w:r w:rsidRPr="00CE6FD0">
              <w:t xml:space="preserve">MEASUREMENT </w:t>
            </w:r>
          </w:p>
          <w:p w:rsidR="00CE6FD0" w:rsidRDefault="00CE6FD0" w:rsidP="00CE6FD0">
            <w:pPr>
              <w:spacing w:line="23" w:lineRule="atLeast"/>
            </w:pPr>
            <w:r w:rsidRPr="00CE6FD0">
              <w:lastRenderedPageBreak/>
              <w:t xml:space="preserve">15. Set the ion chromatograph to recommended eluent flow rate, (e.g. 1.0 mL/min or approximately 13 MPa pressure), and other conditions as specified by the instrument manufacturer. </w:t>
            </w:r>
          </w:p>
          <w:p w:rsidR="00CE6FD0" w:rsidRDefault="00CE6FD0" w:rsidP="00CE6FD0">
            <w:pPr>
              <w:spacing w:line="23" w:lineRule="atLeast"/>
            </w:pPr>
            <w:r w:rsidRPr="00CE6FD0">
              <w:t xml:space="preserve">16. Inject a sample aliquot (e.g. 50 µL) into the chromatograph and measure the peak height of the fluoride peak. If the peak height exceeds the linear calibration range, dilute with eluent, </w:t>
            </w:r>
            <w:proofErr w:type="spellStart"/>
            <w:r w:rsidRPr="00CE6FD0">
              <w:t>reanalyze</w:t>
            </w:r>
            <w:proofErr w:type="spellEnd"/>
            <w:r w:rsidRPr="00CE6FD0">
              <w:t xml:space="preserve"> and apply the appropriate dilution factor in calculations. </w:t>
            </w:r>
          </w:p>
          <w:p w:rsidR="002C4AD6" w:rsidRPr="00F43340" w:rsidRDefault="002C4AD6" w:rsidP="00CE6FD0">
            <w:pPr>
              <w:spacing w:line="23" w:lineRule="atLeast"/>
            </w:pPr>
            <w:r w:rsidRPr="00F43340">
              <w:fldChar w:fldCharType="end"/>
            </w:r>
          </w:p>
        </w:tc>
      </w:tr>
    </w:tbl>
    <w:p w:rsidR="002C4AD6" w:rsidRPr="00F43340" w:rsidRDefault="002C4AD6" w:rsidP="00C4400D">
      <w:pPr>
        <w:spacing w:after="0" w:line="23" w:lineRule="atLeast"/>
      </w:pPr>
    </w:p>
    <w:tbl>
      <w:tblPr>
        <w:tblStyle w:val="TableGrid"/>
        <w:tblW w:w="0" w:type="auto"/>
        <w:tblLook w:val="04A0" w:firstRow="1" w:lastRow="0" w:firstColumn="1" w:lastColumn="0" w:noHBand="0" w:noVBand="1"/>
      </w:tblPr>
      <w:tblGrid>
        <w:gridCol w:w="2764"/>
        <w:gridCol w:w="6252"/>
      </w:tblGrid>
      <w:tr w:rsidR="002C4AD6" w:rsidRPr="00F43340" w:rsidTr="00C4400D">
        <w:tc>
          <w:tcPr>
            <w:tcW w:w="2802" w:type="dxa"/>
            <w:shd w:val="clear" w:color="auto" w:fill="232F84"/>
          </w:tcPr>
          <w:p w:rsidR="002C4AD6" w:rsidRPr="00F43340" w:rsidRDefault="002C4AD6" w:rsidP="002C4AD6">
            <w:pPr>
              <w:spacing w:line="23" w:lineRule="atLeast"/>
              <w:rPr>
                <w:b/>
              </w:rPr>
            </w:pPr>
            <w:r w:rsidRPr="00F43340">
              <w:rPr>
                <w:b/>
              </w:rPr>
              <w:t xml:space="preserve">Outcome for </w:t>
            </w:r>
            <w:r>
              <w:rPr>
                <w:b/>
              </w:rPr>
              <w:t>Activity 2</w:t>
            </w:r>
          </w:p>
        </w:tc>
        <w:tc>
          <w:tcPr>
            <w:tcW w:w="6440" w:type="dxa"/>
          </w:tcPr>
          <w:p w:rsidR="002C4AD6" w:rsidRPr="00F43340" w:rsidRDefault="00A15EA7" w:rsidP="002C4AD6">
            <w:pPr>
              <w:spacing w:line="23" w:lineRule="atLeast"/>
            </w:pPr>
            <w:sdt>
              <w:sdtPr>
                <w:id w:val="-1388186841"/>
                <w14:checkbox>
                  <w14:checked w14:val="0"/>
                  <w14:checkedState w14:val="2612" w14:font="MS Mincho"/>
                  <w14:uncheckedState w14:val="2610" w14:font="MS Mincho"/>
                </w14:checkbox>
              </w:sdtPr>
              <w:sdtContent>
                <w:r w:rsidR="002C4AD6" w:rsidRPr="00F43340">
                  <w:rPr>
                    <w:rFonts w:ascii="Segoe UI Symbol" w:hAnsi="Segoe UI Symbol" w:cs="Segoe UI Symbol"/>
                  </w:rPr>
                  <w:t>☐</w:t>
                </w:r>
              </w:sdtContent>
            </w:sdt>
            <w:r w:rsidR="002C4AD6" w:rsidRPr="00F43340">
              <w:t xml:space="preserve"> Satisfactory </w:t>
            </w:r>
            <w:r w:rsidR="002C4AD6" w:rsidRPr="00F43340">
              <w:tab/>
            </w:r>
          </w:p>
          <w:p w:rsidR="002C4AD6" w:rsidRPr="00F43340" w:rsidRDefault="00A15EA7" w:rsidP="002C4AD6">
            <w:pPr>
              <w:spacing w:line="23" w:lineRule="atLeast"/>
            </w:pPr>
            <w:sdt>
              <w:sdtPr>
                <w:id w:val="2093272473"/>
                <w14:checkbox>
                  <w14:checked w14:val="0"/>
                  <w14:checkedState w14:val="2612" w14:font="MS Mincho"/>
                  <w14:uncheckedState w14:val="2610" w14:font="MS Mincho"/>
                </w14:checkbox>
              </w:sdtPr>
              <w:sdtContent>
                <w:r w:rsidR="002C4AD6" w:rsidRPr="00F43340">
                  <w:rPr>
                    <w:rFonts w:ascii="Segoe UI Symbol" w:hAnsi="Segoe UI Symbol" w:cs="Segoe UI Symbol"/>
                  </w:rPr>
                  <w:t>☐</w:t>
                </w:r>
              </w:sdtContent>
            </w:sdt>
            <w:r w:rsidR="002C4AD6" w:rsidRPr="00F43340">
              <w:t xml:space="preserve"> Not satisfactory</w:t>
            </w:r>
          </w:p>
        </w:tc>
      </w:tr>
      <w:tr w:rsidR="002C4AD6" w:rsidRPr="00F43340" w:rsidTr="00C4400D">
        <w:trPr>
          <w:trHeight w:val="2835"/>
        </w:trPr>
        <w:tc>
          <w:tcPr>
            <w:tcW w:w="2802" w:type="dxa"/>
            <w:shd w:val="clear" w:color="auto" w:fill="232F84"/>
          </w:tcPr>
          <w:p w:rsidR="002C4AD6" w:rsidRPr="00F43340" w:rsidRDefault="002C4AD6" w:rsidP="002C4AD6">
            <w:pPr>
              <w:spacing w:line="23" w:lineRule="atLeast"/>
              <w:rPr>
                <w:b/>
              </w:rPr>
            </w:pPr>
            <w:r w:rsidRPr="00F43340">
              <w:rPr>
                <w:b/>
              </w:rPr>
              <w:t>Trainer/Assessor comments</w:t>
            </w:r>
          </w:p>
        </w:tc>
        <w:tc>
          <w:tcPr>
            <w:tcW w:w="6440" w:type="dxa"/>
          </w:tcPr>
          <w:p w:rsidR="002C4AD6" w:rsidRPr="00F43340" w:rsidRDefault="002C4AD6" w:rsidP="002C4AD6">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2C4AD6" w:rsidRDefault="002C4AD6" w:rsidP="002C4AD6">
      <w:pPr>
        <w:spacing w:after="0" w:line="23" w:lineRule="atLeast"/>
      </w:pPr>
    </w:p>
    <w:p w:rsidR="002C4AD6" w:rsidRDefault="002C4AD6">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F43340" w:rsidTr="000320AC">
        <w:tc>
          <w:tcPr>
            <w:tcW w:w="9235" w:type="dxa"/>
            <w:shd w:val="clear" w:color="auto" w:fill="232F84"/>
          </w:tcPr>
          <w:p w:rsidR="000320AC" w:rsidRPr="00F43340" w:rsidRDefault="000320AC" w:rsidP="000320AC">
            <w:pPr>
              <w:numPr>
                <w:ilvl w:val="0"/>
                <w:numId w:val="6"/>
              </w:numPr>
              <w:spacing w:line="23" w:lineRule="atLeast"/>
              <w:rPr>
                <w:b/>
              </w:rPr>
            </w:pPr>
          </w:p>
        </w:tc>
      </w:tr>
      <w:tr w:rsidR="000320AC" w:rsidRPr="00F43340" w:rsidTr="000320AC">
        <w:tc>
          <w:tcPr>
            <w:tcW w:w="9235" w:type="dxa"/>
            <w:shd w:val="clear" w:color="auto" w:fill="FFE599" w:themeFill="accent4" w:themeFillTint="66"/>
          </w:tcPr>
          <w:p w:rsidR="000320AC" w:rsidRDefault="000320AC" w:rsidP="000320AC">
            <w:pPr>
              <w:numPr>
                <w:ilvl w:val="0"/>
                <w:numId w:val="46"/>
              </w:numPr>
              <w:spacing w:line="23" w:lineRule="atLeast"/>
            </w:pPr>
            <w:r>
              <w:t>Which individuals and parties might you consult when identifying agents and conditions in the workplace?</w:t>
            </w:r>
          </w:p>
          <w:p w:rsidR="002A090E" w:rsidRDefault="002A090E" w:rsidP="000320AC">
            <w:pPr>
              <w:numPr>
                <w:ilvl w:val="0"/>
                <w:numId w:val="46"/>
              </w:numPr>
              <w:spacing w:line="23" w:lineRule="atLeast"/>
            </w:pPr>
            <w:r>
              <w:t>Who might you consult with when collecting information and data about the requirements, nature and purpose of the monitoring?</w:t>
            </w:r>
          </w:p>
          <w:p w:rsidR="000320AC" w:rsidRPr="00F43340" w:rsidRDefault="00861F2D" w:rsidP="000320AC">
            <w:pPr>
              <w:numPr>
                <w:ilvl w:val="0"/>
                <w:numId w:val="46"/>
              </w:numPr>
              <w:spacing w:line="23" w:lineRule="atLeast"/>
            </w:pPr>
            <w:r>
              <w:t xml:space="preserve">Describe a situation where you might need to seek expert advice and equipment, due to limits in your own expertise and available equipment. </w:t>
            </w:r>
          </w:p>
        </w:tc>
      </w:tr>
    </w:tbl>
    <w:p w:rsidR="000320AC" w:rsidRDefault="000320AC" w:rsidP="000320AC">
      <w:pPr>
        <w:spacing w:after="0" w:line="23" w:lineRule="atLeast"/>
      </w:pPr>
    </w:p>
    <w:tbl>
      <w:tblPr>
        <w:tblStyle w:val="TableGrid"/>
        <w:tblW w:w="9249" w:type="dxa"/>
        <w:tblLook w:val="04A0" w:firstRow="1" w:lastRow="0" w:firstColumn="1" w:lastColumn="0" w:noHBand="0" w:noVBand="1"/>
      </w:tblPr>
      <w:tblGrid>
        <w:gridCol w:w="403"/>
        <w:gridCol w:w="8846"/>
      </w:tblGrid>
      <w:tr w:rsidR="000320AC" w:rsidRPr="00F43340" w:rsidTr="000320AC">
        <w:tc>
          <w:tcPr>
            <w:tcW w:w="403" w:type="dxa"/>
            <w:shd w:val="clear" w:color="auto" w:fill="D9D9D9" w:themeFill="background1" w:themeFillShade="D9"/>
          </w:tcPr>
          <w:p w:rsidR="000320AC" w:rsidRPr="00F43340" w:rsidRDefault="000320AC" w:rsidP="000320AC">
            <w:pPr>
              <w:spacing w:line="23" w:lineRule="atLeast"/>
              <w:rPr>
                <w:b/>
              </w:rPr>
            </w:pPr>
          </w:p>
        </w:tc>
        <w:tc>
          <w:tcPr>
            <w:tcW w:w="8846" w:type="dxa"/>
            <w:shd w:val="clear" w:color="auto" w:fill="D9D9D9" w:themeFill="background1" w:themeFillShade="D9"/>
          </w:tcPr>
          <w:p w:rsidR="000320AC" w:rsidRPr="00F43340" w:rsidRDefault="00861F2D" w:rsidP="000320AC">
            <w:pPr>
              <w:spacing w:line="23" w:lineRule="atLeast"/>
              <w:rPr>
                <w:b/>
              </w:rPr>
            </w:pPr>
            <w:r>
              <w:rPr>
                <w:b/>
              </w:rPr>
              <w:t>Response</w:t>
            </w:r>
          </w:p>
        </w:tc>
      </w:tr>
      <w:tr w:rsidR="000320AC" w:rsidRPr="00F43340" w:rsidTr="000320AC">
        <w:trPr>
          <w:trHeight w:val="1134"/>
        </w:trPr>
        <w:tc>
          <w:tcPr>
            <w:tcW w:w="403" w:type="dxa"/>
          </w:tcPr>
          <w:p w:rsidR="000320AC" w:rsidRPr="000320AC" w:rsidRDefault="000320AC" w:rsidP="000320AC">
            <w:pPr>
              <w:spacing w:line="23" w:lineRule="atLeast"/>
              <w:rPr>
                <w:b/>
              </w:rPr>
            </w:pPr>
            <w:r w:rsidRPr="000320AC">
              <w:rPr>
                <w:b/>
              </w:rPr>
              <w:t>a)</w:t>
            </w:r>
          </w:p>
        </w:tc>
        <w:tc>
          <w:tcPr>
            <w:tcW w:w="8846" w:type="dxa"/>
          </w:tcPr>
          <w:p w:rsidR="00000763" w:rsidRDefault="000320AC" w:rsidP="00000763">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000763">
              <w:t>Individuals and parties that I will consult when identifying and conditions in the workplace as following;</w:t>
            </w:r>
          </w:p>
          <w:p w:rsidR="00000763" w:rsidRDefault="00000763" w:rsidP="00000763">
            <w:pPr>
              <w:spacing w:line="23" w:lineRule="atLeast"/>
            </w:pPr>
            <w:r>
              <w:t xml:space="preserve">1. </w:t>
            </w:r>
            <w:proofErr w:type="spellStart"/>
            <w:r>
              <w:t>SIte</w:t>
            </w:r>
            <w:proofErr w:type="spellEnd"/>
            <w:r>
              <w:t xml:space="preserve"> manager ( to obtain the permission to undertake the monitoring </w:t>
            </w:r>
            <w:proofErr w:type="spellStart"/>
            <w:r>
              <w:t>ans</w:t>
            </w:r>
            <w:proofErr w:type="spellEnd"/>
            <w:r>
              <w:t xml:space="preserve"> take photographs )</w:t>
            </w:r>
          </w:p>
          <w:p w:rsidR="00000763" w:rsidRDefault="00000763" w:rsidP="00000763">
            <w:pPr>
              <w:spacing w:line="23" w:lineRule="atLeast"/>
            </w:pPr>
            <w:r>
              <w:t xml:space="preserve">2.  Workers and WHS representatives for </w:t>
            </w:r>
            <w:proofErr w:type="spellStart"/>
            <w:r>
              <w:t>asvising</w:t>
            </w:r>
            <w:proofErr w:type="spellEnd"/>
            <w:r>
              <w:t xml:space="preserve"> of impending monitoring work)</w:t>
            </w:r>
          </w:p>
          <w:p w:rsidR="0093265C" w:rsidRDefault="0093265C" w:rsidP="00000763">
            <w:pPr>
              <w:spacing w:line="23" w:lineRule="atLeast"/>
            </w:pPr>
            <w:r>
              <w:t>3. All people who involved in the workplace activities in the period leading up to the monitoring ( to communicate to them)</w:t>
            </w:r>
          </w:p>
          <w:p w:rsidR="0093265C" w:rsidRDefault="0093265C" w:rsidP="00000763">
            <w:pPr>
              <w:spacing w:line="23" w:lineRule="atLeast"/>
            </w:pPr>
            <w:r>
              <w:t xml:space="preserve">4. The person who will be subjects in the sampling exercise such as </w:t>
            </w:r>
            <w:r w:rsidR="004D1950">
              <w:t xml:space="preserve">workers who work in area where the hazard is present, </w:t>
            </w:r>
            <w:proofErr w:type="spellStart"/>
            <w:r w:rsidR="004D1950">
              <w:t>inculding</w:t>
            </w:r>
            <w:proofErr w:type="spellEnd"/>
            <w:r w:rsidR="004D1950">
              <w:t xml:space="preserve"> supervisors, maintenance </w:t>
            </w:r>
            <w:proofErr w:type="spellStart"/>
            <w:r w:rsidR="004D1950">
              <w:t>personel</w:t>
            </w:r>
            <w:proofErr w:type="spellEnd"/>
            <w:r w:rsidR="004D1950">
              <w:t xml:space="preserve"> and cleaners </w:t>
            </w:r>
          </w:p>
          <w:p w:rsidR="0093265C" w:rsidRDefault="0093265C" w:rsidP="00000763">
            <w:pPr>
              <w:spacing w:line="23" w:lineRule="atLeast"/>
            </w:pPr>
          </w:p>
          <w:p w:rsidR="000320AC" w:rsidRPr="00F43340" w:rsidRDefault="000320AC" w:rsidP="00000763">
            <w:pPr>
              <w:spacing w:line="23" w:lineRule="atLeast"/>
            </w:pPr>
            <w:r w:rsidRPr="00F43340">
              <w:fldChar w:fldCharType="end"/>
            </w:r>
          </w:p>
        </w:tc>
      </w:tr>
      <w:tr w:rsidR="000320AC" w:rsidRPr="00F43340" w:rsidTr="000320AC">
        <w:trPr>
          <w:trHeight w:val="1134"/>
        </w:trPr>
        <w:tc>
          <w:tcPr>
            <w:tcW w:w="403" w:type="dxa"/>
          </w:tcPr>
          <w:p w:rsidR="000320AC" w:rsidRPr="000320AC" w:rsidRDefault="000320AC" w:rsidP="000320AC">
            <w:pPr>
              <w:spacing w:line="23" w:lineRule="atLeast"/>
              <w:rPr>
                <w:b/>
              </w:rPr>
            </w:pPr>
            <w:r w:rsidRPr="000320AC">
              <w:rPr>
                <w:b/>
              </w:rPr>
              <w:t>b)</w:t>
            </w:r>
          </w:p>
        </w:tc>
        <w:tc>
          <w:tcPr>
            <w:tcW w:w="8846" w:type="dxa"/>
          </w:tcPr>
          <w:p w:rsidR="004D1950" w:rsidRDefault="000320AC" w:rsidP="004D195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4D1950">
              <w:t xml:space="preserve">The persons I will consult with when collecting information and data about the requirements, </w:t>
            </w:r>
            <w:proofErr w:type="spellStart"/>
            <w:r w:rsidR="004D1950">
              <w:t>nuture</w:t>
            </w:r>
            <w:proofErr w:type="spellEnd"/>
            <w:r w:rsidR="004D1950">
              <w:t xml:space="preserve"> and purpose of the monitoring will be  WHS representatives, supervisors and workers to find out </w:t>
            </w:r>
            <w:r w:rsidR="00920E0B">
              <w:t xml:space="preserve">who will be subjects in the sampling exercise, what do we need to monitoring ( the hazards and exposures ), when is it necessary to sample and when should samples be collected, where measurements should be taken </w:t>
            </w:r>
          </w:p>
          <w:p w:rsidR="000320AC" w:rsidRPr="00F43340" w:rsidRDefault="000320AC" w:rsidP="004D1950">
            <w:pPr>
              <w:spacing w:line="23" w:lineRule="atLeast"/>
            </w:pPr>
            <w:r w:rsidRPr="00F43340">
              <w:fldChar w:fldCharType="end"/>
            </w:r>
          </w:p>
        </w:tc>
      </w:tr>
      <w:tr w:rsidR="00DD5D3A" w:rsidRPr="00F43340" w:rsidTr="000320AC">
        <w:trPr>
          <w:trHeight w:val="1134"/>
        </w:trPr>
        <w:tc>
          <w:tcPr>
            <w:tcW w:w="403" w:type="dxa"/>
          </w:tcPr>
          <w:p w:rsidR="00DD5D3A" w:rsidRPr="000320AC" w:rsidRDefault="00DD5D3A" w:rsidP="000320AC">
            <w:pPr>
              <w:spacing w:line="23" w:lineRule="atLeast"/>
              <w:rPr>
                <w:b/>
              </w:rPr>
            </w:pPr>
            <w:r>
              <w:rPr>
                <w:b/>
              </w:rPr>
              <w:t>c)</w:t>
            </w:r>
          </w:p>
        </w:tc>
        <w:tc>
          <w:tcPr>
            <w:tcW w:w="8846" w:type="dxa"/>
          </w:tcPr>
          <w:p w:rsidR="00A31EFD" w:rsidRDefault="00DD5D3A" w:rsidP="00A31EFD">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proofErr w:type="spellStart"/>
            <w:r w:rsidR="00920E0B">
              <w:t>Nomally</w:t>
            </w:r>
            <w:proofErr w:type="spellEnd"/>
            <w:r w:rsidR="00920E0B">
              <w:t xml:space="preserve"> </w:t>
            </w:r>
            <w:proofErr w:type="spellStart"/>
            <w:r w:rsidR="00920E0B">
              <w:t>technip</w:t>
            </w:r>
            <w:proofErr w:type="spellEnd"/>
            <w:r w:rsidR="00920E0B">
              <w:t xml:space="preserve"> always use external parties to provide us the service for </w:t>
            </w:r>
            <w:proofErr w:type="gramStart"/>
            <w:r w:rsidR="00A31EFD">
              <w:t xml:space="preserve">air  </w:t>
            </w:r>
            <w:r w:rsidR="00920E0B">
              <w:t>monitoring</w:t>
            </w:r>
            <w:proofErr w:type="gramEnd"/>
            <w:r w:rsidR="00920E0B">
              <w:t xml:space="preserve"> </w:t>
            </w:r>
            <w:r w:rsidR="00A31EFD">
              <w:t xml:space="preserve">( to measure chemical agent in the air in the workplace) </w:t>
            </w:r>
            <w:r w:rsidR="00920E0B">
              <w:t xml:space="preserve">as we don't have measuring </w:t>
            </w:r>
            <w:proofErr w:type="spellStart"/>
            <w:r w:rsidR="00920E0B">
              <w:t>equipments</w:t>
            </w:r>
            <w:proofErr w:type="spellEnd"/>
            <w:r w:rsidR="00920E0B">
              <w:t>.</w:t>
            </w:r>
            <w:r w:rsidR="00A31EFD">
              <w:t xml:space="preserve"> </w:t>
            </w:r>
          </w:p>
          <w:p w:rsidR="00DD5D3A" w:rsidRPr="00F43340" w:rsidRDefault="00A31EFD" w:rsidP="00EF1487">
            <w:pPr>
              <w:spacing w:line="23" w:lineRule="atLeast"/>
            </w:pPr>
            <w:r>
              <w:t xml:space="preserve">I will monitor only the noise level </w:t>
            </w:r>
            <w:r w:rsidR="00EF1487">
              <w:t xml:space="preserve">by using noise meter and illumination by using </w:t>
            </w:r>
            <w:proofErr w:type="spellStart"/>
            <w:r w:rsidR="00EF1487">
              <w:t>luxmeter</w:t>
            </w:r>
            <w:proofErr w:type="spellEnd"/>
            <w:r w:rsidR="00EF1487">
              <w:t xml:space="preserve"> </w:t>
            </w:r>
            <w:r>
              <w:t xml:space="preserve"> </w:t>
            </w:r>
            <w:r w:rsidR="00DD5D3A" w:rsidRPr="00F43340">
              <w:fldChar w:fldCharType="end"/>
            </w:r>
          </w:p>
        </w:tc>
      </w:tr>
    </w:tbl>
    <w:p w:rsidR="000320AC" w:rsidRPr="00F43340" w:rsidRDefault="000320AC" w:rsidP="000320AC">
      <w:pPr>
        <w:spacing w:after="0" w:line="23" w:lineRule="atLeast"/>
      </w:pPr>
    </w:p>
    <w:tbl>
      <w:tblPr>
        <w:tblStyle w:val="TableGrid"/>
        <w:tblW w:w="0" w:type="auto"/>
        <w:tblLook w:val="04A0" w:firstRow="1" w:lastRow="0" w:firstColumn="1" w:lastColumn="0" w:noHBand="0" w:noVBand="1"/>
      </w:tblPr>
      <w:tblGrid>
        <w:gridCol w:w="2764"/>
        <w:gridCol w:w="6252"/>
      </w:tblGrid>
      <w:tr w:rsidR="000320AC" w:rsidRPr="00F43340" w:rsidTr="000320AC">
        <w:tc>
          <w:tcPr>
            <w:tcW w:w="2802" w:type="dxa"/>
            <w:shd w:val="clear" w:color="auto" w:fill="232F84"/>
          </w:tcPr>
          <w:p w:rsidR="000320AC" w:rsidRPr="00F43340" w:rsidRDefault="000320AC" w:rsidP="000320AC">
            <w:pPr>
              <w:spacing w:line="23" w:lineRule="atLeast"/>
              <w:rPr>
                <w:b/>
              </w:rPr>
            </w:pPr>
            <w:r w:rsidRPr="00F43340">
              <w:rPr>
                <w:b/>
              </w:rPr>
              <w:t xml:space="preserve">Outcome for </w:t>
            </w:r>
            <w:r w:rsidR="00861F2D">
              <w:rPr>
                <w:b/>
              </w:rPr>
              <w:t>Activity 3</w:t>
            </w:r>
          </w:p>
        </w:tc>
        <w:tc>
          <w:tcPr>
            <w:tcW w:w="6440" w:type="dxa"/>
          </w:tcPr>
          <w:p w:rsidR="000320AC" w:rsidRPr="00F43340" w:rsidRDefault="00A15EA7" w:rsidP="000320AC">
            <w:pPr>
              <w:spacing w:line="23" w:lineRule="atLeast"/>
            </w:pPr>
            <w:sdt>
              <w:sdtPr>
                <w:id w:val="1875418869"/>
                <w14:checkbox>
                  <w14:checked w14:val="0"/>
                  <w14:checkedState w14:val="2612" w14:font="MS Mincho"/>
                  <w14:uncheckedState w14:val="2610" w14:font="MS Mincho"/>
                </w14:checkbox>
              </w:sdtPr>
              <w:sdtContent>
                <w:r w:rsidR="000320AC" w:rsidRPr="00F43340">
                  <w:rPr>
                    <w:rFonts w:ascii="Segoe UI Symbol" w:hAnsi="Segoe UI Symbol" w:cs="Segoe UI Symbol"/>
                  </w:rPr>
                  <w:t>☐</w:t>
                </w:r>
              </w:sdtContent>
            </w:sdt>
            <w:r w:rsidR="000320AC" w:rsidRPr="00F43340">
              <w:t xml:space="preserve"> Satisfactory </w:t>
            </w:r>
            <w:r w:rsidR="000320AC" w:rsidRPr="00F43340">
              <w:tab/>
            </w:r>
          </w:p>
          <w:p w:rsidR="000320AC" w:rsidRPr="00F43340" w:rsidRDefault="00A15EA7" w:rsidP="000320AC">
            <w:pPr>
              <w:spacing w:line="23" w:lineRule="atLeast"/>
            </w:pPr>
            <w:sdt>
              <w:sdtPr>
                <w:id w:val="-1977744261"/>
                <w14:checkbox>
                  <w14:checked w14:val="0"/>
                  <w14:checkedState w14:val="2612" w14:font="MS Mincho"/>
                  <w14:uncheckedState w14:val="2610" w14:font="MS Mincho"/>
                </w14:checkbox>
              </w:sdtPr>
              <w:sdtContent>
                <w:r w:rsidR="000320AC" w:rsidRPr="00F43340">
                  <w:rPr>
                    <w:rFonts w:ascii="Segoe UI Symbol" w:hAnsi="Segoe UI Symbol" w:cs="Segoe UI Symbol"/>
                  </w:rPr>
                  <w:t>☐</w:t>
                </w:r>
              </w:sdtContent>
            </w:sdt>
            <w:r w:rsidR="000320AC" w:rsidRPr="00F43340">
              <w:t xml:space="preserve"> Not satisfactory</w:t>
            </w:r>
          </w:p>
        </w:tc>
      </w:tr>
      <w:tr w:rsidR="000320AC" w:rsidRPr="00F43340" w:rsidTr="000320AC">
        <w:trPr>
          <w:trHeight w:val="2835"/>
        </w:trPr>
        <w:tc>
          <w:tcPr>
            <w:tcW w:w="2802" w:type="dxa"/>
            <w:shd w:val="clear" w:color="auto" w:fill="232F84"/>
          </w:tcPr>
          <w:p w:rsidR="000320AC" w:rsidRPr="00F43340" w:rsidRDefault="000320AC" w:rsidP="000320AC">
            <w:pPr>
              <w:spacing w:line="23" w:lineRule="atLeast"/>
              <w:rPr>
                <w:b/>
              </w:rPr>
            </w:pPr>
            <w:r w:rsidRPr="00F43340">
              <w:rPr>
                <w:b/>
              </w:rPr>
              <w:t>Trainer/Assessor comments</w:t>
            </w:r>
          </w:p>
        </w:tc>
        <w:tc>
          <w:tcPr>
            <w:tcW w:w="6440" w:type="dxa"/>
          </w:tcPr>
          <w:p w:rsidR="000320AC" w:rsidRPr="00F43340" w:rsidRDefault="000320AC" w:rsidP="000320AC">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E7F35" w:rsidRDefault="00E42975">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F35" w:rsidRPr="00F43340" w:rsidTr="00C4400D">
        <w:tc>
          <w:tcPr>
            <w:tcW w:w="9235" w:type="dxa"/>
            <w:shd w:val="clear" w:color="auto" w:fill="232F84"/>
          </w:tcPr>
          <w:p w:rsidR="00FE7F35" w:rsidRPr="00F43340" w:rsidRDefault="00FE7F35" w:rsidP="00C4400D">
            <w:pPr>
              <w:numPr>
                <w:ilvl w:val="0"/>
                <w:numId w:val="6"/>
              </w:numPr>
              <w:spacing w:line="23" w:lineRule="atLeast"/>
              <w:rPr>
                <w:b/>
              </w:rPr>
            </w:pPr>
          </w:p>
        </w:tc>
      </w:tr>
      <w:tr w:rsidR="00FE7F35" w:rsidRPr="00F43340" w:rsidTr="00C4400D">
        <w:tc>
          <w:tcPr>
            <w:tcW w:w="9235" w:type="dxa"/>
            <w:shd w:val="clear" w:color="auto" w:fill="FFE599" w:themeFill="accent4" w:themeFillTint="66"/>
          </w:tcPr>
          <w:p w:rsidR="00FE7F35" w:rsidRPr="001D4019" w:rsidRDefault="00FE7F35" w:rsidP="00FE7F35">
            <w:pPr>
              <w:numPr>
                <w:ilvl w:val="0"/>
                <w:numId w:val="47"/>
              </w:numPr>
              <w:spacing w:line="23" w:lineRule="atLeast"/>
            </w:pPr>
            <w:r w:rsidRPr="001D4019">
              <w:t>When interpreting and evaluating results you have collected, why should you compare them against a recognised standard?</w:t>
            </w:r>
          </w:p>
          <w:p w:rsidR="005F2FFC" w:rsidRPr="001D4019" w:rsidRDefault="005F2FFC" w:rsidP="005F2FFC">
            <w:pPr>
              <w:pStyle w:val="ListParagraph"/>
              <w:numPr>
                <w:ilvl w:val="1"/>
                <w:numId w:val="47"/>
              </w:numPr>
              <w:spacing w:line="23" w:lineRule="atLeast"/>
              <w:ind w:left="709"/>
            </w:pPr>
            <w:r w:rsidRPr="001D4019">
              <w:t>Are there any limitations with exposure standards?</w:t>
            </w:r>
          </w:p>
          <w:p w:rsidR="00FE7F35" w:rsidRPr="001D4019" w:rsidRDefault="00FE7F35" w:rsidP="00FE7F35">
            <w:pPr>
              <w:numPr>
                <w:ilvl w:val="0"/>
                <w:numId w:val="47"/>
              </w:numPr>
              <w:spacing w:line="23" w:lineRule="atLeast"/>
            </w:pPr>
            <w:r w:rsidRPr="001D4019">
              <w:t xml:space="preserve">Explain how you might assist with </w:t>
            </w:r>
            <w:r w:rsidR="001D4019">
              <w:t>preparing</w:t>
            </w:r>
            <w:r w:rsidRPr="001D4019">
              <w:t xml:space="preserve"> reports on the monitoring process and </w:t>
            </w:r>
            <w:r w:rsidR="00E35ED0">
              <w:t>ensure</w:t>
            </w:r>
            <w:r w:rsidR="00804936" w:rsidRPr="001D4019">
              <w:t xml:space="preserve"> that </w:t>
            </w:r>
            <w:r w:rsidRPr="001D4019">
              <w:t xml:space="preserve">regulatory requirements have been met. </w:t>
            </w:r>
          </w:p>
          <w:p w:rsidR="00F90B50" w:rsidRPr="001D4019" w:rsidRDefault="00FE7F35" w:rsidP="00FE7F35">
            <w:pPr>
              <w:pStyle w:val="ListParagraph"/>
              <w:numPr>
                <w:ilvl w:val="0"/>
                <w:numId w:val="14"/>
              </w:numPr>
              <w:spacing w:line="23" w:lineRule="atLeast"/>
            </w:pPr>
            <w:r w:rsidRPr="001D4019">
              <w:t>What would be the purpose of the report</w:t>
            </w:r>
            <w:r w:rsidR="00F90B50" w:rsidRPr="001D4019">
              <w:t>?</w:t>
            </w:r>
          </w:p>
          <w:p w:rsidR="00FE7F35" w:rsidRPr="001D4019" w:rsidRDefault="00F90B50" w:rsidP="00FE7F35">
            <w:pPr>
              <w:pStyle w:val="ListParagraph"/>
              <w:numPr>
                <w:ilvl w:val="0"/>
                <w:numId w:val="14"/>
              </w:numPr>
              <w:spacing w:line="23" w:lineRule="atLeast"/>
            </w:pPr>
            <w:r w:rsidRPr="001D4019">
              <w:t>W</w:t>
            </w:r>
            <w:r w:rsidR="00FE7F35" w:rsidRPr="001D4019">
              <w:t xml:space="preserve">ho would </w:t>
            </w:r>
            <w:r w:rsidRPr="001D4019">
              <w:t>be included in the target audience</w:t>
            </w:r>
            <w:r w:rsidR="00FE7F35" w:rsidRPr="001D4019">
              <w:t>?</w:t>
            </w:r>
          </w:p>
          <w:p w:rsidR="00751FD7" w:rsidRPr="001D4019" w:rsidRDefault="00751FD7" w:rsidP="00FE7F35">
            <w:pPr>
              <w:pStyle w:val="ListParagraph"/>
              <w:numPr>
                <w:ilvl w:val="0"/>
                <w:numId w:val="14"/>
              </w:numPr>
              <w:spacing w:line="23" w:lineRule="atLeast"/>
            </w:pPr>
            <w:r w:rsidRPr="001D4019">
              <w:t xml:space="preserve">How soon should such information be presented? Justify your response. </w:t>
            </w:r>
          </w:p>
          <w:p w:rsidR="001B3FDA" w:rsidRPr="001D4019" w:rsidRDefault="001B3FDA" w:rsidP="00FE7F35">
            <w:pPr>
              <w:pStyle w:val="ListParagraph"/>
              <w:numPr>
                <w:ilvl w:val="0"/>
                <w:numId w:val="14"/>
              </w:numPr>
              <w:spacing w:line="23" w:lineRule="atLeast"/>
            </w:pPr>
            <w:r w:rsidRPr="001D4019">
              <w:t>Explain how you would consider others’ privacy in the delivery of the results</w:t>
            </w:r>
          </w:p>
          <w:p w:rsidR="00FE7F35" w:rsidRPr="001D4019" w:rsidRDefault="00F90B50" w:rsidP="00FE7F35">
            <w:pPr>
              <w:numPr>
                <w:ilvl w:val="0"/>
                <w:numId w:val="47"/>
              </w:numPr>
              <w:spacing w:line="23" w:lineRule="atLeast"/>
            </w:pPr>
            <w:r w:rsidRPr="001D4019">
              <w:t xml:space="preserve">Explain how presenting information and data in a graph can assist with identifying trends. </w:t>
            </w:r>
            <w:r w:rsidR="00FE7F35" w:rsidRPr="001D4019">
              <w:t xml:space="preserve"> </w:t>
            </w:r>
          </w:p>
          <w:p w:rsidR="005F2FFC" w:rsidRPr="001D4019" w:rsidRDefault="00F90B50" w:rsidP="00FE7F35">
            <w:pPr>
              <w:numPr>
                <w:ilvl w:val="0"/>
                <w:numId w:val="47"/>
              </w:numPr>
              <w:spacing w:line="23" w:lineRule="atLeast"/>
            </w:pPr>
            <w:r w:rsidRPr="001D4019">
              <w:t>Identify a format that would allow you to retain results and records</w:t>
            </w:r>
            <w:r w:rsidR="005F2FFC" w:rsidRPr="001D4019">
              <w:t>.</w:t>
            </w:r>
          </w:p>
          <w:p w:rsidR="005F2FFC" w:rsidRDefault="005F2FFC" w:rsidP="001D4019">
            <w:pPr>
              <w:pStyle w:val="ListParagraph"/>
              <w:numPr>
                <w:ilvl w:val="1"/>
                <w:numId w:val="47"/>
              </w:numPr>
              <w:spacing w:line="23" w:lineRule="atLeast"/>
              <w:ind w:left="709"/>
            </w:pPr>
            <w:r w:rsidRPr="001D4019">
              <w:t xml:space="preserve">Explain how the results and records can be </w:t>
            </w:r>
            <w:r w:rsidR="00F90B50" w:rsidRPr="001D4019">
              <w:t xml:space="preserve">readily retrieved </w:t>
            </w:r>
          </w:p>
          <w:p w:rsidR="001D4019" w:rsidRPr="001D4019" w:rsidRDefault="001D4019" w:rsidP="001D4019">
            <w:pPr>
              <w:pStyle w:val="ListParagraph"/>
              <w:numPr>
                <w:ilvl w:val="1"/>
                <w:numId w:val="47"/>
              </w:numPr>
              <w:spacing w:line="23" w:lineRule="atLeast"/>
              <w:ind w:left="709"/>
            </w:pPr>
            <w:r>
              <w:t xml:space="preserve">Explain how the results would be securely kept for privacy purposes. </w:t>
            </w:r>
          </w:p>
        </w:tc>
      </w:tr>
    </w:tbl>
    <w:p w:rsidR="00FE7F35" w:rsidRDefault="00FE7F35" w:rsidP="00FE7F35">
      <w:pPr>
        <w:spacing w:after="0" w:line="23" w:lineRule="atLeast"/>
      </w:pPr>
    </w:p>
    <w:tbl>
      <w:tblPr>
        <w:tblStyle w:val="TableGrid"/>
        <w:tblW w:w="9249" w:type="dxa"/>
        <w:tblLook w:val="04A0" w:firstRow="1" w:lastRow="0" w:firstColumn="1" w:lastColumn="0" w:noHBand="0" w:noVBand="1"/>
      </w:tblPr>
      <w:tblGrid>
        <w:gridCol w:w="403"/>
        <w:gridCol w:w="8846"/>
      </w:tblGrid>
      <w:tr w:rsidR="00FE7F35" w:rsidRPr="00F43340" w:rsidTr="00C4400D">
        <w:tc>
          <w:tcPr>
            <w:tcW w:w="403" w:type="dxa"/>
            <w:shd w:val="clear" w:color="auto" w:fill="D9D9D9" w:themeFill="background1" w:themeFillShade="D9"/>
          </w:tcPr>
          <w:p w:rsidR="00FE7F35" w:rsidRPr="00F43340" w:rsidRDefault="00FE7F35" w:rsidP="00C4400D">
            <w:pPr>
              <w:spacing w:line="23" w:lineRule="atLeast"/>
              <w:rPr>
                <w:b/>
              </w:rPr>
            </w:pPr>
          </w:p>
        </w:tc>
        <w:tc>
          <w:tcPr>
            <w:tcW w:w="8846" w:type="dxa"/>
            <w:shd w:val="clear" w:color="auto" w:fill="D9D9D9" w:themeFill="background1" w:themeFillShade="D9"/>
          </w:tcPr>
          <w:p w:rsidR="00FE7F35" w:rsidRPr="00F43340" w:rsidRDefault="00FE7F35" w:rsidP="00C4400D">
            <w:pPr>
              <w:spacing w:line="23" w:lineRule="atLeast"/>
              <w:rPr>
                <w:b/>
              </w:rPr>
            </w:pPr>
            <w:r>
              <w:rPr>
                <w:b/>
              </w:rPr>
              <w:t>Response</w:t>
            </w:r>
          </w:p>
        </w:tc>
      </w:tr>
      <w:tr w:rsidR="00FE7F35" w:rsidRPr="00F43340" w:rsidTr="00C4400D">
        <w:trPr>
          <w:trHeight w:val="1134"/>
        </w:trPr>
        <w:tc>
          <w:tcPr>
            <w:tcW w:w="403" w:type="dxa"/>
          </w:tcPr>
          <w:p w:rsidR="00FE7F35" w:rsidRPr="000320AC" w:rsidRDefault="00FE7F35" w:rsidP="00C4400D">
            <w:pPr>
              <w:spacing w:line="23" w:lineRule="atLeast"/>
              <w:rPr>
                <w:b/>
              </w:rPr>
            </w:pPr>
            <w:r w:rsidRPr="000320AC">
              <w:rPr>
                <w:b/>
              </w:rPr>
              <w:t>a)</w:t>
            </w:r>
          </w:p>
        </w:tc>
        <w:tc>
          <w:tcPr>
            <w:tcW w:w="8846" w:type="dxa"/>
          </w:tcPr>
          <w:p w:rsidR="00FE7F35" w:rsidRPr="00F43340" w:rsidRDefault="00FE7F35" w:rsidP="005B628F">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6546B1">
              <w:t xml:space="preserve">We should compare the results </w:t>
            </w:r>
            <w:r w:rsidR="005B628F">
              <w:t xml:space="preserve">with a recognised standard to ensure the safety of all workers in the work place, examples of recognised standards are </w:t>
            </w:r>
            <w:r w:rsidR="005B628F" w:rsidRPr="005B628F">
              <w:t>American Conference of Governmental Industrial Hygienists (ACGIH®)</w:t>
            </w:r>
            <w:r w:rsidR="005B628F">
              <w:t xml:space="preserve">, </w:t>
            </w:r>
            <w:r w:rsidR="005B628F" w:rsidRPr="005B628F">
              <w:t xml:space="preserve">The National Institute for Occupational Safety and Health (NIOSH) </w:t>
            </w:r>
            <w:r w:rsidR="005B628F">
              <w:t xml:space="preserve">and </w:t>
            </w:r>
            <w:r w:rsidR="005B628F" w:rsidRPr="005B628F">
              <w:t>The Occupational Safety and Health Administration (OSHA)</w:t>
            </w:r>
            <w:r w:rsidR="005B628F">
              <w:t xml:space="preserve">. </w:t>
            </w:r>
            <w:r w:rsidRPr="00F43340">
              <w:fldChar w:fldCharType="end"/>
            </w:r>
          </w:p>
        </w:tc>
      </w:tr>
      <w:tr w:rsidR="00FE7F35" w:rsidRPr="00F43340" w:rsidTr="00C4400D">
        <w:trPr>
          <w:trHeight w:val="1134"/>
        </w:trPr>
        <w:tc>
          <w:tcPr>
            <w:tcW w:w="403" w:type="dxa"/>
          </w:tcPr>
          <w:p w:rsidR="00FE7F35" w:rsidRPr="000320AC" w:rsidRDefault="00FE7F35" w:rsidP="00C4400D">
            <w:pPr>
              <w:spacing w:line="23" w:lineRule="atLeast"/>
              <w:rPr>
                <w:b/>
              </w:rPr>
            </w:pPr>
            <w:r w:rsidRPr="000320AC">
              <w:rPr>
                <w:b/>
              </w:rPr>
              <w:t>b)</w:t>
            </w:r>
          </w:p>
        </w:tc>
        <w:tc>
          <w:tcPr>
            <w:tcW w:w="8846" w:type="dxa"/>
          </w:tcPr>
          <w:p w:rsidR="003A2FA4" w:rsidRDefault="00FE7F35" w:rsidP="003A2FA4">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3A2FA4">
              <w:t xml:space="preserve">I will assist with </w:t>
            </w:r>
            <w:proofErr w:type="spellStart"/>
            <w:r w:rsidR="003A2FA4">
              <w:t>prepareing</w:t>
            </w:r>
            <w:proofErr w:type="spellEnd"/>
            <w:r w:rsidR="003A2FA4">
              <w:t xml:space="preserve"> reports on the monitoring process as following</w:t>
            </w:r>
          </w:p>
          <w:p w:rsidR="009F6ACE" w:rsidRDefault="003A2FA4" w:rsidP="009F6ACE">
            <w:pPr>
              <w:spacing w:line="23" w:lineRule="atLeast"/>
            </w:pPr>
            <w:r>
              <w:t xml:space="preserve">1. </w:t>
            </w:r>
            <w:proofErr w:type="gramStart"/>
            <w:r>
              <w:t>the</w:t>
            </w:r>
            <w:proofErr w:type="gramEnd"/>
            <w:r>
              <w:t xml:space="preserve"> purpose of the report is to </w:t>
            </w:r>
            <w:proofErr w:type="spellStart"/>
            <w:r w:rsidR="009F6ACE">
              <w:t>indentify</w:t>
            </w:r>
            <w:proofErr w:type="spellEnd"/>
            <w:r w:rsidR="009F6ACE">
              <w:t xml:space="preserve"> the </w:t>
            </w:r>
            <w:proofErr w:type="spellStart"/>
            <w:r w:rsidR="009F6ACE">
              <w:t>monitering</w:t>
            </w:r>
            <w:proofErr w:type="spellEnd"/>
            <w:r w:rsidR="009F6ACE">
              <w:t xml:space="preserve"> result are met with the regulatory </w:t>
            </w:r>
            <w:proofErr w:type="spellStart"/>
            <w:r w:rsidR="009F6ACE">
              <w:t>requirementd</w:t>
            </w:r>
            <w:proofErr w:type="spellEnd"/>
            <w:r w:rsidR="009F6ACE">
              <w:t xml:space="preserve"> and a recognised standard or not and </w:t>
            </w:r>
            <w:proofErr w:type="spellStart"/>
            <w:r w:rsidR="009F6ACE">
              <w:t>recomment</w:t>
            </w:r>
            <w:proofErr w:type="spellEnd"/>
            <w:r w:rsidR="009F6ACE">
              <w:t xml:space="preserve"> for </w:t>
            </w:r>
            <w:proofErr w:type="spellStart"/>
            <w:r w:rsidR="009F6ACE">
              <w:t>inprovement</w:t>
            </w:r>
            <w:proofErr w:type="spellEnd"/>
            <w:r w:rsidR="009F6ACE">
              <w:t xml:space="preserve"> on the areas that can be improved.   </w:t>
            </w:r>
          </w:p>
          <w:p w:rsidR="009F6ACE" w:rsidRDefault="009F6ACE" w:rsidP="009F6ACE">
            <w:pPr>
              <w:spacing w:line="23" w:lineRule="atLeast"/>
            </w:pPr>
            <w:r>
              <w:t>2. The target audience should be included are the site managers, management team, WHS representatives and all workers in the workplace</w:t>
            </w:r>
          </w:p>
          <w:p w:rsidR="009F6ACE" w:rsidRDefault="009F6ACE" w:rsidP="009F6ACE">
            <w:pPr>
              <w:spacing w:line="23" w:lineRule="atLeast"/>
            </w:pPr>
            <w:r>
              <w:t xml:space="preserve">3. The report should be presented as soon as </w:t>
            </w:r>
            <w:proofErr w:type="spellStart"/>
            <w:r>
              <w:t>posible</w:t>
            </w:r>
            <w:proofErr w:type="spellEnd"/>
            <w:r>
              <w:t xml:space="preserve"> then the workplace to be able to improve the areas </w:t>
            </w:r>
            <w:proofErr w:type="spellStart"/>
            <w:r>
              <w:t>immedialy</w:t>
            </w:r>
            <w:proofErr w:type="spellEnd"/>
            <w:r>
              <w:t xml:space="preserve"> to ensue health and safety of all workers </w:t>
            </w:r>
            <w:proofErr w:type="spellStart"/>
            <w:r>
              <w:t>involed</w:t>
            </w:r>
            <w:proofErr w:type="spellEnd"/>
            <w:r>
              <w:t xml:space="preserve"> with </w:t>
            </w:r>
            <w:proofErr w:type="spellStart"/>
            <w:r>
              <w:t>thw</w:t>
            </w:r>
            <w:proofErr w:type="spellEnd"/>
            <w:r>
              <w:t xml:space="preserve"> hazard.</w:t>
            </w:r>
          </w:p>
          <w:p w:rsidR="00173DB6" w:rsidRDefault="009F6ACE" w:rsidP="00173DB6">
            <w:pPr>
              <w:spacing w:line="23" w:lineRule="atLeast"/>
            </w:pPr>
            <w:r>
              <w:t xml:space="preserve">4. </w:t>
            </w:r>
            <w:r w:rsidR="00173DB6">
              <w:t xml:space="preserve">I would consider other's </w:t>
            </w:r>
            <w:proofErr w:type="spellStart"/>
            <w:r w:rsidR="00173DB6">
              <w:t>provacy</w:t>
            </w:r>
            <w:proofErr w:type="spellEnd"/>
            <w:r w:rsidR="00173DB6">
              <w:t xml:space="preserve"> in </w:t>
            </w:r>
            <w:proofErr w:type="spellStart"/>
            <w:r w:rsidR="00173DB6">
              <w:t>he</w:t>
            </w:r>
            <w:proofErr w:type="spellEnd"/>
            <w:r w:rsidR="00173DB6">
              <w:t xml:space="preserve"> delivery of the results by keeping records, </w:t>
            </w:r>
            <w:proofErr w:type="spellStart"/>
            <w:r w:rsidR="00173DB6">
              <w:t>noth</w:t>
            </w:r>
            <w:proofErr w:type="spellEnd"/>
            <w:r w:rsidR="00173DB6">
              <w:t xml:space="preserve"> electronic and in hard copy </w:t>
            </w:r>
            <w:proofErr w:type="gramStart"/>
            <w:r w:rsidR="00173DB6">
              <w:t>will  in</w:t>
            </w:r>
            <w:proofErr w:type="gramEnd"/>
            <w:r w:rsidR="00173DB6">
              <w:t xml:space="preserve"> a secure environment that only </w:t>
            </w:r>
            <w:proofErr w:type="spellStart"/>
            <w:r w:rsidR="00173DB6">
              <w:t>autherized</w:t>
            </w:r>
            <w:proofErr w:type="spellEnd"/>
            <w:r w:rsidR="00173DB6">
              <w:t xml:space="preserve"> person can access to the data.</w:t>
            </w:r>
          </w:p>
          <w:p w:rsidR="00FE7F35" w:rsidRPr="00F43340" w:rsidRDefault="00173DB6" w:rsidP="00173DB6">
            <w:pPr>
              <w:spacing w:line="23" w:lineRule="atLeast"/>
            </w:pPr>
            <w:r>
              <w:t xml:space="preserve">   </w:t>
            </w:r>
            <w:r w:rsidR="009F6ACE">
              <w:t xml:space="preserve"> </w:t>
            </w:r>
            <w:r w:rsidR="00FE7F35" w:rsidRPr="00F43340">
              <w:fldChar w:fldCharType="end"/>
            </w:r>
          </w:p>
        </w:tc>
      </w:tr>
      <w:tr w:rsidR="00FE7F35" w:rsidRPr="00F43340" w:rsidTr="00C4400D">
        <w:trPr>
          <w:trHeight w:val="1134"/>
        </w:trPr>
        <w:tc>
          <w:tcPr>
            <w:tcW w:w="403" w:type="dxa"/>
          </w:tcPr>
          <w:p w:rsidR="00FE7F35" w:rsidRPr="000320AC" w:rsidRDefault="00FE7F35" w:rsidP="00C4400D">
            <w:pPr>
              <w:spacing w:line="23" w:lineRule="atLeast"/>
              <w:rPr>
                <w:b/>
              </w:rPr>
            </w:pPr>
            <w:r>
              <w:rPr>
                <w:b/>
              </w:rPr>
              <w:t>c)</w:t>
            </w:r>
          </w:p>
        </w:tc>
        <w:tc>
          <w:tcPr>
            <w:tcW w:w="8846" w:type="dxa"/>
          </w:tcPr>
          <w:p w:rsidR="004044D0" w:rsidRDefault="00FE7F35" w:rsidP="004044D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proofErr w:type="spellStart"/>
            <w:r w:rsidR="004044D0">
              <w:t>Presending</w:t>
            </w:r>
            <w:proofErr w:type="spellEnd"/>
            <w:r w:rsidR="004044D0">
              <w:t xml:space="preserve"> information and data in a graph can assist with identifying trends as it is in an easy-to-read format. </w:t>
            </w:r>
            <w:proofErr w:type="gramStart"/>
            <w:r w:rsidR="004044D0">
              <w:t>it</w:t>
            </w:r>
            <w:proofErr w:type="gramEnd"/>
            <w:r w:rsidR="004044D0">
              <w:t xml:space="preserve"> can be used as starting point.</w:t>
            </w:r>
          </w:p>
          <w:p w:rsidR="00FE7F35" w:rsidRPr="00F43340" w:rsidRDefault="004044D0" w:rsidP="004044D0">
            <w:pPr>
              <w:spacing w:line="23" w:lineRule="atLeast"/>
            </w:pPr>
            <w:r>
              <w:t xml:space="preserve">We can also add the standard line into the graph we presented and show the trend of result from last 5 years for looking possibility of preventive action if applicable </w:t>
            </w:r>
            <w:r w:rsidR="00FE7F35" w:rsidRPr="00F43340">
              <w:fldChar w:fldCharType="end"/>
            </w:r>
          </w:p>
        </w:tc>
      </w:tr>
      <w:tr w:rsidR="00F90B50" w:rsidRPr="00F43340" w:rsidTr="00C4400D">
        <w:trPr>
          <w:trHeight w:val="1134"/>
        </w:trPr>
        <w:tc>
          <w:tcPr>
            <w:tcW w:w="403" w:type="dxa"/>
          </w:tcPr>
          <w:p w:rsidR="00F90B50" w:rsidRDefault="00F90B50" w:rsidP="00C4400D">
            <w:pPr>
              <w:spacing w:line="23" w:lineRule="atLeast"/>
              <w:rPr>
                <w:b/>
              </w:rPr>
            </w:pPr>
            <w:r>
              <w:rPr>
                <w:b/>
              </w:rPr>
              <w:t>d)</w:t>
            </w:r>
          </w:p>
        </w:tc>
        <w:tc>
          <w:tcPr>
            <w:tcW w:w="8846" w:type="dxa"/>
          </w:tcPr>
          <w:p w:rsidR="00F90B50" w:rsidRPr="00F43340" w:rsidRDefault="00F90B50" w:rsidP="00545F82">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545F82">
              <w:t xml:space="preserve">The results and records will be kept in electronic format (scan file) in the folder that </w:t>
            </w:r>
            <w:proofErr w:type="spellStart"/>
            <w:r w:rsidR="00545F82">
              <w:t>controled</w:t>
            </w:r>
            <w:proofErr w:type="spellEnd"/>
            <w:r w:rsidR="00545F82">
              <w:t xml:space="preserve"> by access right as allow only </w:t>
            </w:r>
            <w:proofErr w:type="spellStart"/>
            <w:r w:rsidR="00545F82">
              <w:t>autherized</w:t>
            </w:r>
            <w:proofErr w:type="spellEnd"/>
            <w:r w:rsidR="00545F82">
              <w:t xml:space="preserve"> person to access. </w:t>
            </w:r>
            <w:proofErr w:type="gramStart"/>
            <w:r w:rsidR="00545F82">
              <w:t>the</w:t>
            </w:r>
            <w:proofErr w:type="gramEnd"/>
            <w:r w:rsidR="00545F82">
              <w:t xml:space="preserve"> data will be back up by the IT back-up system and can be re-covered. For the hard copy will be kept the office area with secure by the access control system. </w:t>
            </w:r>
            <w:proofErr w:type="gramStart"/>
            <w:r w:rsidR="00545F82">
              <w:t>we</w:t>
            </w:r>
            <w:proofErr w:type="gramEnd"/>
            <w:r w:rsidR="00545F82">
              <w:t xml:space="preserve"> will kept the log book record document in-out and this record is the one of document and record control  in the OHSAS 18001 requirements.</w:t>
            </w:r>
            <w:r w:rsidRPr="00F43340">
              <w:fldChar w:fldCharType="end"/>
            </w:r>
          </w:p>
        </w:tc>
      </w:tr>
    </w:tbl>
    <w:p w:rsidR="00FE7F35" w:rsidRPr="00F43340" w:rsidRDefault="00FE7F35" w:rsidP="00FE7F35">
      <w:pPr>
        <w:spacing w:after="0" w:line="23" w:lineRule="atLeast"/>
      </w:pPr>
    </w:p>
    <w:tbl>
      <w:tblPr>
        <w:tblStyle w:val="TableGrid"/>
        <w:tblW w:w="0" w:type="auto"/>
        <w:tblLook w:val="04A0" w:firstRow="1" w:lastRow="0" w:firstColumn="1" w:lastColumn="0" w:noHBand="0" w:noVBand="1"/>
      </w:tblPr>
      <w:tblGrid>
        <w:gridCol w:w="2764"/>
        <w:gridCol w:w="6252"/>
      </w:tblGrid>
      <w:tr w:rsidR="00FE7F35" w:rsidRPr="00F43340" w:rsidTr="00C4400D">
        <w:tc>
          <w:tcPr>
            <w:tcW w:w="2802" w:type="dxa"/>
            <w:shd w:val="clear" w:color="auto" w:fill="232F84"/>
          </w:tcPr>
          <w:p w:rsidR="00FE7F35" w:rsidRPr="00F43340" w:rsidRDefault="00FE7F35" w:rsidP="00C4400D">
            <w:pPr>
              <w:spacing w:line="23" w:lineRule="atLeast"/>
              <w:rPr>
                <w:b/>
              </w:rPr>
            </w:pPr>
            <w:r w:rsidRPr="00F43340">
              <w:rPr>
                <w:b/>
              </w:rPr>
              <w:t xml:space="preserve">Outcome for </w:t>
            </w:r>
            <w:r w:rsidR="00A37A21">
              <w:rPr>
                <w:b/>
              </w:rPr>
              <w:t>Activity 4</w:t>
            </w:r>
          </w:p>
        </w:tc>
        <w:tc>
          <w:tcPr>
            <w:tcW w:w="6440" w:type="dxa"/>
          </w:tcPr>
          <w:p w:rsidR="00FE7F35" w:rsidRPr="00F43340" w:rsidRDefault="00A15EA7" w:rsidP="00C4400D">
            <w:pPr>
              <w:spacing w:line="23" w:lineRule="atLeast"/>
            </w:pPr>
            <w:sdt>
              <w:sdtPr>
                <w:id w:val="2064133569"/>
                <w14:checkbox>
                  <w14:checked w14:val="0"/>
                  <w14:checkedState w14:val="2612" w14:font="MS Mincho"/>
                  <w14:uncheckedState w14:val="2610" w14:font="MS Mincho"/>
                </w14:checkbox>
              </w:sdtPr>
              <w:sdtContent>
                <w:r w:rsidR="00FE7F35" w:rsidRPr="00F43340">
                  <w:rPr>
                    <w:rFonts w:ascii="Segoe UI Symbol" w:hAnsi="Segoe UI Symbol" w:cs="Segoe UI Symbol"/>
                  </w:rPr>
                  <w:t>☐</w:t>
                </w:r>
              </w:sdtContent>
            </w:sdt>
            <w:r w:rsidR="00FE7F35" w:rsidRPr="00F43340">
              <w:t xml:space="preserve"> Satisfactory </w:t>
            </w:r>
            <w:r w:rsidR="00FE7F35" w:rsidRPr="00F43340">
              <w:tab/>
            </w:r>
          </w:p>
          <w:p w:rsidR="00FE7F35" w:rsidRPr="00F43340" w:rsidRDefault="00A15EA7" w:rsidP="00C4400D">
            <w:pPr>
              <w:spacing w:line="23" w:lineRule="atLeast"/>
            </w:pPr>
            <w:sdt>
              <w:sdtPr>
                <w:id w:val="-1810858914"/>
                <w14:checkbox>
                  <w14:checked w14:val="0"/>
                  <w14:checkedState w14:val="2612" w14:font="MS Mincho"/>
                  <w14:uncheckedState w14:val="2610" w14:font="MS Mincho"/>
                </w14:checkbox>
              </w:sdtPr>
              <w:sdtContent>
                <w:r w:rsidR="00FE7F35" w:rsidRPr="00F43340">
                  <w:rPr>
                    <w:rFonts w:ascii="Segoe UI Symbol" w:hAnsi="Segoe UI Symbol" w:cs="Segoe UI Symbol"/>
                  </w:rPr>
                  <w:t>☐</w:t>
                </w:r>
              </w:sdtContent>
            </w:sdt>
            <w:r w:rsidR="00FE7F35" w:rsidRPr="00F43340">
              <w:t xml:space="preserve"> Not satisfactory</w:t>
            </w:r>
          </w:p>
        </w:tc>
      </w:tr>
      <w:tr w:rsidR="00FE7F35" w:rsidRPr="00F43340" w:rsidTr="00C4400D">
        <w:trPr>
          <w:trHeight w:val="2835"/>
        </w:trPr>
        <w:tc>
          <w:tcPr>
            <w:tcW w:w="2802" w:type="dxa"/>
            <w:shd w:val="clear" w:color="auto" w:fill="232F84"/>
          </w:tcPr>
          <w:p w:rsidR="00FE7F35" w:rsidRPr="00F43340" w:rsidRDefault="00FE7F35" w:rsidP="00C4400D">
            <w:pPr>
              <w:spacing w:line="23" w:lineRule="atLeast"/>
              <w:rPr>
                <w:b/>
              </w:rPr>
            </w:pPr>
            <w:r w:rsidRPr="00F43340">
              <w:rPr>
                <w:b/>
              </w:rPr>
              <w:lastRenderedPageBreak/>
              <w:t>Trainer/Assessor comments</w:t>
            </w:r>
          </w:p>
        </w:tc>
        <w:tc>
          <w:tcPr>
            <w:tcW w:w="6440" w:type="dxa"/>
          </w:tcPr>
          <w:p w:rsidR="00FE7F35" w:rsidRPr="00F43340" w:rsidRDefault="00FE7F35" w:rsidP="00C4400D">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E7F35" w:rsidRDefault="00FE7F35">
      <w:r>
        <w:br w:type="page"/>
      </w:r>
    </w:p>
    <w:p w:rsidR="00676EC7" w:rsidRDefault="00676EC7" w:rsidP="00EE59F9">
      <w:pPr>
        <w:pStyle w:val="ListParagraph"/>
        <w:spacing w:after="0" w:line="23" w:lineRule="atLeast"/>
        <w:ind w:left="360"/>
      </w:pPr>
    </w:p>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335CCA" w:rsidRPr="001772F4">
              <w:rPr>
                <w:b/>
              </w:rPr>
              <w:t xml:space="preserve"> </w:t>
            </w:r>
            <w:r w:rsidR="008B7C5F">
              <w:rPr>
                <w:b/>
              </w:rPr>
              <w:t xml:space="preserve">On-line </w:t>
            </w:r>
            <w:r w:rsidR="004E3B34">
              <w:rPr>
                <w:b/>
              </w:rPr>
              <w:t>Quiz</w:t>
            </w:r>
          </w:p>
        </w:tc>
        <w:tc>
          <w:tcPr>
            <w:tcW w:w="6440" w:type="dxa"/>
          </w:tcPr>
          <w:p w:rsidR="00335CCA" w:rsidRDefault="00A15EA7" w:rsidP="00EE59F9">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A15EA7" w:rsidP="00EE59F9">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Default="00FA444B" w:rsidP="00EE59F9">
      <w:pPr>
        <w:pStyle w:val="ListParagraph"/>
        <w:spacing w:after="0" w:line="23" w:lineRule="atLeast"/>
        <w:ind w:left="360"/>
      </w:pPr>
    </w:p>
    <w:p w:rsidR="00FA444B" w:rsidRPr="00FA444B" w:rsidRDefault="00FA444B" w:rsidP="008B7C5F">
      <w:pPr>
        <w:spacing w:after="0" w:line="23" w:lineRule="atLeast"/>
        <w:rPr>
          <w:b/>
        </w:rPr>
      </w:pPr>
      <w:r>
        <w:br w:type="page"/>
      </w: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847"/>
        <w:gridCol w:w="4107"/>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Consult with relevant individuals and parties to identify agent and/or condition to be measured.</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A15EA7" w:rsidP="00EE59F9">
            <w:pPr>
              <w:spacing w:line="23" w:lineRule="atLeast"/>
              <w:jc w:val="center"/>
              <w:rPr>
                <w:sz w:val="40"/>
                <w:szCs w:val="40"/>
              </w:rPr>
            </w:pPr>
            <w:sdt>
              <w:sdtPr>
                <w:rPr>
                  <w:sz w:val="40"/>
                  <w:szCs w:val="40"/>
                </w:rPr>
                <w:id w:val="-219909062"/>
                <w14:checkbox>
                  <w14:checked w14:val="1"/>
                  <w14:checkedState w14:val="2612" w14:font="MS Mincho"/>
                  <w14:uncheckedState w14:val="2610" w14:font="MS Mincho"/>
                </w14:checkbox>
              </w:sdtPr>
              <w:sdtContent>
                <w:r w:rsidR="00545F82">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 xml:space="preserve">Determine the area where measurements are to be taken and appropriate equipment (seeking assistance </w:t>
            </w:r>
            <w:r w:rsidR="007F17B9">
              <w:rPr>
                <w:color w:val="000000" w:themeColor="text1"/>
              </w:rPr>
              <w:t xml:space="preserve">and gaining permits </w:t>
            </w:r>
            <w:r>
              <w:rPr>
                <w:color w:val="000000" w:themeColor="text1"/>
              </w:rPr>
              <w:t>where required).</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A15EA7" w:rsidP="00EE59F9">
            <w:pPr>
              <w:spacing w:line="23" w:lineRule="atLeast"/>
              <w:jc w:val="center"/>
              <w:rPr>
                <w:sz w:val="40"/>
                <w:szCs w:val="40"/>
              </w:rPr>
            </w:pPr>
            <w:sdt>
              <w:sdtPr>
                <w:rPr>
                  <w:sz w:val="40"/>
                  <w:szCs w:val="40"/>
                </w:rPr>
                <w:id w:val="-506514988"/>
                <w14:checkbox>
                  <w14:checked w14:val="1"/>
                  <w14:checkedState w14:val="2612" w14:font="MS Mincho"/>
                  <w14:uncheckedState w14:val="2610" w14:font="MS Mincho"/>
                </w14:checkbox>
              </w:sdtPr>
              <w:sdtContent>
                <w:r w:rsidR="00545F82">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7F17B9" w:rsidP="007F17B9">
            <w:pPr>
              <w:numPr>
                <w:ilvl w:val="0"/>
                <w:numId w:val="23"/>
              </w:numPr>
              <w:spacing w:line="23" w:lineRule="atLeast"/>
              <w:contextualSpacing/>
              <w:rPr>
                <w:color w:val="000000" w:themeColor="text1"/>
              </w:rPr>
            </w:pPr>
            <w:r>
              <w:rPr>
                <w:color w:val="000000" w:themeColor="text1"/>
              </w:rPr>
              <w:t>P</w:t>
            </w:r>
            <w:r w:rsidR="00172170">
              <w:rPr>
                <w:color w:val="000000" w:themeColor="text1"/>
              </w:rPr>
              <w:t>lan and undertak</w:t>
            </w:r>
            <w:r>
              <w:rPr>
                <w:color w:val="000000" w:themeColor="text1"/>
              </w:rPr>
              <w:t xml:space="preserve">e </w:t>
            </w:r>
            <w:r w:rsidR="00172170">
              <w:rPr>
                <w:color w:val="000000" w:themeColor="text1"/>
              </w:rPr>
              <w:t>sampling processes and plans</w:t>
            </w:r>
            <w:r>
              <w:rPr>
                <w:color w:val="000000" w:themeColor="text1"/>
              </w:rPr>
              <w:t xml:space="preserve"> in a logical and timely manner</w:t>
            </w:r>
            <w:r w:rsidR="00172170">
              <w:rPr>
                <w:color w:val="000000" w:themeColor="text1"/>
              </w:rPr>
              <w:t>.</w:t>
            </w:r>
          </w:p>
        </w:tc>
        <w:tc>
          <w:tcPr>
            <w:tcW w:w="1062" w:type="dxa"/>
          </w:tcPr>
          <w:p w:rsidR="00FA444B" w:rsidRPr="00FA444B" w:rsidRDefault="00A15EA7" w:rsidP="00EE59F9">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Mincho"/>
                  <w14:uncheckedState w14:val="2610" w14:font="MS Mincho"/>
                </w14:checkbox>
              </w:sdtPr>
              <w:sdtContent>
                <w:r w:rsidR="00545F82">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Appropriately use equipment to conduct tests and record information and data.</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A15EA7" w:rsidP="00EE59F9">
            <w:pPr>
              <w:spacing w:line="23" w:lineRule="atLeast"/>
              <w:jc w:val="center"/>
              <w:rPr>
                <w:rFonts w:ascii="MS Gothic" w:eastAsia="MS Gothic" w:hAnsi="MS Gothic"/>
                <w:sz w:val="40"/>
                <w:szCs w:val="40"/>
              </w:rPr>
            </w:pPr>
            <w:sdt>
              <w:sdtPr>
                <w:rPr>
                  <w:sz w:val="40"/>
                  <w:szCs w:val="40"/>
                </w:rPr>
                <w:id w:val="1696034248"/>
                <w14:checkbox>
                  <w14:checked w14:val="1"/>
                  <w14:checkedState w14:val="2612" w14:font="MS Mincho"/>
                  <w14:uncheckedState w14:val="2610" w14:font="MS Mincho"/>
                </w14:checkbox>
              </w:sdtPr>
              <w:sdtContent>
                <w:r w:rsidR="00545F82">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Clean, dismantle and store equipment, as required.</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A15EA7" w:rsidP="00EE59F9">
            <w:pPr>
              <w:spacing w:line="23" w:lineRule="atLeast"/>
              <w:jc w:val="center"/>
              <w:rPr>
                <w:sz w:val="40"/>
                <w:szCs w:val="40"/>
              </w:rPr>
            </w:pPr>
            <w:sdt>
              <w:sdtPr>
                <w:rPr>
                  <w:sz w:val="40"/>
                  <w:szCs w:val="40"/>
                </w:rPr>
                <w:id w:val="1031534986"/>
                <w14:checkbox>
                  <w14:checked w14:val="1"/>
                  <w14:checkedState w14:val="2612" w14:font="MS Mincho"/>
                  <w14:uncheckedState w14:val="2610" w14:font="MS Mincho"/>
                </w14:checkbox>
              </w:sdtPr>
              <w:sdtContent>
                <w:r w:rsidR="00545F82">
                  <w:rPr>
                    <w:rFonts w:ascii="MS Mincho" w:eastAsia="MS Mincho" w:hAnsi="MS Mincho" w:hint="eastAsia"/>
                    <w:sz w:val="40"/>
                    <w:szCs w:val="40"/>
                  </w:rPr>
                  <w:t>☒</w:t>
                </w:r>
              </w:sdtContent>
            </w:sdt>
          </w:p>
        </w:tc>
      </w:tr>
      <w:tr w:rsidR="00172170" w:rsidRPr="00FA444B" w:rsidTr="000221E6">
        <w:tc>
          <w:tcPr>
            <w:tcW w:w="8180" w:type="dxa"/>
            <w:gridSpan w:val="2"/>
          </w:tcPr>
          <w:p w:rsidR="00172170" w:rsidRDefault="00172170" w:rsidP="00EE59F9">
            <w:pPr>
              <w:numPr>
                <w:ilvl w:val="0"/>
                <w:numId w:val="23"/>
              </w:numPr>
              <w:spacing w:line="23" w:lineRule="atLeast"/>
              <w:contextualSpacing/>
              <w:rPr>
                <w:color w:val="000000" w:themeColor="text1"/>
              </w:rPr>
            </w:pPr>
            <w:r>
              <w:rPr>
                <w:color w:val="000000" w:themeColor="text1"/>
              </w:rPr>
              <w:t>Interpret and evaluate results, presenting information clearly and logically (including graphs).</w:t>
            </w:r>
          </w:p>
          <w:p w:rsidR="00172170" w:rsidRDefault="00172170" w:rsidP="00172170">
            <w:pPr>
              <w:spacing w:line="23" w:lineRule="atLeast"/>
              <w:ind w:left="360"/>
              <w:contextualSpacing/>
              <w:rPr>
                <w:color w:val="000000" w:themeColor="text1"/>
              </w:rPr>
            </w:pPr>
            <w:r>
              <w:rPr>
                <w:color w:val="000000" w:themeColor="text1"/>
              </w:rPr>
              <w:t xml:space="preserve"> </w:t>
            </w:r>
          </w:p>
        </w:tc>
        <w:tc>
          <w:tcPr>
            <w:tcW w:w="1062" w:type="dxa"/>
          </w:tcPr>
          <w:p w:rsidR="00172170" w:rsidRDefault="00A15EA7" w:rsidP="00EE59F9">
            <w:pPr>
              <w:spacing w:line="23" w:lineRule="atLeast"/>
              <w:jc w:val="center"/>
              <w:rPr>
                <w:sz w:val="40"/>
                <w:szCs w:val="40"/>
              </w:rPr>
            </w:pPr>
            <w:sdt>
              <w:sdtPr>
                <w:rPr>
                  <w:sz w:val="40"/>
                  <w:szCs w:val="40"/>
                </w:rPr>
                <w:id w:val="1610468244"/>
                <w14:checkbox>
                  <w14:checked w14:val="1"/>
                  <w14:checkedState w14:val="2612" w14:font="MS Mincho"/>
                  <w14:uncheckedState w14:val="2610" w14:font="MS Mincho"/>
                </w14:checkbox>
              </w:sdtPr>
              <w:sdtContent>
                <w:r w:rsidR="00545F82">
                  <w:rPr>
                    <w:rFonts w:ascii="MS Mincho" w:eastAsia="MS Mincho" w:hAnsi="MS Mincho" w:hint="eastAsia"/>
                    <w:sz w:val="40"/>
                    <w:szCs w:val="40"/>
                  </w:rPr>
                  <w:t>☒</w:t>
                </w:r>
              </w:sdtContent>
            </w:sdt>
          </w:p>
        </w:tc>
      </w:tr>
      <w:tr w:rsidR="004F4B6D" w:rsidRPr="00FA444B" w:rsidTr="00262BF5">
        <w:trPr>
          <w:trHeight w:val="2102"/>
        </w:trPr>
        <w:tc>
          <w:tcPr>
            <w:tcW w:w="8180" w:type="dxa"/>
            <w:gridSpan w:val="2"/>
          </w:tcPr>
          <w:p w:rsidR="004F4B6D" w:rsidRDefault="003C4BC0" w:rsidP="00EE59F9">
            <w:pPr>
              <w:numPr>
                <w:ilvl w:val="0"/>
                <w:numId w:val="23"/>
              </w:numPr>
              <w:spacing w:line="23" w:lineRule="atLeast"/>
              <w:contextualSpacing/>
              <w:rPr>
                <w:color w:val="000000" w:themeColor="text1"/>
              </w:rPr>
            </w:pPr>
            <w:r>
              <w:rPr>
                <w:color w:val="000000" w:themeColor="text1"/>
              </w:rPr>
              <w:t>Prepare evaluation reports and other communications for a range of target groups, including:</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committees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representatives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Managers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Supervisors</w:t>
            </w:r>
          </w:p>
          <w:p w:rsidR="003C4BC0" w:rsidRPr="003C4BC0" w:rsidRDefault="003C4BC0" w:rsidP="003C4BC0">
            <w:pPr>
              <w:pStyle w:val="ListParagraph"/>
              <w:numPr>
                <w:ilvl w:val="0"/>
                <w:numId w:val="37"/>
              </w:numPr>
              <w:spacing w:line="23" w:lineRule="atLeast"/>
              <w:ind w:left="709"/>
              <w:rPr>
                <w:color w:val="000000" w:themeColor="text1"/>
              </w:rPr>
            </w:pPr>
            <w:r>
              <w:rPr>
                <w:color w:val="000000" w:themeColor="text1"/>
              </w:rPr>
              <w:t>Persons Conducting Businesses or Undertakings (PCBUs) or their officers</w:t>
            </w:r>
          </w:p>
        </w:tc>
        <w:tc>
          <w:tcPr>
            <w:tcW w:w="1062" w:type="dxa"/>
          </w:tcPr>
          <w:p w:rsidR="004F4B6D" w:rsidRDefault="00A15EA7" w:rsidP="00EE59F9">
            <w:pPr>
              <w:spacing w:line="23" w:lineRule="atLeast"/>
              <w:jc w:val="center"/>
              <w:rPr>
                <w:sz w:val="40"/>
                <w:szCs w:val="40"/>
              </w:rPr>
            </w:pPr>
            <w:sdt>
              <w:sdtPr>
                <w:rPr>
                  <w:sz w:val="40"/>
                  <w:szCs w:val="40"/>
                </w:rPr>
                <w:id w:val="-1870754938"/>
                <w14:checkbox>
                  <w14:checked w14:val="1"/>
                  <w14:checkedState w14:val="2612" w14:font="MS Mincho"/>
                  <w14:uncheckedState w14:val="2610" w14:font="MS Mincho"/>
                </w14:checkbox>
              </w:sdtPr>
              <w:sdtContent>
                <w:r w:rsidR="00545F82">
                  <w:rPr>
                    <w:rFonts w:ascii="MS Mincho" w:eastAsia="MS Mincho" w:hAnsi="MS Mincho" w:hint="eastAsia"/>
                    <w:sz w:val="40"/>
                    <w:szCs w:val="40"/>
                  </w:rPr>
                  <w:t>☒</w:t>
                </w:r>
              </w:sdtContent>
            </w:sdt>
          </w:p>
        </w:tc>
      </w:tr>
      <w:tr w:rsidR="00172170" w:rsidRPr="00FA444B" w:rsidTr="00172170">
        <w:trPr>
          <w:trHeight w:val="191"/>
        </w:trPr>
        <w:tc>
          <w:tcPr>
            <w:tcW w:w="8180" w:type="dxa"/>
            <w:gridSpan w:val="2"/>
          </w:tcPr>
          <w:p w:rsidR="00172170" w:rsidRDefault="00172170" w:rsidP="00EE59F9">
            <w:pPr>
              <w:numPr>
                <w:ilvl w:val="0"/>
                <w:numId w:val="23"/>
              </w:numPr>
              <w:spacing w:line="23" w:lineRule="atLeast"/>
              <w:contextualSpacing/>
              <w:rPr>
                <w:color w:val="000000" w:themeColor="text1"/>
              </w:rPr>
            </w:pPr>
            <w:r>
              <w:rPr>
                <w:color w:val="000000" w:themeColor="text1"/>
              </w:rPr>
              <w:t>Assist with filing or results and records, as per requirements</w:t>
            </w:r>
            <w:r w:rsidR="007F17B9">
              <w:rPr>
                <w:color w:val="000000" w:themeColor="text1"/>
              </w:rPr>
              <w:t xml:space="preserve"> (including WHS, privacy and other legislative requirements)</w:t>
            </w:r>
            <w:r>
              <w:rPr>
                <w:color w:val="000000" w:themeColor="text1"/>
              </w:rPr>
              <w:t>.</w:t>
            </w:r>
          </w:p>
          <w:p w:rsidR="007F17B9" w:rsidRDefault="007F17B9" w:rsidP="007F17B9">
            <w:pPr>
              <w:spacing w:line="23" w:lineRule="atLeast"/>
              <w:ind w:left="360"/>
              <w:contextualSpacing/>
              <w:rPr>
                <w:color w:val="000000" w:themeColor="text1"/>
              </w:rPr>
            </w:pPr>
          </w:p>
        </w:tc>
        <w:tc>
          <w:tcPr>
            <w:tcW w:w="1062" w:type="dxa"/>
          </w:tcPr>
          <w:p w:rsidR="00172170" w:rsidRDefault="00A15EA7" w:rsidP="00EE59F9">
            <w:pPr>
              <w:spacing w:line="23" w:lineRule="atLeast"/>
              <w:jc w:val="center"/>
              <w:rPr>
                <w:sz w:val="40"/>
                <w:szCs w:val="40"/>
              </w:rPr>
            </w:pPr>
            <w:sdt>
              <w:sdtPr>
                <w:rPr>
                  <w:sz w:val="40"/>
                  <w:szCs w:val="40"/>
                </w:rPr>
                <w:id w:val="1615872795"/>
                <w14:checkbox>
                  <w14:checked w14:val="1"/>
                  <w14:checkedState w14:val="2612" w14:font="MS Mincho"/>
                  <w14:uncheckedState w14:val="2610" w14:font="MS Mincho"/>
                </w14:checkbox>
              </w:sdtPr>
              <w:sdtContent>
                <w:r w:rsidR="00545F82">
                  <w:rPr>
                    <w:rFonts w:ascii="MS Mincho" w:eastAsia="MS Mincho" w:hAnsi="MS Mincho" w:hint="eastAsia"/>
                    <w:sz w:val="40"/>
                    <w:szCs w:val="40"/>
                  </w:rPr>
                  <w:t>☒</w:t>
                </w:r>
              </w:sdtContent>
            </w:sdt>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FA444B" w:rsidP="00545F82">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545F82">
              <w:t>Faezal Ibrahim</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FA444B" w:rsidP="00545F82">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545F82">
              <w:t>Corporate QHSES Manager</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sdt>
          <w:sdtPr>
            <w:rPr>
              <w:rFonts w:eastAsia="MS Gothic"/>
            </w:rPr>
            <w:id w:val="-867285342"/>
            <w:date w:fullDate="2016-01-05T00:00:00Z">
              <w:dateFormat w:val="d/MM/yyyy"/>
              <w:lid w:val="en-AU"/>
              <w:storeMappedDataAs w:val="dateTime"/>
              <w:calendar w:val="gregorian"/>
            </w:date>
          </w:sdtPr>
          <w:sdtContent>
            <w:tc>
              <w:tcPr>
                <w:tcW w:w="5306" w:type="dxa"/>
                <w:gridSpan w:val="2"/>
                <w:vAlign w:val="center"/>
              </w:tcPr>
              <w:p w:rsidR="00FA444B" w:rsidRPr="00FA444B" w:rsidRDefault="00545F82" w:rsidP="00EE59F9">
                <w:pPr>
                  <w:spacing w:line="23" w:lineRule="atLeast"/>
                  <w:rPr>
                    <w:rFonts w:eastAsia="MS Gothic"/>
                  </w:rPr>
                </w:pPr>
                <w:r>
                  <w:rPr>
                    <w:rFonts w:eastAsia="MS Gothic"/>
                  </w:rPr>
                  <w:t>5/01/2016</w:t>
                </w:r>
              </w:p>
            </w:tc>
          </w:sdtContent>
        </w:sdt>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FA444B" w:rsidP="00545F82">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545F82">
              <w:t>+6683-000-5747</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FA444B" w:rsidP="00545F82">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545F82">
              <w:t>fibrahim</w:t>
            </w:r>
            <w:r w:rsidR="008C1AFE">
              <w:t>@technip.com</w:t>
            </w:r>
            <w:r w:rsidRPr="00FA444B">
              <w:fldChar w:fldCharType="end"/>
            </w:r>
          </w:p>
        </w:tc>
      </w:tr>
    </w:tbl>
    <w:p w:rsidR="00FA444B" w:rsidRDefault="00FA444B" w:rsidP="00EE59F9">
      <w:pPr>
        <w:spacing w:after="0" w:line="23" w:lineRule="atLeast"/>
      </w:pPr>
    </w:p>
    <w:p w:rsidR="00172170" w:rsidRDefault="00172170">
      <w:r>
        <w:br w:type="page"/>
      </w:r>
    </w:p>
    <w:p w:rsidR="004F4B6D" w:rsidRPr="00FA444B" w:rsidRDefault="004F4B6D" w:rsidP="00EE59F9">
      <w:pPr>
        <w:spacing w:after="0" w:line="23" w:lineRule="atLeast"/>
      </w:pPr>
    </w:p>
    <w:tbl>
      <w:tblPr>
        <w:tblStyle w:val="TableGrid2"/>
        <w:tblW w:w="0" w:type="auto"/>
        <w:tblLook w:val="04A0" w:firstRow="1" w:lastRow="0" w:firstColumn="1" w:lastColumn="0" w:noHBand="0" w:noVBand="1"/>
      </w:tblPr>
      <w:tblGrid>
        <w:gridCol w:w="2764"/>
        <w:gridCol w:w="6252"/>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A15EA7" w:rsidP="00EE59F9">
            <w:pPr>
              <w:spacing w:line="23" w:lineRule="atLeast"/>
            </w:pPr>
            <w:sdt>
              <w:sdtPr>
                <w:id w:val="-443923268"/>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A15EA7" w:rsidP="00EE59F9">
            <w:pPr>
              <w:spacing w:line="23" w:lineRule="atLeast"/>
            </w:pPr>
            <w:sdt>
              <w:sdtPr>
                <w:id w:val="582423146"/>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EE59F9">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Pr="00FA444B">
              <w:t> </w:t>
            </w:r>
            <w:r w:rsidRPr="00FA444B">
              <w:t> </w:t>
            </w:r>
            <w:r w:rsidRPr="00FA444B">
              <w:t> </w:t>
            </w:r>
            <w:r w:rsidRPr="00FA444B">
              <w:t> </w:t>
            </w:r>
            <w:r w:rsidRPr="00FA444B">
              <w: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headerReference w:type="default" r:id="rId10"/>
      <w:footerReference w:type="default" r:id="rId11"/>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555" w:rsidRDefault="001A0555" w:rsidP="00DE3764">
      <w:pPr>
        <w:spacing w:after="0" w:line="240" w:lineRule="auto"/>
      </w:pPr>
      <w:r>
        <w:separator/>
      </w:r>
    </w:p>
  </w:endnote>
  <w:endnote w:type="continuationSeparator" w:id="0">
    <w:p w:rsidR="001A0555" w:rsidRDefault="001A055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EA7" w:rsidRPr="00AD433D" w:rsidRDefault="00A15EA7" w:rsidP="00DE3764">
    <w:pPr>
      <w:pBdr>
        <w:top w:val="single" w:sz="4" w:space="0" w:color="auto"/>
      </w:pBdr>
      <w:tabs>
        <w:tab w:val="right" w:pos="9639"/>
      </w:tabs>
      <w:rPr>
        <w:rFonts w:cs="Arial"/>
        <w:b/>
        <w:sz w:val="2"/>
        <w:szCs w:val="16"/>
      </w:rPr>
    </w:pPr>
  </w:p>
  <w:p w:rsidR="00A15EA7" w:rsidRPr="00AC5CD9" w:rsidRDefault="00A15EA7"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1-1_12/09/2014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8C1AFE">
      <w:rPr>
        <w:rFonts w:cs="Arial"/>
        <w:b/>
        <w:bCs/>
        <w:noProof/>
        <w:sz w:val="14"/>
        <w:szCs w:val="14"/>
      </w:rPr>
      <w:t>19</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8C1AFE">
      <w:rPr>
        <w:rFonts w:cs="Arial"/>
        <w:b/>
        <w:bCs/>
        <w:noProof/>
        <w:sz w:val="14"/>
        <w:szCs w:val="14"/>
      </w:rPr>
      <w:t>19</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555" w:rsidRDefault="001A0555" w:rsidP="00DE3764">
      <w:pPr>
        <w:spacing w:after="0" w:line="240" w:lineRule="auto"/>
      </w:pPr>
      <w:r>
        <w:separator/>
      </w:r>
    </w:p>
  </w:footnote>
  <w:footnote w:type="continuationSeparator" w:id="0">
    <w:p w:rsidR="001A0555" w:rsidRDefault="001A0555"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EA7" w:rsidRPr="00AC5CD9" w:rsidRDefault="00A15EA7"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bidi="th-TH"/>
      </w:rPr>
      <w:drawing>
        <wp:anchor distT="0" distB="0" distL="114300" distR="114300" simplePos="0" relativeHeight="251659264" behindDoc="1" locked="0" layoutInCell="1" allowOverlap="1" wp14:anchorId="0EBA792D" wp14:editId="22C7725D">
          <wp:simplePos x="0" y="0"/>
          <wp:positionH relativeFrom="column">
            <wp:posOffset>5175250</wp:posOffset>
          </wp:positionH>
          <wp:positionV relativeFrom="paragraph">
            <wp:posOffset>-128905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BSBWHS409A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Assist with workplace monitoring processes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5BE3C30"/>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6C52A02"/>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BFF45B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20"/>
  </w:num>
  <w:num w:numId="4">
    <w:abstractNumId w:val="42"/>
  </w:num>
  <w:num w:numId="5">
    <w:abstractNumId w:val="9"/>
  </w:num>
  <w:num w:numId="6">
    <w:abstractNumId w:val="13"/>
  </w:num>
  <w:num w:numId="7">
    <w:abstractNumId w:val="6"/>
  </w:num>
  <w:num w:numId="8">
    <w:abstractNumId w:val="29"/>
  </w:num>
  <w:num w:numId="9">
    <w:abstractNumId w:val="39"/>
  </w:num>
  <w:num w:numId="10">
    <w:abstractNumId w:val="14"/>
  </w:num>
  <w:num w:numId="11">
    <w:abstractNumId w:val="33"/>
  </w:num>
  <w:num w:numId="12">
    <w:abstractNumId w:val="11"/>
  </w:num>
  <w:num w:numId="13">
    <w:abstractNumId w:val="3"/>
  </w:num>
  <w:num w:numId="14">
    <w:abstractNumId w:val="32"/>
  </w:num>
  <w:num w:numId="15">
    <w:abstractNumId w:val="40"/>
  </w:num>
  <w:num w:numId="16">
    <w:abstractNumId w:val="35"/>
  </w:num>
  <w:num w:numId="17">
    <w:abstractNumId w:val="41"/>
  </w:num>
  <w:num w:numId="18">
    <w:abstractNumId w:val="19"/>
  </w:num>
  <w:num w:numId="19">
    <w:abstractNumId w:val="0"/>
  </w:num>
  <w:num w:numId="20">
    <w:abstractNumId w:val="37"/>
  </w:num>
  <w:num w:numId="21">
    <w:abstractNumId w:val="38"/>
  </w:num>
  <w:num w:numId="22">
    <w:abstractNumId w:val="44"/>
  </w:num>
  <w:num w:numId="23">
    <w:abstractNumId w:val="30"/>
  </w:num>
  <w:num w:numId="24">
    <w:abstractNumId w:val="2"/>
  </w:num>
  <w:num w:numId="25">
    <w:abstractNumId w:val="15"/>
  </w:num>
  <w:num w:numId="26">
    <w:abstractNumId w:val="43"/>
  </w:num>
  <w:num w:numId="27">
    <w:abstractNumId w:val="1"/>
  </w:num>
  <w:num w:numId="28">
    <w:abstractNumId w:val="18"/>
  </w:num>
  <w:num w:numId="29">
    <w:abstractNumId w:val="21"/>
  </w:num>
  <w:num w:numId="30">
    <w:abstractNumId w:val="16"/>
  </w:num>
  <w:num w:numId="31">
    <w:abstractNumId w:val="8"/>
  </w:num>
  <w:num w:numId="32">
    <w:abstractNumId w:val="31"/>
  </w:num>
  <w:num w:numId="33">
    <w:abstractNumId w:val="22"/>
  </w:num>
  <w:num w:numId="34">
    <w:abstractNumId w:val="28"/>
  </w:num>
  <w:num w:numId="35">
    <w:abstractNumId w:val="17"/>
  </w:num>
  <w:num w:numId="36">
    <w:abstractNumId w:val="23"/>
  </w:num>
  <w:num w:numId="37">
    <w:abstractNumId w:val="5"/>
  </w:num>
  <w:num w:numId="38">
    <w:abstractNumId w:val="12"/>
  </w:num>
  <w:num w:numId="39">
    <w:abstractNumId w:val="10"/>
  </w:num>
  <w:num w:numId="40">
    <w:abstractNumId w:val="26"/>
  </w:num>
  <w:num w:numId="41">
    <w:abstractNumId w:val="24"/>
  </w:num>
  <w:num w:numId="42">
    <w:abstractNumId w:val="46"/>
  </w:num>
  <w:num w:numId="43">
    <w:abstractNumId w:val="27"/>
  </w:num>
  <w:num w:numId="44">
    <w:abstractNumId w:val="34"/>
  </w:num>
  <w:num w:numId="45">
    <w:abstractNumId w:val="45"/>
  </w:num>
  <w:num w:numId="46">
    <w:abstractNumId w:val="7"/>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qvjdF/KD4qT7obTFglkZsmK+j4Bg+25o/dY2WqN1bTmKWkcHZ1MpAa+pEuyd+sTxE+0t0AElNSRg3tHpCNNcjw==" w:salt="vAe9qVRFn6RgJXl1rwyEm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0763"/>
    <w:rsid w:val="00003FF4"/>
    <w:rsid w:val="00014F85"/>
    <w:rsid w:val="000221E6"/>
    <w:rsid w:val="000320AC"/>
    <w:rsid w:val="000330FE"/>
    <w:rsid w:val="00063191"/>
    <w:rsid w:val="000A5DDD"/>
    <w:rsid w:val="000A6F1B"/>
    <w:rsid w:val="000B5FA2"/>
    <w:rsid w:val="000C2B83"/>
    <w:rsid w:val="0015159C"/>
    <w:rsid w:val="001653D2"/>
    <w:rsid w:val="001666A5"/>
    <w:rsid w:val="00172170"/>
    <w:rsid w:val="00173AE5"/>
    <w:rsid w:val="00173DB6"/>
    <w:rsid w:val="001772F4"/>
    <w:rsid w:val="001846E3"/>
    <w:rsid w:val="001856B8"/>
    <w:rsid w:val="0019120C"/>
    <w:rsid w:val="00191B20"/>
    <w:rsid w:val="001A0555"/>
    <w:rsid w:val="001B3FDA"/>
    <w:rsid w:val="001C11B1"/>
    <w:rsid w:val="001D4019"/>
    <w:rsid w:val="001D7488"/>
    <w:rsid w:val="001E1727"/>
    <w:rsid w:val="00245478"/>
    <w:rsid w:val="00246A2E"/>
    <w:rsid w:val="00254788"/>
    <w:rsid w:val="00262BF5"/>
    <w:rsid w:val="002A00BF"/>
    <w:rsid w:val="002A090E"/>
    <w:rsid w:val="002C4AD6"/>
    <w:rsid w:val="002E7F79"/>
    <w:rsid w:val="00300A0E"/>
    <w:rsid w:val="00327841"/>
    <w:rsid w:val="0033249B"/>
    <w:rsid w:val="00333758"/>
    <w:rsid w:val="00335CCA"/>
    <w:rsid w:val="003549C8"/>
    <w:rsid w:val="0038682F"/>
    <w:rsid w:val="003970F7"/>
    <w:rsid w:val="003A2FA4"/>
    <w:rsid w:val="003C4BC0"/>
    <w:rsid w:val="003D5C5D"/>
    <w:rsid w:val="003D7183"/>
    <w:rsid w:val="003F109A"/>
    <w:rsid w:val="0040021D"/>
    <w:rsid w:val="004044D0"/>
    <w:rsid w:val="00415B37"/>
    <w:rsid w:val="00430DA9"/>
    <w:rsid w:val="00435735"/>
    <w:rsid w:val="004366AC"/>
    <w:rsid w:val="00437AD2"/>
    <w:rsid w:val="0046343F"/>
    <w:rsid w:val="00483ED6"/>
    <w:rsid w:val="00496EF0"/>
    <w:rsid w:val="004B0004"/>
    <w:rsid w:val="004D1950"/>
    <w:rsid w:val="004E25D4"/>
    <w:rsid w:val="004E3B34"/>
    <w:rsid w:val="004F4B6D"/>
    <w:rsid w:val="0052100C"/>
    <w:rsid w:val="00524EED"/>
    <w:rsid w:val="00545F82"/>
    <w:rsid w:val="0055062C"/>
    <w:rsid w:val="00550EE9"/>
    <w:rsid w:val="00570B06"/>
    <w:rsid w:val="00580841"/>
    <w:rsid w:val="005A0824"/>
    <w:rsid w:val="005A11C4"/>
    <w:rsid w:val="005B628F"/>
    <w:rsid w:val="005C46FE"/>
    <w:rsid w:val="005C7B4A"/>
    <w:rsid w:val="005F2FFC"/>
    <w:rsid w:val="005F4B39"/>
    <w:rsid w:val="006328C9"/>
    <w:rsid w:val="0064373D"/>
    <w:rsid w:val="00651F92"/>
    <w:rsid w:val="006538CC"/>
    <w:rsid w:val="006546B1"/>
    <w:rsid w:val="0067194E"/>
    <w:rsid w:val="006747F4"/>
    <w:rsid w:val="00676EC7"/>
    <w:rsid w:val="00677C34"/>
    <w:rsid w:val="006840D6"/>
    <w:rsid w:val="006A352B"/>
    <w:rsid w:val="006B0380"/>
    <w:rsid w:val="006E4976"/>
    <w:rsid w:val="006F23B5"/>
    <w:rsid w:val="006F58F3"/>
    <w:rsid w:val="006F5F1B"/>
    <w:rsid w:val="0070487B"/>
    <w:rsid w:val="0072266D"/>
    <w:rsid w:val="0073355C"/>
    <w:rsid w:val="00745016"/>
    <w:rsid w:val="00751FD7"/>
    <w:rsid w:val="00755242"/>
    <w:rsid w:val="00762943"/>
    <w:rsid w:val="00772AAE"/>
    <w:rsid w:val="00781FF2"/>
    <w:rsid w:val="00786F24"/>
    <w:rsid w:val="00792373"/>
    <w:rsid w:val="007A0816"/>
    <w:rsid w:val="007B0D5C"/>
    <w:rsid w:val="007B3EED"/>
    <w:rsid w:val="007D05EE"/>
    <w:rsid w:val="007E0A0E"/>
    <w:rsid w:val="007F17B9"/>
    <w:rsid w:val="007F4843"/>
    <w:rsid w:val="00804936"/>
    <w:rsid w:val="008173BF"/>
    <w:rsid w:val="00824A76"/>
    <w:rsid w:val="00830DFD"/>
    <w:rsid w:val="008350BF"/>
    <w:rsid w:val="0084135E"/>
    <w:rsid w:val="00844FF6"/>
    <w:rsid w:val="00861F2D"/>
    <w:rsid w:val="00876CC1"/>
    <w:rsid w:val="008A1811"/>
    <w:rsid w:val="008B6DBD"/>
    <w:rsid w:val="008B7C5F"/>
    <w:rsid w:val="008C1AFE"/>
    <w:rsid w:val="008C51F9"/>
    <w:rsid w:val="008D34F5"/>
    <w:rsid w:val="008D5A10"/>
    <w:rsid w:val="008F1973"/>
    <w:rsid w:val="00916459"/>
    <w:rsid w:val="00920E0B"/>
    <w:rsid w:val="00921E87"/>
    <w:rsid w:val="0093265C"/>
    <w:rsid w:val="00955561"/>
    <w:rsid w:val="009610EB"/>
    <w:rsid w:val="00963640"/>
    <w:rsid w:val="0098208B"/>
    <w:rsid w:val="009922CB"/>
    <w:rsid w:val="009A768E"/>
    <w:rsid w:val="009B4AB8"/>
    <w:rsid w:val="009F4F6E"/>
    <w:rsid w:val="009F6ACE"/>
    <w:rsid w:val="009F749E"/>
    <w:rsid w:val="00A01119"/>
    <w:rsid w:val="00A15EA7"/>
    <w:rsid w:val="00A178A6"/>
    <w:rsid w:val="00A21D8E"/>
    <w:rsid w:val="00A22196"/>
    <w:rsid w:val="00A31EFD"/>
    <w:rsid w:val="00A32E02"/>
    <w:rsid w:val="00A37A21"/>
    <w:rsid w:val="00A51852"/>
    <w:rsid w:val="00A80EC9"/>
    <w:rsid w:val="00AA7853"/>
    <w:rsid w:val="00AC0193"/>
    <w:rsid w:val="00AC5CD9"/>
    <w:rsid w:val="00AD433D"/>
    <w:rsid w:val="00AF3EF3"/>
    <w:rsid w:val="00B05763"/>
    <w:rsid w:val="00B065A1"/>
    <w:rsid w:val="00B13456"/>
    <w:rsid w:val="00B210AE"/>
    <w:rsid w:val="00B2395C"/>
    <w:rsid w:val="00B303A0"/>
    <w:rsid w:val="00B358B7"/>
    <w:rsid w:val="00BD0AA6"/>
    <w:rsid w:val="00C03AEB"/>
    <w:rsid w:val="00C4400D"/>
    <w:rsid w:val="00C56033"/>
    <w:rsid w:val="00C606DD"/>
    <w:rsid w:val="00C71EB7"/>
    <w:rsid w:val="00C75996"/>
    <w:rsid w:val="00C77DC2"/>
    <w:rsid w:val="00C8100D"/>
    <w:rsid w:val="00C87B4B"/>
    <w:rsid w:val="00CB511A"/>
    <w:rsid w:val="00CC0283"/>
    <w:rsid w:val="00CD4E0F"/>
    <w:rsid w:val="00CE49D4"/>
    <w:rsid w:val="00CE53E9"/>
    <w:rsid w:val="00CE6FD0"/>
    <w:rsid w:val="00CF6F5E"/>
    <w:rsid w:val="00D04AE2"/>
    <w:rsid w:val="00D30870"/>
    <w:rsid w:val="00D371EC"/>
    <w:rsid w:val="00DA06BE"/>
    <w:rsid w:val="00DC326C"/>
    <w:rsid w:val="00DC6D52"/>
    <w:rsid w:val="00DD434B"/>
    <w:rsid w:val="00DD5D3A"/>
    <w:rsid w:val="00DE3019"/>
    <w:rsid w:val="00DE3764"/>
    <w:rsid w:val="00E15049"/>
    <w:rsid w:val="00E258C1"/>
    <w:rsid w:val="00E32EF6"/>
    <w:rsid w:val="00E35ED0"/>
    <w:rsid w:val="00E4240E"/>
    <w:rsid w:val="00E42975"/>
    <w:rsid w:val="00E74418"/>
    <w:rsid w:val="00E81E36"/>
    <w:rsid w:val="00E92C56"/>
    <w:rsid w:val="00ED5CEE"/>
    <w:rsid w:val="00EE59F9"/>
    <w:rsid w:val="00EF1487"/>
    <w:rsid w:val="00F03E6A"/>
    <w:rsid w:val="00F13686"/>
    <w:rsid w:val="00F24A44"/>
    <w:rsid w:val="00F43340"/>
    <w:rsid w:val="00F6135C"/>
    <w:rsid w:val="00F65237"/>
    <w:rsid w:val="00F90B50"/>
    <w:rsid w:val="00FA444B"/>
    <w:rsid w:val="00FC7A2D"/>
    <w:rsid w:val="00FC7BE9"/>
    <w:rsid w:val="00FE2E2E"/>
    <w:rsid w:val="00FE7F35"/>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EB7514-C0CC-4D12-85AD-4AE912DA6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qld.gov.a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47BB"/>
    <w:rsid w:val="00112041"/>
    <w:rsid w:val="002B6F69"/>
    <w:rsid w:val="00347B90"/>
    <w:rsid w:val="003B6101"/>
    <w:rsid w:val="003D3911"/>
    <w:rsid w:val="004C250E"/>
    <w:rsid w:val="0060258D"/>
    <w:rsid w:val="0066575F"/>
    <w:rsid w:val="006C76DA"/>
    <w:rsid w:val="006D29AF"/>
    <w:rsid w:val="007A1E22"/>
    <w:rsid w:val="007A6450"/>
    <w:rsid w:val="009416E9"/>
    <w:rsid w:val="00AF7617"/>
    <w:rsid w:val="00BE1849"/>
    <w:rsid w:val="00D662B0"/>
    <w:rsid w:val="00E3101C"/>
    <w:rsid w:val="00E36B4C"/>
    <w:rsid w:val="00FE2B00"/>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8A3965C-BD45-41D6-8BBF-C85844FF7A3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1</Pages>
  <Words>4606</Words>
  <Characters>26258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BSBWHS409A</vt:lpstr>
    </vt:vector>
  </TitlesOfParts>
  <Company>Hewlett-Packard</Company>
  <LinksUpToDate>false</LinksUpToDate>
  <CharactersWithSpaces>30803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BSBWHS409A</dc:title>
  <dc:subject>Assist with workplace monitoring processes</dc:subject>
  <dc:creator>Michelle Curro</dc:creator>
  <cp:lastModifiedBy>Watchara Limpinijkul</cp:lastModifiedBy>
  <cp:revision>21</cp:revision>
  <cp:lastPrinted>2014-09-07T21:40:00Z</cp:lastPrinted>
  <dcterms:created xsi:type="dcterms:W3CDTF">2015-12-25T08:58:00Z</dcterms:created>
  <dcterms:modified xsi:type="dcterms:W3CDTF">2016-01-05T10:41:00Z</dcterms:modified>
  <cp:category>Assessment</cp:category>
  <cp:contentStatus>1-1_12/09/2014</cp:contentStatus>
</cp:coreProperties>
</file>