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2"/>
          <w:shd w:fill="auto" w:val="clear"/>
        </w:rPr>
      </w:pPr>
      <w:r>
        <w:object w:dxaOrig="1014" w:dyaOrig="984">
          <v:rect xmlns:o="urn:schemas-microsoft-com:office:office" xmlns:v="urn:schemas-microsoft-com:vml" id="rectole0000000000" style="width:50.700000pt;height:4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10063" w:dyaOrig="6007">
          <v:rect xmlns:o="urn:schemas-microsoft-com:office:office" xmlns:v="urn:schemas-microsoft-com:vml" id="rectole0000000001" style="width:503.150000pt;height:300.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04" w:dyaOrig="3188">
          <v:rect xmlns:o="urn:schemas-microsoft-com:office:office" xmlns:v="urn:schemas-microsoft-com:vml" id="rectole0000000002" style="width:160.200000pt;height:159.4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graphic, electronic, or mechanical including photocopying, digitizing, recording, or information storage-and-retrieval systems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BSBWHS410A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Glenn roberts</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submission 29/09/15</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3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34"/>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34"/>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3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3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Legislative and voluntary measures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Consultation</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Establishing measures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Ensuring compliance</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Reviewing and evaluating measures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4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name a workplace that you wish to examine.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work camp</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7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71"/>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and describe one (1) chemical hazard and one (1) physical hazard that workers may be exposed to.</w:t>
            </w:r>
          </w:p>
          <w:p>
            <w:pPr>
              <w:numPr>
                <w:ilvl w:val="0"/>
                <w:numId w:val="71"/>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relevant exposure standard that should be referred to when examining the results of chemical hazard monitoring</w:t>
            </w:r>
          </w:p>
          <w:p>
            <w:pPr>
              <w:numPr>
                <w:ilvl w:val="0"/>
                <w:numId w:val="71"/>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relevant exposure standard that should be referred to when examining the results of physical hazard monitoring</w:t>
            </w:r>
          </w:p>
          <w:p>
            <w:pPr>
              <w:numPr>
                <w:ilvl w:val="0"/>
                <w:numId w:val="71"/>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Research, name and describe one (1) health monitoring measure for workers exposed to the dangerous chemical identified in (a).</w:t>
            </w:r>
          </w:p>
          <w:p>
            <w:pPr>
              <w:numPr>
                <w:ilvl w:val="0"/>
                <w:numId w:val="71"/>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health monitoring measure must involve biological monitoring </w:t>
            </w:r>
          </w:p>
          <w:p>
            <w:pPr>
              <w:numPr>
                <w:ilvl w:val="0"/>
                <w:numId w:val="71"/>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health monitoring measure must meet requirements for health monitoring under the </w:t>
            </w:r>
            <w:r>
              <w:rPr>
                <w:rFonts w:ascii="Calibri" w:hAnsi="Calibri" w:cs="Calibri" w:eastAsia="Calibri"/>
                <w:i/>
                <w:color w:val="auto"/>
                <w:spacing w:val="0"/>
                <w:position w:val="0"/>
                <w:sz w:val="22"/>
                <w:shd w:fill="auto" w:val="clear"/>
              </w:rPr>
              <w:t xml:space="preserve">Work Health and Safety Regulation 2011 </w:t>
            </w:r>
            <w:r>
              <w:rPr>
                <w:rFonts w:ascii="Calibri" w:hAnsi="Calibri" w:cs="Calibri" w:eastAsia="Calibri"/>
                <w:color w:val="auto"/>
                <w:spacing w:val="0"/>
                <w:position w:val="0"/>
                <w:sz w:val="22"/>
                <w:shd w:fill="auto" w:val="clear"/>
              </w:rPr>
              <w:t xml:space="preserve">(Qld)</w:t>
            </w:r>
          </w:p>
          <w:p>
            <w:pPr>
              <w:numPr>
                <w:ilvl w:val="0"/>
                <w:numId w:val="71"/>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Summarise its benefits and how it addresses the chemical hazard effectively</w:t>
            </w:r>
          </w:p>
          <w:p>
            <w:pPr>
              <w:numPr>
                <w:ilvl w:val="0"/>
                <w:numId w:val="71"/>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Research, name and describe one (1) general health promotion initiative/program</w:t>
            </w:r>
          </w:p>
          <w:p>
            <w:pPr>
              <w:numPr>
                <w:ilvl w:val="0"/>
                <w:numId w:val="71"/>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Summarise its benefits and how it addresses worker health and safety effectively</w:t>
            </w:r>
          </w:p>
          <w:p>
            <w:pPr>
              <w:numPr>
                <w:ilvl w:val="0"/>
                <w:numId w:val="71"/>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differences between these measures and initiatives.</w:t>
            </w:r>
          </w:p>
          <w:p>
            <w:pPr>
              <w:numPr>
                <w:ilvl w:val="0"/>
                <w:numId w:val="71"/>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who would be interested in receiving this information</w:t>
            </w:r>
          </w:p>
          <w:p>
            <w:pPr>
              <w:numPr>
                <w:ilvl w:val="0"/>
                <w:numId w:val="71"/>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communicate such findings to them and it what timeframe?</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4414"/>
        <w:gridCol w:w="4414"/>
      </w:tblGrid>
      <w:tr>
        <w:trPr>
          <w:trHeight w:val="270" w:hRule="auto"/>
          <w:jc w:val="left"/>
        </w:trPr>
        <w:tc>
          <w:tcPr>
            <w:tcW w:w="42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Chemical hazard and exposure standard</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Physical hazard and exposure standard</w:t>
            </w:r>
          </w:p>
        </w:tc>
      </w:tr>
      <w:tr>
        <w:trPr>
          <w:trHeight w:val="1417" w:hRule="auto"/>
          <w:jc w:val="left"/>
        </w:trPr>
        <w:tc>
          <w:tcPr>
            <w:tcW w:w="42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441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chemical or sustance that is used in the workplace,</w:t>
            </w:r>
            <w:r>
              <w:rPr>
                <w:rFonts w:ascii="Calibri" w:hAnsi="Calibri" w:cs="Calibri" w:eastAsia="Calibri"/>
                <w:color w:val="auto"/>
                <w:spacing w:val="0"/>
                <w:position w:val="0"/>
                <w:sz w:val="22"/>
                <w:shd w:fill="auto" w:val="clear"/>
              </w:rPr>
              <w:t xml:space="preserve">    </w:t>
            </w:r>
          </w:p>
        </w:tc>
        <w:tc>
          <w:tcPr>
            <w:tcW w:w="441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Non-communicable disease, a medical condition which is non-infectious</w:t>
            </w:r>
          </w:p>
        </w:tc>
      </w:tr>
      <w:tr>
        <w:trPr>
          <w:trHeight w:val="1" w:hRule="atLeast"/>
          <w:jc w:val="left"/>
        </w:trPr>
        <w:tc>
          <w:tcPr>
            <w:tcW w:w="42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and describe health measure</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Source(s) of information</w:t>
            </w:r>
          </w:p>
        </w:tc>
      </w:tr>
      <w:tr>
        <w:trPr>
          <w:trHeight w:val="1417" w:hRule="auto"/>
          <w:jc w:val="left"/>
        </w:trPr>
        <w:tc>
          <w:tcPr>
            <w:tcW w:w="42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monitor and assess workers for any signs of reactions and constant monitoring in case of delayed reaction </w:t>
            </w:r>
            <w:r>
              <w:rPr>
                <w:rFonts w:ascii="Calibri" w:hAnsi="Calibri" w:cs="Calibri" w:eastAsia="Calibri"/>
                <w:color w:val="auto"/>
                <w:spacing w:val="0"/>
                <w:position w:val="0"/>
                <w:sz w:val="22"/>
                <w:shd w:fill="auto" w:val="clear"/>
              </w:rPr>
              <w:t xml:space="preserve">     </w:t>
            </w: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Initatives are health and safety programs that have been modified for the workplace to promote general health to the worker eg:- such as no smoking campaign</w:t>
            </w:r>
            <w:r>
              <w:rPr>
                <w:rFonts w:ascii="Calibri" w:hAnsi="Calibri" w:cs="Calibri" w:eastAsia="Calibri"/>
                <w:color w:val="auto"/>
                <w:spacing w:val="0"/>
                <w:position w:val="0"/>
                <w:sz w:val="22"/>
                <w:shd w:fill="auto" w:val="clear"/>
              </w:rPr>
              <w:t xml:space="preserve">     </w:t>
            </w:r>
          </w:p>
        </w:tc>
      </w:tr>
      <w:tr>
        <w:trPr>
          <w:trHeight w:val="85" w:hRule="auto"/>
          <w:jc w:val="left"/>
        </w:trPr>
        <w:tc>
          <w:tcPr>
            <w:tcW w:w="42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and describe health initiative</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Source(s) of information</w:t>
            </w:r>
          </w:p>
        </w:tc>
      </w:tr>
      <w:tr>
        <w:trPr>
          <w:trHeight w:val="1417" w:hRule="auto"/>
          <w:jc w:val="left"/>
        </w:trPr>
        <w:tc>
          <w:tcPr>
            <w:tcW w:w="42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monitor and sample of affected area and constant </w:t>
            </w:r>
            <w:r>
              <w:rPr>
                <w:rFonts w:ascii="Calibri" w:hAnsi="Calibri" w:cs="Calibri" w:eastAsia="Calibri"/>
                <w:color w:val="auto"/>
                <w:spacing w:val="0"/>
                <w:position w:val="0"/>
                <w:sz w:val="22"/>
                <w:shd w:fill="auto" w:val="clear"/>
              </w:rPr>
              <w:t xml:space="preserve">     </w:t>
            </w: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policy and procedures on revelant health aspects</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Work-related Health and Safety Measures programs that are implemented,employee records, sick leave registers</w:t>
            </w:r>
            <w:r>
              <w:rPr>
                <w:rFonts w:ascii="Calibri" w:hAnsi="Calibri" w:cs="Calibri" w:eastAsia="Calibri"/>
                <w:color w:val="auto"/>
                <w:spacing w:val="0"/>
                <w:position w:val="0"/>
                <w:sz w:val="22"/>
                <w:shd w:fill="auto" w:val="clear"/>
              </w:rPr>
              <w:t xml:space="preserve">    </w:t>
            </w:r>
          </w:p>
        </w:tc>
      </w:tr>
      <w:tr>
        <w:trPr>
          <w:trHeight w:val="1417"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w:t>
            </w:r>
          </w:p>
        </w:tc>
        <w:tc>
          <w:tcPr>
            <w:tcW w:w="882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sampleing and monitoring of the contaminated are is done so the least destruction of the area,plant life and animals are least affected by the spill</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 checks and constant montoring and recording of results so best out come for the worker invloved or any subsequent workers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health and safety</w:t>
            </w:r>
            <w:r>
              <w:rPr>
                <w:rFonts w:ascii="Calibri" w:hAnsi="Calibri" w:cs="Calibri" w:eastAsia="Calibri"/>
                <w:color w:val="auto"/>
                <w:spacing w:val="0"/>
                <w:position w:val="0"/>
                <w:sz w:val="22"/>
                <w:shd w:fill="auto" w:val="clear"/>
              </w:rPr>
              <w:t xml:space="preserve">    </w:t>
            </w:r>
          </w:p>
        </w:tc>
      </w:tr>
      <w:tr>
        <w:trPr>
          <w:trHeight w:val="1762"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w:t>
            </w:r>
          </w:p>
        </w:tc>
        <w:tc>
          <w:tcPr>
            <w:tcW w:w="882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recording and reporting in a manner that addresses the points at hand by graphs and pie charts also written reports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2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each of the following matters, identify two (2) individuals and/or parties who you would consult with and why you would consult with them:</w:t>
            </w:r>
          </w:p>
          <w:p>
            <w:pPr>
              <w:numPr>
                <w:ilvl w:val="0"/>
                <w:numId w:val="125"/>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To assist with identifying and evaluating factors impacting on work-related health and safety</w:t>
            </w:r>
          </w:p>
          <w:p>
            <w:pPr>
              <w:numPr>
                <w:ilvl w:val="0"/>
                <w:numId w:val="125"/>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To assist with determining appropriate measures and initiatives to address factors impacting on work-related health and safety</w:t>
            </w:r>
          </w:p>
          <w:p>
            <w:pPr>
              <w:numPr>
                <w:ilvl w:val="0"/>
                <w:numId w:val="125"/>
              </w:numPr>
              <w:spacing w:before="0" w:after="0" w:line="240"/>
              <w:ind w:right="0" w:left="720" w:hanging="36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To assist with designing measures and initiatives that either meet specific legislative requirements and obligations or support voluntary health promotion programs.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4423"/>
        <w:gridCol w:w="4423"/>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42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Identify two (2) individuals and parties</w:t>
            </w:r>
          </w:p>
        </w:tc>
        <w:tc>
          <w:tcPr>
            <w:tcW w:w="442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Why you would consult with them</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workers and those in charge of the workplace</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WH&amp;S committee </w:t>
            </w:r>
            <w:r>
              <w:rPr>
                <w:rFonts w:ascii="Calibri" w:hAnsi="Calibri" w:cs="Calibri" w:eastAsia="Calibri"/>
                <w:color w:val="auto"/>
                <w:spacing w:val="0"/>
                <w:position w:val="0"/>
                <w:sz w:val="22"/>
                <w:shd w:fill="auto" w:val="clear"/>
              </w:rPr>
              <w:t xml:space="preserve">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 find out if a more effective way can be done so to leesen any health or safety issues and possibly eliminate and any concerns can be raised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Onsite safety rep</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WH&amp;S Officer</w:t>
            </w:r>
            <w:r>
              <w:rPr>
                <w:rFonts w:ascii="Calibri" w:hAnsi="Calibri" w:cs="Calibri" w:eastAsia="Calibri"/>
                <w:color w:val="auto"/>
                <w:spacing w:val="0"/>
                <w:position w:val="0"/>
                <w:sz w:val="22"/>
                <w:shd w:fill="auto" w:val="clear"/>
              </w:rPr>
              <w:t xml:space="preserve">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allow all concerns on aspects if any relating to reduce exposure and put in place a safety program for that particular job being done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WH&amp;S officer in charge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PCBUs</w:t>
            </w:r>
            <w:r>
              <w:rPr>
                <w:rFonts w:ascii="Calibri" w:hAnsi="Calibri" w:cs="Calibri" w:eastAsia="Calibri"/>
                <w:color w:val="auto"/>
                <w:spacing w:val="0"/>
                <w:position w:val="0"/>
                <w:sz w:val="22"/>
                <w:shd w:fill="auto" w:val="clear"/>
              </w:rPr>
              <w:t xml:space="preserve">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make sure all forms of the laws are being adhered to and to make sure all health and safety issues are addressed </w:t>
            </w: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5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assist with the planning and development of the health monitoring measure you identified in Activity 1(b):</w:t>
            </w:r>
          </w:p>
          <w:p>
            <w:pPr>
              <w:numPr>
                <w:ilvl w:val="0"/>
                <w:numId w:val="15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resourcing requirements</w:t>
            </w:r>
          </w:p>
          <w:p>
            <w:pPr>
              <w:numPr>
                <w:ilvl w:val="0"/>
                <w:numId w:val="15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the involved cost and how it should be implemented in the workplace</w:t>
            </w:r>
          </w:p>
          <w:p>
            <w:pPr>
              <w:numPr>
                <w:ilvl w:val="0"/>
                <w:numId w:val="15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be involved in organising the resources?</w:t>
            </w:r>
          </w:p>
          <w:p>
            <w:pPr>
              <w:numPr>
                <w:ilvl w:val="0"/>
                <w:numId w:val="15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timelines for implementation</w:t>
            </w:r>
          </w:p>
          <w:p>
            <w:pPr>
              <w:numPr>
                <w:ilvl w:val="0"/>
                <w:numId w:val="15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might you assist with timetabling?</w:t>
            </w:r>
          </w:p>
          <w:p>
            <w:pPr>
              <w:numPr>
                <w:ilvl w:val="0"/>
                <w:numId w:val="15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parties who would be involved and their responsibilities</w:t>
            </w:r>
          </w:p>
          <w:p>
            <w:pPr>
              <w:numPr>
                <w:ilvl w:val="0"/>
                <w:numId w:val="15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liaise with and coordinate parties?</w:t>
            </w:r>
          </w:p>
          <w:p>
            <w:pPr>
              <w:numPr>
                <w:ilvl w:val="0"/>
                <w:numId w:val="15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what ways would you provide communication about the measure?</w:t>
            </w:r>
          </w:p>
          <w:p>
            <w:pPr>
              <w:numPr>
                <w:ilvl w:val="0"/>
                <w:numId w:val="15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would you need to seek permission from according to workplace policies, procedures and processes (or under the Work Health Management System)?</w:t>
            </w:r>
          </w:p>
          <w:p>
            <w:pPr>
              <w:numPr>
                <w:ilvl w:val="0"/>
                <w:numId w:val="15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what timeframes would you communicate this information?</w:t>
            </w:r>
          </w:p>
        </w:tc>
      </w:tr>
    </w:tbl>
    <w:p>
      <w:pPr>
        <w:spacing w:before="0" w:after="0" w:line="240"/>
        <w:ind w:right="0" w:left="0" w:firstLine="0"/>
        <w:jc w:val="left"/>
        <w:rPr>
          <w:rFonts w:ascii="Calibri" w:hAnsi="Calibri" w:cs="Calibri" w:eastAsia="Calibri"/>
          <w:color w:val="auto"/>
          <w:spacing w:val="0"/>
          <w:position w:val="0"/>
          <w:sz w:val="22"/>
          <w:shd w:fill="FFFFFF" w:val="clear"/>
        </w:rPr>
      </w:pPr>
    </w:p>
    <w:tbl>
      <w:tblPr/>
      <w:tblGrid>
        <w:gridCol w:w="403"/>
        <w:gridCol w:w="8832"/>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Response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cost would involve identifying the affected area and what monitoring and safety measures to be implemented on worksite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consulting with the workers and committee on what measures and make sure the required persons be traing in monitoring process and how to use monitoring equipment and storage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implement and monitor a timetable for workers involved , making sure appropiate ppe and any oter resourses are addressed for the best outcome and inspect and monitor constantly</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Stake holders and workers need to be updated constantly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action plan should be a living document which includes caonstant updates by meetings and reporting</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Management and leadership team,Stakeholders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constantly and regulary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87"/>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points, identify and outline the following legislative obligations and explain how they will be addressed for the health monitoring measure described in Activity 3:</w:t>
            </w:r>
          </w:p>
          <w:p>
            <w:pPr>
              <w:numPr>
                <w:ilvl w:val="0"/>
                <w:numId w:val="191"/>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Required consultation and participation with individuals and parties about all aspects of the health monitoring measure</w:t>
            </w:r>
          </w:p>
          <w:p>
            <w:pPr>
              <w:numPr>
                <w:ilvl w:val="0"/>
                <w:numId w:val="191"/>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Requirements under the legislative regulations with respect to health monitoring reporting</w:t>
            </w:r>
          </w:p>
          <w:p>
            <w:pPr>
              <w:numPr>
                <w:ilvl w:val="0"/>
                <w:numId w:val="191"/>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Requirements under legislative regulations with respect to the confidentiality of health monitoring results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2124"/>
        <w:gridCol w:w="3357"/>
        <w:gridCol w:w="3358"/>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2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Legislation name and relevant section</w:t>
            </w:r>
          </w:p>
        </w:tc>
        <w:tc>
          <w:tcPr>
            <w:tcW w:w="335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Obligations</w:t>
            </w:r>
          </w:p>
        </w:tc>
        <w:tc>
          <w:tcPr>
            <w:tcW w:w="335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Implementation</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Privacy Legislation</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33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protect all persons or happenings so as not to have adverse effects on person or business</w:t>
            </w:r>
            <w:r>
              <w:rPr>
                <w:rFonts w:ascii="Calibri" w:hAnsi="Calibri" w:cs="Calibri" w:eastAsia="Calibri"/>
                <w:color w:val="auto"/>
                <w:spacing w:val="0"/>
                <w:position w:val="0"/>
                <w:sz w:val="22"/>
                <w:shd w:fill="auto" w:val="clear"/>
              </w:rPr>
              <w:t xml:space="preserve">    </w:t>
            </w:r>
          </w:p>
        </w:tc>
        <w:tc>
          <w:tcPr>
            <w:tcW w:w="3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procedure for collection and storage of information and controll measures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Exposure Standards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s19</w:t>
            </w:r>
            <w:r>
              <w:rPr>
                <w:rFonts w:ascii="Calibri" w:hAnsi="Calibri" w:cs="Calibri" w:eastAsia="Calibri"/>
                <w:color w:val="auto"/>
                <w:spacing w:val="0"/>
                <w:position w:val="0"/>
                <w:sz w:val="22"/>
                <w:shd w:fill="auto" w:val="clear"/>
              </w:rPr>
              <w:t xml:space="preserve">     </w:t>
            </w:r>
          </w:p>
        </w:tc>
        <w:tc>
          <w:tcPr>
            <w:tcW w:w="33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ensure so far as reasonably practicable are not exposed to health and safety risks arising from hazard</w:t>
            </w:r>
            <w:r>
              <w:rPr>
                <w:rFonts w:ascii="Calibri" w:hAnsi="Calibri" w:cs="Calibri" w:eastAsia="Calibri"/>
                <w:color w:val="auto"/>
                <w:spacing w:val="0"/>
                <w:position w:val="0"/>
                <w:sz w:val="22"/>
                <w:shd w:fill="auto" w:val="clear"/>
              </w:rPr>
              <w:t xml:space="preserve">     </w:t>
            </w:r>
          </w:p>
        </w:tc>
        <w:tc>
          <w:tcPr>
            <w:tcW w:w="3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 hierachy of control and risk assements and procedures put in place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Legislation</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s276</w:t>
            </w:r>
            <w:r>
              <w:rPr>
                <w:rFonts w:ascii="Calibri" w:hAnsi="Calibri" w:cs="Calibri" w:eastAsia="Calibri"/>
                <w:color w:val="auto"/>
                <w:spacing w:val="0"/>
                <w:position w:val="0"/>
                <w:sz w:val="22"/>
                <w:shd w:fill="auto" w:val="clear"/>
              </w:rPr>
              <w:t xml:space="preserve">   </w:t>
            </w:r>
          </w:p>
        </w:tc>
        <w:tc>
          <w:tcPr>
            <w:tcW w:w="33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 ensure the health and safety of workers </w:t>
            </w:r>
            <w:r>
              <w:rPr>
                <w:rFonts w:ascii="Calibri" w:hAnsi="Calibri" w:cs="Calibri" w:eastAsia="Calibri"/>
                <w:color w:val="auto"/>
                <w:spacing w:val="0"/>
                <w:position w:val="0"/>
                <w:sz w:val="22"/>
                <w:shd w:fill="auto" w:val="clear"/>
              </w:rPr>
              <w:t xml:space="preserve">    </w:t>
            </w:r>
          </w:p>
        </w:tc>
        <w:tc>
          <w:tcPr>
            <w:tcW w:w="3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monitoring and reporting procedures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18"/>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would engage in the following review and evaluation tasks regarding the health monitoring measure described in Activity 3:</w:t>
            </w:r>
          </w:p>
          <w:p>
            <w:pPr>
              <w:numPr>
                <w:ilvl w:val="0"/>
                <w:numId w:val="222"/>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methods you would use to review and evaluate the measure</w:t>
            </w:r>
          </w:p>
          <w:p>
            <w:pPr>
              <w:numPr>
                <w:ilvl w:val="0"/>
                <w:numId w:val="222"/>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be involved in the review process?</w:t>
            </w:r>
          </w:p>
          <w:p>
            <w:pPr>
              <w:numPr>
                <w:ilvl w:val="0"/>
                <w:numId w:val="222"/>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might assist with preparing reports (and communicating) about the outcomes of your review</w:t>
            </w:r>
          </w:p>
          <w:p>
            <w:pPr>
              <w:numPr>
                <w:ilvl w:val="0"/>
                <w:numId w:val="222"/>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would be the purpose of the report?</w:t>
            </w:r>
          </w:p>
          <w:p>
            <w:pPr>
              <w:numPr>
                <w:ilvl w:val="0"/>
                <w:numId w:val="222"/>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would be included in the target audience? </w:t>
            </w:r>
          </w:p>
        </w:tc>
      </w:tr>
    </w:tbl>
    <w:p>
      <w:pPr>
        <w:spacing w:before="0" w:after="0" w:line="240"/>
        <w:ind w:right="0" w:left="0" w:firstLine="0"/>
        <w:jc w:val="left"/>
        <w:rPr>
          <w:rFonts w:ascii="Calibri" w:hAnsi="Calibri" w:cs="Calibri" w:eastAsia="Calibri"/>
          <w:color w:val="auto"/>
          <w:spacing w:val="0"/>
          <w:position w:val="0"/>
          <w:sz w:val="22"/>
          <w:shd w:fill="FFFFFF" w:val="clear"/>
        </w:rPr>
      </w:pPr>
    </w:p>
    <w:tbl>
      <w:tblPr/>
      <w:tblGrid>
        <w:gridCol w:w="403"/>
        <w:gridCol w:w="8832"/>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Response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review measures and iniatives put in place including WHS management system including policies and procedures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making sure all policies and procedures be undertaken for the best outcome, constant consulting with workers for input and results</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 making sure the report is understandable and correct and informant about all levels of the process aimed at the stakeholders and all revelant personel so that it is in accordance with all acts and legislations so as to show the best out come in a timely manner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5</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Which of the following factors may impact on work-related health and safety? </w:t>
              <w:br/>
              <w:t xml:space="preserve">Select all that apply.   </w:t>
              <w:br/>
              <w:tab/>
              <w:t xml:space="preserve"> </w:t>
              <w:tab/>
              <w:t xml:space="preserve">&gt;Non-work related health and safety problems </w:t>
              <w:br/>
              <w:tab/>
              <w:t xml:space="preserve"> </w:t>
              <w:tab/>
              <w:t xml:space="preserve">&gt;Legislative requirements and obligations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Lifestyle factors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&gt;Psychosocial factors (e.g. stress, bullying, fatigue)</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Development and planning of work-related health and safety measures and initiatives may require you to consult with which of the following?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&gt;Health and wellbeing specialists </w:t>
              <w:br/>
              <w:tab/>
              <w:t xml:space="preserve"> </w:t>
              <w:tab/>
              <w:t xml:space="preserve">Government bodies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&gt;Human Resources Department within your workplace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Unions</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reviewing and evaluating a work-related health and safety measure, which of the following might you consider? 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&gt;WHS legislation </w:t>
              <w:br/>
              <w:tab/>
              <w:t xml:space="preserve"> </w:t>
              <w:tab/>
              <w:t xml:space="preserve">&gt;Exposure standards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&gt;Privacy legislation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Common law rights and duties</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implementing a work-related health and safety measure/initiative, a workplace must elect to implement a measure to address specific legislative requirements</w:t>
            </w:r>
            <w:r>
              <w:rPr>
                <w:rFonts w:ascii="Calibri" w:hAnsi="Calibri" w:cs="Calibri" w:eastAsia="Calibri"/>
                <w:i/>
                <w:color w:val="auto"/>
                <w:spacing w:val="0"/>
                <w:position w:val="0"/>
                <w:sz w:val="22"/>
                <w:shd w:fill="auto" w:val="clear"/>
              </w:rPr>
              <w:t xml:space="preserve"> or</w:t>
            </w:r>
            <w:r>
              <w:rPr>
                <w:rFonts w:ascii="Calibri" w:hAnsi="Calibri" w:cs="Calibri" w:eastAsia="Calibri"/>
                <w:color w:val="auto"/>
                <w:spacing w:val="0"/>
                <w:position w:val="0"/>
                <w:sz w:val="22"/>
                <w:shd w:fill="auto" w:val="clear"/>
              </w:rPr>
              <w:t xml:space="preserve"> a voluntary health promotion program. They cannot implement both.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w:t>
              <w:tab/>
              <w:t xml:space="preserve">&gt;False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Voluntary health promotion programs may make reference to privacy legislation, but are not obliged to follow such legislative requirements.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w:t>
              <w:tab/>
              <w:t xml:space="preserve">&gt;False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num w:numId="34">
    <w:abstractNumId w:val="120"/>
  </w:num>
  <w:num w:numId="42">
    <w:abstractNumId w:val="114"/>
  </w:num>
  <w:num w:numId="46">
    <w:abstractNumId w:val="108"/>
  </w:num>
  <w:num w:numId="49">
    <w:abstractNumId w:val="102"/>
  </w:num>
  <w:num w:numId="53">
    <w:abstractNumId w:val="96"/>
  </w:num>
  <w:num w:numId="56">
    <w:abstractNumId w:val="90"/>
  </w:num>
  <w:num w:numId="71">
    <w:abstractNumId w:val="84"/>
  </w:num>
  <w:num w:numId="74">
    <w:abstractNumId w:val="78"/>
  </w:num>
  <w:num w:numId="121">
    <w:abstractNumId w:val="72"/>
  </w:num>
  <w:num w:numId="125">
    <w:abstractNumId w:val="66"/>
  </w:num>
  <w:num w:numId="151">
    <w:abstractNumId w:val="60"/>
  </w:num>
  <w:num w:numId="155">
    <w:abstractNumId w:val="54"/>
  </w:num>
  <w:num w:numId="187">
    <w:abstractNumId w:val="48"/>
  </w:num>
  <w:num w:numId="191">
    <w:abstractNumId w:val="42"/>
  </w:num>
  <w:num w:numId="218">
    <w:abstractNumId w:val="36"/>
  </w:num>
  <w:num w:numId="222">
    <w:abstractNumId w:val="30"/>
  </w:num>
  <w:num w:numId="251">
    <w:abstractNumId w:val="24"/>
  </w:num>
  <w:num w:numId="255">
    <w:abstractNumId w:val="18"/>
  </w:num>
  <w:num w:numId="260">
    <w:abstractNumId w:val="12"/>
  </w:num>
  <w:num w:numId="264">
    <w:abstractNumId w:val="6"/>
  </w:num>
  <w:num w:numId="26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