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40"/>
        <w:ind w:right="0" w:left="0" w:firstLine="0"/>
        <w:jc w:val="left"/>
        <w:rPr>
          <w:rFonts w:ascii="Arial" w:hAnsi="Arial" w:cs="Arial" w:eastAsia="Arial"/>
          <w:color w:val="auto"/>
          <w:spacing w:val="0"/>
          <w:position w:val="0"/>
          <w:sz w:val="22"/>
          <w:shd w:fill="auto" w:val="clear"/>
        </w:rPr>
      </w:pPr>
      <w:r>
        <w:object w:dxaOrig="1014" w:dyaOrig="984">
          <v:rect xmlns:o="urn:schemas-microsoft-com:office:office" xmlns:v="urn:schemas-microsoft-com:vml" id="rectole0000000000" style="width:50.700000pt;height:49.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10063" w:dyaOrig="6007">
          <v:rect xmlns:o="urn:schemas-microsoft-com:office:office" xmlns:v="urn:schemas-microsoft-com:vml" id="rectole0000000001" style="width:503.150000pt;height:300.3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r>
        <w:object w:dxaOrig="3204" w:dyaOrig="3188">
          <v:rect xmlns:o="urn:schemas-microsoft-com:office:office" xmlns:v="urn:schemas-microsoft-com:vml" id="rectole0000000002" style="width:160.200000pt;height:159.4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20"/>
          <w:shd w:fill="auto" w:val="clear"/>
        </w:rPr>
        <w:t xml:space="preserve">Copyright © 2015 CSTC Pty Ltd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This learning product could only be made possible because of the dedicated CSTC team.</w:t>
      </w:r>
    </w:p>
    <w:p>
      <w:pPr>
        <w:spacing w:before="0" w:after="0" w:line="240"/>
        <w:ind w:right="0" w:left="0" w:firstLine="0"/>
        <w:jc w:val="center"/>
        <w:rPr>
          <w:rFonts w:ascii="Calibri" w:hAnsi="Calibri" w:cs="Calibri" w:eastAsia="Calibri"/>
          <w:b/>
          <w:color w:val="auto"/>
          <w:spacing w:val="0"/>
          <w:position w:val="0"/>
          <w:sz w:val="22"/>
          <w:shd w:fill="232F84" w:val="clear"/>
        </w:rPr>
      </w:pPr>
      <w:r>
        <w:rPr>
          <w:rFonts w:ascii="Calibri" w:hAnsi="Calibri" w:cs="Calibri" w:eastAsia="Calibri"/>
          <w:b/>
          <w:color w:val="auto"/>
          <w:spacing w:val="0"/>
          <w:position w:val="0"/>
          <w:sz w:val="22"/>
          <w:shd w:fill="232F84" w:val="clear"/>
        </w:rPr>
        <w:t xml:space="preserve">ASSESSMENT FOR BSBWHS510A</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Student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Damian Wilson     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submission</w:t>
            </w:r>
          </w:p>
        </w:tc>
      </w:tr>
    </w:tbl>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30-5-15</w:t>
      </w: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Trainer/Assessor’s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marking</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unit</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Competent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Yet Competent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TASK INSTRUCTIONS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2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assessment for this unit of competency consists of the following:</w:t>
      </w:r>
    </w:p>
    <w:p>
      <w:pPr>
        <w:numPr>
          <w:ilvl w:val="0"/>
          <w:numId w:val="27"/>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series of activities:</w:t>
      </w:r>
      <w:r>
        <w:rPr>
          <w:rFonts w:ascii="Calibri" w:hAnsi="Calibri" w:cs="Calibri" w:eastAsia="Calibri"/>
          <w:color w:val="auto"/>
          <w:spacing w:val="0"/>
          <w:position w:val="0"/>
          <w:sz w:val="22"/>
          <w:shd w:fill="auto" w:val="clear"/>
        </w:rPr>
        <w:t xml:space="preserve"> Some of these activities will require you to provide a response within this document, others will require you to gather evidence to demonstrate your knowledge and skills (overview below)</w:t>
      </w:r>
    </w:p>
    <w:p>
      <w:pPr>
        <w:numPr>
          <w:ilvl w:val="0"/>
          <w:numId w:val="27"/>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Quiz: </w:t>
      </w:r>
      <w:r>
        <w:rPr>
          <w:rFonts w:ascii="Calibri" w:hAnsi="Calibri" w:cs="Calibri" w:eastAsia="Calibri"/>
          <w:color w:val="auto"/>
          <w:spacing w:val="0"/>
          <w:position w:val="0"/>
          <w:sz w:val="22"/>
          <w:shd w:fill="auto" w:val="clear"/>
        </w:rPr>
        <w:t xml:space="preserve">You will be required to complete a series of questions to demonstrate your knowledge and skills. </w:t>
      </w:r>
    </w:p>
    <w:p>
      <w:pPr>
        <w:numPr>
          <w:ilvl w:val="0"/>
          <w:numId w:val="27"/>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Third Party Report:</w:t>
      </w:r>
      <w:r>
        <w:rPr>
          <w:rFonts w:ascii="Calibri" w:hAnsi="Calibri" w:cs="Calibri" w:eastAsia="Calibri"/>
          <w:color w:val="auto"/>
          <w:spacing w:val="0"/>
          <w:position w:val="0"/>
          <w:sz w:val="22"/>
          <w:shd w:fill="auto" w:val="clear"/>
        </w:rPr>
        <w:t xml:space="preserve"> You will be required to have a third party attest to your knowledge and skills and sign a report to this effect. </w:t>
      </w:r>
    </w:p>
    <w:p>
      <w:pPr>
        <w:numPr>
          <w:ilvl w:val="0"/>
          <w:numId w:val="2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times, you will be provided with a specific business context to which you must respond, otherwise it is anticipated that you will use a workplace of your choosing (your own, or hypothetical) to provide the context to the task.</w:t>
      </w:r>
    </w:p>
    <w:p>
      <w:pPr>
        <w:numPr>
          <w:ilvl w:val="0"/>
          <w:numId w:val="2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times, the responses in your assessment must reference </w:t>
      </w:r>
      <w:r>
        <w:rPr>
          <w:rFonts w:ascii="Calibri" w:hAnsi="Calibri" w:cs="Calibri" w:eastAsia="Calibri"/>
          <w:b/>
          <w:color w:val="auto"/>
          <w:spacing w:val="0"/>
          <w:position w:val="0"/>
          <w:sz w:val="22"/>
          <w:shd w:fill="auto" w:val="clear"/>
        </w:rPr>
        <w:t xml:space="preserve">Australian </w:t>
      </w:r>
      <w:r>
        <w:rPr>
          <w:rFonts w:ascii="Calibri" w:hAnsi="Calibri" w:cs="Calibri" w:eastAsia="Calibri"/>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8"/>
        <w:gridCol w:w="4741"/>
      </w:tblGrid>
      <w:tr>
        <w:trPr>
          <w:trHeight w:val="1" w:hRule="atLeast"/>
          <w:jc w:val="left"/>
        </w:trPr>
        <w:tc>
          <w:tcPr>
            <w:tcW w:w="4508"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 OVERVIEW</w:t>
            </w:r>
          </w:p>
        </w:tc>
        <w:tc>
          <w:tcPr>
            <w:tcW w:w="474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REQUIRED FOR SUBMISSION</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Identifying emergencies and initial response</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Risk register</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Plan and implement initial response</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Post-event activities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Review emergency responses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ACTIVITIES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activities, you will assume the role of a workgroup supervisor in a workplace of your choosing (see example organisational chart below).</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a workplace and workgroup that you are (or hypothetically are) the supervisor for: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workplace</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     QUT Construction Site Kelvin Grove</w:t>
            </w:r>
          </w:p>
        </w:tc>
      </w:tr>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Workgroup</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Fredon Electricians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65"/>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6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emergency that would fall under each of the following emergency categories:</w:t>
            </w:r>
          </w:p>
          <w:p>
            <w:pPr>
              <w:numPr>
                <w:ilvl w:val="0"/>
                <w:numId w:val="6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evacuation</w:t>
            </w:r>
          </w:p>
          <w:p>
            <w:pPr>
              <w:numPr>
                <w:ilvl w:val="0"/>
                <w:numId w:val="6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Security breach</w:t>
            </w:r>
          </w:p>
          <w:p>
            <w:pPr>
              <w:numPr>
                <w:ilvl w:val="0"/>
                <w:numId w:val="6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Serious medical injury</w:t>
            </w:r>
          </w:p>
          <w:p>
            <w:pPr>
              <w:numPr>
                <w:ilvl w:val="0"/>
                <w:numId w:val="6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Describe one (1) hazard which may cause each of the emergencies identified. </w:t>
              <w:br/>
              <w:t xml:space="preserve">Describe one (1) hazard which may occur during each of the emergencies identified. </w:t>
            </w:r>
          </w:p>
          <w:p>
            <w:pPr>
              <w:numPr>
                <w:ilvl w:val="0"/>
                <w:numId w:val="6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standard that you may refer to when identifying the cause of (and advice for initial response to) each emergency. </w:t>
            </w:r>
          </w:p>
          <w:p>
            <w:pPr>
              <w:numPr>
                <w:ilvl w:val="0"/>
                <w:numId w:val="6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Categorise each of the emergency according by colour code.</w:t>
            </w:r>
          </w:p>
          <w:p>
            <w:pPr>
              <w:numPr>
                <w:ilvl w:val="0"/>
                <w:numId w:val="6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stakeholder who may be useful in identifying the cause of each emergency. Justify their suitability.</w:t>
            </w:r>
          </w:p>
          <w:p>
            <w:pPr>
              <w:numPr>
                <w:ilvl w:val="0"/>
                <w:numId w:val="6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internal specialist advisor who you could liaise with to identify the cause of (and advice for initial response to) each emergency. Justify their suitability.</w:t>
            </w:r>
          </w:p>
          <w:p>
            <w:pPr>
              <w:numPr>
                <w:ilvl w:val="0"/>
                <w:numId w:val="6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emergency agency who you could liaise with to identify and respond to each emergency. </w:t>
            </w:r>
          </w:p>
          <w:p>
            <w:pPr>
              <w:numPr>
                <w:ilvl w:val="0"/>
                <w:numId w:val="6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the requirements for liaising with an agency during reporting, arrival and in response to an emergency.</w:t>
            </w:r>
          </w:p>
          <w:p>
            <w:pPr>
              <w:numPr>
                <w:ilvl w:val="0"/>
                <w:numId w:val="6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the impacts each emergency has on personnel, property and the environment. </w:t>
            </w:r>
          </w:p>
          <w:p>
            <w:pPr>
              <w:numPr>
                <w:ilvl w:val="0"/>
                <w:numId w:val="6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initial response actions which could limit these impacts. </w:t>
            </w:r>
          </w:p>
          <w:p>
            <w:pPr>
              <w:numPr>
                <w:ilvl w:val="0"/>
                <w:numId w:val="6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List the actions in order of priority.</w:t>
            </w:r>
          </w:p>
          <w:p>
            <w:pPr>
              <w:numPr>
                <w:ilvl w:val="0"/>
                <w:numId w:val="6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Justify your responses with reference to current industry practice.</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2940"/>
        <w:gridCol w:w="2940"/>
        <w:gridCol w:w="2941"/>
      </w:tblGrid>
      <w:tr>
        <w:trPr>
          <w:trHeight w:val="1" w:hRule="atLeast"/>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Evacuation emergency</w:t>
            </w: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Security emergency</w:t>
            </w:r>
          </w:p>
        </w:tc>
        <w:tc>
          <w:tcPr>
            <w:tcW w:w="294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Serious medical injury emergency</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Disturbed Person Entering Site    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Electric Shock     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Sparks from Grinding</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Smoke     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Drug Use</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Assault     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Electrical Fault</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AS3745-2010</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Code Red     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AS3745-2010</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Code Black     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AS3745-2010</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Code Blue     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PCBU</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Investigate who was grinding in the area and the cause of the fire. They have a responsibility to ensure that the correct work procedures etc were being followed.     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PCBU</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Contact the authorities to detain or move the person on, and ascertain why the person came there. The PCBU has a duty to ensure a safe work environment for all of the workers.     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Contractors-Electrical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make sure the workplace is safe and then test and investigate the cause of the fault. They are the only people qualified to test the electrical installation.     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Warden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advise on the procedure to be followed in the event of a fire. hey have an in depth knowledge of the site and the emergency procedures.     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Project Safety Advisor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advise on the to be followed in the event of such an emergency. They have an in depth knowledge of all of the emergency procedures for the site.     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Workplace Medic</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advise on the correct course of action and treatment to be administered. They are the best trained person on the site to advise on medical treatment.     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f)</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Brigade Call 000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Give them the address and details as to the nature of the emergency. Direct them onto site and show them where the fire is. Follow any instructions given by the authorities</w:t>
            </w: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 Police Call 000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Give them the address and details as to the nature of the emergency and any details about the person in question eg have they made any threats, do they have any weapons. Follow instructions.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Ambulance Call 000 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Give them the address and details as to the nature of the workers injuries and current medical condition. Guide them to site and show them to the injured worker. Follow their instructions, they are highly trained in responding to such incidents.    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g)</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Personnel- Burns, Smoke Inhalation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Property- Fire and smoke damage to buildings and equipment.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Environment- Smoke, Risk of fire spresding to nearby buildings or bushland     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Personnel- Physical Harm, Assault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Property- Willfull damage to property or equipment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Environment- Damage due to vandalism or disease.     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Personnel- Electrical Hazard, Electric Shock</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Property- Potential to start fire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Environmental- Interruption of electricity supply to surrounding areas.     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Fighting the fire with small fire extinguishers supplied at all site temp power boards.     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Talking to the person calmly and convincing them to move on. This is outlined in the PCBU induction.     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Isolate the power supply and perform CPR as per training as an electrical worker.     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1</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10"/>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three emergencies identified in Activity 1, develop a risk register which outlines:</w:t>
            </w:r>
          </w:p>
          <w:p>
            <w:pPr>
              <w:numPr>
                <w:ilvl w:val="0"/>
                <w:numId w:val="114"/>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Hazard details</w:t>
            </w:r>
          </w:p>
          <w:p>
            <w:pPr>
              <w:numPr>
                <w:ilvl w:val="0"/>
                <w:numId w:val="114"/>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Location of hazard</w:t>
            </w:r>
          </w:p>
          <w:p>
            <w:pPr>
              <w:numPr>
                <w:ilvl w:val="0"/>
                <w:numId w:val="114"/>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People exposed to the hazard</w:t>
            </w:r>
          </w:p>
          <w:p>
            <w:pPr>
              <w:numPr>
                <w:ilvl w:val="0"/>
                <w:numId w:val="114"/>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Possible injuries/damages caused by the hazard</w:t>
            </w:r>
          </w:p>
          <w:p>
            <w:pPr>
              <w:numPr>
                <w:ilvl w:val="0"/>
                <w:numId w:val="114"/>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Control measures required</w:t>
            </w:r>
          </w:p>
          <w:p>
            <w:pPr>
              <w:numPr>
                <w:ilvl w:val="0"/>
                <w:numId w:val="114"/>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Results of risk assessment</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58"/>
        <w:gridCol w:w="1302"/>
        <w:gridCol w:w="1133"/>
        <w:gridCol w:w="1143"/>
        <w:gridCol w:w="1142"/>
        <w:gridCol w:w="1142"/>
        <w:gridCol w:w="1151"/>
        <w:gridCol w:w="1271"/>
      </w:tblGrid>
      <w:tr>
        <w:trPr>
          <w:trHeight w:val="1" w:hRule="atLeast"/>
          <w:jc w:val="left"/>
        </w:trPr>
        <w:tc>
          <w:tcPr>
            <w:tcW w:w="95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Record number</w:t>
            </w:r>
          </w:p>
        </w:tc>
        <w:tc>
          <w:tcPr>
            <w:tcW w:w="130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entry</w:t>
            </w:r>
          </w:p>
        </w:tc>
        <w:tc>
          <w:tcPr>
            <w:tcW w:w="113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Hazard</w:t>
            </w:r>
          </w:p>
        </w:tc>
        <w:tc>
          <w:tcPr>
            <w:tcW w:w="114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Location</w:t>
            </w:r>
          </w:p>
        </w:tc>
        <w:tc>
          <w:tcPr>
            <w:tcW w:w="11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People exposed</w:t>
            </w:r>
          </w:p>
        </w:tc>
        <w:tc>
          <w:tcPr>
            <w:tcW w:w="11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Possible injuries/ damage</w:t>
            </w:r>
          </w:p>
        </w:tc>
        <w:tc>
          <w:tcPr>
            <w:tcW w:w="11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Control measures</w:t>
            </w:r>
          </w:p>
        </w:tc>
        <w:tc>
          <w:tcPr>
            <w:tcW w:w="127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Risk assessment</w:t>
            </w:r>
          </w:p>
        </w:tc>
      </w:tr>
      <w:tr>
        <w:trPr>
          <w:trHeight w:val="2268" w:hRule="auto"/>
          <w:jc w:val="left"/>
        </w:trPr>
        <w:tc>
          <w:tcPr>
            <w:tcW w:w="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p>
        </w:tc>
        <w:tc>
          <w:tcPr>
            <w:tcW w:w="13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 10-5-15    </w:t>
            </w:r>
          </w:p>
        </w:tc>
        <w:tc>
          <w:tcPr>
            <w:tcW w:w="1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w:t>
            </w:r>
          </w:p>
        </w:tc>
        <w:tc>
          <w:tcPr>
            <w:tcW w:w="1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QUT Site Lot 2 building ,Basement pump room.     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installing duct in basement     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Burns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Smoke inhalation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Property damage</w:t>
            </w:r>
          </w:p>
        </w:tc>
        <w:tc>
          <w:tcPr>
            <w:tcW w:w="11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Conduct grinding away from flammable materials or remove the materials     </w:t>
            </w:r>
          </w:p>
        </w:tc>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Probability Moderate</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of potential Harm Extreme     </w:t>
            </w:r>
          </w:p>
        </w:tc>
      </w:tr>
      <w:tr>
        <w:trPr>
          <w:trHeight w:val="2268" w:hRule="auto"/>
          <w:jc w:val="left"/>
        </w:trPr>
        <w:tc>
          <w:tcPr>
            <w:tcW w:w="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p>
        </w:tc>
        <w:tc>
          <w:tcPr>
            <w:tcW w:w="13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 21-10-14</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1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Disturbed Person on Site     </w:t>
            </w:r>
          </w:p>
        </w:tc>
        <w:tc>
          <w:tcPr>
            <w:tcW w:w="1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QUT Site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Compound</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on break</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 Workers</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Personal Attack</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Assault     </w:t>
            </w:r>
          </w:p>
        </w:tc>
        <w:tc>
          <w:tcPr>
            <w:tcW w:w="11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Turnstiles with Swipe card access.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Security Guards.     </w:t>
            </w:r>
          </w:p>
        </w:tc>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Probability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Low</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of potential Harm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Extreme     </w:t>
            </w:r>
          </w:p>
        </w:tc>
      </w:tr>
      <w:tr>
        <w:trPr>
          <w:trHeight w:val="2268" w:hRule="auto"/>
          <w:jc w:val="left"/>
        </w:trPr>
        <w:tc>
          <w:tcPr>
            <w:tcW w:w="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3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20-5-14     </w:t>
            </w:r>
          </w:p>
        </w:tc>
        <w:tc>
          <w:tcPr>
            <w:tcW w:w="1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Electricity     </w:t>
            </w:r>
          </w:p>
        </w:tc>
        <w:tc>
          <w:tcPr>
            <w:tcW w:w="1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QUT Site Lot 2 Building Level 2     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workers within the building.     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Electric Shock</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Burns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w:t>
            </w:r>
          </w:p>
        </w:tc>
        <w:tc>
          <w:tcPr>
            <w:tcW w:w="11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RCD's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Routine Testing and visual inspections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Licenced workers     </w:t>
            </w:r>
          </w:p>
        </w:tc>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Probability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Low</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of</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Potential Harm Extreme     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2</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40"/>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 for the emergencies identified in Activity 1, through your responses to the following:</w:t>
            </w:r>
          </w:p>
          <w:p>
            <w:pPr>
              <w:numPr>
                <w:ilvl w:val="0"/>
                <w:numId w:val="14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type of emergency equipment required for each emergency.</w:t>
            </w:r>
          </w:p>
          <w:p>
            <w:pPr>
              <w:numPr>
                <w:ilvl w:val="0"/>
                <w:numId w:val="14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should such equipment be stored for easy access?</w:t>
            </w:r>
          </w:p>
          <w:p>
            <w:pPr>
              <w:numPr>
                <w:ilvl w:val="0"/>
                <w:numId w:val="14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often should it be checked (i.e. for cleanliness and to be serviced)? </w:t>
              <w:br/>
              <w:t xml:space="preserve">Justify your response. </w:t>
            </w:r>
          </w:p>
          <w:p>
            <w:pPr>
              <w:numPr>
                <w:ilvl w:val="0"/>
                <w:numId w:val="14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possible training required to effectively implement the initial responses identified. </w:t>
            </w:r>
          </w:p>
          <w:p>
            <w:pPr>
              <w:numPr>
                <w:ilvl w:val="0"/>
                <w:numId w:val="14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List suitable parties to deliver such training. </w:t>
            </w:r>
          </w:p>
          <w:p>
            <w:pPr>
              <w:numPr>
                <w:ilvl w:val="0"/>
                <w:numId w:val="14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your role in implementing initial response procedures identified. </w:t>
            </w:r>
          </w:p>
          <w:p>
            <w:pPr>
              <w:numPr>
                <w:ilvl w:val="0"/>
                <w:numId w:val="14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document and display actions for initial response.</w:t>
            </w:r>
          </w:p>
          <w:p>
            <w:pPr>
              <w:numPr>
                <w:ilvl w:val="0"/>
                <w:numId w:val="14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your own role in emergency response, following appropriate procedures.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2940"/>
        <w:gridCol w:w="2940"/>
        <w:gridCol w:w="2941"/>
      </w:tblGrid>
      <w:tr>
        <w:trPr>
          <w:trHeight w:val="1" w:hRule="atLeast"/>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Evacuation emergency</w:t>
            </w: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Security emergency</w:t>
            </w:r>
          </w:p>
        </w:tc>
        <w:tc>
          <w:tcPr>
            <w:tcW w:w="294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Serious medical injury emergency</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Extinguishers at all temp power boards across site.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 to be inspected every 6 months as per the legislation     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Emergency procedure information on site notice boards and all areas of site.     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Isolate power at the main switchboard or nearest distribution board. Rcd's to be tested monthly.     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fighting training to all wardens etc</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accredited fire training organisation.     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Familiarisation of procedures by PCBU when undertaking site inductions.     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workers notified of isolation points in the induction. Electrical workers trained in isolation procedures.</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Unless first on the scene I would not normally be directly involved but would move to the evacuation area with a list of the employees and check them off as they report in. Report to designated warden if all workers are accounted for or not.</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personally involved fill out an incident report and submit to management and the PCBU.</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Otherwise take the workers statement and supply to management.</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Hang marked up drawings around site showing isolation pointson the site for emergency isolations. As site electrical foreman I am responsible for isolating power at the MSB in the event of an emergency.</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3</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72"/>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emergencies identified in Activity 1, identify your responses to the following:</w:t>
            </w:r>
          </w:p>
          <w:p>
            <w:pPr>
              <w:numPr>
                <w:ilvl w:val="0"/>
                <w:numId w:val="176"/>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one (1) action that may occur as part of the second response phase.</w:t>
            </w:r>
          </w:p>
          <w:p>
            <w:pPr>
              <w:numPr>
                <w:ilvl w:val="0"/>
                <w:numId w:val="176"/>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the personnel who would be involved.</w:t>
            </w:r>
          </w:p>
          <w:p>
            <w:pPr>
              <w:numPr>
                <w:ilvl w:val="0"/>
                <w:numId w:val="176"/>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how you may assist personnel involved. </w:t>
            </w:r>
          </w:p>
          <w:p>
            <w:pPr>
              <w:numPr>
                <w:ilvl w:val="0"/>
                <w:numId w:val="176"/>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part of your workgroup supervisor role, how you would contribute to the debriefing process. </w:t>
            </w:r>
          </w:p>
          <w:p>
            <w:pPr>
              <w:numPr>
                <w:ilvl w:val="0"/>
                <w:numId w:val="176"/>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should be involved in the debriefing process?</w:t>
            </w:r>
          </w:p>
          <w:p>
            <w:pPr>
              <w:numPr>
                <w:ilvl w:val="0"/>
                <w:numId w:val="176"/>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should the debriefing process occur?</w:t>
            </w:r>
          </w:p>
          <w:p>
            <w:pPr>
              <w:numPr>
                <w:ilvl w:val="0"/>
                <w:numId w:val="176"/>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three (3) aspects of the emergency response that might be considered during the debriefing process.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2940"/>
        <w:gridCol w:w="2940"/>
        <w:gridCol w:w="2941"/>
      </w:tblGrid>
      <w:tr>
        <w:trPr>
          <w:trHeight w:val="1" w:hRule="atLeast"/>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Evacuation emergency</w:t>
            </w: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Security emergency</w:t>
            </w:r>
          </w:p>
        </w:tc>
        <w:tc>
          <w:tcPr>
            <w:tcW w:w="294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Serious medical injury emergency</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Medical treatment for Smoke inhalation.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Assist by contacting family members.     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Councelling for people suffering ongoing trauma as a result of the incident.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Organise for a councillor to come to site for affected workers .     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Councelling for witnesses and first aid providors.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Organise the councelling and offer support to the affected parties.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8821"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Whether procedures were followed? If not how should they be modified to make them more suitable.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the communication processes appropriate? With onsite personnel or emergency services etc.</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Was the emergency equipment accessible and suitable? Do modifications need to be made to the locations or types of equipment?    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4</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0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very important to monitor emergency responses, address deficiencies and identify areas for improvement.</w:t>
            </w:r>
          </w:p>
          <w:p>
            <w:pPr>
              <w:numPr>
                <w:ilvl w:val="0"/>
                <w:numId w:val="20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ways in which you might monitor emergency responses (including personnel response and equipment) for efficiency, timeliness and effectiveness.</w:t>
            </w:r>
          </w:p>
          <w:p>
            <w:pPr>
              <w:numPr>
                <w:ilvl w:val="0"/>
                <w:numId w:val="20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should stakeholders be consulted to assist with monitoring?</w:t>
            </w:r>
          </w:p>
          <w:p>
            <w:pPr>
              <w:numPr>
                <w:ilvl w:val="0"/>
                <w:numId w:val="20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what ways might you collect information from the stakeholders?</w:t>
            </w:r>
          </w:p>
          <w:p>
            <w:pPr>
              <w:numPr>
                <w:ilvl w:val="0"/>
                <w:numId w:val="20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advice might you seek from specialist advisors and emergency agencies?</w:t>
            </w:r>
          </w:p>
          <w:p>
            <w:pPr>
              <w:numPr>
                <w:ilvl w:val="0"/>
                <w:numId w:val="20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might you report the results of any monitoring to? </w:t>
            </w:r>
          </w:p>
          <w:p>
            <w:pPr>
              <w:numPr>
                <w:ilvl w:val="0"/>
                <w:numId w:val="20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possible point that a workplace might need to improve upon in their emergency response.</w:t>
            </w:r>
          </w:p>
          <w:p>
            <w:pPr>
              <w:numPr>
                <w:ilvl w:val="0"/>
                <w:numId w:val="20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recommendations to address this area. </w:t>
            </w:r>
          </w:p>
          <w:p>
            <w:pPr>
              <w:numPr>
                <w:ilvl w:val="0"/>
                <w:numId w:val="20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possible point that you, in your role as a workgroup supervisor, might need to improve upon in your emergency response.</w:t>
            </w:r>
          </w:p>
          <w:p>
            <w:pPr>
              <w:numPr>
                <w:ilvl w:val="0"/>
                <w:numId w:val="205"/>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recommendations to address this area.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8821"/>
      </w:tblGrid>
      <w:tr>
        <w:trPr>
          <w:trHeight w:val="1" w:hRule="atLeast"/>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Response</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88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  Check weather the emergency management plan was followed. Conduct investigations, Seek feedback from internal stakeholders in meetings, one on one discussions or in confidential writing if they wish tgo remain anomynous. Seek feedback from external stakeholders such as specialist addvisors and emergency services. They shoul be consulted as they attend to a wide range of emergencies frequently and could provide valuable feedback on areas that were done well and others that need improvement.   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88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the workers , the PCBu , Company management, Health and Safety Committee, emergency control organisation and workplace health and safety regulators.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report should have a clear goal of what it sets out to achieve.</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88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Improved evacuation warning system to notify workers sooner of an evacuation.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Install Sirens onsite that are able to be switched on by accredited persons to notify workers in an emergency. Conduct regular drills.</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 </w:t>
            </w:r>
          </w:p>
        </w:tc>
        <w:tc>
          <w:tcPr>
            <w:tcW w:w="88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 that all workers have signed on at the start of each day and that I keep a copy of this readily accessible to check off in the event of an emergency to ensure all workers have made it out safely or to notify emergency services if someone is unaccounted for.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electrical site forman carry keys to the Main Isolation points on me at all times to ensure rapid isolation in the event of an emergency.</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5</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QUIZ</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8180"/>
        <w:gridCol w:w="1062"/>
      </w:tblGrid>
      <w:tr>
        <w:trPr>
          <w:trHeight w:val="1" w:hRule="atLeast"/>
          <w:jc w:val="left"/>
        </w:trPr>
        <w:tc>
          <w:tcPr>
            <w:tcW w:w="8180"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CORRECT</w:t>
            </w: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3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are emergency prevention controls typically installed in a workplace? Select all that apply.   </w:t>
              <w:br/>
              <w:tab/>
              <w:t xml:space="preserve">x </w:t>
              <w:tab/>
              <w:t xml:space="preserve">Emergency alerting systems </w:t>
              <w:br/>
              <w:tab/>
              <w:t xml:space="preserve">x </w:t>
              <w:tab/>
              <w:t xml:space="preserve">Emergency protection systems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x </w:t>
              <w:tab/>
              <w:t xml:space="preserve">Smoke alarms, fire alarms and fire extinguishers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Canaries to detect gas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Safety wear</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Security systems</w:t>
              <w:br/>
              <w:tab/>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43"/>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hazards may occur when responding to an emergency, such as falling over during an evacuation.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x </w:t>
              <w:tab/>
              <w:t xml:space="preserve">True</w:t>
              <w:br/>
              <w:tab/>
              <w:t xml:space="preserve"> </w:t>
              <w:tab/>
              <w:t xml:space="preserve">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4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all states (except Queensland), safety representatives and WHS regulators have the power to cease work immediately if an immediate danger to WHS exists.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True</w:t>
              <w:br/>
              <w:tab/>
              <w:t xml:space="preserve"> </w:t>
              <w:tab/>
              <w:t xml:space="preserve">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optional to check and account for people during an evacuation.</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x</w:t>
              <w:tab/>
              <w:t xml:space="preserve">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5"/>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108 of the </w:t>
            </w:r>
            <w:r>
              <w:rPr>
                <w:rFonts w:ascii="Calibri" w:hAnsi="Calibri" w:cs="Calibri" w:eastAsia="Calibri"/>
                <w:i/>
                <w:color w:val="auto"/>
                <w:spacing w:val="0"/>
                <w:position w:val="0"/>
                <w:sz w:val="22"/>
                <w:shd w:fill="auto" w:val="clear"/>
              </w:rPr>
              <w:t xml:space="preserve">Work Health and Safety Act 2011 </w:t>
            </w:r>
            <w:r>
              <w:rPr>
                <w:rFonts w:ascii="Calibri" w:hAnsi="Calibri" w:cs="Calibri" w:eastAsia="Calibri"/>
                <w:color w:val="auto"/>
                <w:spacing w:val="0"/>
                <w:position w:val="0"/>
                <w:sz w:val="22"/>
                <w:shd w:fill="auto" w:val="clear"/>
              </w:rPr>
              <w:t xml:space="preserve">(Qld) and Section 43 of the </w:t>
            </w:r>
            <w:r>
              <w:rPr>
                <w:rFonts w:ascii="Calibri" w:hAnsi="Calibri" w:cs="Calibri" w:eastAsia="Calibri"/>
                <w:i/>
                <w:color w:val="auto"/>
                <w:spacing w:val="0"/>
                <w:position w:val="0"/>
                <w:sz w:val="22"/>
                <w:shd w:fill="auto" w:val="clear"/>
              </w:rPr>
              <w:t xml:space="preserve">Work Health and Safety Regulation 2011 </w:t>
            </w:r>
            <w:r>
              <w:rPr>
                <w:rFonts w:ascii="Calibri" w:hAnsi="Calibri" w:cs="Calibri" w:eastAsia="Calibri"/>
                <w:color w:val="auto"/>
                <w:spacing w:val="0"/>
                <w:position w:val="0"/>
                <w:sz w:val="22"/>
                <w:shd w:fill="auto" w:val="clear"/>
              </w:rPr>
              <w:t xml:space="preserve">(Qld) contain information which contributes to the implementation of emergency procedures.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x</w:t>
              <w:tab/>
              <w:t xml:space="preserve">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the biggest benefit in issuing instructions in an authoritative manner during emergencies? Select the most appropriate response.</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So that people in neighbouring buildings can hear you</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So that people obey the instruction given</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So that people in the bathroom hear the instructions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So that people are scared</w:t>
              <w:br/>
              <w:tab/>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3"/>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might appropriately deliver training regarding initial emergency response? </w:t>
              <w:br/>
              <w:t xml:space="preserve">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x </w:t>
              <w:tab/>
              <w:t xml:space="preserve">Internal Health and Safety Representatives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Fire fighters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First aid trainers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Registered Training Organisations</w:t>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Debriefing and reports are part of the initial response procedures.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x</w:t>
              <w:tab/>
              <w:t xml:space="preserve">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are appropriate ways to document and display actions for initial response? 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x </w:t>
              <w:tab/>
              <w:t xml:space="preserve">Evacuation map</w:t>
              <w:br/>
              <w:tab/>
              <w:t xml:space="preserve"> x</w:t>
              <w:tab/>
              <w:t xml:space="preserve">Emergency plan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Labelling office doors</w:t>
              <w:br/>
              <w:tab/>
              <w:t xml:space="preserve"> x</w:t>
              <w:tab/>
              <w:t xml:space="preserve">List of common phone numbers</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Quiz</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THIRD PARTY REPORT</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required to have a suitable third party to verify your ability to complete the following:</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936"/>
        <w:gridCol w:w="4244"/>
        <w:gridCol w:w="1062"/>
      </w:tblGrid>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SKILLS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VERIFIED</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0"/>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Liaise with stakeholders, specialist advisors and emergency agencies, providing all required information during an emergency.</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4"/>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Identify and check resources available for immediate response for accessibility, serviceability, cleanliness and correct location. </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8"/>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Appropriately implement initial response procedures in responding to emergencies, including issuing instructions in an authoritative manner and assisting with a fire evacuation. </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02"/>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Support personnel in debriefing and second response phase. </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06"/>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Assist with evaluating responses to emergencies for efficiency and timeliness, in consultation with stakeholders, specialist advisors and agencies.</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r>
      <w:tr>
        <w:trPr>
          <w:trHeight w:val="2102" w:hRule="auto"/>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11"/>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Prepare evaluation reports (including recommendations) for a range of target groups, including:</w:t>
            </w:r>
          </w:p>
          <w:p>
            <w:pPr>
              <w:numPr>
                <w:ilvl w:val="0"/>
                <w:numId w:val="311"/>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Health and safety committees</w:t>
            </w:r>
          </w:p>
          <w:p>
            <w:pPr>
              <w:numPr>
                <w:ilvl w:val="0"/>
                <w:numId w:val="311"/>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Health and safety representatives</w:t>
            </w:r>
          </w:p>
          <w:p>
            <w:pPr>
              <w:numPr>
                <w:ilvl w:val="0"/>
                <w:numId w:val="311"/>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Managers</w:t>
            </w:r>
          </w:p>
          <w:p>
            <w:pPr>
              <w:numPr>
                <w:ilvl w:val="0"/>
                <w:numId w:val="311"/>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Supervisors</w:t>
            </w:r>
          </w:p>
          <w:p>
            <w:pPr>
              <w:numPr>
                <w:ilvl w:val="0"/>
                <w:numId w:val="311"/>
              </w:numPr>
              <w:spacing w:before="0" w:after="0" w:line="240"/>
              <w:ind w:right="0" w:left="709"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Persons Conducting Businesses or Undertakings (PCBUs) or their officers</w:t>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third party</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    Andrew Campbell </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Role of third party </w:t>
              <w:br/>
              <w:t xml:space="preserve">(Confirm their suitability to sign report)</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Fredon State HSEQ Manager</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report completion  29-5-15</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Phone number of third party</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   0408 096 170   </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Email address of third party</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 acampbell@fredon.com.au    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Third Party Report</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5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num w:numId="27">
    <w:abstractNumId w:val="180"/>
  </w:num>
  <w:num w:numId="35">
    <w:abstractNumId w:val="174"/>
  </w:num>
  <w:num w:numId="39">
    <w:abstractNumId w:val="168"/>
  </w:num>
  <w:num w:numId="42">
    <w:abstractNumId w:val="162"/>
  </w:num>
  <w:num w:numId="46">
    <w:abstractNumId w:val="156"/>
  </w:num>
  <w:num w:numId="49">
    <w:abstractNumId w:val="150"/>
  </w:num>
  <w:num w:numId="65">
    <w:abstractNumId w:val="144"/>
  </w:num>
  <w:num w:numId="68">
    <w:abstractNumId w:val="138"/>
  </w:num>
  <w:num w:numId="110">
    <w:abstractNumId w:val="132"/>
  </w:num>
  <w:num w:numId="114">
    <w:abstractNumId w:val="126"/>
  </w:num>
  <w:num w:numId="140">
    <w:abstractNumId w:val="120"/>
  </w:num>
  <w:num w:numId="144">
    <w:abstractNumId w:val="114"/>
  </w:num>
  <w:num w:numId="172">
    <w:abstractNumId w:val="108"/>
  </w:num>
  <w:num w:numId="176">
    <w:abstractNumId w:val="102"/>
  </w:num>
  <w:num w:numId="201">
    <w:abstractNumId w:val="96"/>
  </w:num>
  <w:num w:numId="205">
    <w:abstractNumId w:val="90"/>
  </w:num>
  <w:num w:numId="239">
    <w:abstractNumId w:val="84"/>
  </w:num>
  <w:num w:numId="243">
    <w:abstractNumId w:val="78"/>
  </w:num>
  <w:num w:numId="247">
    <w:abstractNumId w:val="72"/>
  </w:num>
  <w:num w:numId="251">
    <w:abstractNumId w:val="66"/>
  </w:num>
  <w:num w:numId="255">
    <w:abstractNumId w:val="60"/>
  </w:num>
  <w:num w:numId="259">
    <w:abstractNumId w:val="54"/>
  </w:num>
  <w:num w:numId="263">
    <w:abstractNumId w:val="48"/>
  </w:num>
  <w:num w:numId="267">
    <w:abstractNumId w:val="42"/>
  </w:num>
  <w:num w:numId="271">
    <w:abstractNumId w:val="36"/>
  </w:num>
  <w:num w:numId="290">
    <w:abstractNumId w:val="30"/>
  </w:num>
  <w:num w:numId="294">
    <w:abstractNumId w:val="24"/>
  </w:num>
  <w:num w:numId="298">
    <w:abstractNumId w:val="18"/>
  </w:num>
  <w:num w:numId="302">
    <w:abstractNumId w:val="12"/>
  </w:num>
  <w:num w:numId="306">
    <w:abstractNumId w:val="6"/>
  </w:num>
  <w:num w:numId="311">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0.wmf" Id="docRId1" Type="http://schemas.openxmlformats.org/officeDocument/2006/relationships/image"/><Relationship Target="media/image1.wmf" Id="docRId3" Type="http://schemas.openxmlformats.org/officeDocument/2006/relationships/image"/><Relationship Target="media/image2.wmf" Id="docRId5" Type="http://schemas.openxmlformats.org/officeDocument/2006/relationships/image"/><Relationship Target="styles.xml" Id="docRId7" Type="http://schemas.openxmlformats.org/officeDocument/2006/relationships/styles"/><Relationship Target="embeddings/oleObject0.bin" Id="docRId0" Type="http://schemas.openxmlformats.org/officeDocument/2006/relationships/oleObject"/><Relationship Target="embeddings/oleObject1.bin" Id="docRId2" Type="http://schemas.openxmlformats.org/officeDocument/2006/relationships/oleObject"/><Relationship Target="embeddings/oleObject2.bin" Id="docRId4" Type="http://schemas.openxmlformats.org/officeDocument/2006/relationships/oleObject"/><Relationship Target="numbering.xml" Id="docRId6" Type="http://schemas.openxmlformats.org/officeDocument/2006/relationships/numbering"/></Relationships>
</file>