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A2998" w14:textId="1D06BC34" w:rsidR="00AA0F01" w:rsidRDefault="00E84316" w:rsidP="007639BF">
      <w:pPr>
        <w:keepNext/>
        <w:keepLines/>
        <w:spacing w:before="120" w:after="0" w:line="360" w:lineRule="auto"/>
        <w:jc w:val="both"/>
        <w:outlineLvl w:val="0"/>
        <w:rPr>
          <w:rFonts w:asciiTheme="majorHAnsi" w:eastAsia="Times New Roman" w:hAnsiTheme="majorHAnsi" w:cstheme="majorHAnsi"/>
          <w:b/>
          <w:bCs/>
          <w:color w:val="000000"/>
          <w:sz w:val="28"/>
          <w:szCs w:val="28"/>
          <w:lang w:eastAsia="en-AU"/>
        </w:rPr>
      </w:pPr>
      <w:r w:rsidRPr="008B488C">
        <w:rPr>
          <w:rFonts w:asciiTheme="majorHAnsi" w:eastAsia="Times New Roman" w:hAnsiTheme="majorHAnsi" w:cstheme="majorHAnsi"/>
          <w:b/>
          <w:bCs/>
          <w:color w:val="000000"/>
          <w:sz w:val="28"/>
          <w:szCs w:val="28"/>
          <w:lang w:eastAsia="en-AU"/>
        </w:rPr>
        <w:t>Documentation of design and construction (suitability or evidence of suitability)</w:t>
      </w:r>
    </w:p>
    <w:p w14:paraId="4DBD156D" w14:textId="77777777" w:rsidR="008B488C" w:rsidRPr="008B488C" w:rsidRDefault="008B488C" w:rsidP="007639BF">
      <w:pPr>
        <w:keepNext/>
        <w:keepLines/>
        <w:spacing w:before="120" w:after="0" w:line="360" w:lineRule="auto"/>
        <w:jc w:val="both"/>
        <w:outlineLvl w:val="0"/>
        <w:rPr>
          <w:rFonts w:asciiTheme="majorHAnsi" w:eastAsia="Times New Roman" w:hAnsiTheme="majorHAnsi" w:cstheme="majorHAnsi"/>
          <w:b/>
          <w:bCs/>
          <w:color w:val="000000"/>
          <w:sz w:val="28"/>
          <w:szCs w:val="28"/>
          <w:lang w:eastAsia="en-AU"/>
        </w:rPr>
      </w:pP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7"/>
        <w:gridCol w:w="4296"/>
        <w:gridCol w:w="1232"/>
        <w:gridCol w:w="5812"/>
      </w:tblGrid>
      <w:tr w:rsidR="00AA0F01" w:rsidRPr="008B488C" w14:paraId="38BA5658" w14:textId="77777777" w:rsidTr="002966A6">
        <w:trPr>
          <w:trHeight w:val="288"/>
        </w:trPr>
        <w:tc>
          <w:tcPr>
            <w:tcW w:w="14087" w:type="dxa"/>
            <w:gridSpan w:val="4"/>
            <w:shd w:val="clear" w:color="auto" w:fill="FFFFFF"/>
            <w:vAlign w:val="center"/>
          </w:tcPr>
          <w:p w14:paraId="5DCA6610" w14:textId="6888D8B0" w:rsidR="00AA0F01" w:rsidRPr="008B488C" w:rsidRDefault="00AA0F01" w:rsidP="00AA0F01">
            <w:pPr>
              <w:autoSpaceDE w:val="0"/>
              <w:autoSpaceDN w:val="0"/>
              <w:adjustRightInd w:val="0"/>
              <w:spacing w:beforeLines="60" w:before="144" w:afterLines="60" w:after="144" w:line="276" w:lineRule="auto"/>
              <w:jc w:val="both"/>
              <w:outlineLvl w:val="0"/>
              <w:rPr>
                <w:rFonts w:asciiTheme="majorHAnsi" w:eastAsia="Times New Roman" w:hAnsiTheme="majorHAnsi" w:cstheme="majorHAnsi"/>
                <w:bCs/>
                <w:color w:val="000000" w:themeColor="text1"/>
                <w:sz w:val="20"/>
                <w:szCs w:val="20"/>
              </w:rPr>
            </w:pPr>
            <w:r w:rsidRPr="008B488C">
              <w:rPr>
                <w:rFonts w:asciiTheme="majorHAnsi" w:eastAsia="Times New Roman" w:hAnsiTheme="majorHAnsi" w:cstheme="majorHAnsi"/>
                <w:b/>
                <w:color w:val="000000" w:themeColor="text1"/>
                <w:sz w:val="20"/>
                <w:szCs w:val="20"/>
              </w:rPr>
              <w:t>Project Name:</w:t>
            </w:r>
            <w:r w:rsidR="00D73E5E" w:rsidRPr="008B488C">
              <w:rPr>
                <w:rFonts w:asciiTheme="majorHAnsi" w:eastAsia="Times New Roman" w:hAnsiTheme="majorHAnsi" w:cstheme="majorHAnsi"/>
                <w:bCs/>
                <w:color w:val="000000" w:themeColor="text1"/>
                <w:sz w:val="20"/>
                <w:szCs w:val="20"/>
              </w:rPr>
              <w:t xml:space="preserve"> </w:t>
            </w:r>
            <w:r w:rsidR="00B738D0" w:rsidRPr="008B488C">
              <w:rPr>
                <w:rFonts w:asciiTheme="majorHAnsi" w:eastAsia="Times New Roman" w:hAnsiTheme="majorHAnsi" w:cstheme="majorHAnsi"/>
                <w:bCs/>
                <w:color w:val="000000" w:themeColor="text1"/>
                <w:sz w:val="20"/>
                <w:szCs w:val="20"/>
              </w:rPr>
              <w:t xml:space="preserve">Project </w:t>
            </w:r>
            <w:r w:rsidR="00C706FC" w:rsidRPr="008B488C">
              <w:rPr>
                <w:rFonts w:asciiTheme="majorHAnsi" w:eastAsia="Times New Roman" w:hAnsiTheme="majorHAnsi" w:cstheme="majorHAnsi"/>
                <w:bCs/>
                <w:color w:val="000000" w:themeColor="text1"/>
                <w:sz w:val="20"/>
                <w:szCs w:val="20"/>
              </w:rPr>
              <w:t>Wynnum</w:t>
            </w:r>
          </w:p>
        </w:tc>
      </w:tr>
      <w:tr w:rsidR="002966A6" w:rsidRPr="008B488C" w14:paraId="434C5A20" w14:textId="77777777" w:rsidTr="00A263EB">
        <w:trPr>
          <w:trHeight w:val="288"/>
        </w:trPr>
        <w:tc>
          <w:tcPr>
            <w:tcW w:w="7043" w:type="dxa"/>
            <w:gridSpan w:val="2"/>
            <w:shd w:val="clear" w:color="auto" w:fill="FFFFFF"/>
            <w:vAlign w:val="center"/>
          </w:tcPr>
          <w:p w14:paraId="15F78738" w14:textId="15A8CE70" w:rsidR="002966A6" w:rsidRPr="008B488C" w:rsidRDefault="002966A6" w:rsidP="00AA0F01">
            <w:pPr>
              <w:autoSpaceDE w:val="0"/>
              <w:autoSpaceDN w:val="0"/>
              <w:adjustRightInd w:val="0"/>
              <w:spacing w:beforeLines="60" w:before="144" w:afterLines="60" w:after="144" w:line="276" w:lineRule="auto"/>
              <w:jc w:val="both"/>
              <w:outlineLvl w:val="0"/>
              <w:rPr>
                <w:rFonts w:asciiTheme="majorHAnsi" w:eastAsia="Times New Roman" w:hAnsiTheme="majorHAnsi" w:cstheme="majorHAnsi"/>
                <w:bCs/>
                <w:color w:val="000000" w:themeColor="text1"/>
                <w:sz w:val="20"/>
                <w:szCs w:val="20"/>
              </w:rPr>
            </w:pPr>
            <w:r w:rsidRPr="008B488C">
              <w:rPr>
                <w:rFonts w:asciiTheme="majorHAnsi" w:eastAsia="Times New Roman" w:hAnsiTheme="majorHAnsi" w:cstheme="majorHAnsi"/>
                <w:b/>
                <w:color w:val="000000" w:themeColor="text1"/>
                <w:sz w:val="20"/>
                <w:szCs w:val="20"/>
              </w:rPr>
              <w:t>Project address:</w:t>
            </w:r>
            <w:r w:rsidR="00B91DE7" w:rsidRPr="008B488C">
              <w:rPr>
                <w:rFonts w:asciiTheme="majorHAnsi" w:eastAsia="Times New Roman" w:hAnsiTheme="majorHAnsi" w:cstheme="majorHAnsi"/>
                <w:bCs/>
                <w:color w:val="000000" w:themeColor="text1"/>
                <w:sz w:val="20"/>
                <w:szCs w:val="20"/>
              </w:rPr>
              <w:t xml:space="preserve"> </w:t>
            </w:r>
            <w:r w:rsidR="00C706FC" w:rsidRPr="008B488C">
              <w:rPr>
                <w:rFonts w:asciiTheme="majorHAnsi" w:eastAsia="Times New Roman" w:hAnsiTheme="majorHAnsi" w:cstheme="majorHAnsi"/>
                <w:bCs/>
                <w:color w:val="000000" w:themeColor="text1"/>
                <w:sz w:val="20"/>
                <w:szCs w:val="20"/>
              </w:rPr>
              <w:t>Wynnum</w:t>
            </w:r>
          </w:p>
        </w:tc>
        <w:tc>
          <w:tcPr>
            <w:tcW w:w="7044" w:type="dxa"/>
            <w:gridSpan w:val="2"/>
            <w:shd w:val="clear" w:color="auto" w:fill="FFFFFF"/>
            <w:vAlign w:val="center"/>
          </w:tcPr>
          <w:p w14:paraId="7CB4E89A" w14:textId="1B8F1636" w:rsidR="002966A6" w:rsidRPr="008B488C" w:rsidRDefault="002966A6" w:rsidP="00AA0F01">
            <w:pPr>
              <w:autoSpaceDE w:val="0"/>
              <w:autoSpaceDN w:val="0"/>
              <w:adjustRightInd w:val="0"/>
              <w:spacing w:beforeLines="60" w:before="144" w:afterLines="60" w:after="144" w:line="276" w:lineRule="auto"/>
              <w:jc w:val="both"/>
              <w:outlineLvl w:val="0"/>
              <w:rPr>
                <w:rFonts w:asciiTheme="majorHAnsi" w:eastAsia="Times New Roman" w:hAnsiTheme="majorHAnsi" w:cstheme="majorHAnsi"/>
                <w:bCs/>
                <w:color w:val="000000" w:themeColor="text1"/>
                <w:sz w:val="20"/>
                <w:szCs w:val="20"/>
              </w:rPr>
            </w:pPr>
            <w:r w:rsidRPr="008B488C">
              <w:rPr>
                <w:rFonts w:asciiTheme="majorHAnsi" w:eastAsia="Times New Roman" w:hAnsiTheme="majorHAnsi" w:cstheme="majorHAnsi"/>
                <w:b/>
                <w:color w:val="000000" w:themeColor="text1"/>
                <w:sz w:val="20"/>
                <w:szCs w:val="20"/>
              </w:rPr>
              <w:t>Site Plan attached:</w:t>
            </w:r>
            <w:r w:rsidR="00B91DE7" w:rsidRPr="008B488C">
              <w:rPr>
                <w:rFonts w:asciiTheme="majorHAnsi" w:eastAsia="Times New Roman" w:hAnsiTheme="majorHAnsi" w:cstheme="majorHAnsi"/>
                <w:bCs/>
                <w:color w:val="000000" w:themeColor="text1"/>
                <w:sz w:val="20"/>
                <w:szCs w:val="20"/>
              </w:rPr>
              <w:t xml:space="preserve"> </w:t>
            </w:r>
            <w:r w:rsidR="00B738D0" w:rsidRPr="008B488C">
              <w:rPr>
                <w:rFonts w:asciiTheme="majorHAnsi" w:eastAsia="Times New Roman" w:hAnsiTheme="majorHAnsi" w:cstheme="majorHAnsi"/>
                <w:bCs/>
                <w:color w:val="000000" w:themeColor="text1"/>
                <w:sz w:val="20"/>
                <w:szCs w:val="20"/>
              </w:rPr>
              <w:t xml:space="preserve">see attachments on file ‘ Practical Task 1’ </w:t>
            </w:r>
            <w:r w:rsidR="00C706FC" w:rsidRPr="008B488C">
              <w:rPr>
                <w:rFonts w:asciiTheme="majorHAnsi" w:eastAsia="Times New Roman" w:hAnsiTheme="majorHAnsi" w:cstheme="majorHAnsi"/>
                <w:bCs/>
                <w:color w:val="000000" w:themeColor="text1"/>
                <w:sz w:val="20"/>
                <w:szCs w:val="20"/>
              </w:rPr>
              <w:t>– drawings and documents</w:t>
            </w:r>
          </w:p>
        </w:tc>
      </w:tr>
      <w:tr w:rsidR="00AA0F01" w:rsidRPr="008B488C" w14:paraId="15F0CB51" w14:textId="77777777" w:rsidTr="002966A6">
        <w:trPr>
          <w:trHeight w:val="288"/>
        </w:trPr>
        <w:tc>
          <w:tcPr>
            <w:tcW w:w="14087" w:type="dxa"/>
            <w:gridSpan w:val="4"/>
            <w:shd w:val="clear" w:color="auto" w:fill="FFFFFF"/>
            <w:vAlign w:val="center"/>
          </w:tcPr>
          <w:p w14:paraId="5F8F4256" w14:textId="531D255E" w:rsidR="008045D9" w:rsidRPr="008B488C" w:rsidRDefault="00AA0F01" w:rsidP="008045D9">
            <w:pPr>
              <w:autoSpaceDE w:val="0"/>
              <w:autoSpaceDN w:val="0"/>
              <w:adjustRightInd w:val="0"/>
              <w:spacing w:beforeLines="60" w:before="144" w:afterLines="60" w:after="144" w:line="276" w:lineRule="auto"/>
              <w:jc w:val="both"/>
              <w:rPr>
                <w:rFonts w:asciiTheme="majorHAnsi" w:eastAsia="Times New Roman" w:hAnsiTheme="majorHAnsi" w:cstheme="majorHAnsi"/>
                <w:bCs/>
                <w:vanish/>
                <w:color w:val="000000" w:themeColor="text1"/>
                <w:sz w:val="20"/>
                <w:szCs w:val="20"/>
              </w:rPr>
            </w:pPr>
            <w:r w:rsidRPr="008B488C">
              <w:rPr>
                <w:rFonts w:asciiTheme="majorHAnsi" w:eastAsia="Times New Roman" w:hAnsiTheme="majorHAnsi" w:cstheme="majorHAnsi"/>
                <w:b/>
                <w:color w:val="000000" w:themeColor="text1"/>
                <w:sz w:val="20"/>
                <w:szCs w:val="20"/>
              </w:rPr>
              <w:t>Prepared by:</w:t>
            </w:r>
            <w:r w:rsidR="00FA2BE9" w:rsidRPr="008B488C">
              <w:rPr>
                <w:rFonts w:asciiTheme="majorHAnsi" w:eastAsia="Times New Roman" w:hAnsiTheme="majorHAnsi" w:cstheme="majorHAnsi"/>
                <w:bCs/>
                <w:color w:val="000000" w:themeColor="text1"/>
                <w:sz w:val="20"/>
                <w:szCs w:val="20"/>
              </w:rPr>
              <w:t xml:space="preserve"> </w:t>
            </w:r>
            <w:r w:rsidR="00B738D0" w:rsidRPr="008B488C">
              <w:rPr>
                <w:rFonts w:asciiTheme="majorHAnsi" w:eastAsia="Times New Roman" w:hAnsiTheme="majorHAnsi" w:cstheme="majorHAnsi"/>
                <w:bCs/>
                <w:color w:val="000000" w:themeColor="text1"/>
                <w:sz w:val="20"/>
                <w:szCs w:val="20"/>
              </w:rPr>
              <w:t>Noreen Abu-Obeid</w:t>
            </w:r>
          </w:p>
        </w:tc>
      </w:tr>
      <w:tr w:rsidR="00AA0F01" w:rsidRPr="008B488C" w14:paraId="16ED7BD8" w14:textId="77777777" w:rsidTr="002966A6">
        <w:trPr>
          <w:trHeight w:val="288"/>
        </w:trPr>
        <w:tc>
          <w:tcPr>
            <w:tcW w:w="14087" w:type="dxa"/>
            <w:gridSpan w:val="4"/>
            <w:shd w:val="clear" w:color="auto" w:fill="FFFFFF"/>
            <w:vAlign w:val="center"/>
          </w:tcPr>
          <w:p w14:paraId="51B48F62" w14:textId="50785BB3" w:rsidR="00AA0F01" w:rsidRPr="008B488C" w:rsidRDefault="00AA0F01" w:rsidP="00AA0F01">
            <w:pPr>
              <w:autoSpaceDE w:val="0"/>
              <w:autoSpaceDN w:val="0"/>
              <w:adjustRightInd w:val="0"/>
              <w:spacing w:beforeLines="60" w:before="144" w:afterLines="60" w:after="144" w:line="276" w:lineRule="auto"/>
              <w:jc w:val="both"/>
              <w:outlineLvl w:val="0"/>
              <w:rPr>
                <w:rFonts w:asciiTheme="majorHAnsi" w:eastAsia="Times New Roman" w:hAnsiTheme="majorHAnsi" w:cstheme="majorHAnsi"/>
                <w:bCs/>
                <w:color w:val="000000" w:themeColor="text1"/>
                <w:sz w:val="20"/>
                <w:szCs w:val="20"/>
              </w:rPr>
            </w:pPr>
            <w:r w:rsidRPr="008B488C">
              <w:rPr>
                <w:rFonts w:asciiTheme="majorHAnsi" w:eastAsia="Times New Roman" w:hAnsiTheme="majorHAnsi" w:cstheme="majorHAnsi"/>
                <w:b/>
                <w:color w:val="000000" w:themeColor="text1"/>
                <w:sz w:val="20"/>
                <w:szCs w:val="20"/>
              </w:rPr>
              <w:t>Date:</w:t>
            </w:r>
            <w:r w:rsidR="00D73E5E" w:rsidRPr="008B488C">
              <w:rPr>
                <w:rFonts w:asciiTheme="majorHAnsi" w:eastAsia="Times New Roman" w:hAnsiTheme="majorHAnsi" w:cstheme="majorHAnsi"/>
                <w:bCs/>
                <w:color w:val="000000" w:themeColor="text1"/>
                <w:sz w:val="20"/>
                <w:szCs w:val="20"/>
              </w:rPr>
              <w:t xml:space="preserve"> </w:t>
            </w:r>
            <w:r w:rsidR="00B738D0" w:rsidRPr="008B488C">
              <w:rPr>
                <w:rFonts w:asciiTheme="majorHAnsi" w:eastAsia="Times New Roman" w:hAnsiTheme="majorHAnsi" w:cstheme="majorHAnsi"/>
                <w:bCs/>
                <w:color w:val="000000" w:themeColor="text1"/>
                <w:sz w:val="20"/>
                <w:szCs w:val="20"/>
              </w:rPr>
              <w:t>25/9/2023</w:t>
            </w:r>
          </w:p>
        </w:tc>
      </w:tr>
      <w:tr w:rsidR="00FA6297" w:rsidRPr="008B488C" w14:paraId="324A4BF7" w14:textId="77777777" w:rsidTr="002966A6">
        <w:trPr>
          <w:trHeight w:val="2860"/>
        </w:trPr>
        <w:tc>
          <w:tcPr>
            <w:tcW w:w="14087" w:type="dxa"/>
            <w:gridSpan w:val="4"/>
            <w:shd w:val="clear" w:color="auto" w:fill="FFFFFF"/>
          </w:tcPr>
          <w:p w14:paraId="004F8435" w14:textId="77777777" w:rsidR="00FA6297" w:rsidRPr="008B488C" w:rsidRDefault="00FA6297" w:rsidP="00FA6297">
            <w:pPr>
              <w:autoSpaceDE w:val="0"/>
              <w:autoSpaceDN w:val="0"/>
              <w:adjustRightInd w:val="0"/>
              <w:spacing w:beforeLines="60" w:before="144" w:afterLines="60" w:after="144" w:line="276" w:lineRule="auto"/>
              <w:outlineLvl w:val="0"/>
              <w:rPr>
                <w:rFonts w:asciiTheme="majorHAnsi" w:eastAsia="Times New Roman" w:hAnsiTheme="majorHAnsi" w:cstheme="majorHAnsi"/>
                <w:b/>
                <w:color w:val="000000" w:themeColor="text1"/>
                <w:sz w:val="20"/>
                <w:szCs w:val="20"/>
              </w:rPr>
            </w:pPr>
            <w:r w:rsidRPr="008B488C">
              <w:rPr>
                <w:rFonts w:asciiTheme="majorHAnsi" w:eastAsia="Times New Roman" w:hAnsiTheme="majorHAnsi" w:cstheme="majorHAnsi"/>
                <w:b/>
                <w:color w:val="000000" w:themeColor="text1"/>
                <w:sz w:val="20"/>
                <w:szCs w:val="20"/>
              </w:rPr>
              <w:t>Description of project:</w:t>
            </w:r>
          </w:p>
          <w:p w14:paraId="1531CB20" w14:textId="280F184F" w:rsidR="00FA6297" w:rsidRPr="008B488C" w:rsidRDefault="00683D5C" w:rsidP="00FF3862">
            <w:pPr>
              <w:autoSpaceDE w:val="0"/>
              <w:autoSpaceDN w:val="0"/>
              <w:adjustRightInd w:val="0"/>
              <w:spacing w:beforeLines="60" w:before="144" w:afterLines="60" w:after="144" w:line="276" w:lineRule="auto"/>
              <w:outlineLvl w:val="0"/>
              <w:rPr>
                <w:rFonts w:asciiTheme="majorHAnsi" w:eastAsia="Times New Roman" w:hAnsiTheme="majorHAnsi" w:cstheme="majorHAnsi"/>
                <w:bCs/>
                <w:color w:val="000000" w:themeColor="text1"/>
                <w:sz w:val="20"/>
                <w:szCs w:val="20"/>
              </w:rPr>
            </w:pPr>
            <w:r w:rsidRPr="008B488C">
              <w:rPr>
                <w:rFonts w:asciiTheme="majorHAnsi" w:eastAsia="Times New Roman" w:hAnsiTheme="majorHAnsi" w:cstheme="majorHAnsi"/>
                <w:bCs/>
                <w:color w:val="000000" w:themeColor="text1"/>
                <w:sz w:val="20"/>
                <w:szCs w:val="20"/>
              </w:rPr>
              <w:t>Refer to below in details</w:t>
            </w:r>
          </w:p>
        </w:tc>
      </w:tr>
      <w:tr w:rsidR="00C633D3" w:rsidRPr="008B488C" w14:paraId="7138B58E" w14:textId="77777777" w:rsidTr="002966A6">
        <w:trPr>
          <w:trHeight w:val="2860"/>
        </w:trPr>
        <w:tc>
          <w:tcPr>
            <w:tcW w:w="14087" w:type="dxa"/>
            <w:gridSpan w:val="4"/>
            <w:shd w:val="clear" w:color="auto" w:fill="FFFFFF"/>
          </w:tcPr>
          <w:p w14:paraId="0FE8EBAD" w14:textId="1BC78794" w:rsidR="00C633D3" w:rsidRPr="008B488C" w:rsidRDefault="00C633D3" w:rsidP="00FA6297">
            <w:pPr>
              <w:autoSpaceDE w:val="0"/>
              <w:autoSpaceDN w:val="0"/>
              <w:adjustRightInd w:val="0"/>
              <w:spacing w:beforeLines="60" w:before="144" w:afterLines="60" w:after="144" w:line="276" w:lineRule="auto"/>
              <w:outlineLvl w:val="0"/>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lastRenderedPageBreak/>
              <w:t>Site Classification</w:t>
            </w:r>
            <w:r w:rsidR="002966A6" w:rsidRPr="008B488C">
              <w:rPr>
                <w:rFonts w:asciiTheme="majorHAnsi" w:eastAsia="Times New Roman" w:hAnsiTheme="majorHAnsi" w:cstheme="majorHAnsi"/>
                <w:b/>
                <w:color w:val="000000"/>
                <w:sz w:val="20"/>
                <w:szCs w:val="20"/>
              </w:rPr>
              <w:t>/s</w:t>
            </w:r>
            <w:r w:rsidR="005F5F28" w:rsidRPr="008B488C">
              <w:rPr>
                <w:rFonts w:asciiTheme="majorHAnsi" w:eastAsia="Times New Roman" w:hAnsiTheme="majorHAnsi" w:cstheme="majorHAnsi"/>
                <w:b/>
                <w:color w:val="000000"/>
                <w:sz w:val="20"/>
                <w:szCs w:val="20"/>
              </w:rPr>
              <w:t xml:space="preserve"> and features</w:t>
            </w:r>
            <w:r w:rsidR="00B91DE7" w:rsidRPr="008B488C">
              <w:rPr>
                <w:rFonts w:asciiTheme="majorHAnsi" w:eastAsia="Times New Roman" w:hAnsiTheme="majorHAnsi" w:cstheme="majorHAnsi"/>
                <w:b/>
                <w:color w:val="000000"/>
                <w:sz w:val="20"/>
                <w:szCs w:val="20"/>
              </w:rPr>
              <w:t>:</w:t>
            </w:r>
          </w:p>
          <w:p w14:paraId="6579250E" w14:textId="7777777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All building work to be contained within the property boundaries. Where works are not set out by a registered cadastral surveyor, a</w:t>
            </w:r>
          </w:p>
          <w:p w14:paraId="21880F9C" w14:textId="16A2C070"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string line between survey pegs must be set up so that the inspector can establish the location of building work. Where this is not done satisfactorily, or the survey pegs are not available onsite, a certificate from a registered cadastral surveyor may be required.</w:t>
            </w:r>
          </w:p>
          <w:p w14:paraId="381800D7" w14:textId="7777777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p>
          <w:p w14:paraId="05144BA2" w14:textId="7777777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The approved building work is consistent with Council’s planning scheme and any related approvals. It is the applicant’s</w:t>
            </w:r>
          </w:p>
          <w:p w14:paraId="76A62E03" w14:textId="7777777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responsibility to ensure that the use, and other development, complies with Council requirements in the planning scheme and</w:t>
            </w:r>
          </w:p>
          <w:p w14:paraId="604010B7" w14:textId="7777777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conditions contained in related approvals.</w:t>
            </w:r>
          </w:p>
          <w:p w14:paraId="7B27177A" w14:textId="7777777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p>
          <w:p w14:paraId="14CE1E6A" w14:textId="25BCACD1"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All conditions of plumbing approval No.198 must be complied with.</w:t>
            </w:r>
          </w:p>
          <w:p w14:paraId="432D3664" w14:textId="7777777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p>
          <w:p w14:paraId="6E83BBDC" w14:textId="52155B0E"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Plumbing approval will be required from the Local Authority prior to works commencing.</w:t>
            </w:r>
          </w:p>
          <w:p w14:paraId="53C9C4F6" w14:textId="77777777" w:rsidR="003E2857" w:rsidRPr="008B488C" w:rsidRDefault="003E2857" w:rsidP="00C706FC">
            <w:pPr>
              <w:autoSpaceDE w:val="0"/>
              <w:autoSpaceDN w:val="0"/>
              <w:adjustRightInd w:val="0"/>
              <w:spacing w:after="0" w:line="240" w:lineRule="auto"/>
              <w:rPr>
                <w:rFonts w:asciiTheme="majorHAnsi" w:hAnsiTheme="majorHAnsi" w:cstheme="majorHAnsi"/>
                <w:sz w:val="20"/>
                <w:szCs w:val="20"/>
                <w:lang w:val="en-GB"/>
              </w:rPr>
            </w:pPr>
          </w:p>
          <w:p w14:paraId="5B3EA177" w14:textId="65AD7092" w:rsidR="003E2857" w:rsidRPr="008B488C" w:rsidRDefault="003E2857" w:rsidP="003E2857">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Prior to the commencement of work, the Applicant/builder is required to locate all underground services. Should the location of these services be closer than shown on the approved plans works must cease until this has been re-assessed and where required, further approval (Building over/near Relevant Infrastructure) has been obtained where needed</w:t>
            </w:r>
          </w:p>
          <w:p w14:paraId="1C7152A0" w14:textId="7777777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p>
          <w:p w14:paraId="6F7A324E" w14:textId="287C58CF"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Class 2 to 9 buildings must comply with Volume 1 of the BCA.</w:t>
            </w:r>
          </w:p>
          <w:p w14:paraId="29D7852B" w14:textId="7371D5BD" w:rsidR="00C706FC" w:rsidRPr="008B488C" w:rsidRDefault="00C706FC" w:rsidP="00C706FC">
            <w:pPr>
              <w:autoSpaceDE w:val="0"/>
              <w:autoSpaceDN w:val="0"/>
              <w:adjustRightInd w:val="0"/>
              <w:spacing w:after="0" w:line="240" w:lineRule="auto"/>
              <w:rPr>
                <w:rFonts w:asciiTheme="majorHAnsi" w:eastAsia="Times New Roman" w:hAnsiTheme="majorHAnsi" w:cstheme="majorHAnsi"/>
                <w:b/>
                <w:color w:val="000000"/>
                <w:sz w:val="20"/>
                <w:szCs w:val="20"/>
              </w:rPr>
            </w:pPr>
            <w:r w:rsidRPr="008B488C">
              <w:rPr>
                <w:rFonts w:asciiTheme="majorHAnsi" w:hAnsiTheme="majorHAnsi" w:cstheme="majorHAnsi"/>
                <w:sz w:val="20"/>
                <w:szCs w:val="20"/>
                <w:lang w:val="en-GB"/>
              </w:rPr>
              <w:t>Class 1 and 10 buildings must comply with Volume 2 of the BCA.</w:t>
            </w:r>
          </w:p>
          <w:p w14:paraId="6F56D510" w14:textId="74BC9065" w:rsidR="005F5F28" w:rsidRPr="008B488C" w:rsidRDefault="005F5F28" w:rsidP="00C706FC">
            <w:pPr>
              <w:autoSpaceDE w:val="0"/>
              <w:autoSpaceDN w:val="0"/>
              <w:adjustRightInd w:val="0"/>
              <w:spacing w:beforeLines="60" w:before="144" w:afterLines="60" w:after="144" w:line="276" w:lineRule="auto"/>
              <w:outlineLvl w:val="0"/>
              <w:rPr>
                <w:rFonts w:asciiTheme="majorHAnsi" w:eastAsia="Times New Roman" w:hAnsiTheme="majorHAnsi" w:cstheme="majorHAnsi"/>
                <w:bCs/>
                <w:color w:val="000000"/>
                <w:sz w:val="20"/>
                <w:szCs w:val="20"/>
              </w:rPr>
            </w:pPr>
          </w:p>
        </w:tc>
      </w:tr>
      <w:tr w:rsidR="00AA0F01" w:rsidRPr="008B488C" w14:paraId="46465F79" w14:textId="77777777" w:rsidTr="002966A6">
        <w:trPr>
          <w:trHeight w:val="440"/>
        </w:trPr>
        <w:tc>
          <w:tcPr>
            <w:tcW w:w="14087" w:type="dxa"/>
            <w:gridSpan w:val="4"/>
            <w:shd w:val="clear" w:color="auto" w:fill="D9D9D9" w:themeFill="background1" w:themeFillShade="D9"/>
          </w:tcPr>
          <w:p w14:paraId="2FB4CDC2" w14:textId="405A3502" w:rsidR="00FA2BE9" w:rsidRPr="008B488C" w:rsidRDefault="00086D65" w:rsidP="00AA0F01">
            <w:pPr>
              <w:spacing w:beforeLines="60" w:before="144" w:afterLines="60" w:after="144" w:line="276" w:lineRule="auto"/>
              <w:rPr>
                <w:rFonts w:asciiTheme="majorHAnsi" w:eastAsia="Times New Roman" w:hAnsiTheme="majorHAnsi" w:cstheme="majorHAnsi"/>
                <w:bCs/>
                <w:color w:val="44546A" w:themeColor="text2"/>
                <w:sz w:val="20"/>
                <w:szCs w:val="20"/>
              </w:rPr>
            </w:pPr>
            <w:r w:rsidRPr="008B488C">
              <w:rPr>
                <w:rFonts w:asciiTheme="majorHAnsi" w:eastAsia="Times New Roman" w:hAnsiTheme="majorHAnsi" w:cstheme="majorHAnsi"/>
                <w:b/>
                <w:color w:val="000000"/>
                <w:sz w:val="20"/>
                <w:szCs w:val="20"/>
              </w:rPr>
              <w:t>Documentation of design and construction (suitability or evidence of suitability)</w:t>
            </w:r>
          </w:p>
        </w:tc>
      </w:tr>
      <w:tr w:rsidR="00A13A49" w:rsidRPr="008B488C" w14:paraId="0B98E54B" w14:textId="77777777" w:rsidTr="002966A6">
        <w:trPr>
          <w:trHeight w:val="440"/>
        </w:trPr>
        <w:tc>
          <w:tcPr>
            <w:tcW w:w="14087" w:type="dxa"/>
            <w:gridSpan w:val="4"/>
            <w:shd w:val="clear" w:color="auto" w:fill="D9D9D9" w:themeFill="background1" w:themeFillShade="D9"/>
          </w:tcPr>
          <w:p w14:paraId="3CC27896" w14:textId="33A85A1B" w:rsidR="00A13A49" w:rsidRPr="008B488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Site preparation</w:t>
            </w:r>
          </w:p>
        </w:tc>
      </w:tr>
      <w:tr w:rsidR="00A13A49" w:rsidRPr="008B488C" w14:paraId="107669B3" w14:textId="77777777" w:rsidTr="00DF7E8E">
        <w:trPr>
          <w:trHeight w:val="440"/>
        </w:trPr>
        <w:tc>
          <w:tcPr>
            <w:tcW w:w="2747" w:type="dxa"/>
            <w:shd w:val="clear" w:color="auto" w:fill="D9D9D9" w:themeFill="background1" w:themeFillShade="D9"/>
          </w:tcPr>
          <w:p w14:paraId="49901A95" w14:textId="3CC66F4A" w:rsidR="00A13A49" w:rsidRPr="008B488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Site preparation</w:t>
            </w:r>
          </w:p>
        </w:tc>
        <w:tc>
          <w:tcPr>
            <w:tcW w:w="5528" w:type="dxa"/>
            <w:gridSpan w:val="2"/>
            <w:shd w:val="clear" w:color="auto" w:fill="D9D9D9" w:themeFill="background1" w:themeFillShade="D9"/>
          </w:tcPr>
          <w:p w14:paraId="38589182" w14:textId="2AE2F7ED" w:rsidR="00A13A49" w:rsidRPr="008B488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38D2F7BA" w14:textId="5BD9A654" w:rsidR="00A13A49" w:rsidRPr="008B488C" w:rsidRDefault="002966A6"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A13A49" w:rsidRPr="008B488C" w14:paraId="3D0848D0" w14:textId="77777777" w:rsidTr="002966A6">
        <w:trPr>
          <w:trHeight w:val="2154"/>
        </w:trPr>
        <w:tc>
          <w:tcPr>
            <w:tcW w:w="2747" w:type="dxa"/>
            <w:shd w:val="clear" w:color="auto" w:fill="auto"/>
          </w:tcPr>
          <w:p w14:paraId="734A72AB" w14:textId="051F9DE8" w:rsidR="00A13A49" w:rsidRPr="008B488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lastRenderedPageBreak/>
              <w:t>Earthworks</w:t>
            </w:r>
          </w:p>
        </w:tc>
        <w:tc>
          <w:tcPr>
            <w:tcW w:w="5528" w:type="dxa"/>
            <w:gridSpan w:val="2"/>
            <w:shd w:val="clear" w:color="auto" w:fill="auto"/>
          </w:tcPr>
          <w:p w14:paraId="6E973065" w14:textId="6F5EDA77" w:rsidR="00B50D30" w:rsidRPr="008B488C" w:rsidRDefault="00BF316C" w:rsidP="00AA0F01">
            <w:pPr>
              <w:spacing w:beforeLines="60" w:before="144" w:afterLines="60" w:after="144" w:line="276" w:lineRule="auto"/>
              <w:rPr>
                <w:rFonts w:asciiTheme="majorHAnsi" w:hAnsiTheme="majorHAnsi" w:cstheme="majorHAnsi"/>
                <w:color w:val="000000" w:themeColor="text1"/>
                <w:sz w:val="20"/>
                <w:szCs w:val="20"/>
                <w:lang w:val="en-GB"/>
              </w:rPr>
            </w:pPr>
            <w:r w:rsidRPr="008B488C">
              <w:rPr>
                <w:rFonts w:asciiTheme="majorHAnsi" w:hAnsiTheme="majorHAnsi" w:cstheme="majorHAnsi"/>
                <w:color w:val="000000" w:themeColor="text1"/>
                <w:sz w:val="20"/>
                <w:szCs w:val="20"/>
                <w:lang w:val="en-GB"/>
              </w:rPr>
              <w:t>AS 1289F3.3</w:t>
            </w:r>
          </w:p>
          <w:p w14:paraId="61CC6D37" w14:textId="1091839C" w:rsidR="00B50D30" w:rsidRPr="008B488C" w:rsidRDefault="00BF316C" w:rsidP="00AA0F01">
            <w:pPr>
              <w:spacing w:beforeLines="60" w:before="144" w:afterLines="60" w:after="144" w:line="276" w:lineRule="auto"/>
              <w:rPr>
                <w:rFonts w:asciiTheme="majorHAnsi" w:hAnsiTheme="majorHAnsi" w:cstheme="majorHAnsi"/>
                <w:color w:val="000000" w:themeColor="text1"/>
                <w:sz w:val="20"/>
                <w:szCs w:val="20"/>
                <w:lang w:val="en-GB"/>
              </w:rPr>
            </w:pPr>
            <w:r w:rsidRPr="008B488C">
              <w:rPr>
                <w:rFonts w:asciiTheme="majorHAnsi" w:hAnsiTheme="majorHAnsi" w:cstheme="majorHAnsi"/>
                <w:color w:val="000000" w:themeColor="text1"/>
                <w:sz w:val="20"/>
                <w:szCs w:val="20"/>
                <w:lang w:val="en-GB"/>
              </w:rPr>
              <w:t>AS1289E6.1</w:t>
            </w:r>
          </w:p>
          <w:p w14:paraId="0294DA85" w14:textId="44CA1D22" w:rsidR="00BF316C" w:rsidRPr="008B488C" w:rsidRDefault="00BF316C" w:rsidP="00AA0F01">
            <w:pPr>
              <w:spacing w:beforeLines="60" w:before="144" w:afterLines="60" w:after="144" w:line="276" w:lineRule="auto"/>
              <w:rPr>
                <w:rFonts w:asciiTheme="majorHAnsi" w:hAnsiTheme="majorHAnsi" w:cstheme="majorHAnsi"/>
                <w:color w:val="000000" w:themeColor="text1"/>
                <w:sz w:val="20"/>
                <w:szCs w:val="20"/>
                <w:lang w:val="en-GB"/>
              </w:rPr>
            </w:pPr>
            <w:r w:rsidRPr="008B488C">
              <w:rPr>
                <w:rFonts w:asciiTheme="majorHAnsi" w:hAnsiTheme="majorHAnsi" w:cstheme="majorHAnsi"/>
                <w:color w:val="000000" w:themeColor="text1"/>
                <w:sz w:val="20"/>
                <w:szCs w:val="20"/>
                <w:lang w:val="en-GB"/>
              </w:rPr>
              <w:t>5.4.1</w:t>
            </w:r>
          </w:p>
          <w:p w14:paraId="1CCCD35E" w14:textId="77777777" w:rsidR="00B50D30" w:rsidRPr="008B488C" w:rsidRDefault="00B50D30" w:rsidP="00AA0F01">
            <w:pPr>
              <w:spacing w:beforeLines="60" w:before="144" w:afterLines="60" w:after="144" w:line="276" w:lineRule="auto"/>
              <w:rPr>
                <w:rFonts w:asciiTheme="majorHAnsi" w:hAnsiTheme="majorHAnsi" w:cstheme="majorHAnsi"/>
                <w:color w:val="000000" w:themeColor="text1"/>
                <w:sz w:val="20"/>
                <w:szCs w:val="20"/>
                <w:lang w:val="en-GB"/>
              </w:rPr>
            </w:pPr>
          </w:p>
          <w:p w14:paraId="6B7E9C98" w14:textId="7A86B4A3" w:rsidR="000F2D7E" w:rsidRPr="008B488C" w:rsidRDefault="000F2D7E" w:rsidP="00C706FC">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3AC07909" w14:textId="77777777" w:rsidR="000F2D7E" w:rsidRPr="008B488C" w:rsidRDefault="003E2857" w:rsidP="003E2857">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Any cutting or filling of the site, or construction of retaining walls or other structures, must not jeopardise any existing overland flow drainage, or cause ponding or nuisance stormwater to enter neighbouring properties</w:t>
            </w:r>
          </w:p>
          <w:p w14:paraId="0D0BA2AA" w14:textId="77777777" w:rsidR="00BF316C" w:rsidRPr="008B488C" w:rsidRDefault="00BF316C" w:rsidP="003E2857">
            <w:pPr>
              <w:autoSpaceDE w:val="0"/>
              <w:autoSpaceDN w:val="0"/>
              <w:adjustRightInd w:val="0"/>
              <w:spacing w:after="0" w:line="240" w:lineRule="auto"/>
              <w:rPr>
                <w:rFonts w:asciiTheme="majorHAnsi" w:hAnsiTheme="majorHAnsi" w:cstheme="majorHAnsi"/>
                <w:sz w:val="20"/>
                <w:szCs w:val="20"/>
                <w:lang w:val="en-GB"/>
              </w:rPr>
            </w:pPr>
          </w:p>
          <w:p w14:paraId="281D7647" w14:textId="77777777" w:rsidR="00BF316C" w:rsidRPr="008B488C" w:rsidRDefault="00BF316C" w:rsidP="003E2857">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 xml:space="preserve">Sand filling upto 800mm deep, placed in max 300 thick layers and compacted with a vibrating roller reading of 7 blows per 300 penetration </w:t>
            </w:r>
          </w:p>
          <w:p w14:paraId="37B4D073" w14:textId="77777777" w:rsidR="00BF316C" w:rsidRPr="008B488C" w:rsidRDefault="00BF316C" w:rsidP="003E2857">
            <w:pPr>
              <w:autoSpaceDE w:val="0"/>
              <w:autoSpaceDN w:val="0"/>
              <w:adjustRightInd w:val="0"/>
              <w:spacing w:after="0" w:line="240" w:lineRule="auto"/>
              <w:rPr>
                <w:rFonts w:asciiTheme="majorHAnsi" w:hAnsiTheme="majorHAnsi" w:cstheme="majorHAnsi"/>
                <w:sz w:val="20"/>
                <w:szCs w:val="20"/>
                <w:lang w:val="en-GB"/>
              </w:rPr>
            </w:pPr>
          </w:p>
          <w:p w14:paraId="775A0123" w14:textId="77777777" w:rsidR="00BF316C" w:rsidRPr="008B488C" w:rsidRDefault="00BF316C" w:rsidP="003E2857">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Non sand filling upto 400 deep placed in max 150 thick layers</w:t>
            </w:r>
          </w:p>
          <w:p w14:paraId="0B4A30B1" w14:textId="77777777" w:rsidR="00BF316C" w:rsidRPr="008B488C" w:rsidRDefault="00BF316C" w:rsidP="003E2857">
            <w:pPr>
              <w:autoSpaceDE w:val="0"/>
              <w:autoSpaceDN w:val="0"/>
              <w:adjustRightInd w:val="0"/>
              <w:spacing w:after="0" w:line="240" w:lineRule="auto"/>
              <w:rPr>
                <w:rFonts w:asciiTheme="majorHAnsi" w:hAnsiTheme="majorHAnsi" w:cstheme="majorHAnsi"/>
                <w:sz w:val="20"/>
                <w:szCs w:val="20"/>
                <w:lang w:val="en-GB"/>
              </w:rPr>
            </w:pPr>
          </w:p>
          <w:p w14:paraId="3D6DEC1F" w14:textId="7D70632C" w:rsidR="00BF316C" w:rsidRPr="008B488C" w:rsidRDefault="00BF316C"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Where the depth of filling material excees that above, the filling material will be compacted as: sand fill to 65% density ; non sand fill to 95% density</w:t>
            </w:r>
          </w:p>
        </w:tc>
      </w:tr>
      <w:tr w:rsidR="003707F3" w:rsidRPr="008B488C" w14:paraId="2D8D2107" w14:textId="77777777" w:rsidTr="002966A6">
        <w:trPr>
          <w:trHeight w:val="454"/>
        </w:trPr>
        <w:tc>
          <w:tcPr>
            <w:tcW w:w="14087" w:type="dxa"/>
            <w:gridSpan w:val="4"/>
            <w:shd w:val="clear" w:color="auto" w:fill="D9D9D9" w:themeFill="background1" w:themeFillShade="D9"/>
          </w:tcPr>
          <w:p w14:paraId="3566385D" w14:textId="231B98C3" w:rsidR="003707F3" w:rsidRPr="008B488C" w:rsidRDefault="003707F3" w:rsidP="003707F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Site preparation</w:t>
            </w:r>
          </w:p>
        </w:tc>
      </w:tr>
      <w:tr w:rsidR="003707F3" w:rsidRPr="008B488C" w14:paraId="3AB89781" w14:textId="77777777" w:rsidTr="002966A6">
        <w:trPr>
          <w:trHeight w:val="454"/>
        </w:trPr>
        <w:tc>
          <w:tcPr>
            <w:tcW w:w="2747" w:type="dxa"/>
            <w:shd w:val="clear" w:color="auto" w:fill="D9D9D9" w:themeFill="background1" w:themeFillShade="D9"/>
          </w:tcPr>
          <w:p w14:paraId="663705AA" w14:textId="3F2F208B" w:rsidR="003707F3" w:rsidRPr="008B488C" w:rsidRDefault="003707F3" w:rsidP="003707F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Site preparation</w:t>
            </w:r>
          </w:p>
        </w:tc>
        <w:tc>
          <w:tcPr>
            <w:tcW w:w="5528" w:type="dxa"/>
            <w:gridSpan w:val="2"/>
            <w:shd w:val="clear" w:color="auto" w:fill="D9D9D9" w:themeFill="background1" w:themeFillShade="D9"/>
          </w:tcPr>
          <w:p w14:paraId="67E14317" w14:textId="7275C620" w:rsidR="003707F3" w:rsidRPr="008B488C" w:rsidRDefault="003707F3" w:rsidP="003707F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47D7BE9E" w14:textId="050DC4F3" w:rsidR="003707F3" w:rsidRPr="008B488C" w:rsidRDefault="002966A6" w:rsidP="003707F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A13A49" w:rsidRPr="008B488C" w14:paraId="4B43DA6E" w14:textId="77777777" w:rsidTr="002966A6">
        <w:trPr>
          <w:trHeight w:val="1814"/>
        </w:trPr>
        <w:tc>
          <w:tcPr>
            <w:tcW w:w="2747" w:type="dxa"/>
            <w:shd w:val="clear" w:color="auto" w:fill="auto"/>
          </w:tcPr>
          <w:p w14:paraId="30D38AEB" w14:textId="3B572254" w:rsidR="00A13A49" w:rsidRPr="008B488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Earth retaining structures</w:t>
            </w:r>
          </w:p>
        </w:tc>
        <w:tc>
          <w:tcPr>
            <w:tcW w:w="5528" w:type="dxa"/>
            <w:gridSpan w:val="2"/>
            <w:shd w:val="clear" w:color="auto" w:fill="auto"/>
          </w:tcPr>
          <w:p w14:paraId="3E8539F4" w14:textId="2FAD034E" w:rsidR="00A13A49" w:rsidRPr="008B488C" w:rsidRDefault="00C706FC"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Drainage must be installed to retaining walls in accordance with the local authority and engineer's requirements. The drainage must be discharged to a legal point of discharge in accordance with local authority requirements</w:t>
            </w:r>
          </w:p>
        </w:tc>
        <w:tc>
          <w:tcPr>
            <w:tcW w:w="5812" w:type="dxa"/>
            <w:shd w:val="clear" w:color="auto" w:fill="auto"/>
          </w:tcPr>
          <w:p w14:paraId="180D24A7" w14:textId="2CDB83E8" w:rsidR="00B50D30" w:rsidRPr="008B488C" w:rsidRDefault="003E2857"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Retaining walls over 1 metre high or within 1.5m of another building or structure require a building approval. The combined height of retaining walls and fences can be up to 2 metres in height above natural ground level without needing siting approval. If the combined height of a retaining wall and fence exceeds 2 metres above natural ground level a separate building approval and where applicable, siting variation must be undertaken by the owner</w:t>
            </w:r>
          </w:p>
        </w:tc>
      </w:tr>
      <w:tr w:rsidR="00A13A49" w:rsidRPr="008B488C" w14:paraId="5C8B504E" w14:textId="77777777" w:rsidTr="002966A6">
        <w:trPr>
          <w:trHeight w:val="1814"/>
        </w:trPr>
        <w:tc>
          <w:tcPr>
            <w:tcW w:w="2747" w:type="dxa"/>
            <w:shd w:val="clear" w:color="auto" w:fill="auto"/>
          </w:tcPr>
          <w:p w14:paraId="17E384EB" w14:textId="7E69D12F" w:rsidR="00A13A49" w:rsidRPr="008B488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Drainage</w:t>
            </w:r>
          </w:p>
        </w:tc>
        <w:tc>
          <w:tcPr>
            <w:tcW w:w="5528" w:type="dxa"/>
            <w:gridSpan w:val="2"/>
            <w:shd w:val="clear" w:color="auto" w:fill="auto"/>
          </w:tcPr>
          <w:p w14:paraId="2137BED9" w14:textId="77777777" w:rsidR="000F2D7E"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Gutter and downpipes shall be fitted to comply with the requirements of the BCA and AS3500.3. Correct overflow provisions must be installed</w:t>
            </w:r>
          </w:p>
          <w:p w14:paraId="07C1E9EA" w14:textId="7777777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p>
          <w:p w14:paraId="53AF0D7D" w14:textId="7777777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Sanitary compartments must comply with BCA clause 3.8.3. Lift-off hinges must be installed were the pan is less than 1200 mm from the door</w:t>
            </w:r>
          </w:p>
          <w:p w14:paraId="4A5B978D" w14:textId="7777777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p>
          <w:p w14:paraId="05F688D8" w14:textId="7777777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 xml:space="preserve">Stormwater and on-site drainage must comply with the relevant section of the BCA applicable to the building, referenced </w:t>
            </w:r>
            <w:r w:rsidRPr="008B488C">
              <w:rPr>
                <w:rFonts w:asciiTheme="majorHAnsi" w:hAnsiTheme="majorHAnsi" w:cstheme="majorHAnsi"/>
                <w:sz w:val="20"/>
                <w:szCs w:val="20"/>
                <w:lang w:val="en-GB"/>
              </w:rPr>
              <w:lastRenderedPageBreak/>
              <w:t>provisions of AS3500 and any applicable council approved stormwater management plan requirements.</w:t>
            </w:r>
          </w:p>
          <w:p w14:paraId="55429CBF" w14:textId="77777777" w:rsidR="00BF316C" w:rsidRPr="008B488C" w:rsidRDefault="00BF316C" w:rsidP="00C706FC">
            <w:pPr>
              <w:autoSpaceDE w:val="0"/>
              <w:autoSpaceDN w:val="0"/>
              <w:adjustRightInd w:val="0"/>
              <w:spacing w:after="0" w:line="240" w:lineRule="auto"/>
              <w:rPr>
                <w:rFonts w:asciiTheme="majorHAnsi" w:hAnsiTheme="majorHAnsi" w:cstheme="majorHAnsi"/>
                <w:sz w:val="20"/>
                <w:szCs w:val="20"/>
                <w:lang w:val="en-GB"/>
              </w:rPr>
            </w:pPr>
          </w:p>
          <w:p w14:paraId="0E6EEF42" w14:textId="14454DC3" w:rsidR="00BF316C" w:rsidRPr="008B488C" w:rsidRDefault="00BF316C"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AS2870-2011</w:t>
            </w:r>
          </w:p>
        </w:tc>
        <w:tc>
          <w:tcPr>
            <w:tcW w:w="5812" w:type="dxa"/>
            <w:shd w:val="clear" w:color="auto" w:fill="auto"/>
          </w:tcPr>
          <w:p w14:paraId="50DD802E" w14:textId="1E4D2BDC" w:rsidR="00AD6D78" w:rsidRPr="008B488C" w:rsidRDefault="0047605B" w:rsidP="00AD6D78">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eastAsia="Times New Roman" w:hAnsiTheme="majorHAnsi" w:cstheme="majorHAnsi"/>
                <w:bCs/>
                <w:color w:val="000000"/>
                <w:sz w:val="20"/>
                <w:szCs w:val="20"/>
              </w:rPr>
              <w:lastRenderedPageBreak/>
              <w:t>Min 90mm dia pvc downpipes to drain max 50 m2 roof area – discharging into stormwater drainage pipes ; grade</w:t>
            </w:r>
            <w:r w:rsidR="00E6107A" w:rsidRPr="008B488C">
              <w:rPr>
                <w:rFonts w:asciiTheme="majorHAnsi" w:eastAsia="Times New Roman" w:hAnsiTheme="majorHAnsi" w:cstheme="majorHAnsi"/>
                <w:bCs/>
                <w:color w:val="000000"/>
                <w:sz w:val="20"/>
                <w:szCs w:val="20"/>
              </w:rPr>
              <w:t xml:space="preserve"> to stormwater outlets to be 1%</w:t>
            </w:r>
          </w:p>
        </w:tc>
      </w:tr>
      <w:tr w:rsidR="002966A6" w:rsidRPr="008B488C" w14:paraId="39EC2E21" w14:textId="77777777" w:rsidTr="002966A6">
        <w:trPr>
          <w:trHeight w:val="454"/>
        </w:trPr>
        <w:tc>
          <w:tcPr>
            <w:tcW w:w="2747" w:type="dxa"/>
            <w:shd w:val="clear" w:color="auto" w:fill="D9D9D9" w:themeFill="background1" w:themeFillShade="D9"/>
          </w:tcPr>
          <w:p w14:paraId="02023E08" w14:textId="2427B974" w:rsidR="002966A6" w:rsidRPr="008B488C" w:rsidRDefault="002966A6" w:rsidP="002966A6">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Site preparation</w:t>
            </w:r>
          </w:p>
        </w:tc>
        <w:tc>
          <w:tcPr>
            <w:tcW w:w="5528" w:type="dxa"/>
            <w:gridSpan w:val="2"/>
            <w:shd w:val="clear" w:color="auto" w:fill="D9D9D9" w:themeFill="background1" w:themeFillShade="D9"/>
          </w:tcPr>
          <w:p w14:paraId="2B1261E5" w14:textId="643AF9A9" w:rsidR="002966A6" w:rsidRPr="008B488C" w:rsidRDefault="002966A6" w:rsidP="002966A6">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7B424F61" w14:textId="2828EDED" w:rsidR="002966A6" w:rsidRPr="008B488C" w:rsidRDefault="002966A6" w:rsidP="002966A6">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A13A49" w:rsidRPr="008B488C" w14:paraId="7189D8E4" w14:textId="77777777" w:rsidTr="002966A6">
        <w:trPr>
          <w:trHeight w:val="1701"/>
        </w:trPr>
        <w:tc>
          <w:tcPr>
            <w:tcW w:w="2747" w:type="dxa"/>
            <w:shd w:val="clear" w:color="auto" w:fill="auto"/>
          </w:tcPr>
          <w:p w14:paraId="55702E3B" w14:textId="715A83F9" w:rsidR="00A13A49" w:rsidRPr="008B488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Termite risk management</w:t>
            </w:r>
          </w:p>
        </w:tc>
        <w:tc>
          <w:tcPr>
            <w:tcW w:w="5528" w:type="dxa"/>
            <w:gridSpan w:val="2"/>
            <w:shd w:val="clear" w:color="auto" w:fill="auto"/>
          </w:tcPr>
          <w:p w14:paraId="0AC3D131" w14:textId="742A4E2E" w:rsidR="00A13A49" w:rsidRPr="008B488C" w:rsidRDefault="003E2857" w:rsidP="00AA0F01">
            <w:pPr>
              <w:spacing w:beforeLines="60" w:before="144" w:afterLines="60" w:after="144" w:line="276"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Protection against termites must be provided in accordance with BCA Part 3.1.4 and referenced provisions of AS 36</w:t>
            </w:r>
            <w:r w:rsidR="0067061A" w:rsidRPr="008B488C">
              <w:rPr>
                <w:rFonts w:asciiTheme="majorHAnsi" w:hAnsiTheme="majorHAnsi" w:cstheme="majorHAnsi"/>
                <w:sz w:val="20"/>
                <w:szCs w:val="20"/>
                <w:lang w:val="en-GB"/>
              </w:rPr>
              <w:t>6</w:t>
            </w:r>
            <w:r w:rsidRPr="008B488C">
              <w:rPr>
                <w:rFonts w:asciiTheme="majorHAnsi" w:hAnsiTheme="majorHAnsi" w:cstheme="majorHAnsi"/>
                <w:sz w:val="20"/>
                <w:szCs w:val="20"/>
                <w:lang w:val="en-GB"/>
              </w:rPr>
              <w:t>0</w:t>
            </w:r>
            <w:r w:rsidR="0067061A" w:rsidRPr="008B488C">
              <w:rPr>
                <w:rFonts w:asciiTheme="majorHAnsi" w:hAnsiTheme="majorHAnsi" w:cstheme="majorHAnsi"/>
                <w:sz w:val="20"/>
                <w:szCs w:val="20"/>
                <w:lang w:val="en-GB"/>
              </w:rPr>
              <w:t>-2017</w:t>
            </w:r>
          </w:p>
          <w:p w14:paraId="5FD9A448" w14:textId="77777777" w:rsidR="00E6107A" w:rsidRPr="008B488C" w:rsidRDefault="00E6107A" w:rsidP="00AA0F01">
            <w:pPr>
              <w:spacing w:beforeLines="60" w:before="144" w:afterLines="60" w:after="144" w:line="276" w:lineRule="auto"/>
              <w:rPr>
                <w:rFonts w:asciiTheme="majorHAnsi" w:hAnsiTheme="majorHAnsi" w:cstheme="majorHAnsi"/>
                <w:sz w:val="20"/>
                <w:szCs w:val="20"/>
                <w:lang w:val="en-GB"/>
              </w:rPr>
            </w:pPr>
          </w:p>
          <w:p w14:paraId="4BAA8146" w14:textId="542DBEC5" w:rsidR="00E6107A" w:rsidRPr="008B488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 xml:space="preserve">BCA part 3.1.3 and AS3660.1 </w:t>
            </w:r>
          </w:p>
        </w:tc>
        <w:tc>
          <w:tcPr>
            <w:tcW w:w="5812" w:type="dxa"/>
            <w:shd w:val="clear" w:color="auto" w:fill="auto"/>
          </w:tcPr>
          <w:p w14:paraId="77D6645C" w14:textId="77777777" w:rsidR="00E6107A" w:rsidRPr="008B488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p>
          <w:p w14:paraId="692ED140" w14:textId="77777777" w:rsidR="00E6107A" w:rsidRPr="008B488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p>
          <w:p w14:paraId="5CFDDF2A" w14:textId="77777777" w:rsidR="00E6107A" w:rsidRPr="008B488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p>
          <w:p w14:paraId="1A465B16" w14:textId="77777777" w:rsidR="00E6107A" w:rsidRPr="008B488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p>
          <w:p w14:paraId="672E2D39" w14:textId="126726C0" w:rsidR="00A13A49" w:rsidRPr="008B488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eastAsia="Times New Roman" w:hAnsiTheme="majorHAnsi" w:cstheme="majorHAnsi"/>
                <w:bCs/>
                <w:color w:val="000000"/>
                <w:sz w:val="20"/>
                <w:szCs w:val="20"/>
              </w:rPr>
              <w:t xml:space="preserve">Including all penetrations and cold joints </w:t>
            </w:r>
          </w:p>
        </w:tc>
      </w:tr>
      <w:tr w:rsidR="00A13A49" w:rsidRPr="008B488C" w14:paraId="6AF51C9A" w14:textId="77777777" w:rsidTr="002966A6">
        <w:trPr>
          <w:trHeight w:val="1701"/>
        </w:trPr>
        <w:tc>
          <w:tcPr>
            <w:tcW w:w="2747" w:type="dxa"/>
            <w:shd w:val="clear" w:color="auto" w:fill="auto"/>
          </w:tcPr>
          <w:p w14:paraId="077AE473" w14:textId="2902CA90" w:rsidR="00A13A49" w:rsidRPr="008B488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Materials</w:t>
            </w:r>
          </w:p>
        </w:tc>
        <w:tc>
          <w:tcPr>
            <w:tcW w:w="5528" w:type="dxa"/>
            <w:gridSpan w:val="2"/>
            <w:shd w:val="clear" w:color="auto" w:fill="auto"/>
          </w:tcPr>
          <w:p w14:paraId="109AB672" w14:textId="3BA64815" w:rsidR="00A13A49" w:rsidRPr="008B488C" w:rsidRDefault="00A13A49" w:rsidP="00AA0F01">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1A55DC67" w14:textId="148133A0" w:rsidR="00A13A49" w:rsidRPr="008B488C" w:rsidRDefault="00A13A49" w:rsidP="00AA0F01">
            <w:pPr>
              <w:spacing w:beforeLines="60" w:before="144" w:afterLines="60" w:after="144" w:line="276" w:lineRule="auto"/>
              <w:rPr>
                <w:rFonts w:asciiTheme="majorHAnsi" w:eastAsia="Times New Roman" w:hAnsiTheme="majorHAnsi" w:cstheme="majorHAnsi"/>
                <w:bCs/>
                <w:color w:val="000000"/>
                <w:sz w:val="20"/>
                <w:szCs w:val="20"/>
              </w:rPr>
            </w:pPr>
          </w:p>
        </w:tc>
      </w:tr>
      <w:tr w:rsidR="00A13A49" w:rsidRPr="008B488C" w14:paraId="6EF066F8" w14:textId="77777777" w:rsidTr="002966A6">
        <w:trPr>
          <w:trHeight w:val="411"/>
        </w:trPr>
        <w:tc>
          <w:tcPr>
            <w:tcW w:w="14087" w:type="dxa"/>
            <w:gridSpan w:val="4"/>
            <w:shd w:val="clear" w:color="auto" w:fill="D9D9D9" w:themeFill="background1" w:themeFillShade="D9"/>
          </w:tcPr>
          <w:p w14:paraId="3F490277" w14:textId="6699C891" w:rsidR="00A13A49" w:rsidRPr="008B488C" w:rsidRDefault="00A13A49" w:rsidP="00A13A49">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Footings and slabs</w:t>
            </w:r>
          </w:p>
        </w:tc>
      </w:tr>
      <w:tr w:rsidR="00A13A49" w:rsidRPr="008B488C" w14:paraId="20C55D1C" w14:textId="77777777" w:rsidTr="002966A6">
        <w:trPr>
          <w:trHeight w:val="411"/>
        </w:trPr>
        <w:tc>
          <w:tcPr>
            <w:tcW w:w="14087" w:type="dxa"/>
            <w:gridSpan w:val="4"/>
            <w:shd w:val="clear" w:color="auto" w:fill="auto"/>
          </w:tcPr>
          <w:p w14:paraId="2954441A" w14:textId="22EFC6EC" w:rsidR="00A13A49" w:rsidRPr="008B488C" w:rsidRDefault="00A13A49" w:rsidP="00A13A49">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eastAsia="Times New Roman" w:hAnsiTheme="majorHAnsi" w:cstheme="majorHAnsi"/>
                <w:b/>
                <w:color w:val="000000"/>
                <w:sz w:val="20"/>
                <w:szCs w:val="20"/>
              </w:rPr>
              <w:t>Site classification</w:t>
            </w:r>
            <w:r w:rsidR="00B91DE7" w:rsidRPr="008B488C">
              <w:rPr>
                <w:rFonts w:asciiTheme="majorHAnsi" w:eastAsia="Times New Roman" w:hAnsiTheme="majorHAnsi" w:cstheme="majorHAnsi"/>
                <w:b/>
                <w:color w:val="000000"/>
                <w:sz w:val="20"/>
                <w:szCs w:val="20"/>
              </w:rPr>
              <w:t>:</w:t>
            </w:r>
            <w:r w:rsidR="00B91DE7" w:rsidRPr="008B488C">
              <w:rPr>
                <w:rFonts w:asciiTheme="majorHAnsi" w:eastAsia="Times New Roman" w:hAnsiTheme="majorHAnsi" w:cstheme="majorHAnsi"/>
                <w:bCs/>
                <w:color w:val="000000"/>
                <w:sz w:val="20"/>
                <w:szCs w:val="20"/>
              </w:rPr>
              <w:t xml:space="preserve"> </w:t>
            </w:r>
          </w:p>
        </w:tc>
      </w:tr>
      <w:tr w:rsidR="00A13A49" w:rsidRPr="008B488C" w14:paraId="3D869B6D" w14:textId="77777777" w:rsidTr="002966A6">
        <w:trPr>
          <w:trHeight w:val="411"/>
        </w:trPr>
        <w:tc>
          <w:tcPr>
            <w:tcW w:w="2747" w:type="dxa"/>
            <w:shd w:val="clear" w:color="auto" w:fill="D9D9D9" w:themeFill="background1" w:themeFillShade="D9"/>
          </w:tcPr>
          <w:p w14:paraId="09872068" w14:textId="2814060F" w:rsidR="00A13A49" w:rsidRPr="008B488C" w:rsidRDefault="00A13A49" w:rsidP="00A13A49">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Footings and slabs</w:t>
            </w:r>
          </w:p>
        </w:tc>
        <w:tc>
          <w:tcPr>
            <w:tcW w:w="5528" w:type="dxa"/>
            <w:gridSpan w:val="2"/>
            <w:shd w:val="clear" w:color="auto" w:fill="D9D9D9" w:themeFill="background1" w:themeFillShade="D9"/>
          </w:tcPr>
          <w:p w14:paraId="1FF2E297" w14:textId="6CA0CFCF" w:rsidR="00A13A49" w:rsidRPr="008B488C" w:rsidRDefault="00A13A49" w:rsidP="00A13A49">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43EB8629" w14:textId="79527719" w:rsidR="00A13A49" w:rsidRPr="008B488C" w:rsidRDefault="002966A6" w:rsidP="00A13A49">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A13A49" w:rsidRPr="008B488C" w14:paraId="7EAF10B0" w14:textId="77777777" w:rsidTr="002966A6">
        <w:trPr>
          <w:trHeight w:val="2778"/>
        </w:trPr>
        <w:tc>
          <w:tcPr>
            <w:tcW w:w="2747" w:type="dxa"/>
            <w:shd w:val="clear" w:color="auto" w:fill="auto"/>
          </w:tcPr>
          <w:p w14:paraId="07C3008A" w14:textId="200AB923" w:rsidR="00A13A49" w:rsidRPr="008B488C" w:rsidRDefault="00A13A49"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lastRenderedPageBreak/>
              <w:t>Footings and slabs</w:t>
            </w:r>
          </w:p>
        </w:tc>
        <w:tc>
          <w:tcPr>
            <w:tcW w:w="5528" w:type="dxa"/>
            <w:gridSpan w:val="2"/>
            <w:shd w:val="clear" w:color="auto" w:fill="auto"/>
          </w:tcPr>
          <w:p w14:paraId="4F925557" w14:textId="77777777" w:rsidR="005F5F28" w:rsidRPr="008B488C" w:rsidRDefault="00E6107A" w:rsidP="009E23B8">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eastAsia="Times New Roman" w:hAnsiTheme="majorHAnsi" w:cstheme="majorHAnsi"/>
                <w:bCs/>
                <w:color w:val="000000"/>
                <w:sz w:val="20"/>
                <w:szCs w:val="20"/>
              </w:rPr>
              <w:t>AS2870-2011</w:t>
            </w:r>
          </w:p>
          <w:p w14:paraId="69ABECE5" w14:textId="77777777" w:rsidR="00BF316C" w:rsidRPr="008B488C" w:rsidRDefault="00BF316C" w:rsidP="009E23B8">
            <w:pPr>
              <w:spacing w:beforeLines="60" w:before="144" w:afterLines="60" w:after="144" w:line="276" w:lineRule="auto"/>
              <w:rPr>
                <w:rFonts w:asciiTheme="majorHAnsi" w:hAnsiTheme="majorHAnsi" w:cstheme="majorHAnsi"/>
                <w:sz w:val="20"/>
                <w:szCs w:val="20"/>
                <w:lang w:val="en-GB"/>
              </w:rPr>
            </w:pPr>
          </w:p>
          <w:p w14:paraId="5EF86AF9" w14:textId="0F9847F3" w:rsidR="00BF316C" w:rsidRPr="008B488C" w:rsidRDefault="00BF316C"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7C37B002" w14:textId="77777777" w:rsidR="009E23B8" w:rsidRPr="008B488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eastAsia="Times New Roman" w:hAnsiTheme="majorHAnsi" w:cstheme="majorHAnsi"/>
                <w:bCs/>
                <w:color w:val="000000"/>
                <w:sz w:val="20"/>
                <w:szCs w:val="20"/>
              </w:rPr>
              <w:t>All slabs,  step downs and recesses and footings to comply</w:t>
            </w:r>
          </w:p>
          <w:p w14:paraId="7F60AD38" w14:textId="77777777" w:rsidR="00BF316C" w:rsidRPr="008B488C" w:rsidRDefault="00BF316C" w:rsidP="00AA0F01">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eastAsia="Times New Roman" w:hAnsiTheme="majorHAnsi" w:cstheme="majorHAnsi"/>
                <w:bCs/>
                <w:color w:val="000000"/>
                <w:sz w:val="20"/>
                <w:szCs w:val="20"/>
              </w:rPr>
              <w:t>Target stratum for entire loading bearing foundations shall be the stiff sandy clay approx. 800mm to 1100mm below current surface level.</w:t>
            </w:r>
          </w:p>
          <w:p w14:paraId="11BF53DF" w14:textId="77777777" w:rsidR="00BF316C" w:rsidRPr="008B488C" w:rsidRDefault="00BF316C" w:rsidP="00AA0F01">
            <w:pPr>
              <w:spacing w:beforeLines="60" w:before="144" w:afterLines="60" w:after="144" w:line="276" w:lineRule="auto"/>
              <w:rPr>
                <w:rFonts w:asciiTheme="majorHAnsi" w:eastAsia="Times New Roman" w:hAnsiTheme="majorHAnsi" w:cstheme="majorHAnsi"/>
                <w:bCs/>
                <w:color w:val="000000"/>
                <w:sz w:val="20"/>
                <w:szCs w:val="20"/>
              </w:rPr>
            </w:pPr>
          </w:p>
          <w:p w14:paraId="7B2CBF2D" w14:textId="225092C1" w:rsidR="00BF316C" w:rsidRPr="008B488C" w:rsidRDefault="00BF316C" w:rsidP="00AA0F01">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eastAsia="Times New Roman" w:hAnsiTheme="majorHAnsi" w:cstheme="majorHAnsi"/>
                <w:bCs/>
                <w:color w:val="000000"/>
                <w:sz w:val="20"/>
                <w:szCs w:val="20"/>
              </w:rPr>
              <w:t>Piers must penetrate min 300mm into this material</w:t>
            </w:r>
          </w:p>
        </w:tc>
      </w:tr>
      <w:tr w:rsidR="002966A6" w:rsidRPr="008B488C" w14:paraId="0A5AACF5" w14:textId="77777777" w:rsidTr="002966A6">
        <w:trPr>
          <w:trHeight w:val="454"/>
        </w:trPr>
        <w:tc>
          <w:tcPr>
            <w:tcW w:w="2747" w:type="dxa"/>
            <w:shd w:val="clear" w:color="auto" w:fill="D9D9D9" w:themeFill="background1" w:themeFillShade="D9"/>
          </w:tcPr>
          <w:p w14:paraId="574C41A5" w14:textId="5A1422BC" w:rsidR="002966A6" w:rsidRPr="008B488C" w:rsidRDefault="002966A6" w:rsidP="002966A6">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Footings and slabs</w:t>
            </w:r>
          </w:p>
        </w:tc>
        <w:tc>
          <w:tcPr>
            <w:tcW w:w="5528" w:type="dxa"/>
            <w:gridSpan w:val="2"/>
            <w:shd w:val="clear" w:color="auto" w:fill="D9D9D9" w:themeFill="background1" w:themeFillShade="D9"/>
          </w:tcPr>
          <w:p w14:paraId="237F32CE" w14:textId="51856EBF" w:rsidR="002966A6" w:rsidRPr="008B488C" w:rsidRDefault="002966A6" w:rsidP="002966A6">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61CCD6D6" w14:textId="06F6772C" w:rsidR="002966A6" w:rsidRPr="008B488C" w:rsidRDefault="002966A6" w:rsidP="002966A6">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3707F3" w:rsidRPr="008B488C" w14:paraId="1A298E46" w14:textId="77777777" w:rsidTr="002966A6">
        <w:trPr>
          <w:trHeight w:val="2324"/>
        </w:trPr>
        <w:tc>
          <w:tcPr>
            <w:tcW w:w="2747" w:type="dxa"/>
            <w:shd w:val="clear" w:color="auto" w:fill="auto"/>
          </w:tcPr>
          <w:p w14:paraId="15EB399E" w14:textId="1E76943E" w:rsidR="003707F3" w:rsidRPr="008B488C" w:rsidRDefault="003707F3"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Moisture Barrier</w:t>
            </w:r>
          </w:p>
        </w:tc>
        <w:tc>
          <w:tcPr>
            <w:tcW w:w="5528" w:type="dxa"/>
            <w:gridSpan w:val="2"/>
            <w:shd w:val="clear" w:color="auto" w:fill="auto"/>
          </w:tcPr>
          <w:p w14:paraId="46C1E870" w14:textId="77777777" w:rsidR="005F5F28"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Above ground external waterproofing membranes to external areas must comply with the BCA and referenced provisions of AS4654.2</w:t>
            </w:r>
          </w:p>
          <w:p w14:paraId="2B1BBBD6" w14:textId="77777777" w:rsidR="00E6107A" w:rsidRPr="008B488C" w:rsidRDefault="00E6107A" w:rsidP="00C706FC">
            <w:pPr>
              <w:autoSpaceDE w:val="0"/>
              <w:autoSpaceDN w:val="0"/>
              <w:adjustRightInd w:val="0"/>
              <w:spacing w:after="0" w:line="240" w:lineRule="auto"/>
              <w:rPr>
                <w:rFonts w:asciiTheme="majorHAnsi" w:hAnsiTheme="majorHAnsi" w:cstheme="majorHAnsi"/>
                <w:sz w:val="20"/>
                <w:szCs w:val="20"/>
                <w:lang w:val="en-GB"/>
              </w:rPr>
            </w:pPr>
          </w:p>
          <w:p w14:paraId="211FDF52" w14:textId="77777777" w:rsidR="00E6107A" w:rsidRPr="008B488C" w:rsidRDefault="00E6107A"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AS4200-2017</w:t>
            </w:r>
          </w:p>
          <w:p w14:paraId="172DA50D" w14:textId="77777777" w:rsidR="00E6107A" w:rsidRPr="008B488C" w:rsidRDefault="00E6107A" w:rsidP="00C706FC">
            <w:pPr>
              <w:autoSpaceDE w:val="0"/>
              <w:autoSpaceDN w:val="0"/>
              <w:adjustRightInd w:val="0"/>
              <w:spacing w:after="0" w:line="240" w:lineRule="auto"/>
              <w:rPr>
                <w:rFonts w:asciiTheme="majorHAnsi" w:hAnsiTheme="majorHAnsi" w:cstheme="majorHAnsi"/>
                <w:sz w:val="20"/>
                <w:szCs w:val="20"/>
                <w:lang w:val="en-GB"/>
              </w:rPr>
            </w:pPr>
          </w:p>
          <w:p w14:paraId="7C0E12E0" w14:textId="234DD8C9" w:rsidR="00E6107A" w:rsidRPr="008B488C" w:rsidRDefault="00E6107A"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AS2904-1995</w:t>
            </w:r>
          </w:p>
        </w:tc>
        <w:tc>
          <w:tcPr>
            <w:tcW w:w="5812" w:type="dxa"/>
            <w:shd w:val="clear" w:color="auto" w:fill="auto"/>
          </w:tcPr>
          <w:p w14:paraId="01CAE94C" w14:textId="77777777" w:rsidR="00A66943" w:rsidRPr="008B488C" w:rsidRDefault="00A66943" w:rsidP="000F2D7E">
            <w:pPr>
              <w:spacing w:beforeLines="60" w:before="144" w:afterLines="60" w:after="144" w:line="276" w:lineRule="auto"/>
              <w:rPr>
                <w:rFonts w:asciiTheme="majorHAnsi" w:eastAsia="Times New Roman" w:hAnsiTheme="majorHAnsi" w:cstheme="majorHAnsi"/>
                <w:bCs/>
                <w:color w:val="000000"/>
                <w:sz w:val="20"/>
                <w:szCs w:val="20"/>
              </w:rPr>
            </w:pPr>
          </w:p>
          <w:p w14:paraId="15C3D052" w14:textId="77777777" w:rsidR="00E6107A" w:rsidRPr="008B488C" w:rsidRDefault="00E6107A" w:rsidP="000F2D7E">
            <w:pPr>
              <w:spacing w:beforeLines="60" w:before="144" w:afterLines="60" w:after="144" w:line="276" w:lineRule="auto"/>
              <w:rPr>
                <w:rFonts w:asciiTheme="majorHAnsi" w:eastAsia="Times New Roman" w:hAnsiTheme="majorHAnsi" w:cstheme="majorHAnsi"/>
                <w:bCs/>
                <w:color w:val="000000"/>
                <w:sz w:val="20"/>
                <w:szCs w:val="20"/>
              </w:rPr>
            </w:pPr>
          </w:p>
          <w:p w14:paraId="2D4E3D5D" w14:textId="77777777" w:rsidR="00E6107A" w:rsidRPr="008B488C" w:rsidRDefault="00E6107A" w:rsidP="000F2D7E">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eastAsia="Times New Roman" w:hAnsiTheme="majorHAnsi" w:cstheme="majorHAnsi"/>
                <w:bCs/>
                <w:color w:val="000000"/>
                <w:sz w:val="20"/>
                <w:szCs w:val="20"/>
              </w:rPr>
              <w:t>Building membranes</w:t>
            </w:r>
          </w:p>
          <w:p w14:paraId="420AE564" w14:textId="73C41455" w:rsidR="00E6107A" w:rsidRPr="008B488C" w:rsidRDefault="00E6107A" w:rsidP="000F2D7E">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eastAsia="Times New Roman" w:hAnsiTheme="majorHAnsi" w:cstheme="majorHAnsi"/>
                <w:bCs/>
                <w:color w:val="000000"/>
                <w:sz w:val="20"/>
                <w:szCs w:val="20"/>
              </w:rPr>
              <w:t>Damp-proof courses and flashings</w:t>
            </w:r>
          </w:p>
          <w:p w14:paraId="42F70938" w14:textId="126A3733" w:rsidR="00E6107A" w:rsidRPr="008B488C" w:rsidRDefault="00E6107A" w:rsidP="000F2D7E">
            <w:pPr>
              <w:spacing w:beforeLines="60" w:before="144" w:afterLines="60" w:after="144" w:line="276" w:lineRule="auto"/>
              <w:rPr>
                <w:rFonts w:asciiTheme="majorHAnsi" w:eastAsia="Times New Roman" w:hAnsiTheme="majorHAnsi" w:cstheme="majorHAnsi"/>
                <w:bCs/>
                <w:color w:val="000000"/>
                <w:sz w:val="20"/>
                <w:szCs w:val="20"/>
              </w:rPr>
            </w:pPr>
          </w:p>
        </w:tc>
      </w:tr>
      <w:tr w:rsidR="00C633D3" w:rsidRPr="008B488C" w14:paraId="7B954AF4" w14:textId="77777777" w:rsidTr="002966A6">
        <w:trPr>
          <w:trHeight w:val="1474"/>
        </w:trPr>
        <w:tc>
          <w:tcPr>
            <w:tcW w:w="2747" w:type="dxa"/>
            <w:shd w:val="clear" w:color="auto" w:fill="auto"/>
          </w:tcPr>
          <w:p w14:paraId="07DBFAC3" w14:textId="03E60348" w:rsidR="00C633D3" w:rsidRPr="008B488C" w:rsidRDefault="00C633D3"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Materials</w:t>
            </w:r>
          </w:p>
        </w:tc>
        <w:tc>
          <w:tcPr>
            <w:tcW w:w="5528" w:type="dxa"/>
            <w:gridSpan w:val="2"/>
            <w:shd w:val="clear" w:color="auto" w:fill="auto"/>
          </w:tcPr>
          <w:p w14:paraId="1D2FC00B" w14:textId="0488B41D" w:rsidR="00C633D3" w:rsidRPr="008B488C" w:rsidRDefault="00C706FC" w:rsidP="00AA0F01">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Waterproofing of internal wet areas must comply with the BCA and referenced provisions of AS3740</w:t>
            </w:r>
          </w:p>
        </w:tc>
        <w:tc>
          <w:tcPr>
            <w:tcW w:w="5812" w:type="dxa"/>
            <w:shd w:val="clear" w:color="auto" w:fill="auto"/>
          </w:tcPr>
          <w:p w14:paraId="4BE7181F" w14:textId="45F40767" w:rsidR="00C633D3" w:rsidRPr="008B488C" w:rsidRDefault="00C633D3" w:rsidP="00AA0F01">
            <w:pPr>
              <w:spacing w:beforeLines="60" w:before="144" w:afterLines="60" w:after="144" w:line="276" w:lineRule="auto"/>
              <w:rPr>
                <w:rFonts w:asciiTheme="majorHAnsi" w:eastAsia="Times New Roman" w:hAnsiTheme="majorHAnsi" w:cstheme="majorHAnsi"/>
                <w:bCs/>
                <w:color w:val="000000"/>
                <w:sz w:val="20"/>
                <w:szCs w:val="20"/>
              </w:rPr>
            </w:pPr>
          </w:p>
        </w:tc>
      </w:tr>
      <w:tr w:rsidR="00C633D3" w:rsidRPr="008B488C" w14:paraId="71220930" w14:textId="77777777" w:rsidTr="002966A6">
        <w:trPr>
          <w:trHeight w:val="550"/>
        </w:trPr>
        <w:tc>
          <w:tcPr>
            <w:tcW w:w="14087" w:type="dxa"/>
            <w:gridSpan w:val="4"/>
            <w:shd w:val="clear" w:color="auto" w:fill="D9D9D9" w:themeFill="background1" w:themeFillShade="D9"/>
          </w:tcPr>
          <w:p w14:paraId="257413A3" w14:textId="33555930" w:rsidR="00C633D3" w:rsidRPr="008B488C" w:rsidRDefault="00C633D3"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Concrete and reinforcement</w:t>
            </w:r>
          </w:p>
        </w:tc>
      </w:tr>
      <w:tr w:rsidR="00C633D3" w:rsidRPr="008B488C" w14:paraId="67B16ABD" w14:textId="77777777" w:rsidTr="002966A6">
        <w:trPr>
          <w:trHeight w:val="680"/>
        </w:trPr>
        <w:tc>
          <w:tcPr>
            <w:tcW w:w="2747" w:type="dxa"/>
            <w:shd w:val="clear" w:color="auto" w:fill="D9D9D9" w:themeFill="background1" w:themeFillShade="D9"/>
          </w:tcPr>
          <w:p w14:paraId="215779E2" w14:textId="468F0D5E" w:rsidR="00C633D3" w:rsidRPr="008B488C" w:rsidRDefault="00C633D3" w:rsidP="00C633D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Concrete and reinforcement</w:t>
            </w:r>
          </w:p>
        </w:tc>
        <w:tc>
          <w:tcPr>
            <w:tcW w:w="5528" w:type="dxa"/>
            <w:gridSpan w:val="2"/>
            <w:shd w:val="clear" w:color="auto" w:fill="D9D9D9" w:themeFill="background1" w:themeFillShade="D9"/>
          </w:tcPr>
          <w:p w14:paraId="33EB9484" w14:textId="55BB3DA2" w:rsidR="00C633D3" w:rsidRPr="008B488C" w:rsidRDefault="00C633D3" w:rsidP="00C633D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6FAD5561" w14:textId="5F53926B" w:rsidR="00C633D3" w:rsidRPr="008B488C" w:rsidRDefault="002966A6" w:rsidP="00C633D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2966A6" w:rsidRPr="008B488C" w14:paraId="73F7CD02" w14:textId="77777777" w:rsidTr="002966A6">
        <w:trPr>
          <w:trHeight w:val="1701"/>
        </w:trPr>
        <w:tc>
          <w:tcPr>
            <w:tcW w:w="2747" w:type="dxa"/>
            <w:shd w:val="clear" w:color="auto" w:fill="auto"/>
          </w:tcPr>
          <w:p w14:paraId="291EA02A" w14:textId="6C91F880" w:rsidR="002966A6" w:rsidRPr="008B488C" w:rsidRDefault="002966A6"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lastRenderedPageBreak/>
              <w:t>Concrete and reinforcement</w:t>
            </w:r>
          </w:p>
        </w:tc>
        <w:tc>
          <w:tcPr>
            <w:tcW w:w="5528" w:type="dxa"/>
            <w:gridSpan w:val="2"/>
            <w:shd w:val="clear" w:color="auto" w:fill="auto"/>
          </w:tcPr>
          <w:p w14:paraId="16F339C9" w14:textId="1D09D900" w:rsidR="000F2D7E" w:rsidRPr="008B488C" w:rsidRDefault="000F2D7E" w:rsidP="00AA0F01">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0BFC9549" w14:textId="3DCCD23C" w:rsidR="00A66943" w:rsidRPr="008B488C" w:rsidRDefault="00A66943" w:rsidP="000F2D7E">
            <w:pPr>
              <w:spacing w:beforeLines="60" w:before="144" w:afterLines="60" w:after="144" w:line="276" w:lineRule="auto"/>
              <w:rPr>
                <w:rFonts w:asciiTheme="majorHAnsi" w:eastAsia="Times New Roman" w:hAnsiTheme="majorHAnsi" w:cstheme="majorHAnsi"/>
                <w:bCs/>
                <w:color w:val="000000"/>
                <w:sz w:val="20"/>
                <w:szCs w:val="20"/>
              </w:rPr>
            </w:pPr>
          </w:p>
        </w:tc>
      </w:tr>
      <w:tr w:rsidR="00C633D3" w:rsidRPr="008B488C" w14:paraId="0454B753" w14:textId="77777777" w:rsidTr="002966A6">
        <w:trPr>
          <w:trHeight w:val="1474"/>
        </w:trPr>
        <w:tc>
          <w:tcPr>
            <w:tcW w:w="2747" w:type="dxa"/>
            <w:shd w:val="clear" w:color="auto" w:fill="auto"/>
          </w:tcPr>
          <w:p w14:paraId="15E305E0" w14:textId="0BFAAE05" w:rsidR="00C633D3" w:rsidRPr="008B488C" w:rsidRDefault="00C633D3"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Materials</w:t>
            </w:r>
          </w:p>
        </w:tc>
        <w:tc>
          <w:tcPr>
            <w:tcW w:w="5528" w:type="dxa"/>
            <w:gridSpan w:val="2"/>
            <w:shd w:val="clear" w:color="auto" w:fill="auto"/>
          </w:tcPr>
          <w:p w14:paraId="41651866" w14:textId="1A2CC3A6" w:rsidR="000F2D7E" w:rsidRPr="008B488C" w:rsidRDefault="000F2D7E" w:rsidP="00AA0F01">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5E65D978" w14:textId="75AA1D23" w:rsidR="000F2D7E" w:rsidRPr="008B488C" w:rsidRDefault="000F2D7E" w:rsidP="000F2D7E">
            <w:pPr>
              <w:spacing w:beforeLines="60" w:before="144" w:afterLines="60" w:after="144" w:line="276" w:lineRule="auto"/>
              <w:rPr>
                <w:rFonts w:asciiTheme="majorHAnsi" w:eastAsia="Times New Roman" w:hAnsiTheme="majorHAnsi" w:cstheme="majorHAnsi"/>
                <w:bCs/>
                <w:color w:val="000000"/>
                <w:sz w:val="20"/>
                <w:szCs w:val="20"/>
              </w:rPr>
            </w:pPr>
          </w:p>
        </w:tc>
      </w:tr>
      <w:tr w:rsidR="00C633D3" w:rsidRPr="008B488C" w14:paraId="4D41AC07" w14:textId="77777777" w:rsidTr="002966A6">
        <w:trPr>
          <w:trHeight w:val="401"/>
        </w:trPr>
        <w:tc>
          <w:tcPr>
            <w:tcW w:w="14087" w:type="dxa"/>
            <w:gridSpan w:val="4"/>
            <w:shd w:val="clear" w:color="auto" w:fill="D9D9D9" w:themeFill="background1" w:themeFillShade="D9"/>
          </w:tcPr>
          <w:p w14:paraId="532F00E1" w14:textId="0EEF78CD" w:rsidR="00C633D3" w:rsidRPr="008B488C" w:rsidRDefault="00C633D3"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Masonry</w:t>
            </w:r>
          </w:p>
        </w:tc>
      </w:tr>
      <w:tr w:rsidR="00C633D3" w:rsidRPr="008B488C" w14:paraId="5657FF62" w14:textId="77777777" w:rsidTr="002966A6">
        <w:trPr>
          <w:trHeight w:val="454"/>
        </w:trPr>
        <w:tc>
          <w:tcPr>
            <w:tcW w:w="2747" w:type="dxa"/>
            <w:shd w:val="clear" w:color="auto" w:fill="D9D9D9" w:themeFill="background1" w:themeFillShade="D9"/>
          </w:tcPr>
          <w:p w14:paraId="2CA9A972" w14:textId="26C63123" w:rsidR="00C633D3" w:rsidRPr="008B488C" w:rsidRDefault="00C633D3" w:rsidP="00C633D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Masonry</w:t>
            </w:r>
          </w:p>
        </w:tc>
        <w:tc>
          <w:tcPr>
            <w:tcW w:w="5528" w:type="dxa"/>
            <w:gridSpan w:val="2"/>
            <w:shd w:val="clear" w:color="auto" w:fill="D9D9D9" w:themeFill="background1" w:themeFillShade="D9"/>
          </w:tcPr>
          <w:p w14:paraId="03D63F94" w14:textId="6E52BE63" w:rsidR="00C633D3" w:rsidRPr="008B488C" w:rsidRDefault="00C633D3" w:rsidP="00C633D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4D51CDFB" w14:textId="4B921A32" w:rsidR="00C633D3" w:rsidRPr="008B488C" w:rsidRDefault="002966A6" w:rsidP="00C633D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2966A6" w:rsidRPr="008B488C" w14:paraId="5EE8C83B" w14:textId="77777777" w:rsidTr="002966A6">
        <w:trPr>
          <w:trHeight w:val="2438"/>
        </w:trPr>
        <w:tc>
          <w:tcPr>
            <w:tcW w:w="2747" w:type="dxa"/>
            <w:shd w:val="clear" w:color="auto" w:fill="auto"/>
          </w:tcPr>
          <w:p w14:paraId="09874C3F" w14:textId="77270815" w:rsidR="002966A6" w:rsidRPr="008B488C" w:rsidRDefault="002966A6" w:rsidP="00C633D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Masonry</w:t>
            </w:r>
          </w:p>
        </w:tc>
        <w:tc>
          <w:tcPr>
            <w:tcW w:w="5528" w:type="dxa"/>
            <w:gridSpan w:val="2"/>
            <w:shd w:val="clear" w:color="auto" w:fill="auto"/>
          </w:tcPr>
          <w:p w14:paraId="1DAA4C3F" w14:textId="77777777" w:rsidR="00E6107A" w:rsidRPr="008B488C" w:rsidRDefault="0047605B" w:rsidP="00AD6D78">
            <w:pPr>
              <w:spacing w:beforeLines="60" w:before="144" w:afterLines="60" w:after="144" w:line="276" w:lineRule="auto"/>
              <w:rPr>
                <w:rFonts w:asciiTheme="majorHAnsi" w:hAnsiTheme="majorHAnsi" w:cstheme="majorHAnsi"/>
                <w:sz w:val="20"/>
                <w:szCs w:val="20"/>
              </w:rPr>
            </w:pPr>
            <w:r w:rsidRPr="008B488C">
              <w:rPr>
                <w:rFonts w:asciiTheme="majorHAnsi" w:hAnsiTheme="majorHAnsi" w:cstheme="majorHAnsi"/>
                <w:sz w:val="20"/>
                <w:szCs w:val="20"/>
              </w:rPr>
              <w:t>QDC MP4.4</w:t>
            </w:r>
            <w:r w:rsidR="00E6107A" w:rsidRPr="008B488C">
              <w:rPr>
                <w:rFonts w:asciiTheme="majorHAnsi" w:hAnsiTheme="majorHAnsi" w:cstheme="majorHAnsi"/>
                <w:sz w:val="20"/>
                <w:szCs w:val="20"/>
              </w:rPr>
              <w:t xml:space="preserve"> </w:t>
            </w:r>
          </w:p>
          <w:p w14:paraId="2684B739" w14:textId="31AC7B77" w:rsidR="002966A6" w:rsidRPr="008B488C" w:rsidRDefault="00E6107A" w:rsidP="00AD6D78">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rPr>
              <w:t>BCA part 3.3.1</w:t>
            </w:r>
          </w:p>
        </w:tc>
        <w:tc>
          <w:tcPr>
            <w:tcW w:w="5812" w:type="dxa"/>
            <w:shd w:val="clear" w:color="auto" w:fill="auto"/>
          </w:tcPr>
          <w:p w14:paraId="3B539B4B"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Single leaf of clay brick masonry at least 110mm thick with: </w:t>
            </w:r>
          </w:p>
          <w:p w14:paraId="11796C75" w14:textId="64CAC8B4"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(i) a row of at least 70mm x 35mm timber studs or 64mm steel studs at 600mm centres, spaced at least 20mm from the masonry wall; </w:t>
            </w:r>
          </w:p>
          <w:p w14:paraId="7A4280AB"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(ii) One layer of plasterboard at least 10mm thick fixed to outside face of studs </w:t>
            </w:r>
          </w:p>
          <w:p w14:paraId="644F1ADA"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OR </w:t>
            </w:r>
          </w:p>
          <w:p w14:paraId="4C75D13C" w14:textId="4DB0C2C4" w:rsidR="00C93310" w:rsidRPr="008B488C" w:rsidRDefault="0047605B" w:rsidP="0047605B">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rPr>
              <w:t xml:space="preserve">Minimum 6mm thick fibre cement sheeting or weatherboards or plank cladding externally, minimum 90mm deep timber stud or 92mm metal stud, standard plasterboard at least 13mm thick internally </w:t>
            </w:r>
          </w:p>
        </w:tc>
      </w:tr>
      <w:tr w:rsidR="003707F3" w:rsidRPr="008B488C" w14:paraId="0C861FF0" w14:textId="77777777" w:rsidTr="002966A6">
        <w:trPr>
          <w:trHeight w:val="2438"/>
        </w:trPr>
        <w:tc>
          <w:tcPr>
            <w:tcW w:w="2747" w:type="dxa"/>
            <w:shd w:val="clear" w:color="auto" w:fill="auto"/>
          </w:tcPr>
          <w:p w14:paraId="1F227714" w14:textId="7F480119" w:rsidR="003707F3" w:rsidRPr="008B488C" w:rsidRDefault="003707F3" w:rsidP="00C633D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lastRenderedPageBreak/>
              <w:t>Moisture Barrier</w:t>
            </w:r>
          </w:p>
        </w:tc>
        <w:tc>
          <w:tcPr>
            <w:tcW w:w="5528" w:type="dxa"/>
            <w:gridSpan w:val="2"/>
            <w:shd w:val="clear" w:color="auto" w:fill="auto"/>
          </w:tcPr>
          <w:p w14:paraId="083EF6BD" w14:textId="407CB36A" w:rsidR="003707F3" w:rsidRPr="008B488C" w:rsidRDefault="003707F3" w:rsidP="00E132DD">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728C542C" w14:textId="77777777" w:rsidR="003707F3" w:rsidRPr="008B488C" w:rsidRDefault="003707F3" w:rsidP="00C633D3">
            <w:pPr>
              <w:spacing w:beforeLines="60" w:before="144" w:afterLines="60" w:after="144" w:line="276" w:lineRule="auto"/>
              <w:rPr>
                <w:rFonts w:asciiTheme="majorHAnsi" w:eastAsia="Times New Roman" w:hAnsiTheme="majorHAnsi" w:cstheme="majorHAnsi"/>
                <w:bCs/>
                <w:color w:val="000000"/>
                <w:sz w:val="20"/>
                <w:szCs w:val="20"/>
              </w:rPr>
            </w:pPr>
          </w:p>
        </w:tc>
      </w:tr>
      <w:tr w:rsidR="00C633D3" w:rsidRPr="008B488C" w14:paraId="0220C8A6" w14:textId="77777777" w:rsidTr="002966A6">
        <w:trPr>
          <w:trHeight w:val="2438"/>
        </w:trPr>
        <w:tc>
          <w:tcPr>
            <w:tcW w:w="2747" w:type="dxa"/>
            <w:shd w:val="clear" w:color="auto" w:fill="auto"/>
          </w:tcPr>
          <w:p w14:paraId="25B1E5EE" w14:textId="22E18247" w:rsidR="00C633D3" w:rsidRPr="008B488C" w:rsidRDefault="00C633D3"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Materials</w:t>
            </w:r>
          </w:p>
        </w:tc>
        <w:tc>
          <w:tcPr>
            <w:tcW w:w="5528" w:type="dxa"/>
            <w:gridSpan w:val="2"/>
            <w:shd w:val="clear" w:color="auto" w:fill="auto"/>
          </w:tcPr>
          <w:p w14:paraId="59D8ECD2" w14:textId="77777777" w:rsidR="00C633D3"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Mechanical ventilation must be installed in accordance with BCA clause 3.8.5.2 to internal rooms as noted on the approved plans where there is insufficient natural ventilation. Ventilation must be discharged externally in accordance with BCA clauses 3.8.7.3 and 3.8.7.4</w:t>
            </w:r>
          </w:p>
          <w:p w14:paraId="53F8F8C1" w14:textId="77777777" w:rsidR="00E6107A" w:rsidRPr="008B488C" w:rsidRDefault="00E6107A" w:rsidP="00C706FC">
            <w:pPr>
              <w:autoSpaceDE w:val="0"/>
              <w:autoSpaceDN w:val="0"/>
              <w:adjustRightInd w:val="0"/>
              <w:spacing w:after="0" w:line="240" w:lineRule="auto"/>
              <w:rPr>
                <w:rFonts w:asciiTheme="majorHAnsi" w:hAnsiTheme="majorHAnsi" w:cstheme="majorHAnsi"/>
                <w:sz w:val="20"/>
                <w:szCs w:val="20"/>
                <w:lang w:val="en-GB"/>
              </w:rPr>
            </w:pPr>
          </w:p>
          <w:p w14:paraId="34CEB467" w14:textId="4A683020" w:rsidR="00E6107A" w:rsidRPr="008B488C" w:rsidRDefault="00E6107A"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 xml:space="preserve">AS3700-2018 </w:t>
            </w:r>
          </w:p>
        </w:tc>
        <w:tc>
          <w:tcPr>
            <w:tcW w:w="5812" w:type="dxa"/>
            <w:shd w:val="clear" w:color="auto" w:fill="auto"/>
          </w:tcPr>
          <w:p w14:paraId="354C1306" w14:textId="77777777" w:rsidR="00C633D3" w:rsidRPr="008B488C" w:rsidRDefault="00C633D3" w:rsidP="00AA0F01">
            <w:pPr>
              <w:spacing w:beforeLines="60" w:before="144" w:afterLines="60" w:after="144" w:line="276" w:lineRule="auto"/>
              <w:rPr>
                <w:rFonts w:asciiTheme="majorHAnsi" w:eastAsia="Times New Roman" w:hAnsiTheme="majorHAnsi" w:cstheme="majorHAnsi"/>
                <w:bCs/>
                <w:color w:val="000000"/>
                <w:sz w:val="20"/>
                <w:szCs w:val="20"/>
              </w:rPr>
            </w:pPr>
          </w:p>
          <w:p w14:paraId="2A9BAD7D" w14:textId="77777777" w:rsidR="00E6107A" w:rsidRPr="008B488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p>
          <w:p w14:paraId="18E9BE39" w14:textId="77777777" w:rsidR="00E6107A" w:rsidRPr="008B488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p>
          <w:p w14:paraId="7BB491C7" w14:textId="08C5FBAC" w:rsidR="00E6107A" w:rsidRPr="008B488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eastAsia="Times New Roman" w:hAnsiTheme="majorHAnsi" w:cstheme="majorHAnsi"/>
                <w:bCs/>
                <w:color w:val="000000"/>
                <w:sz w:val="20"/>
                <w:szCs w:val="20"/>
              </w:rPr>
              <w:t>Masonry structures</w:t>
            </w:r>
          </w:p>
          <w:p w14:paraId="78EB9E31" w14:textId="0AFBBEEE" w:rsidR="00E6107A" w:rsidRPr="008B488C" w:rsidRDefault="00E6107A" w:rsidP="00AA0F01">
            <w:pPr>
              <w:spacing w:beforeLines="60" w:before="144" w:afterLines="60" w:after="144" w:line="276" w:lineRule="auto"/>
              <w:rPr>
                <w:rFonts w:asciiTheme="majorHAnsi" w:eastAsia="Times New Roman" w:hAnsiTheme="majorHAnsi" w:cstheme="majorHAnsi"/>
                <w:bCs/>
                <w:color w:val="000000"/>
                <w:sz w:val="20"/>
                <w:szCs w:val="20"/>
              </w:rPr>
            </w:pPr>
          </w:p>
        </w:tc>
      </w:tr>
      <w:tr w:rsidR="00C633D3" w:rsidRPr="008B488C" w14:paraId="406D426C" w14:textId="77777777" w:rsidTr="002966A6">
        <w:trPr>
          <w:trHeight w:val="387"/>
        </w:trPr>
        <w:tc>
          <w:tcPr>
            <w:tcW w:w="14087" w:type="dxa"/>
            <w:gridSpan w:val="4"/>
            <w:shd w:val="clear" w:color="auto" w:fill="D9D9D9" w:themeFill="background1" w:themeFillShade="D9"/>
          </w:tcPr>
          <w:p w14:paraId="3C4F11DE" w14:textId="27D00B1B" w:rsidR="00C633D3" w:rsidRPr="008B488C" w:rsidRDefault="00C633D3" w:rsidP="00AA0F01">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Framing</w:t>
            </w:r>
            <w:r w:rsidR="007D5F43" w:rsidRPr="008B488C">
              <w:rPr>
                <w:rFonts w:asciiTheme="majorHAnsi" w:eastAsia="Times New Roman" w:hAnsiTheme="majorHAnsi" w:cstheme="majorHAnsi"/>
                <w:b/>
                <w:color w:val="000000"/>
                <w:sz w:val="20"/>
                <w:szCs w:val="20"/>
              </w:rPr>
              <w:t>/Structure</w:t>
            </w:r>
          </w:p>
        </w:tc>
      </w:tr>
      <w:tr w:rsidR="00C633D3" w:rsidRPr="008B488C" w14:paraId="7776B898" w14:textId="77777777" w:rsidTr="002966A6">
        <w:trPr>
          <w:trHeight w:val="454"/>
        </w:trPr>
        <w:tc>
          <w:tcPr>
            <w:tcW w:w="2747" w:type="dxa"/>
            <w:shd w:val="clear" w:color="auto" w:fill="D9D9D9" w:themeFill="background1" w:themeFillShade="D9"/>
          </w:tcPr>
          <w:p w14:paraId="3A182D6E" w14:textId="0D32BB6D" w:rsidR="00C633D3" w:rsidRPr="008B488C" w:rsidRDefault="00C633D3" w:rsidP="00C633D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Framing</w:t>
            </w:r>
            <w:r w:rsidR="007D5F43" w:rsidRPr="008B488C">
              <w:rPr>
                <w:rFonts w:asciiTheme="majorHAnsi" w:eastAsia="Times New Roman" w:hAnsiTheme="majorHAnsi" w:cstheme="majorHAnsi"/>
                <w:b/>
                <w:color w:val="000000"/>
                <w:sz w:val="20"/>
                <w:szCs w:val="20"/>
              </w:rPr>
              <w:t>/Structure</w:t>
            </w:r>
          </w:p>
        </w:tc>
        <w:tc>
          <w:tcPr>
            <w:tcW w:w="5528" w:type="dxa"/>
            <w:gridSpan w:val="2"/>
            <w:shd w:val="clear" w:color="auto" w:fill="D9D9D9" w:themeFill="background1" w:themeFillShade="D9"/>
          </w:tcPr>
          <w:p w14:paraId="4C93B312" w14:textId="340A0E28" w:rsidR="00C633D3" w:rsidRPr="008B488C" w:rsidRDefault="00C633D3" w:rsidP="00C633D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594998C6" w14:textId="39DC6E71" w:rsidR="00C633D3" w:rsidRPr="008B488C" w:rsidRDefault="002966A6" w:rsidP="00C633D3">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9E23B8" w:rsidRPr="008B488C" w14:paraId="1438B3B8" w14:textId="77777777" w:rsidTr="002966A6">
        <w:trPr>
          <w:trHeight w:val="3798"/>
        </w:trPr>
        <w:tc>
          <w:tcPr>
            <w:tcW w:w="2747" w:type="dxa"/>
            <w:shd w:val="clear" w:color="auto" w:fill="auto"/>
          </w:tcPr>
          <w:p w14:paraId="7494D107" w14:textId="5A89E348"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lastRenderedPageBreak/>
              <w:t>Framing</w:t>
            </w:r>
          </w:p>
        </w:tc>
        <w:tc>
          <w:tcPr>
            <w:tcW w:w="5528" w:type="dxa"/>
            <w:gridSpan w:val="2"/>
            <w:shd w:val="clear" w:color="auto" w:fill="auto"/>
          </w:tcPr>
          <w:p w14:paraId="46119BF6" w14:textId="77777777" w:rsidR="000F2D7E" w:rsidRPr="008B488C" w:rsidRDefault="003E2857" w:rsidP="000F2D7E">
            <w:pPr>
              <w:spacing w:beforeLines="60" w:before="144" w:afterLines="60" w:after="144" w:line="276"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installed in accordance with the EWPAA Structural Plywood Wall Bracing Limit State Design Manual</w:t>
            </w:r>
          </w:p>
          <w:p w14:paraId="04148200" w14:textId="77777777" w:rsidR="0047605B" w:rsidRPr="008B488C" w:rsidRDefault="0047605B" w:rsidP="000F2D7E">
            <w:pPr>
              <w:spacing w:beforeLines="60" w:before="144" w:afterLines="60" w:after="144" w:line="276" w:lineRule="auto"/>
              <w:rPr>
                <w:rFonts w:asciiTheme="majorHAnsi" w:hAnsiTheme="majorHAnsi" w:cstheme="majorHAnsi"/>
                <w:sz w:val="20"/>
                <w:szCs w:val="20"/>
                <w:lang w:val="en-GB"/>
              </w:rPr>
            </w:pPr>
          </w:p>
          <w:p w14:paraId="7F5EA87F" w14:textId="77777777" w:rsidR="0047605B" w:rsidRPr="008B488C" w:rsidRDefault="0047605B" w:rsidP="000F2D7E">
            <w:pPr>
              <w:spacing w:beforeLines="60" w:before="144" w:afterLines="60" w:after="144" w:line="276" w:lineRule="auto"/>
              <w:rPr>
                <w:rFonts w:asciiTheme="majorHAnsi" w:hAnsiTheme="majorHAnsi" w:cstheme="majorHAnsi"/>
                <w:sz w:val="20"/>
                <w:szCs w:val="20"/>
              </w:rPr>
            </w:pPr>
            <w:r w:rsidRPr="008B488C">
              <w:rPr>
                <w:rFonts w:asciiTheme="majorHAnsi" w:hAnsiTheme="majorHAnsi" w:cstheme="majorHAnsi"/>
                <w:sz w:val="20"/>
                <w:szCs w:val="20"/>
              </w:rPr>
              <w:t>QDC MP4.4</w:t>
            </w:r>
          </w:p>
          <w:p w14:paraId="79F25437" w14:textId="77777777" w:rsidR="00E6107A" w:rsidRPr="008B488C" w:rsidRDefault="00E6107A" w:rsidP="000F2D7E">
            <w:pPr>
              <w:spacing w:beforeLines="60" w:before="144" w:afterLines="60" w:after="144" w:line="276" w:lineRule="auto"/>
              <w:rPr>
                <w:rFonts w:asciiTheme="majorHAnsi" w:hAnsiTheme="majorHAnsi" w:cstheme="majorHAnsi"/>
                <w:sz w:val="20"/>
                <w:szCs w:val="20"/>
              </w:rPr>
            </w:pPr>
            <w:r w:rsidRPr="008B488C">
              <w:rPr>
                <w:rFonts w:asciiTheme="majorHAnsi" w:hAnsiTheme="majorHAnsi" w:cstheme="majorHAnsi"/>
                <w:sz w:val="20"/>
                <w:szCs w:val="20"/>
              </w:rPr>
              <w:t>AS1684-2021</w:t>
            </w:r>
          </w:p>
          <w:p w14:paraId="0C23E1D9" w14:textId="6A72CBD3" w:rsidR="00BF316C" w:rsidRPr="008B488C" w:rsidRDefault="00BF316C" w:rsidP="000F2D7E">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AS1684.2-2010</w:t>
            </w:r>
          </w:p>
        </w:tc>
        <w:tc>
          <w:tcPr>
            <w:tcW w:w="5812" w:type="dxa"/>
            <w:shd w:val="clear" w:color="auto" w:fill="auto"/>
          </w:tcPr>
          <w:p w14:paraId="1126E725" w14:textId="77777777" w:rsidR="00123171" w:rsidRPr="008B488C" w:rsidRDefault="003E2857" w:rsidP="003E2857">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Plywood bracing panels less than 600 mm wide must be either 7 mm F8 or 6 mm F11 ply sheeting and must be installed in accordance with the EWPAA Structural Plywood Wall Bracing Limit State Design Manual</w:t>
            </w:r>
          </w:p>
          <w:p w14:paraId="3284C6BB" w14:textId="77777777" w:rsidR="0047605B" w:rsidRPr="008B488C" w:rsidRDefault="0047605B" w:rsidP="003E2857">
            <w:pPr>
              <w:autoSpaceDE w:val="0"/>
              <w:autoSpaceDN w:val="0"/>
              <w:adjustRightInd w:val="0"/>
              <w:spacing w:after="0" w:line="240" w:lineRule="auto"/>
              <w:rPr>
                <w:rFonts w:asciiTheme="majorHAnsi" w:hAnsiTheme="majorHAnsi" w:cstheme="majorHAnsi"/>
                <w:sz w:val="20"/>
                <w:szCs w:val="20"/>
                <w:lang w:val="en-GB"/>
              </w:rPr>
            </w:pPr>
          </w:p>
          <w:p w14:paraId="2AC8B426"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Single leaf of clay brick masonry at least 110mm thick with: </w:t>
            </w:r>
          </w:p>
          <w:p w14:paraId="70B3E2D4"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(i) a row of at least 70mm x 35mm timber studs or 64mm steel studs at 600mm centres, spaced at least 20mm from the masonry wall; </w:t>
            </w:r>
          </w:p>
          <w:p w14:paraId="4011D4BA"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(ii) One layer of plasterboard at least 10mm thick fixed to outside face of studs </w:t>
            </w:r>
          </w:p>
          <w:p w14:paraId="071ACB33"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OR </w:t>
            </w:r>
          </w:p>
          <w:p w14:paraId="579BEF50" w14:textId="29F21F06" w:rsidR="0047605B" w:rsidRPr="008B488C" w:rsidRDefault="0047605B" w:rsidP="0047605B">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rPr>
              <w:t>Minimum 6mm thick fibre cement sheeting or weatherboards or plank cladding externally, minimum 90mm deep timber stud or 92mm metal stud, standard plasterboard at least 13mm thick internally</w:t>
            </w:r>
          </w:p>
        </w:tc>
      </w:tr>
      <w:tr w:rsidR="009E23B8" w:rsidRPr="008B488C" w14:paraId="1E2FED82" w14:textId="77777777" w:rsidTr="002966A6">
        <w:trPr>
          <w:trHeight w:val="3798"/>
        </w:trPr>
        <w:tc>
          <w:tcPr>
            <w:tcW w:w="2747" w:type="dxa"/>
            <w:shd w:val="clear" w:color="auto" w:fill="auto"/>
          </w:tcPr>
          <w:p w14:paraId="44FB28C2" w14:textId="34EA842E"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Materials</w:t>
            </w:r>
          </w:p>
        </w:tc>
        <w:tc>
          <w:tcPr>
            <w:tcW w:w="5528" w:type="dxa"/>
            <w:gridSpan w:val="2"/>
            <w:shd w:val="clear" w:color="auto" w:fill="auto"/>
          </w:tcPr>
          <w:p w14:paraId="725780AD" w14:textId="348400C9" w:rsidR="000F2D7E" w:rsidRPr="008B488C" w:rsidRDefault="0047605B" w:rsidP="009E23B8">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rPr>
              <w:t>QDC MP4.4</w:t>
            </w:r>
          </w:p>
        </w:tc>
        <w:tc>
          <w:tcPr>
            <w:tcW w:w="5812" w:type="dxa"/>
            <w:shd w:val="clear" w:color="auto" w:fill="auto"/>
          </w:tcPr>
          <w:p w14:paraId="189B6768"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Single leaf of clay brick masonry at least 110mm thick with: </w:t>
            </w:r>
          </w:p>
          <w:p w14:paraId="1CDAD261"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(i) a row of at least 70mm x 35mm timber studs or 64mm steel studs at 600mm centres, spaced at least 20mm from the masonry wall; </w:t>
            </w:r>
          </w:p>
          <w:p w14:paraId="11C5A5AA"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(ii) One layer of plasterboard at least 10mm thick fixed to outside face of studs </w:t>
            </w:r>
          </w:p>
          <w:p w14:paraId="667116BD"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OR </w:t>
            </w:r>
          </w:p>
          <w:p w14:paraId="536B46EF" w14:textId="77777777" w:rsidR="000F2D7E" w:rsidRPr="008B488C" w:rsidRDefault="0047605B" w:rsidP="0047605B">
            <w:pPr>
              <w:spacing w:beforeLines="60" w:before="144" w:afterLines="60" w:after="144" w:line="276" w:lineRule="auto"/>
              <w:rPr>
                <w:rFonts w:asciiTheme="majorHAnsi" w:hAnsiTheme="majorHAnsi" w:cstheme="majorHAnsi"/>
                <w:sz w:val="20"/>
                <w:szCs w:val="20"/>
              </w:rPr>
            </w:pPr>
            <w:r w:rsidRPr="008B488C">
              <w:rPr>
                <w:rFonts w:asciiTheme="majorHAnsi" w:hAnsiTheme="majorHAnsi" w:cstheme="majorHAnsi"/>
                <w:sz w:val="20"/>
                <w:szCs w:val="20"/>
              </w:rPr>
              <w:t>Minimum 6mm thick fibre cement sheeting or weatherboards or plank cladding externally, minimum 90mm deep timber stud or 92mm metal stud, standard plasterboard at least 13mm thick internally</w:t>
            </w:r>
          </w:p>
          <w:p w14:paraId="6D9356F5"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Fixed so as to overlap the frame or rebate of the frame, constructed of - </w:t>
            </w:r>
          </w:p>
          <w:p w14:paraId="487BDB6E"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(i) Wood, particleboard or blockboard not less than 33mm thick; or </w:t>
            </w:r>
          </w:p>
          <w:p w14:paraId="529DF07D"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(ii) Compressed fibre reinforced sheeting not less than 9mm thick; or </w:t>
            </w:r>
          </w:p>
          <w:p w14:paraId="101FC9F9"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(iii) Other suitable material with a mass per unit area not less than 24.4kg/m2; or </w:t>
            </w:r>
          </w:p>
          <w:p w14:paraId="07C1582D" w14:textId="77777777" w:rsidR="0047605B" w:rsidRPr="008B488C" w:rsidRDefault="0047605B" w:rsidP="0047605B">
            <w:pPr>
              <w:spacing w:beforeLines="60" w:before="144" w:afterLines="60" w:after="144" w:line="276" w:lineRule="auto"/>
              <w:rPr>
                <w:rFonts w:asciiTheme="majorHAnsi" w:hAnsiTheme="majorHAnsi" w:cstheme="majorHAnsi"/>
                <w:sz w:val="20"/>
                <w:szCs w:val="20"/>
              </w:rPr>
            </w:pPr>
            <w:r w:rsidRPr="008B488C">
              <w:rPr>
                <w:rFonts w:asciiTheme="majorHAnsi" w:hAnsiTheme="majorHAnsi" w:cstheme="majorHAnsi"/>
                <w:sz w:val="20"/>
                <w:szCs w:val="20"/>
              </w:rPr>
              <w:t xml:space="preserve">(iv) Solid core timber door not less than 35mm thick fitted with full perimeter acoustically rated seals. </w:t>
            </w:r>
          </w:p>
          <w:p w14:paraId="7F58F9E9" w14:textId="77777777" w:rsidR="0067061A" w:rsidRPr="008B488C" w:rsidRDefault="0067061A" w:rsidP="0047605B">
            <w:pPr>
              <w:spacing w:beforeLines="60" w:before="144" w:afterLines="60" w:after="144" w:line="276" w:lineRule="auto"/>
              <w:rPr>
                <w:rFonts w:asciiTheme="majorHAnsi" w:hAnsiTheme="majorHAnsi" w:cstheme="majorHAnsi"/>
                <w:sz w:val="20"/>
                <w:szCs w:val="20"/>
              </w:rPr>
            </w:pPr>
            <w:r w:rsidRPr="008B488C">
              <w:rPr>
                <w:rFonts w:asciiTheme="majorHAnsi" w:hAnsiTheme="majorHAnsi" w:cstheme="majorHAnsi"/>
                <w:sz w:val="20"/>
                <w:szCs w:val="20"/>
              </w:rPr>
              <w:t>Pine framing to be min stress grade MGP10 and min jt gp JD4</w:t>
            </w:r>
          </w:p>
          <w:p w14:paraId="21F063C3" w14:textId="220CCCFB" w:rsidR="0067061A" w:rsidRPr="008B488C" w:rsidRDefault="0067061A" w:rsidP="0047605B">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rPr>
              <w:t>Hardwood to be min stress grade F14 and min jt grp J2</w:t>
            </w:r>
          </w:p>
        </w:tc>
      </w:tr>
      <w:tr w:rsidR="009E23B8" w:rsidRPr="008B488C" w14:paraId="4050C160" w14:textId="77777777" w:rsidTr="002966A6">
        <w:trPr>
          <w:trHeight w:val="514"/>
        </w:trPr>
        <w:tc>
          <w:tcPr>
            <w:tcW w:w="14087" w:type="dxa"/>
            <w:gridSpan w:val="4"/>
            <w:shd w:val="clear" w:color="auto" w:fill="D9D9D9" w:themeFill="background1" w:themeFillShade="D9"/>
          </w:tcPr>
          <w:p w14:paraId="60629090" w14:textId="08260C20"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Roof and Wall Cladding</w:t>
            </w:r>
          </w:p>
        </w:tc>
      </w:tr>
      <w:tr w:rsidR="009E23B8" w:rsidRPr="008B488C" w14:paraId="26ABDCF7" w14:textId="77777777" w:rsidTr="002966A6">
        <w:trPr>
          <w:trHeight w:val="454"/>
        </w:trPr>
        <w:tc>
          <w:tcPr>
            <w:tcW w:w="2747" w:type="dxa"/>
            <w:shd w:val="clear" w:color="auto" w:fill="D9D9D9" w:themeFill="background1" w:themeFillShade="D9"/>
          </w:tcPr>
          <w:p w14:paraId="2094A92A" w14:textId="4E781177"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Roof and wall cladding</w:t>
            </w:r>
          </w:p>
        </w:tc>
        <w:tc>
          <w:tcPr>
            <w:tcW w:w="5528" w:type="dxa"/>
            <w:gridSpan w:val="2"/>
            <w:shd w:val="clear" w:color="auto" w:fill="D9D9D9" w:themeFill="background1" w:themeFillShade="D9"/>
          </w:tcPr>
          <w:p w14:paraId="022A732C" w14:textId="4A941BFE"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31911A54" w14:textId="5D95BA82"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9E23B8" w:rsidRPr="008B488C" w14:paraId="1EC87175" w14:textId="77777777" w:rsidTr="002966A6">
        <w:trPr>
          <w:trHeight w:val="3685"/>
        </w:trPr>
        <w:tc>
          <w:tcPr>
            <w:tcW w:w="2747" w:type="dxa"/>
            <w:shd w:val="clear" w:color="auto" w:fill="auto"/>
          </w:tcPr>
          <w:p w14:paraId="47AB532C" w14:textId="0ED21161"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Roof and wall cladding</w:t>
            </w:r>
          </w:p>
        </w:tc>
        <w:tc>
          <w:tcPr>
            <w:tcW w:w="5528" w:type="dxa"/>
            <w:gridSpan w:val="2"/>
            <w:shd w:val="clear" w:color="auto" w:fill="auto"/>
          </w:tcPr>
          <w:p w14:paraId="62B4712E" w14:textId="77777777" w:rsidR="009E23B8" w:rsidRPr="008B488C" w:rsidRDefault="0047605B" w:rsidP="009E23B8">
            <w:pPr>
              <w:spacing w:beforeLines="60" w:before="144" w:afterLines="60" w:after="144" w:line="276" w:lineRule="auto"/>
              <w:rPr>
                <w:rFonts w:asciiTheme="majorHAnsi" w:hAnsiTheme="majorHAnsi" w:cstheme="majorHAnsi"/>
                <w:sz w:val="20"/>
                <w:szCs w:val="20"/>
              </w:rPr>
            </w:pPr>
            <w:r w:rsidRPr="008B488C">
              <w:rPr>
                <w:rFonts w:asciiTheme="majorHAnsi" w:hAnsiTheme="majorHAnsi" w:cstheme="majorHAnsi"/>
                <w:sz w:val="20"/>
                <w:szCs w:val="20"/>
              </w:rPr>
              <w:t>QDC MP4.4</w:t>
            </w:r>
          </w:p>
          <w:p w14:paraId="6664E8D7" w14:textId="77777777" w:rsidR="00E6107A" w:rsidRPr="008B488C" w:rsidRDefault="00E6107A" w:rsidP="009E23B8">
            <w:pPr>
              <w:spacing w:beforeLines="60" w:before="144" w:afterLines="60" w:after="144" w:line="276" w:lineRule="auto"/>
              <w:rPr>
                <w:rFonts w:asciiTheme="majorHAnsi" w:hAnsiTheme="majorHAnsi" w:cstheme="majorHAnsi"/>
                <w:sz w:val="20"/>
                <w:szCs w:val="20"/>
              </w:rPr>
            </w:pPr>
          </w:p>
          <w:p w14:paraId="2A4A4B8D" w14:textId="77777777" w:rsidR="00E6107A" w:rsidRPr="008B488C" w:rsidRDefault="00E6107A" w:rsidP="009E23B8">
            <w:pPr>
              <w:spacing w:beforeLines="60" w:before="144" w:afterLines="60" w:after="144" w:line="276" w:lineRule="auto"/>
              <w:rPr>
                <w:rFonts w:asciiTheme="majorHAnsi" w:hAnsiTheme="majorHAnsi" w:cstheme="majorHAnsi"/>
                <w:sz w:val="20"/>
                <w:szCs w:val="20"/>
              </w:rPr>
            </w:pPr>
          </w:p>
          <w:p w14:paraId="7FCE3DFD" w14:textId="77777777" w:rsidR="00E6107A" w:rsidRPr="008B488C" w:rsidRDefault="00E6107A" w:rsidP="009E23B8">
            <w:pPr>
              <w:spacing w:beforeLines="60" w:before="144" w:afterLines="60" w:after="144" w:line="276" w:lineRule="auto"/>
              <w:rPr>
                <w:rFonts w:asciiTheme="majorHAnsi" w:hAnsiTheme="majorHAnsi" w:cstheme="majorHAnsi"/>
                <w:sz w:val="20"/>
                <w:szCs w:val="20"/>
              </w:rPr>
            </w:pPr>
          </w:p>
          <w:p w14:paraId="1D28813E" w14:textId="77777777" w:rsidR="00E6107A" w:rsidRPr="008B488C" w:rsidRDefault="00E6107A" w:rsidP="009E23B8">
            <w:pPr>
              <w:spacing w:beforeLines="60" w:before="144" w:afterLines="60" w:after="144" w:line="276" w:lineRule="auto"/>
              <w:rPr>
                <w:rFonts w:asciiTheme="majorHAnsi" w:hAnsiTheme="majorHAnsi" w:cstheme="majorHAnsi"/>
                <w:sz w:val="20"/>
                <w:szCs w:val="20"/>
              </w:rPr>
            </w:pPr>
            <w:r w:rsidRPr="008B488C">
              <w:rPr>
                <w:rFonts w:asciiTheme="majorHAnsi" w:hAnsiTheme="majorHAnsi" w:cstheme="majorHAnsi"/>
                <w:sz w:val="20"/>
                <w:szCs w:val="20"/>
              </w:rPr>
              <w:t>AS1562-2018</w:t>
            </w:r>
          </w:p>
          <w:p w14:paraId="12A288A5" w14:textId="167CB338" w:rsidR="00E6107A" w:rsidRPr="008B488C" w:rsidRDefault="00E6107A" w:rsidP="009E23B8">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rPr>
              <w:t>AS2050-2018</w:t>
            </w:r>
          </w:p>
        </w:tc>
        <w:tc>
          <w:tcPr>
            <w:tcW w:w="5812" w:type="dxa"/>
            <w:shd w:val="clear" w:color="auto" w:fill="auto"/>
          </w:tcPr>
          <w:p w14:paraId="4F36D52F" w14:textId="77777777" w:rsidR="009E23B8" w:rsidRPr="008B488C" w:rsidRDefault="003E2857" w:rsidP="003E2857">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Roofwater must be connected to the lawful point of discharge. This has been determined as: 3 x 100mm to Street Outlets &amp; 1 :100mm Fall</w:t>
            </w:r>
          </w:p>
          <w:p w14:paraId="0110CB56" w14:textId="77777777" w:rsidR="0047605B" w:rsidRPr="008B488C" w:rsidRDefault="0047605B" w:rsidP="003E2857">
            <w:pPr>
              <w:autoSpaceDE w:val="0"/>
              <w:autoSpaceDN w:val="0"/>
              <w:adjustRightInd w:val="0"/>
              <w:spacing w:after="0" w:line="240" w:lineRule="auto"/>
              <w:rPr>
                <w:rFonts w:asciiTheme="majorHAnsi" w:hAnsiTheme="majorHAnsi" w:cstheme="majorHAnsi"/>
                <w:sz w:val="20"/>
                <w:szCs w:val="20"/>
                <w:lang w:val="en-GB"/>
              </w:rPr>
            </w:pPr>
          </w:p>
          <w:p w14:paraId="2BCCA183"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Concrete or terracotta tile or metal sheet roof with sarking, plasterboard ceiling at least 10mm thick fixed to ceiling cavity. </w:t>
            </w:r>
          </w:p>
          <w:p w14:paraId="21A53BDB" w14:textId="77777777" w:rsidR="0047605B" w:rsidRPr="008B488C" w:rsidRDefault="0047605B"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p>
          <w:p w14:paraId="5712FE30" w14:textId="77777777" w:rsidR="00E6107A" w:rsidRPr="008B488C" w:rsidRDefault="00E6107A"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eastAsia="Times New Roman" w:hAnsiTheme="majorHAnsi" w:cstheme="majorHAnsi"/>
                <w:bCs/>
                <w:color w:val="000000"/>
                <w:sz w:val="20"/>
                <w:szCs w:val="20"/>
              </w:rPr>
              <w:t>Design and installation of metal roofing</w:t>
            </w:r>
          </w:p>
          <w:p w14:paraId="5BBD612F" w14:textId="77777777" w:rsidR="00E6107A" w:rsidRPr="008B488C" w:rsidRDefault="00E6107A"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p>
          <w:p w14:paraId="0060DB44" w14:textId="39E598E9" w:rsidR="00E6107A" w:rsidRPr="008B488C" w:rsidRDefault="00E6107A"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eastAsia="Times New Roman" w:hAnsiTheme="majorHAnsi" w:cstheme="majorHAnsi"/>
                <w:bCs/>
                <w:color w:val="000000"/>
                <w:sz w:val="20"/>
                <w:szCs w:val="20"/>
              </w:rPr>
              <w:t>Installation of concrete roof tiles</w:t>
            </w:r>
          </w:p>
        </w:tc>
      </w:tr>
      <w:tr w:rsidR="009E23B8" w:rsidRPr="008B488C" w14:paraId="288EA138" w14:textId="77777777" w:rsidTr="002966A6">
        <w:trPr>
          <w:trHeight w:val="3685"/>
        </w:trPr>
        <w:tc>
          <w:tcPr>
            <w:tcW w:w="2747" w:type="dxa"/>
            <w:shd w:val="clear" w:color="auto" w:fill="auto"/>
          </w:tcPr>
          <w:p w14:paraId="31362665" w14:textId="5417328D"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lastRenderedPageBreak/>
              <w:t>Materials</w:t>
            </w:r>
          </w:p>
        </w:tc>
        <w:tc>
          <w:tcPr>
            <w:tcW w:w="5528" w:type="dxa"/>
            <w:gridSpan w:val="2"/>
            <w:shd w:val="clear" w:color="auto" w:fill="auto"/>
          </w:tcPr>
          <w:p w14:paraId="1C62E880" w14:textId="77777777" w:rsidR="009E23B8" w:rsidRPr="008B488C" w:rsidRDefault="0047605B" w:rsidP="009E23B8">
            <w:pPr>
              <w:spacing w:beforeLines="60" w:before="144" w:afterLines="60" w:after="144" w:line="276" w:lineRule="auto"/>
              <w:rPr>
                <w:rFonts w:asciiTheme="majorHAnsi" w:hAnsiTheme="majorHAnsi" w:cstheme="majorHAnsi"/>
                <w:sz w:val="20"/>
                <w:szCs w:val="20"/>
              </w:rPr>
            </w:pPr>
            <w:r w:rsidRPr="008B488C">
              <w:rPr>
                <w:rFonts w:asciiTheme="majorHAnsi" w:hAnsiTheme="majorHAnsi" w:cstheme="majorHAnsi"/>
                <w:sz w:val="20"/>
                <w:szCs w:val="20"/>
              </w:rPr>
              <w:t>QDC MP4.4</w:t>
            </w:r>
          </w:p>
          <w:p w14:paraId="25458103" w14:textId="77777777" w:rsidR="0067061A" w:rsidRPr="008B488C" w:rsidRDefault="0067061A" w:rsidP="009E23B8">
            <w:pPr>
              <w:spacing w:beforeLines="60" w:before="144" w:afterLines="60" w:after="144" w:line="276" w:lineRule="auto"/>
              <w:rPr>
                <w:rFonts w:asciiTheme="majorHAnsi" w:hAnsiTheme="majorHAnsi" w:cstheme="majorHAnsi"/>
                <w:sz w:val="20"/>
                <w:szCs w:val="20"/>
                <w:lang w:val="en-GB"/>
              </w:rPr>
            </w:pPr>
          </w:p>
          <w:p w14:paraId="056BCAD6" w14:textId="547846EB" w:rsidR="0067061A" w:rsidRPr="008B488C" w:rsidRDefault="0067061A" w:rsidP="009E23B8">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Parts 2.6 and 3.12 of the BCA 2009 (Volume 2)</w:t>
            </w:r>
          </w:p>
        </w:tc>
        <w:tc>
          <w:tcPr>
            <w:tcW w:w="5812" w:type="dxa"/>
            <w:shd w:val="clear" w:color="auto" w:fill="auto"/>
          </w:tcPr>
          <w:p w14:paraId="1166A57D"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Concrete or terracotta tile or metal sheet roof with sarking, plasterboard ceiling at least 10mm thick fixed to ceiling cavity. </w:t>
            </w:r>
          </w:p>
          <w:p w14:paraId="57E0418D" w14:textId="77777777" w:rsidR="0067061A" w:rsidRPr="008B488C" w:rsidRDefault="0067061A" w:rsidP="0047605B">
            <w:pPr>
              <w:pStyle w:val="Default"/>
              <w:rPr>
                <w:rFonts w:asciiTheme="majorHAnsi" w:hAnsiTheme="majorHAnsi" w:cstheme="majorHAnsi"/>
                <w:sz w:val="20"/>
                <w:szCs w:val="20"/>
              </w:rPr>
            </w:pPr>
          </w:p>
          <w:p w14:paraId="61269A32" w14:textId="77777777" w:rsidR="0067061A" w:rsidRPr="008B488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External Walls: Lightweight cladding</w:t>
            </w:r>
          </w:p>
          <w:p w14:paraId="20F66D26" w14:textId="77777777" w:rsidR="0067061A" w:rsidRPr="008B488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Insulation: Reflective foil throughout and R1.5 batts to cladding</w:t>
            </w:r>
          </w:p>
          <w:p w14:paraId="28C5FD62" w14:textId="77777777" w:rsidR="0067061A" w:rsidRPr="008B488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Internal Walls: Plasterboard</w:t>
            </w:r>
          </w:p>
          <w:p w14:paraId="4E966361" w14:textId="77777777" w:rsidR="0067061A" w:rsidRPr="008B488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Insulation: N/A</w:t>
            </w:r>
          </w:p>
          <w:p w14:paraId="7A6F64B7" w14:textId="77777777" w:rsidR="0067061A" w:rsidRPr="008B488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Floor: Waffle pod &amp; Suspended timber</w:t>
            </w:r>
          </w:p>
          <w:p w14:paraId="1E77B093" w14:textId="77777777" w:rsidR="0067061A" w:rsidRPr="008B488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Insulation: N/A</w:t>
            </w:r>
          </w:p>
          <w:p w14:paraId="70BDC70C" w14:textId="77777777" w:rsidR="0067061A" w:rsidRPr="008B488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Ceiling: Plasterboard</w:t>
            </w:r>
          </w:p>
          <w:p w14:paraId="3B8A1AC9" w14:textId="77777777" w:rsidR="0067061A" w:rsidRPr="008B488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Insulation: R2.5 batts</w:t>
            </w:r>
          </w:p>
          <w:p w14:paraId="5C09BB0B" w14:textId="77777777" w:rsidR="0067061A" w:rsidRPr="008B488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Roof: Colorbond</w:t>
            </w:r>
          </w:p>
          <w:p w14:paraId="13511490" w14:textId="0E909751" w:rsidR="009E23B8" w:rsidRPr="008B488C" w:rsidRDefault="0067061A" w:rsidP="0067061A">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Insulation: N/A</w:t>
            </w:r>
          </w:p>
        </w:tc>
      </w:tr>
      <w:tr w:rsidR="009E23B8" w:rsidRPr="008B488C" w14:paraId="4DFC2A4A" w14:textId="77777777" w:rsidTr="002966A6">
        <w:trPr>
          <w:trHeight w:val="567"/>
        </w:trPr>
        <w:tc>
          <w:tcPr>
            <w:tcW w:w="14087" w:type="dxa"/>
            <w:gridSpan w:val="4"/>
            <w:shd w:val="clear" w:color="auto" w:fill="D9D9D9" w:themeFill="background1" w:themeFillShade="D9"/>
          </w:tcPr>
          <w:p w14:paraId="00DA33A6" w14:textId="514BC2BB"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Glazing</w:t>
            </w:r>
          </w:p>
        </w:tc>
      </w:tr>
      <w:tr w:rsidR="009E23B8" w:rsidRPr="008B488C" w14:paraId="1971CC98" w14:textId="77777777" w:rsidTr="00DF7E8E">
        <w:trPr>
          <w:trHeight w:val="454"/>
        </w:trPr>
        <w:tc>
          <w:tcPr>
            <w:tcW w:w="2747" w:type="dxa"/>
            <w:shd w:val="clear" w:color="auto" w:fill="D9D9D9" w:themeFill="background1" w:themeFillShade="D9"/>
          </w:tcPr>
          <w:p w14:paraId="76C47822" w14:textId="1B9BB6A1"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Glazing</w:t>
            </w:r>
          </w:p>
        </w:tc>
        <w:tc>
          <w:tcPr>
            <w:tcW w:w="5528" w:type="dxa"/>
            <w:gridSpan w:val="2"/>
            <w:shd w:val="clear" w:color="auto" w:fill="D9D9D9" w:themeFill="background1" w:themeFillShade="D9"/>
          </w:tcPr>
          <w:p w14:paraId="6A41AD7B" w14:textId="6E03AFCA"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74A92EB5" w14:textId="3DF562CD"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9E23B8" w:rsidRPr="008B488C" w14:paraId="2B8D0DD4" w14:textId="77777777" w:rsidTr="00DF7E8E">
        <w:trPr>
          <w:trHeight w:val="3798"/>
        </w:trPr>
        <w:tc>
          <w:tcPr>
            <w:tcW w:w="2747" w:type="dxa"/>
            <w:shd w:val="clear" w:color="auto" w:fill="auto"/>
          </w:tcPr>
          <w:p w14:paraId="749E62CF" w14:textId="3FD9253A"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Glazing</w:t>
            </w:r>
          </w:p>
        </w:tc>
        <w:tc>
          <w:tcPr>
            <w:tcW w:w="5528" w:type="dxa"/>
            <w:gridSpan w:val="2"/>
            <w:shd w:val="clear" w:color="auto" w:fill="auto"/>
          </w:tcPr>
          <w:p w14:paraId="383AAC1F" w14:textId="7777777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Stairs, balustrades and window barriers must comply with BCA Parts 3.9.1 and 3.9.2. Where glass balustrading is installed, it must have an interlinking handrail.</w:t>
            </w:r>
          </w:p>
          <w:p w14:paraId="5BF1697E" w14:textId="77777777" w:rsidR="009E23B8" w:rsidRPr="008B488C" w:rsidRDefault="009E23B8"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p>
          <w:p w14:paraId="722C62C6" w14:textId="77777777" w:rsidR="0047605B" w:rsidRPr="008B488C" w:rsidRDefault="0047605B"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p>
          <w:p w14:paraId="282568F5" w14:textId="77777777" w:rsidR="0047605B" w:rsidRPr="008B488C" w:rsidRDefault="0047605B" w:rsidP="0047605B">
            <w:pPr>
              <w:pStyle w:val="Default"/>
              <w:rPr>
                <w:rFonts w:asciiTheme="majorHAnsi" w:hAnsiTheme="majorHAnsi" w:cstheme="majorHAnsi"/>
                <w:sz w:val="20"/>
                <w:szCs w:val="20"/>
              </w:rPr>
            </w:pPr>
          </w:p>
          <w:p w14:paraId="3E3856AC" w14:textId="77777777" w:rsidR="0047605B" w:rsidRPr="008B488C" w:rsidRDefault="0047605B" w:rsidP="0047605B">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AS/NZS ISO 717.1 </w:t>
            </w:r>
          </w:p>
          <w:p w14:paraId="7B4191B0" w14:textId="7C782EC3" w:rsidR="0047605B" w:rsidRPr="008B488C" w:rsidRDefault="0047605B"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p>
        </w:tc>
        <w:tc>
          <w:tcPr>
            <w:tcW w:w="5812" w:type="dxa"/>
            <w:shd w:val="clear" w:color="auto" w:fill="auto"/>
          </w:tcPr>
          <w:p w14:paraId="33E11E71" w14:textId="1075F824" w:rsidR="003E2857" w:rsidRPr="008B488C" w:rsidRDefault="00E6107A" w:rsidP="003E2857">
            <w:pPr>
              <w:pStyle w:val="Default"/>
              <w:rPr>
                <w:rFonts w:asciiTheme="majorHAnsi" w:hAnsiTheme="majorHAnsi" w:cstheme="majorHAnsi"/>
                <w:sz w:val="20"/>
                <w:szCs w:val="20"/>
              </w:rPr>
            </w:pPr>
            <w:r w:rsidRPr="008B488C">
              <w:rPr>
                <w:rFonts w:asciiTheme="majorHAnsi" w:hAnsiTheme="majorHAnsi" w:cstheme="majorHAnsi"/>
                <w:sz w:val="20"/>
                <w:szCs w:val="20"/>
              </w:rPr>
              <w:t xml:space="preserve">Window openings 2.0m or more above ground level to have a fall protection device or restricted to max opening of 125mm </w:t>
            </w:r>
          </w:p>
          <w:p w14:paraId="6093DCAD" w14:textId="77777777" w:rsidR="0047605B" w:rsidRPr="008B488C" w:rsidRDefault="0047605B" w:rsidP="003E2857">
            <w:pPr>
              <w:pStyle w:val="Default"/>
              <w:spacing w:after="19"/>
              <w:rPr>
                <w:rFonts w:asciiTheme="majorHAnsi" w:hAnsiTheme="majorHAnsi" w:cstheme="majorHAnsi"/>
                <w:sz w:val="20"/>
                <w:szCs w:val="20"/>
              </w:rPr>
            </w:pPr>
          </w:p>
          <w:p w14:paraId="601E4251" w14:textId="77777777" w:rsidR="0047605B" w:rsidRPr="008B488C" w:rsidRDefault="0047605B" w:rsidP="003E2857">
            <w:pPr>
              <w:pStyle w:val="Default"/>
              <w:spacing w:after="19"/>
              <w:rPr>
                <w:rFonts w:asciiTheme="majorHAnsi" w:hAnsiTheme="majorHAnsi" w:cstheme="majorHAnsi"/>
                <w:sz w:val="20"/>
                <w:szCs w:val="20"/>
              </w:rPr>
            </w:pPr>
          </w:p>
          <w:p w14:paraId="378202DD" w14:textId="77777777" w:rsidR="0047605B" w:rsidRPr="008B488C" w:rsidRDefault="0047605B" w:rsidP="003E2857">
            <w:pPr>
              <w:pStyle w:val="Default"/>
              <w:spacing w:after="19"/>
              <w:rPr>
                <w:rFonts w:asciiTheme="majorHAnsi" w:hAnsiTheme="majorHAnsi" w:cstheme="majorHAnsi"/>
                <w:sz w:val="20"/>
                <w:szCs w:val="20"/>
              </w:rPr>
            </w:pPr>
          </w:p>
          <w:p w14:paraId="5F276575" w14:textId="77777777" w:rsidR="0047605B" w:rsidRPr="008B488C" w:rsidRDefault="0047605B" w:rsidP="003E2857">
            <w:pPr>
              <w:pStyle w:val="Default"/>
              <w:spacing w:after="19"/>
              <w:rPr>
                <w:rFonts w:asciiTheme="majorHAnsi" w:hAnsiTheme="majorHAnsi" w:cstheme="majorHAnsi"/>
                <w:sz w:val="20"/>
                <w:szCs w:val="20"/>
              </w:rPr>
            </w:pPr>
          </w:p>
          <w:p w14:paraId="5E59B256" w14:textId="27E389BA" w:rsidR="003E2857" w:rsidRPr="008B488C" w:rsidRDefault="003E2857" w:rsidP="003E2857">
            <w:pPr>
              <w:pStyle w:val="Default"/>
              <w:spacing w:after="19"/>
              <w:rPr>
                <w:rFonts w:asciiTheme="majorHAnsi" w:hAnsiTheme="majorHAnsi" w:cstheme="majorHAnsi"/>
                <w:sz w:val="20"/>
                <w:szCs w:val="20"/>
              </w:rPr>
            </w:pPr>
            <w:r w:rsidRPr="008B488C">
              <w:rPr>
                <w:rFonts w:asciiTheme="majorHAnsi" w:hAnsiTheme="majorHAnsi" w:cstheme="majorHAnsi"/>
                <w:sz w:val="20"/>
                <w:szCs w:val="20"/>
              </w:rPr>
              <w:t xml:space="preserve">The minimum glass thickness specified shall not be reduced regardless of the Rw performance of the glass unless the glazier can provide a specific (non generic) NATA Test report proving the proposed glazing system complies (the test report must be based on the same configuration proposed for the development). Note an estimation or calculated performance will not accepted. </w:t>
            </w:r>
          </w:p>
          <w:p w14:paraId="04DA592F" w14:textId="77777777" w:rsidR="003E2857" w:rsidRPr="008B488C" w:rsidRDefault="003E2857" w:rsidP="003E2857">
            <w:pPr>
              <w:pStyle w:val="Default"/>
              <w:spacing w:after="19"/>
              <w:rPr>
                <w:rFonts w:asciiTheme="majorHAnsi" w:hAnsiTheme="majorHAnsi" w:cstheme="majorHAnsi"/>
                <w:sz w:val="20"/>
                <w:szCs w:val="20"/>
              </w:rPr>
            </w:pPr>
          </w:p>
          <w:p w14:paraId="3FAF1163" w14:textId="77777777" w:rsidR="003E2857" w:rsidRPr="008B488C" w:rsidRDefault="003E2857" w:rsidP="003E2857">
            <w:pPr>
              <w:pStyle w:val="Default"/>
              <w:spacing w:after="19"/>
              <w:rPr>
                <w:rFonts w:asciiTheme="majorHAnsi" w:hAnsiTheme="majorHAnsi" w:cstheme="majorHAnsi"/>
                <w:sz w:val="20"/>
                <w:szCs w:val="20"/>
              </w:rPr>
            </w:pPr>
            <w:r w:rsidRPr="008B488C">
              <w:rPr>
                <w:rFonts w:asciiTheme="majorHAnsi" w:hAnsiTheme="majorHAnsi" w:cstheme="majorHAnsi"/>
                <w:sz w:val="20"/>
                <w:szCs w:val="20"/>
              </w:rPr>
              <w:t xml:space="preserve">If compliance cannot be achieved with the minimum Rw ratings for the glass thickness nominated, then the glazing system shall be upgraded until compliance is achieved. </w:t>
            </w:r>
          </w:p>
          <w:p w14:paraId="010187D2" w14:textId="77777777" w:rsidR="003E2857" w:rsidRPr="008B488C" w:rsidRDefault="003E2857" w:rsidP="003E2857">
            <w:pPr>
              <w:pStyle w:val="Default"/>
              <w:spacing w:after="19"/>
              <w:rPr>
                <w:rFonts w:asciiTheme="majorHAnsi" w:hAnsiTheme="majorHAnsi" w:cstheme="majorHAnsi"/>
                <w:sz w:val="20"/>
                <w:szCs w:val="20"/>
              </w:rPr>
            </w:pPr>
          </w:p>
          <w:p w14:paraId="612038DC" w14:textId="3A3AE8CB" w:rsidR="003E2857" w:rsidRPr="008B488C" w:rsidRDefault="003E2857" w:rsidP="003E2857">
            <w:pPr>
              <w:pStyle w:val="Default"/>
              <w:spacing w:after="19"/>
              <w:rPr>
                <w:rFonts w:asciiTheme="majorHAnsi" w:hAnsiTheme="majorHAnsi" w:cstheme="majorHAnsi"/>
                <w:sz w:val="20"/>
                <w:szCs w:val="20"/>
              </w:rPr>
            </w:pPr>
            <w:r w:rsidRPr="008B488C">
              <w:rPr>
                <w:rFonts w:asciiTheme="majorHAnsi" w:hAnsiTheme="majorHAnsi" w:cstheme="majorHAnsi"/>
                <w:sz w:val="20"/>
                <w:szCs w:val="20"/>
              </w:rPr>
              <w:t xml:space="preserve">Glazing specified with acoustic seals requires a seal that has been tested with a glazing system or door to achieve an Rw in accordance with AS/NZS ISO 717.1, mohair seals are not acceptable. </w:t>
            </w:r>
          </w:p>
          <w:p w14:paraId="1FE994BA" w14:textId="77777777" w:rsidR="0047605B" w:rsidRPr="008B488C" w:rsidRDefault="0047605B" w:rsidP="003E2857">
            <w:pPr>
              <w:pStyle w:val="Default"/>
              <w:spacing w:after="19"/>
              <w:rPr>
                <w:rFonts w:asciiTheme="majorHAnsi" w:hAnsiTheme="majorHAnsi" w:cstheme="majorHAnsi"/>
                <w:sz w:val="20"/>
                <w:szCs w:val="20"/>
              </w:rPr>
            </w:pPr>
          </w:p>
          <w:p w14:paraId="6DD69B8B" w14:textId="5D1A105E" w:rsidR="0047605B" w:rsidRPr="008B488C" w:rsidRDefault="0047605B" w:rsidP="003E2857">
            <w:pPr>
              <w:pStyle w:val="Default"/>
              <w:spacing w:after="19"/>
              <w:rPr>
                <w:rFonts w:asciiTheme="majorHAnsi" w:hAnsiTheme="majorHAnsi" w:cstheme="majorHAnsi"/>
                <w:sz w:val="20"/>
                <w:szCs w:val="20"/>
              </w:rPr>
            </w:pPr>
            <w:r w:rsidRPr="008B488C">
              <w:rPr>
                <w:rFonts w:asciiTheme="majorHAnsi" w:hAnsiTheme="majorHAnsi" w:cstheme="majorHAnsi"/>
                <w:sz w:val="20"/>
                <w:szCs w:val="20"/>
              </w:rPr>
              <w:t>Any locations not identified in Table 5 are nominated as QDC Noise Category 0 and shall require standard construction, with minimum 4mm float for windows (minimum Rw 22) and 4mm toughened for sliding doors (minimum Rw 23).</w:t>
            </w:r>
          </w:p>
          <w:p w14:paraId="67373675" w14:textId="77777777" w:rsidR="0047605B" w:rsidRPr="008B488C" w:rsidRDefault="0047605B" w:rsidP="003E2857">
            <w:pPr>
              <w:pStyle w:val="Default"/>
              <w:spacing w:after="19"/>
              <w:rPr>
                <w:rFonts w:asciiTheme="majorHAnsi" w:hAnsiTheme="majorHAnsi" w:cstheme="majorHAnsi"/>
                <w:sz w:val="20"/>
                <w:szCs w:val="20"/>
              </w:rPr>
            </w:pPr>
          </w:p>
          <w:p w14:paraId="1D7EFBC2" w14:textId="2C322F62" w:rsidR="00C93310" w:rsidRPr="008B488C" w:rsidRDefault="003E2857" w:rsidP="003E2857">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rPr>
              <w:t>The glazier shall provide NATA test reports on request to verify compliance with the minimum Rw ratings. Generic reports are not acceptable</w:t>
            </w:r>
          </w:p>
        </w:tc>
      </w:tr>
      <w:tr w:rsidR="009E23B8" w:rsidRPr="008B488C" w14:paraId="5367880A" w14:textId="77777777" w:rsidTr="00DF7E8E">
        <w:trPr>
          <w:trHeight w:val="3798"/>
        </w:trPr>
        <w:tc>
          <w:tcPr>
            <w:tcW w:w="2747" w:type="dxa"/>
            <w:shd w:val="clear" w:color="auto" w:fill="auto"/>
          </w:tcPr>
          <w:p w14:paraId="66D99F16" w14:textId="5BD348C0"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lastRenderedPageBreak/>
              <w:t>Materials</w:t>
            </w:r>
          </w:p>
        </w:tc>
        <w:tc>
          <w:tcPr>
            <w:tcW w:w="5528" w:type="dxa"/>
            <w:gridSpan w:val="2"/>
            <w:shd w:val="clear" w:color="auto" w:fill="auto"/>
          </w:tcPr>
          <w:p w14:paraId="45B90FF2" w14:textId="3C26FB78" w:rsidR="009E23B8" w:rsidRPr="008B488C" w:rsidRDefault="0067061A" w:rsidP="009E23B8">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Parts 2.6 and 3.12 of the BCA 2009 (Volume 2)</w:t>
            </w:r>
          </w:p>
        </w:tc>
        <w:tc>
          <w:tcPr>
            <w:tcW w:w="5812" w:type="dxa"/>
            <w:shd w:val="clear" w:color="auto" w:fill="auto"/>
          </w:tcPr>
          <w:p w14:paraId="0DB03CE9" w14:textId="3583FADA" w:rsidR="0067061A" w:rsidRPr="008B488C" w:rsidRDefault="0067061A" w:rsidP="0047605B">
            <w:pPr>
              <w:pStyle w:val="Default"/>
              <w:spacing w:after="19"/>
              <w:rPr>
                <w:rFonts w:asciiTheme="majorHAnsi" w:hAnsiTheme="majorHAnsi" w:cstheme="majorHAnsi"/>
                <w:sz w:val="20"/>
                <w:szCs w:val="20"/>
              </w:rPr>
            </w:pPr>
            <w:r w:rsidRPr="008B488C">
              <w:rPr>
                <w:rFonts w:asciiTheme="majorHAnsi" w:hAnsiTheme="majorHAnsi" w:cstheme="majorHAnsi"/>
                <w:sz w:val="20"/>
                <w:szCs w:val="20"/>
              </w:rPr>
              <w:t>Single clear glass with aluminium frames</w:t>
            </w:r>
          </w:p>
          <w:p w14:paraId="2BDC002D" w14:textId="77777777" w:rsidR="0067061A" w:rsidRPr="008B488C" w:rsidRDefault="0067061A" w:rsidP="0047605B">
            <w:pPr>
              <w:pStyle w:val="Default"/>
              <w:spacing w:after="19"/>
              <w:rPr>
                <w:rFonts w:asciiTheme="majorHAnsi" w:hAnsiTheme="majorHAnsi" w:cstheme="majorHAnsi"/>
                <w:sz w:val="20"/>
                <w:szCs w:val="20"/>
              </w:rPr>
            </w:pPr>
          </w:p>
          <w:p w14:paraId="5E6DEA7A" w14:textId="3D1D65ED" w:rsidR="0047605B" w:rsidRPr="008B488C" w:rsidRDefault="0047605B" w:rsidP="0047605B">
            <w:pPr>
              <w:pStyle w:val="Default"/>
              <w:spacing w:after="19"/>
              <w:rPr>
                <w:rFonts w:asciiTheme="majorHAnsi" w:hAnsiTheme="majorHAnsi" w:cstheme="majorHAnsi"/>
                <w:sz w:val="20"/>
                <w:szCs w:val="20"/>
              </w:rPr>
            </w:pPr>
            <w:r w:rsidRPr="008B488C">
              <w:rPr>
                <w:rFonts w:asciiTheme="majorHAnsi" w:hAnsiTheme="majorHAnsi" w:cstheme="majorHAnsi"/>
                <w:sz w:val="20"/>
                <w:szCs w:val="20"/>
              </w:rPr>
              <w:t xml:space="preserve">The minimum glass thickness specified shall not be reduced regardless of the Rw performance of the glass unless the glazier can provide a specific (non generic) NATA Test report proving the proposed glazing system complies (the test report must be based on the same configuration proposed for the development). Note an estimation or calculated performance will not accepted. </w:t>
            </w:r>
          </w:p>
          <w:p w14:paraId="776B48CF" w14:textId="77777777" w:rsidR="0047605B" w:rsidRPr="008B488C" w:rsidRDefault="0047605B" w:rsidP="0047605B">
            <w:pPr>
              <w:pStyle w:val="Default"/>
              <w:spacing w:after="19"/>
              <w:rPr>
                <w:rFonts w:asciiTheme="majorHAnsi" w:hAnsiTheme="majorHAnsi" w:cstheme="majorHAnsi"/>
                <w:sz w:val="20"/>
                <w:szCs w:val="20"/>
              </w:rPr>
            </w:pPr>
            <w:r w:rsidRPr="008B488C">
              <w:rPr>
                <w:rFonts w:asciiTheme="majorHAnsi" w:hAnsiTheme="majorHAnsi" w:cstheme="majorHAnsi"/>
                <w:sz w:val="20"/>
                <w:szCs w:val="20"/>
              </w:rPr>
              <w:t>Any locations not identified in Table 5 are nominated as QDC Noise Category 0 and shall require standard construction, with minimum 4mm float for windows (minimum Rw 22) and 4mm toughened for sliding doors (minimum Rw 23).</w:t>
            </w:r>
          </w:p>
          <w:p w14:paraId="67A5818A" w14:textId="0175BBD4" w:rsidR="009E23B8" w:rsidRPr="008B488C" w:rsidRDefault="009E23B8" w:rsidP="00E132DD">
            <w:pPr>
              <w:spacing w:beforeLines="60" w:before="144" w:afterLines="60" w:after="144" w:line="276" w:lineRule="auto"/>
              <w:rPr>
                <w:rFonts w:asciiTheme="majorHAnsi" w:eastAsia="Times New Roman" w:hAnsiTheme="majorHAnsi" w:cstheme="majorHAnsi"/>
                <w:bCs/>
                <w:color w:val="000000"/>
                <w:sz w:val="20"/>
                <w:szCs w:val="20"/>
              </w:rPr>
            </w:pPr>
          </w:p>
        </w:tc>
      </w:tr>
      <w:tr w:rsidR="009E23B8" w:rsidRPr="008B488C" w14:paraId="520B04A6" w14:textId="77777777" w:rsidTr="002966A6">
        <w:trPr>
          <w:trHeight w:val="550"/>
        </w:trPr>
        <w:tc>
          <w:tcPr>
            <w:tcW w:w="14087" w:type="dxa"/>
            <w:gridSpan w:val="4"/>
            <w:shd w:val="clear" w:color="auto" w:fill="D9D9D9" w:themeFill="background1" w:themeFillShade="D9"/>
          </w:tcPr>
          <w:p w14:paraId="08236CA1" w14:textId="5E8C43F0"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Fire Safety</w:t>
            </w:r>
          </w:p>
        </w:tc>
      </w:tr>
      <w:tr w:rsidR="009E23B8" w:rsidRPr="008B488C" w14:paraId="4849AFA2" w14:textId="77777777" w:rsidTr="00DF7E8E">
        <w:trPr>
          <w:trHeight w:val="454"/>
        </w:trPr>
        <w:tc>
          <w:tcPr>
            <w:tcW w:w="2747" w:type="dxa"/>
            <w:shd w:val="clear" w:color="auto" w:fill="D9D9D9" w:themeFill="background1" w:themeFillShade="D9"/>
          </w:tcPr>
          <w:p w14:paraId="0BBE3BEF" w14:textId="6D6501AF"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Fire Safety</w:t>
            </w:r>
          </w:p>
        </w:tc>
        <w:tc>
          <w:tcPr>
            <w:tcW w:w="5528" w:type="dxa"/>
            <w:gridSpan w:val="2"/>
            <w:shd w:val="clear" w:color="auto" w:fill="D9D9D9" w:themeFill="background1" w:themeFillShade="D9"/>
          </w:tcPr>
          <w:p w14:paraId="1C0DFB52" w14:textId="0A423725"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5F6F34CE" w14:textId="4FB135B5"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9E23B8" w:rsidRPr="008B488C" w14:paraId="35B3C75F" w14:textId="77777777" w:rsidTr="00DF7E8E">
        <w:trPr>
          <w:trHeight w:val="2438"/>
        </w:trPr>
        <w:tc>
          <w:tcPr>
            <w:tcW w:w="2747" w:type="dxa"/>
            <w:shd w:val="clear" w:color="auto" w:fill="auto"/>
          </w:tcPr>
          <w:p w14:paraId="2C0DB730" w14:textId="1335C9AE"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lastRenderedPageBreak/>
              <w:t>Fire Safety</w:t>
            </w:r>
          </w:p>
        </w:tc>
        <w:tc>
          <w:tcPr>
            <w:tcW w:w="5528" w:type="dxa"/>
            <w:gridSpan w:val="2"/>
            <w:shd w:val="clear" w:color="auto" w:fill="auto"/>
          </w:tcPr>
          <w:p w14:paraId="7F4BA78C" w14:textId="45B88296" w:rsidR="00C706FC" w:rsidRPr="008B488C" w:rsidRDefault="00C706FC" w:rsidP="00C706F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8B488C">
              <w:rPr>
                <w:rFonts w:asciiTheme="majorHAnsi" w:hAnsiTheme="majorHAnsi" w:cstheme="majorHAnsi"/>
                <w:sz w:val="20"/>
                <w:szCs w:val="20"/>
                <w:lang w:val="en-GB"/>
              </w:rPr>
              <w:t>Construction of Fire rated External Walls must comply with the requirements of BCA Volume 2. The system installed must be as per the referenced documentation contained within the decision notice</w:t>
            </w:r>
            <w:r w:rsidR="00E6107A" w:rsidRPr="008B488C">
              <w:rPr>
                <w:rFonts w:asciiTheme="majorHAnsi" w:hAnsiTheme="majorHAnsi" w:cstheme="majorHAnsi"/>
                <w:sz w:val="20"/>
                <w:szCs w:val="20"/>
                <w:lang w:val="en-GB"/>
              </w:rPr>
              <w:t>. BCA vol 2 part 3.7.1 and QDC, part A6</w:t>
            </w:r>
          </w:p>
          <w:p w14:paraId="59F8E396" w14:textId="77777777" w:rsidR="00C706FC" w:rsidRPr="008B488C" w:rsidRDefault="00C706FC" w:rsidP="009E23B8">
            <w:pPr>
              <w:spacing w:beforeLines="60" w:before="144" w:afterLines="60" w:after="144" w:line="276" w:lineRule="auto"/>
              <w:rPr>
                <w:rFonts w:asciiTheme="majorHAnsi" w:hAnsiTheme="majorHAnsi" w:cstheme="majorHAnsi"/>
                <w:color w:val="000000" w:themeColor="text1"/>
                <w:sz w:val="20"/>
                <w:szCs w:val="20"/>
                <w:lang w:val="en-GB"/>
              </w:rPr>
            </w:pPr>
          </w:p>
          <w:p w14:paraId="7579B848" w14:textId="77777777" w:rsidR="00C706FC" w:rsidRPr="008B488C" w:rsidRDefault="00C706FC" w:rsidP="009E23B8">
            <w:pPr>
              <w:spacing w:beforeLines="60" w:before="144" w:afterLines="60" w:after="144" w:line="276" w:lineRule="auto"/>
              <w:rPr>
                <w:rFonts w:asciiTheme="majorHAnsi" w:hAnsiTheme="majorHAnsi" w:cstheme="majorHAnsi"/>
                <w:color w:val="000000" w:themeColor="text1"/>
                <w:sz w:val="20"/>
                <w:szCs w:val="20"/>
                <w:lang w:val="en-GB"/>
              </w:rPr>
            </w:pPr>
          </w:p>
          <w:p w14:paraId="56D29A17" w14:textId="77777777" w:rsidR="00E6107A" w:rsidRPr="008B488C" w:rsidRDefault="00E6107A" w:rsidP="009E23B8">
            <w:pPr>
              <w:spacing w:beforeLines="60" w:before="144" w:afterLines="60" w:after="144" w:line="276" w:lineRule="auto"/>
              <w:rPr>
                <w:rFonts w:asciiTheme="majorHAnsi" w:hAnsiTheme="majorHAnsi" w:cstheme="majorHAnsi"/>
                <w:color w:val="000000" w:themeColor="text1"/>
                <w:sz w:val="20"/>
                <w:szCs w:val="20"/>
                <w:lang w:val="en-GB"/>
              </w:rPr>
            </w:pPr>
          </w:p>
          <w:p w14:paraId="696E8929" w14:textId="77777777" w:rsidR="00E6107A" w:rsidRPr="008B488C" w:rsidRDefault="00E6107A" w:rsidP="009E23B8">
            <w:pPr>
              <w:spacing w:beforeLines="60" w:before="144" w:afterLines="60" w:after="144" w:line="276" w:lineRule="auto"/>
              <w:rPr>
                <w:rFonts w:asciiTheme="majorHAnsi" w:hAnsiTheme="majorHAnsi" w:cstheme="majorHAnsi"/>
                <w:color w:val="000000" w:themeColor="text1"/>
                <w:sz w:val="20"/>
                <w:szCs w:val="20"/>
                <w:lang w:val="en-GB"/>
              </w:rPr>
            </w:pPr>
          </w:p>
          <w:p w14:paraId="5F583672" w14:textId="77777777" w:rsidR="00E6107A" w:rsidRPr="008B488C" w:rsidRDefault="00E6107A" w:rsidP="009E23B8">
            <w:pPr>
              <w:spacing w:beforeLines="60" w:before="144" w:afterLines="60" w:after="144" w:line="276" w:lineRule="auto"/>
              <w:rPr>
                <w:rFonts w:asciiTheme="majorHAnsi" w:hAnsiTheme="majorHAnsi" w:cstheme="majorHAnsi"/>
                <w:color w:val="000000" w:themeColor="text1"/>
                <w:sz w:val="20"/>
                <w:szCs w:val="20"/>
                <w:lang w:val="en-GB"/>
              </w:rPr>
            </w:pPr>
          </w:p>
          <w:p w14:paraId="25398514" w14:textId="2BA32915" w:rsidR="009E23B8" w:rsidRPr="008B488C" w:rsidRDefault="003E2857"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Part 4 of the Building Regulation 2021 requires photoelectric type, hardwired, interconnected smoke alarms complying with AS3786-2014</w:t>
            </w:r>
          </w:p>
        </w:tc>
        <w:tc>
          <w:tcPr>
            <w:tcW w:w="5812" w:type="dxa"/>
            <w:shd w:val="clear" w:color="auto" w:fill="auto"/>
          </w:tcPr>
          <w:p w14:paraId="1C426785" w14:textId="52769E84" w:rsidR="00E6107A" w:rsidRPr="008B488C" w:rsidRDefault="00E6107A"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 xml:space="preserve">External walls within 900mm of the boundary must be fire rated to 60/60/60 </w:t>
            </w:r>
          </w:p>
          <w:p w14:paraId="3039DE20" w14:textId="77777777" w:rsidR="00E6107A" w:rsidRPr="008B488C" w:rsidRDefault="00E6107A" w:rsidP="00C706FC">
            <w:pPr>
              <w:autoSpaceDE w:val="0"/>
              <w:autoSpaceDN w:val="0"/>
              <w:adjustRightInd w:val="0"/>
              <w:spacing w:after="0" w:line="240" w:lineRule="auto"/>
              <w:rPr>
                <w:rFonts w:asciiTheme="majorHAnsi" w:hAnsiTheme="majorHAnsi" w:cstheme="majorHAnsi"/>
                <w:sz w:val="20"/>
                <w:szCs w:val="20"/>
                <w:lang w:val="en-GB"/>
              </w:rPr>
            </w:pPr>
          </w:p>
          <w:p w14:paraId="472CE7F9" w14:textId="77777777" w:rsidR="00E6107A" w:rsidRPr="008B488C" w:rsidRDefault="00E6107A" w:rsidP="00C706FC">
            <w:pPr>
              <w:autoSpaceDE w:val="0"/>
              <w:autoSpaceDN w:val="0"/>
              <w:adjustRightInd w:val="0"/>
              <w:spacing w:after="0" w:line="240" w:lineRule="auto"/>
              <w:rPr>
                <w:rFonts w:asciiTheme="majorHAnsi" w:hAnsiTheme="majorHAnsi" w:cstheme="majorHAnsi"/>
                <w:sz w:val="20"/>
                <w:szCs w:val="20"/>
                <w:lang w:val="en-GB"/>
              </w:rPr>
            </w:pPr>
          </w:p>
          <w:p w14:paraId="5F3BC0D8" w14:textId="77777777" w:rsidR="00E6107A" w:rsidRPr="008B488C" w:rsidRDefault="00E6107A" w:rsidP="00C706FC">
            <w:pPr>
              <w:autoSpaceDE w:val="0"/>
              <w:autoSpaceDN w:val="0"/>
              <w:adjustRightInd w:val="0"/>
              <w:spacing w:after="0" w:line="240" w:lineRule="auto"/>
              <w:rPr>
                <w:rFonts w:asciiTheme="majorHAnsi" w:hAnsiTheme="majorHAnsi" w:cstheme="majorHAnsi"/>
                <w:sz w:val="20"/>
                <w:szCs w:val="20"/>
                <w:lang w:val="en-GB"/>
              </w:rPr>
            </w:pPr>
          </w:p>
          <w:p w14:paraId="6885781B" w14:textId="3A8A1B07"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Lightweight Fire Rated external walls must be inspected and certified prior to being covered with cladding. A compliance certificate from an appropriately licensed and qualified passive fire contractor will be required to certify the entire system if PCG are not engaged to inspect this aspect</w:t>
            </w:r>
          </w:p>
          <w:p w14:paraId="19988D47" w14:textId="77777777" w:rsidR="00C706FC" w:rsidRPr="008B488C" w:rsidRDefault="00C706FC" w:rsidP="00C706FC">
            <w:pPr>
              <w:autoSpaceDE w:val="0"/>
              <w:autoSpaceDN w:val="0"/>
              <w:adjustRightInd w:val="0"/>
              <w:spacing w:after="0" w:line="240" w:lineRule="auto"/>
              <w:rPr>
                <w:rFonts w:asciiTheme="majorHAnsi" w:eastAsia="Times New Roman" w:hAnsiTheme="majorHAnsi" w:cstheme="majorHAnsi"/>
                <w:bCs/>
                <w:color w:val="000000"/>
                <w:sz w:val="20"/>
                <w:szCs w:val="20"/>
              </w:rPr>
            </w:pPr>
          </w:p>
          <w:p w14:paraId="2C6B4234" w14:textId="20BACBB5" w:rsidR="003E2857" w:rsidRPr="008B488C" w:rsidRDefault="003E2857" w:rsidP="003E2857">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Hardwired, interconnected smoke alarms must be installed to the building in accordance with the BCA. The required alarms must be installed as per the approved plans and be located a minimum 300 mm away from the junction of the wall and ceiling. Where on a raking ceiling or wall, installed between 500-1500 mm from the apex of the ceiling, and where wall mounted, must be installed between 300-500 mm of the ceiling space. In addition to the BCA requirements, Part 4 of the Building Regulation 2021 requires photoelectric type, hardwired, interconnected smoke alarms complying with AS3786-2014 must be installed within every bedroom.</w:t>
            </w:r>
          </w:p>
          <w:p w14:paraId="2AB32589" w14:textId="71E34D8B" w:rsidR="009E23B8" w:rsidRPr="008B488C" w:rsidRDefault="003E2857"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Smoke alarms must be located a minimum 300 mm away from wall/ceiling junctions and light fittings, and a minimum 400 mm away from air conditioning ducts (excluding return air) and ceiling fan blades</w:t>
            </w:r>
          </w:p>
        </w:tc>
      </w:tr>
      <w:tr w:rsidR="009E23B8" w:rsidRPr="008B488C" w14:paraId="738BAB4A" w14:textId="77777777" w:rsidTr="00DF7E8E">
        <w:trPr>
          <w:trHeight w:val="2438"/>
        </w:trPr>
        <w:tc>
          <w:tcPr>
            <w:tcW w:w="2747" w:type="dxa"/>
            <w:shd w:val="clear" w:color="auto" w:fill="auto"/>
          </w:tcPr>
          <w:p w14:paraId="4DE3A9CD" w14:textId="77777777"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p>
        </w:tc>
        <w:tc>
          <w:tcPr>
            <w:tcW w:w="5528" w:type="dxa"/>
            <w:gridSpan w:val="2"/>
            <w:shd w:val="clear" w:color="auto" w:fill="auto"/>
          </w:tcPr>
          <w:p w14:paraId="31F5F00B" w14:textId="77777777" w:rsidR="009E23B8" w:rsidRPr="008B488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4306B647" w14:textId="77777777" w:rsidR="009E23B8" w:rsidRPr="008B488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r>
      <w:tr w:rsidR="009E23B8" w:rsidRPr="008B488C" w14:paraId="54D13556" w14:textId="77777777" w:rsidTr="00DF7E8E">
        <w:trPr>
          <w:trHeight w:val="2438"/>
        </w:trPr>
        <w:tc>
          <w:tcPr>
            <w:tcW w:w="2747" w:type="dxa"/>
            <w:shd w:val="clear" w:color="auto" w:fill="auto"/>
          </w:tcPr>
          <w:p w14:paraId="07BCEB3B" w14:textId="77777777"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p>
        </w:tc>
        <w:tc>
          <w:tcPr>
            <w:tcW w:w="5528" w:type="dxa"/>
            <w:gridSpan w:val="2"/>
            <w:shd w:val="clear" w:color="auto" w:fill="auto"/>
          </w:tcPr>
          <w:p w14:paraId="7598E21D" w14:textId="77777777" w:rsidR="009E23B8" w:rsidRPr="008B488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05276EC5" w14:textId="77777777" w:rsidR="009E23B8" w:rsidRPr="008B488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r>
      <w:tr w:rsidR="009E23B8" w:rsidRPr="008B488C" w14:paraId="24B2AE8C" w14:textId="77777777" w:rsidTr="002966A6">
        <w:trPr>
          <w:trHeight w:val="699"/>
        </w:trPr>
        <w:tc>
          <w:tcPr>
            <w:tcW w:w="14087" w:type="dxa"/>
            <w:gridSpan w:val="4"/>
            <w:shd w:val="clear" w:color="auto" w:fill="D9D9D9" w:themeFill="background1" w:themeFillShade="D9"/>
          </w:tcPr>
          <w:p w14:paraId="4A1F0FEC" w14:textId="204551D1"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Access/Stairs/Lifts/Ramps</w:t>
            </w:r>
          </w:p>
        </w:tc>
      </w:tr>
      <w:tr w:rsidR="009E23B8" w:rsidRPr="008B488C" w14:paraId="3C050C02" w14:textId="77777777" w:rsidTr="00DF7E8E">
        <w:trPr>
          <w:trHeight w:val="454"/>
        </w:trPr>
        <w:tc>
          <w:tcPr>
            <w:tcW w:w="2747" w:type="dxa"/>
            <w:shd w:val="clear" w:color="auto" w:fill="D9D9D9" w:themeFill="background1" w:themeFillShade="D9"/>
          </w:tcPr>
          <w:p w14:paraId="75DEF438" w14:textId="488D9F68"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Access/Stairs/Lifts/Ramps</w:t>
            </w:r>
          </w:p>
        </w:tc>
        <w:tc>
          <w:tcPr>
            <w:tcW w:w="5528" w:type="dxa"/>
            <w:gridSpan w:val="2"/>
            <w:shd w:val="clear" w:color="auto" w:fill="D9D9D9" w:themeFill="background1" w:themeFillShade="D9"/>
          </w:tcPr>
          <w:p w14:paraId="054BED80" w14:textId="33C277D1"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4CE3035E" w14:textId="24C64B09"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9E23B8" w:rsidRPr="008B488C" w14:paraId="4A8C2FF4" w14:textId="77777777" w:rsidTr="00DF7E8E">
        <w:trPr>
          <w:trHeight w:val="2438"/>
        </w:trPr>
        <w:tc>
          <w:tcPr>
            <w:tcW w:w="2747" w:type="dxa"/>
            <w:shd w:val="clear" w:color="auto" w:fill="auto"/>
          </w:tcPr>
          <w:p w14:paraId="144BA94C" w14:textId="77413915"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Access</w:t>
            </w:r>
          </w:p>
        </w:tc>
        <w:tc>
          <w:tcPr>
            <w:tcW w:w="5528" w:type="dxa"/>
            <w:gridSpan w:val="2"/>
            <w:shd w:val="clear" w:color="auto" w:fill="auto"/>
          </w:tcPr>
          <w:p w14:paraId="7EE08A7F" w14:textId="77777777" w:rsidR="009E23B8" w:rsidRPr="008B488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p w14:paraId="4705EE53" w14:textId="77777777" w:rsidR="0047605B" w:rsidRPr="008B488C" w:rsidRDefault="0047605B" w:rsidP="009E23B8">
            <w:pPr>
              <w:spacing w:beforeLines="60" w:before="144" w:afterLines="60" w:after="144" w:line="276" w:lineRule="auto"/>
              <w:rPr>
                <w:rFonts w:asciiTheme="majorHAnsi" w:eastAsia="Times New Roman" w:hAnsiTheme="majorHAnsi" w:cstheme="majorHAnsi"/>
                <w:bCs/>
                <w:color w:val="000000"/>
                <w:sz w:val="20"/>
                <w:szCs w:val="20"/>
              </w:rPr>
            </w:pPr>
          </w:p>
          <w:p w14:paraId="6903D70C" w14:textId="77777777" w:rsidR="0047605B" w:rsidRPr="008B488C" w:rsidRDefault="0047605B" w:rsidP="009E23B8">
            <w:pPr>
              <w:spacing w:beforeLines="60" w:before="144" w:afterLines="60" w:after="144" w:line="276" w:lineRule="auto"/>
              <w:rPr>
                <w:rFonts w:asciiTheme="majorHAnsi" w:eastAsia="Times New Roman" w:hAnsiTheme="majorHAnsi" w:cstheme="majorHAnsi"/>
                <w:bCs/>
                <w:color w:val="000000"/>
                <w:sz w:val="20"/>
                <w:szCs w:val="20"/>
              </w:rPr>
            </w:pPr>
          </w:p>
          <w:p w14:paraId="5882381F" w14:textId="7AEB9BAF" w:rsidR="00E132DD" w:rsidRPr="008B488C" w:rsidRDefault="00E132DD" w:rsidP="00E132DD">
            <w:pPr>
              <w:numPr>
                <w:ilvl w:val="0"/>
                <w:numId w:val="5"/>
              </w:numPr>
              <w:spacing w:after="0" w:line="240" w:lineRule="auto"/>
              <w:jc w:val="both"/>
              <w:rPr>
                <w:rFonts w:asciiTheme="majorHAnsi" w:hAnsiTheme="majorHAnsi" w:cstheme="majorHAnsi"/>
                <w:sz w:val="20"/>
                <w:szCs w:val="20"/>
              </w:rPr>
            </w:pPr>
            <w:r w:rsidRPr="008B488C">
              <w:rPr>
                <w:rFonts w:asciiTheme="majorHAnsi" w:hAnsiTheme="majorHAnsi" w:cstheme="majorHAnsi"/>
                <w:sz w:val="20"/>
                <w:szCs w:val="20"/>
              </w:rPr>
              <w:t xml:space="preserve">AS 1428.1: Design for Access and Mobility - General Requirements for Access </w:t>
            </w:r>
          </w:p>
          <w:p w14:paraId="16AFF54D" w14:textId="77777777" w:rsidR="00E132DD" w:rsidRPr="008B488C" w:rsidRDefault="00E132DD" w:rsidP="00E132DD">
            <w:pPr>
              <w:numPr>
                <w:ilvl w:val="0"/>
                <w:numId w:val="5"/>
              </w:numPr>
              <w:spacing w:after="0" w:line="240" w:lineRule="auto"/>
              <w:jc w:val="both"/>
              <w:rPr>
                <w:rFonts w:asciiTheme="majorHAnsi" w:hAnsiTheme="majorHAnsi" w:cstheme="majorHAnsi"/>
                <w:sz w:val="20"/>
                <w:szCs w:val="20"/>
              </w:rPr>
            </w:pPr>
            <w:r w:rsidRPr="008B488C">
              <w:rPr>
                <w:rFonts w:asciiTheme="majorHAnsi" w:hAnsiTheme="majorHAnsi" w:cstheme="majorHAnsi"/>
                <w:sz w:val="20"/>
                <w:szCs w:val="20"/>
              </w:rPr>
              <w:t>AS 1428.2: Design for Access and Mobility - Enhanced and Additional Requirements - Buildings and Facilities</w:t>
            </w:r>
          </w:p>
          <w:p w14:paraId="77623DFF" w14:textId="152BF3D0" w:rsidR="00E132DD" w:rsidRPr="008B488C" w:rsidRDefault="00E132DD" w:rsidP="00E132DD">
            <w:pPr>
              <w:numPr>
                <w:ilvl w:val="0"/>
                <w:numId w:val="5"/>
              </w:numPr>
              <w:spacing w:after="0" w:line="240" w:lineRule="auto"/>
              <w:jc w:val="both"/>
              <w:rPr>
                <w:rFonts w:asciiTheme="majorHAnsi" w:hAnsiTheme="majorHAnsi" w:cstheme="majorHAnsi"/>
                <w:sz w:val="20"/>
                <w:szCs w:val="20"/>
              </w:rPr>
            </w:pPr>
            <w:r w:rsidRPr="008B488C">
              <w:rPr>
                <w:rFonts w:asciiTheme="majorHAnsi" w:hAnsiTheme="majorHAnsi" w:cstheme="majorHAnsi"/>
                <w:sz w:val="20"/>
                <w:szCs w:val="20"/>
              </w:rPr>
              <w:t>AS 4299</w:t>
            </w:r>
          </w:p>
          <w:p w14:paraId="0E0780CA" w14:textId="77777777" w:rsidR="00E132DD" w:rsidRPr="008B488C" w:rsidRDefault="00E132DD" w:rsidP="00E132DD">
            <w:pPr>
              <w:spacing w:beforeLines="60" w:before="144" w:afterLines="60" w:after="144" w:line="276" w:lineRule="auto"/>
              <w:jc w:val="both"/>
              <w:rPr>
                <w:rFonts w:asciiTheme="majorHAnsi" w:eastAsia="Times New Roman" w:hAnsiTheme="majorHAnsi" w:cstheme="majorHAnsi"/>
                <w:bCs/>
                <w:color w:val="000000"/>
                <w:sz w:val="20"/>
                <w:szCs w:val="20"/>
              </w:rPr>
            </w:pPr>
          </w:p>
          <w:p w14:paraId="35AA8B4C" w14:textId="77777777" w:rsidR="00E132DD" w:rsidRPr="008B488C" w:rsidRDefault="00E132DD"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53A8FD29" w14:textId="3BE60719" w:rsidR="0047605B" w:rsidRPr="008B488C" w:rsidRDefault="0047605B" w:rsidP="009E23B8">
            <w:pPr>
              <w:spacing w:beforeLines="60" w:before="144" w:afterLines="60" w:after="144" w:line="276" w:lineRule="auto"/>
              <w:rPr>
                <w:rFonts w:asciiTheme="majorHAnsi" w:hAnsiTheme="majorHAnsi" w:cstheme="majorHAnsi"/>
                <w:sz w:val="20"/>
                <w:szCs w:val="20"/>
              </w:rPr>
            </w:pPr>
            <w:r w:rsidRPr="008B488C">
              <w:rPr>
                <w:rFonts w:asciiTheme="majorHAnsi" w:hAnsiTheme="majorHAnsi" w:cstheme="majorHAnsi"/>
                <w:sz w:val="20"/>
                <w:szCs w:val="20"/>
              </w:rPr>
              <w:t>Driveway to be constructed in accordance with local council at no more than a max gradient of 1 in 4</w:t>
            </w:r>
          </w:p>
          <w:p w14:paraId="7B00E13B" w14:textId="77777777" w:rsidR="0047605B" w:rsidRPr="008B488C" w:rsidRDefault="0047605B" w:rsidP="009E23B8">
            <w:pPr>
              <w:spacing w:beforeLines="60" w:before="144" w:afterLines="60" w:after="144" w:line="276" w:lineRule="auto"/>
              <w:rPr>
                <w:rFonts w:asciiTheme="majorHAnsi" w:hAnsiTheme="majorHAnsi" w:cstheme="majorHAnsi"/>
                <w:sz w:val="20"/>
                <w:szCs w:val="20"/>
              </w:rPr>
            </w:pPr>
          </w:p>
          <w:p w14:paraId="5ECCB406" w14:textId="7193F19D" w:rsidR="009E23B8" w:rsidRPr="008B488C" w:rsidRDefault="00213338" w:rsidP="009E23B8">
            <w:pPr>
              <w:spacing w:beforeLines="60" w:before="144" w:afterLines="60" w:after="144" w:line="276" w:lineRule="auto"/>
              <w:rPr>
                <w:rFonts w:asciiTheme="majorHAnsi" w:hAnsiTheme="majorHAnsi" w:cstheme="majorHAnsi"/>
                <w:sz w:val="20"/>
                <w:szCs w:val="20"/>
              </w:rPr>
            </w:pPr>
            <w:r w:rsidRPr="008B488C">
              <w:rPr>
                <w:rFonts w:asciiTheme="majorHAnsi" w:hAnsiTheme="majorHAnsi" w:cstheme="majorHAnsi"/>
                <w:sz w:val="20"/>
                <w:szCs w:val="20"/>
              </w:rPr>
              <w:t>Performance Requirement P2 - Access and Facilities for People with Disabilities: This requirement focuses on providing adequate access and facilities for people with disabilities. It includes features such as accessible entrances, circulation spaces, and sanitary facilities to ensure inclusivity and accessibility.</w:t>
            </w:r>
          </w:p>
          <w:p w14:paraId="59FACE02" w14:textId="77777777" w:rsidR="003E2857" w:rsidRPr="008B488C" w:rsidRDefault="003E2857" w:rsidP="009E23B8">
            <w:pPr>
              <w:spacing w:beforeLines="60" w:before="144" w:afterLines="60" w:after="144" w:line="276" w:lineRule="auto"/>
              <w:rPr>
                <w:rFonts w:asciiTheme="majorHAnsi" w:hAnsiTheme="majorHAnsi" w:cstheme="majorHAnsi"/>
                <w:sz w:val="20"/>
                <w:szCs w:val="20"/>
              </w:rPr>
            </w:pPr>
          </w:p>
          <w:p w14:paraId="6AAEAF69" w14:textId="71122827" w:rsidR="003E2857" w:rsidRPr="008B488C" w:rsidRDefault="003E2857" w:rsidP="003E2857">
            <w:pPr>
              <w:autoSpaceDE w:val="0"/>
              <w:autoSpaceDN w:val="0"/>
              <w:adjustRightInd w:val="0"/>
              <w:spacing w:after="0" w:line="240" w:lineRule="auto"/>
              <w:rPr>
                <w:rFonts w:asciiTheme="majorHAnsi" w:eastAsia="Times New Roman" w:hAnsiTheme="majorHAnsi" w:cstheme="majorHAnsi"/>
                <w:bCs/>
                <w:color w:val="000000"/>
                <w:sz w:val="20"/>
                <w:szCs w:val="20"/>
              </w:rPr>
            </w:pPr>
            <w:r w:rsidRPr="008B488C">
              <w:rPr>
                <w:rFonts w:asciiTheme="majorHAnsi" w:hAnsiTheme="majorHAnsi" w:cstheme="majorHAnsi"/>
                <w:sz w:val="20"/>
                <w:szCs w:val="20"/>
                <w:lang w:val="en-GB"/>
              </w:rPr>
              <w:t>Continuous handrails must be provided in accordance with the requirements of the BCA, Clause 3.9.2.4. Handrails must be constructed to have no obstructions that may break a hand hold other than newel posts, ball stanchions or the like and must be continuous for the entire flight</w:t>
            </w:r>
          </w:p>
        </w:tc>
      </w:tr>
      <w:tr w:rsidR="009E23B8" w:rsidRPr="008B488C" w14:paraId="0733257E" w14:textId="77777777" w:rsidTr="00DF7E8E">
        <w:trPr>
          <w:trHeight w:val="2438"/>
        </w:trPr>
        <w:tc>
          <w:tcPr>
            <w:tcW w:w="2747" w:type="dxa"/>
            <w:shd w:val="clear" w:color="auto" w:fill="auto"/>
          </w:tcPr>
          <w:p w14:paraId="7F187130" w14:textId="77777777"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p>
        </w:tc>
        <w:tc>
          <w:tcPr>
            <w:tcW w:w="5528" w:type="dxa"/>
            <w:gridSpan w:val="2"/>
            <w:shd w:val="clear" w:color="auto" w:fill="auto"/>
          </w:tcPr>
          <w:p w14:paraId="67BB3E90" w14:textId="77777777" w:rsidR="009E23B8" w:rsidRPr="008B488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5CA3CCA2" w14:textId="77777777" w:rsidR="00213338" w:rsidRPr="008B488C" w:rsidRDefault="00213338" w:rsidP="00213338">
            <w:pPr>
              <w:pStyle w:val="NormalWeb"/>
              <w:spacing w:before="300" w:beforeAutospacing="0" w:after="300" w:afterAutospacing="0"/>
              <w:rPr>
                <w:rFonts w:asciiTheme="majorHAnsi" w:eastAsiaTheme="minorHAnsi" w:hAnsiTheme="majorHAnsi" w:cstheme="majorHAnsi"/>
                <w:sz w:val="20"/>
                <w:szCs w:val="20"/>
                <w:lang w:eastAsia="en-US"/>
              </w:rPr>
            </w:pPr>
            <w:r w:rsidRPr="008B488C">
              <w:rPr>
                <w:rFonts w:asciiTheme="majorHAnsi" w:eastAsiaTheme="minorHAnsi" w:hAnsiTheme="majorHAnsi" w:cstheme="majorHAnsi"/>
                <w:sz w:val="20"/>
                <w:szCs w:val="20"/>
                <w:lang w:eastAsia="en-US"/>
              </w:rPr>
              <w:t>Performance Requirement P2 - Access and Facilities for People with Disabilities:</w:t>
            </w:r>
          </w:p>
          <w:p w14:paraId="12EE4A41" w14:textId="77777777" w:rsidR="00213338" w:rsidRPr="008B488C" w:rsidRDefault="00213338" w:rsidP="00213338">
            <w:pPr>
              <w:pStyle w:val="NormalWeb"/>
              <w:spacing w:before="300" w:beforeAutospacing="0" w:after="300" w:afterAutospacing="0"/>
              <w:rPr>
                <w:rFonts w:asciiTheme="majorHAnsi" w:eastAsiaTheme="minorHAnsi" w:hAnsiTheme="majorHAnsi" w:cstheme="majorHAnsi"/>
                <w:sz w:val="20"/>
                <w:szCs w:val="20"/>
                <w:lang w:eastAsia="en-US"/>
              </w:rPr>
            </w:pPr>
            <w:r w:rsidRPr="008B488C">
              <w:rPr>
                <w:rFonts w:asciiTheme="majorHAnsi" w:eastAsiaTheme="minorHAnsi" w:hAnsiTheme="majorHAnsi" w:cstheme="majorHAnsi"/>
                <w:sz w:val="20"/>
                <w:szCs w:val="20"/>
                <w:lang w:eastAsia="en-US"/>
              </w:rPr>
              <w:t>P2.1 Accessible Path of Travel: This requirement ensures that an accessible path of travel is provided from the street or arrival point to at least one entrance of the building. It includes features such as ramps, lifts, and level thresholds to enable people with disabilities, including those using mobility aids, to access the building easily and safely.</w:t>
            </w:r>
          </w:p>
          <w:p w14:paraId="5AA36C90" w14:textId="77777777" w:rsidR="00213338" w:rsidRPr="008B488C" w:rsidRDefault="00213338" w:rsidP="00213338">
            <w:pPr>
              <w:pStyle w:val="NormalWeb"/>
              <w:spacing w:before="300" w:beforeAutospacing="0" w:after="300" w:afterAutospacing="0"/>
              <w:rPr>
                <w:rFonts w:asciiTheme="majorHAnsi" w:eastAsiaTheme="minorHAnsi" w:hAnsiTheme="majorHAnsi" w:cstheme="majorHAnsi"/>
                <w:sz w:val="20"/>
                <w:szCs w:val="20"/>
                <w:lang w:eastAsia="en-US"/>
              </w:rPr>
            </w:pPr>
            <w:r w:rsidRPr="008B488C">
              <w:rPr>
                <w:rFonts w:asciiTheme="majorHAnsi" w:eastAsiaTheme="minorHAnsi" w:hAnsiTheme="majorHAnsi" w:cstheme="majorHAnsi"/>
                <w:sz w:val="20"/>
                <w:szCs w:val="20"/>
                <w:lang w:eastAsia="en-US"/>
              </w:rPr>
              <w:t>P2.2 Accessible Entrances: Class 1 and Class 10 buildings must have at least one accessible entrance that provides step-free access to a habitable area on the entry level. The accessible entrance should be wide enough to accommodate people using mobility aids and should not have steps or other barriers.</w:t>
            </w:r>
          </w:p>
          <w:p w14:paraId="4A88BF0E" w14:textId="77777777" w:rsidR="00213338" w:rsidRPr="008B488C" w:rsidRDefault="00213338" w:rsidP="00213338">
            <w:pPr>
              <w:pStyle w:val="NormalWeb"/>
              <w:spacing w:before="300" w:beforeAutospacing="0" w:after="300" w:afterAutospacing="0"/>
              <w:rPr>
                <w:rFonts w:asciiTheme="majorHAnsi" w:eastAsiaTheme="minorHAnsi" w:hAnsiTheme="majorHAnsi" w:cstheme="majorHAnsi"/>
                <w:sz w:val="20"/>
                <w:szCs w:val="20"/>
                <w:lang w:eastAsia="en-US"/>
              </w:rPr>
            </w:pPr>
            <w:r w:rsidRPr="008B488C">
              <w:rPr>
                <w:rFonts w:asciiTheme="majorHAnsi" w:eastAsiaTheme="minorHAnsi" w:hAnsiTheme="majorHAnsi" w:cstheme="majorHAnsi"/>
                <w:sz w:val="20"/>
                <w:szCs w:val="20"/>
                <w:lang w:eastAsia="en-US"/>
              </w:rPr>
              <w:t>P2.3 Circulation Space: The building must have sufficient circulation space to allow people with disabilities to move through the building comfortably. This includes clear and wide passageways, doorways of appropriate width, and turning spaces for wheelchair users.</w:t>
            </w:r>
          </w:p>
          <w:p w14:paraId="7B1667C1" w14:textId="77777777" w:rsidR="00213338" w:rsidRPr="008B488C" w:rsidRDefault="00213338" w:rsidP="00213338">
            <w:pPr>
              <w:pStyle w:val="NormalWeb"/>
              <w:spacing w:before="300" w:beforeAutospacing="0" w:after="300" w:afterAutospacing="0"/>
              <w:rPr>
                <w:rFonts w:asciiTheme="majorHAnsi" w:eastAsiaTheme="minorHAnsi" w:hAnsiTheme="majorHAnsi" w:cstheme="majorHAnsi"/>
                <w:sz w:val="20"/>
                <w:szCs w:val="20"/>
                <w:lang w:eastAsia="en-US"/>
              </w:rPr>
            </w:pPr>
            <w:r w:rsidRPr="008B488C">
              <w:rPr>
                <w:rFonts w:asciiTheme="majorHAnsi" w:eastAsiaTheme="minorHAnsi" w:hAnsiTheme="majorHAnsi" w:cstheme="majorHAnsi"/>
                <w:sz w:val="20"/>
                <w:szCs w:val="20"/>
                <w:lang w:eastAsia="en-US"/>
              </w:rPr>
              <w:t>P2.4 Sanitary Facilities: Accessible sanitary facilities, including accessible toilets and basins, must be provided on the entry level of Class 1 and Class 10 buildings. These facilities should meet specific design requirements to ensure they are easily usable by people with disabilities.</w:t>
            </w:r>
          </w:p>
          <w:p w14:paraId="259757FE" w14:textId="77777777" w:rsidR="00213338" w:rsidRPr="008B488C" w:rsidRDefault="00213338" w:rsidP="00213338">
            <w:pPr>
              <w:pStyle w:val="NormalWeb"/>
              <w:spacing w:before="300" w:beforeAutospacing="0" w:after="300" w:afterAutospacing="0"/>
              <w:rPr>
                <w:rFonts w:asciiTheme="majorHAnsi" w:eastAsiaTheme="minorHAnsi" w:hAnsiTheme="majorHAnsi" w:cstheme="majorHAnsi"/>
                <w:sz w:val="20"/>
                <w:szCs w:val="20"/>
                <w:lang w:eastAsia="en-US"/>
              </w:rPr>
            </w:pPr>
            <w:r w:rsidRPr="008B488C">
              <w:rPr>
                <w:rFonts w:asciiTheme="majorHAnsi" w:eastAsiaTheme="minorHAnsi" w:hAnsiTheme="majorHAnsi" w:cstheme="majorHAnsi"/>
                <w:sz w:val="20"/>
                <w:szCs w:val="20"/>
                <w:lang w:eastAsia="en-US"/>
              </w:rPr>
              <w:t>P2.5 Car Parking: For buildings with car parking spaces, at least one accessible car parking space must be provided on the same lot as the building. The accessible parking space should be located as close as possible to an accessible entrance and designed to allow sufficient space for people with mobility aids to enter and exit vehicles comfortably.</w:t>
            </w:r>
          </w:p>
          <w:p w14:paraId="155C0B88" w14:textId="77777777" w:rsidR="009E23B8" w:rsidRPr="008B488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r>
      <w:tr w:rsidR="009E23B8" w:rsidRPr="008B488C" w14:paraId="182030EA" w14:textId="77777777" w:rsidTr="00DF7E8E">
        <w:trPr>
          <w:trHeight w:val="2438"/>
        </w:trPr>
        <w:tc>
          <w:tcPr>
            <w:tcW w:w="2747" w:type="dxa"/>
            <w:shd w:val="clear" w:color="auto" w:fill="auto"/>
          </w:tcPr>
          <w:p w14:paraId="52FE67D2" w14:textId="74FBBC87"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lastRenderedPageBreak/>
              <w:t>Materials</w:t>
            </w:r>
          </w:p>
        </w:tc>
        <w:tc>
          <w:tcPr>
            <w:tcW w:w="5528" w:type="dxa"/>
            <w:gridSpan w:val="2"/>
            <w:shd w:val="clear" w:color="auto" w:fill="auto"/>
          </w:tcPr>
          <w:p w14:paraId="06DBD06A" w14:textId="77777777" w:rsidR="009E23B8" w:rsidRPr="008B488C" w:rsidRDefault="00C706FC" w:rsidP="009E23B8">
            <w:pPr>
              <w:spacing w:beforeLines="60" w:before="144" w:afterLines="60" w:after="144" w:line="276"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Wire balustrading must comply with BCA clause 3.9.2.5 and in particular specific requirement for tension and spacing of wires and supports. Please be aware that changes in temperature may cause the balustrading to become non-compliant. The property owner must ensure compliance of the wire balustrades at all times</w:t>
            </w:r>
          </w:p>
          <w:p w14:paraId="0EBC1C01" w14:textId="052534E6" w:rsidR="00C706FC" w:rsidRPr="008B488C" w:rsidRDefault="00C706FC" w:rsidP="00C706F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Stairs, balustrades and window barriers must comply with BCA Parts 3.9.1 and 3.9.2. Where glass balustrading is installed, it must have an interlinking handrail.</w:t>
            </w:r>
          </w:p>
          <w:p w14:paraId="04E1C287" w14:textId="049A85D5" w:rsidR="00C706FC" w:rsidRPr="008B488C" w:rsidRDefault="00C706FC"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63F06359" w14:textId="2BB8CE4A" w:rsidR="00213338" w:rsidRPr="008B488C" w:rsidRDefault="0067061A" w:rsidP="009E23B8">
            <w:pPr>
              <w:spacing w:beforeLines="60" w:before="144" w:afterLines="60" w:after="144" w:line="276" w:lineRule="auto"/>
              <w:rPr>
                <w:rFonts w:asciiTheme="majorHAnsi" w:eastAsia="Times New Roman" w:hAnsiTheme="majorHAnsi" w:cstheme="majorHAnsi"/>
                <w:bCs/>
                <w:color w:val="000000"/>
                <w:sz w:val="20"/>
                <w:szCs w:val="20"/>
              </w:rPr>
            </w:pPr>
            <w:r w:rsidRPr="008B488C">
              <w:rPr>
                <w:rFonts w:asciiTheme="majorHAnsi" w:eastAsia="Times New Roman" w:hAnsiTheme="majorHAnsi" w:cstheme="majorHAnsi"/>
                <w:bCs/>
                <w:color w:val="000000"/>
                <w:sz w:val="20"/>
                <w:szCs w:val="20"/>
              </w:rPr>
              <w:t>All stairs to have a 190mm max risers and 250mm min treads</w:t>
            </w:r>
          </w:p>
        </w:tc>
      </w:tr>
      <w:tr w:rsidR="009E23B8" w:rsidRPr="008B488C" w14:paraId="45D37208" w14:textId="77777777" w:rsidTr="007D5F43">
        <w:trPr>
          <w:trHeight w:val="557"/>
        </w:trPr>
        <w:tc>
          <w:tcPr>
            <w:tcW w:w="14087" w:type="dxa"/>
            <w:gridSpan w:val="4"/>
            <w:shd w:val="clear" w:color="auto" w:fill="D9D9D9" w:themeFill="background1" w:themeFillShade="D9"/>
          </w:tcPr>
          <w:p w14:paraId="12724BD2" w14:textId="7BC9EDAD"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Ancillary Provisions</w:t>
            </w:r>
          </w:p>
        </w:tc>
      </w:tr>
      <w:tr w:rsidR="009E23B8" w:rsidRPr="008B488C" w14:paraId="4F54EF81" w14:textId="77777777" w:rsidTr="007D5F43">
        <w:trPr>
          <w:trHeight w:val="693"/>
        </w:trPr>
        <w:tc>
          <w:tcPr>
            <w:tcW w:w="2747" w:type="dxa"/>
            <w:shd w:val="clear" w:color="auto" w:fill="D9D9D9" w:themeFill="background1" w:themeFillShade="D9"/>
          </w:tcPr>
          <w:p w14:paraId="5BCA8654" w14:textId="68FBC933"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Ancillary Provisions</w:t>
            </w:r>
          </w:p>
        </w:tc>
        <w:tc>
          <w:tcPr>
            <w:tcW w:w="5528" w:type="dxa"/>
            <w:gridSpan w:val="2"/>
            <w:shd w:val="clear" w:color="auto" w:fill="D9D9D9" w:themeFill="background1" w:themeFillShade="D9"/>
          </w:tcPr>
          <w:p w14:paraId="0390342A" w14:textId="0807B5AE"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D9D9D9" w:themeFill="background1" w:themeFillShade="D9"/>
          </w:tcPr>
          <w:p w14:paraId="4E2DD519" w14:textId="2AD19387"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9E23B8" w:rsidRPr="008B488C" w14:paraId="4F6D5C14" w14:textId="77777777" w:rsidTr="00DF7E8E">
        <w:trPr>
          <w:trHeight w:val="2438"/>
        </w:trPr>
        <w:tc>
          <w:tcPr>
            <w:tcW w:w="2747" w:type="dxa"/>
            <w:shd w:val="clear" w:color="auto" w:fill="auto"/>
          </w:tcPr>
          <w:p w14:paraId="08751663" w14:textId="77777777" w:rsidR="009E23B8" w:rsidRPr="008B488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528" w:type="dxa"/>
            <w:gridSpan w:val="2"/>
            <w:shd w:val="clear" w:color="auto" w:fill="auto"/>
          </w:tcPr>
          <w:p w14:paraId="599AEC31"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Fire Resistance Levels (FRL): Ancillary provisions in the NCC and referenced Australian Standards provide guidance on determining the appropriate Fire Resistance Levels for building elements such as walls, floors, doors, and structural elements. The FRL requirements are essential to ensure the safety and integrity of a building during a fire event.</w:t>
            </w:r>
          </w:p>
          <w:p w14:paraId="2764089E"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Accessibility: Ancillary provisions in the NCC and AS 1428 - Design for Access and Mobility series provide specific requirements for making buildings and facilities accessible to people with disabilities. This includes provisions for accessible entrances, circulation spaces, ramps, handrails, signage, and sanitary facilities.</w:t>
            </w:r>
          </w:p>
          <w:p w14:paraId="43AB4FB1"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Balustrades and Handrails: Requirements for the design, construction, and installation of balustrades, handrails, and other barriers can be found in both the NCC and relevant Australian Standards. These provisions ensure that these elements are safe, durable, and compliant with building codes.</w:t>
            </w:r>
          </w:p>
          <w:p w14:paraId="1E1D1F48"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Waterproofing and Wet Areas: Ancillary provisions in the NCC and Australian Standards provide guidance on waterproofing requirements for wet areas such as bathrooms, laundries, and balconies. These provisions help prevent water damage and ensure the longevity of building structures.</w:t>
            </w:r>
          </w:p>
          <w:p w14:paraId="5E45C8CC"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Bushfire-prone Areas: In bushfire-prone regions, the NCC and relevant Australian Standards include ancillary provisions that detail construction requirements and standards to enhance the building's resistance to bushfires.</w:t>
            </w:r>
          </w:p>
          <w:p w14:paraId="36352A6E"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Energy Efficiency: The NCC Volume Two includes ancillary provisions related to energy efficiency in residential buildings. These provisions cover aspects such as insulation, glazing, and energy efficiency performance requirements for heating and cooling systems.</w:t>
            </w:r>
          </w:p>
          <w:p w14:paraId="30A97C27"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lastRenderedPageBreak/>
              <w:t>Termite Management: Ancillary provisions address termite management strategies to protect buildings from termite infestations, especially in areas where termites are prevalent.</w:t>
            </w:r>
          </w:p>
          <w:p w14:paraId="710CB4DD"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Mezzanine Floors: Ancillary provisions may address the construction and use of mezzanine floors, ensuring they meet safety and structural requirements.</w:t>
            </w:r>
          </w:p>
          <w:p w14:paraId="0EE8845F" w14:textId="77777777" w:rsidR="009E23B8" w:rsidRPr="008B488C" w:rsidRDefault="009E23B8" w:rsidP="00213338">
            <w:pPr>
              <w:spacing w:beforeLines="60" w:before="144" w:afterLines="60" w:after="144" w:line="276" w:lineRule="auto"/>
              <w:ind w:left="360"/>
              <w:rPr>
                <w:rFonts w:asciiTheme="majorHAnsi" w:hAnsiTheme="majorHAnsi" w:cstheme="majorHAnsi"/>
                <w:color w:val="000000" w:themeColor="text1"/>
                <w:sz w:val="20"/>
                <w:szCs w:val="20"/>
                <w:lang w:val="en-GB"/>
              </w:rPr>
            </w:pPr>
          </w:p>
        </w:tc>
        <w:tc>
          <w:tcPr>
            <w:tcW w:w="5812" w:type="dxa"/>
            <w:shd w:val="clear" w:color="auto" w:fill="auto"/>
          </w:tcPr>
          <w:p w14:paraId="60140F7A"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lastRenderedPageBreak/>
              <w:t>Ancillary Provision A2.2 - Fire Separation of Buildings: This provision addresses the separation requirements between Class 1 or Class 10 buildings and other buildings on the same allotment. It outlines the fire resistance levels for walls and other building elements to minimize the risk of fire spread.</w:t>
            </w:r>
          </w:p>
          <w:p w14:paraId="7CA29EF9"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Ancillary Provision A2.4 - Fire Separation of Sole-occupancy Units in Class 2 Buildings: This provision applies specifically to Class 2 buildings (apartments, flats) and deals with fire separation between sole-occupancy units to ensure the safety of occupants in case of fire.</w:t>
            </w:r>
          </w:p>
          <w:p w14:paraId="05B9A6A1"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Ancillary Provision A2.5 - Balustrades and Other Barriers: This provision sets out requirements for the design and construction of balustrades and other barriers, including handrails, to ensure they are safe and compliant.</w:t>
            </w:r>
          </w:p>
          <w:p w14:paraId="3E3A1ED1"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Ancillary Provision A2.6 - Construction of Buildings in Bushfire-prone Areas: This provision applies to buildings located in bushfire-prone areas and outlines construction requirements and standards to enhance their resilience against bushfires.</w:t>
            </w:r>
          </w:p>
          <w:p w14:paraId="56BD17D5"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Ancillary Provision A2.7 - Accessibility in Existing Buildings: This provision deals with accessibility requirements for alterations or additions to existing buildings, ensuring that any renovation work considers access and facilities for people with disabilities.</w:t>
            </w:r>
          </w:p>
          <w:p w14:paraId="2F483367"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Ancillary Provision A3.5 - Open Link Paths of Travel to Exits: This provision relates to the design and layout of paths of travel to exits within a building, ensuring clear and unobstructed access to exits for safe evacuation.</w:t>
            </w:r>
          </w:p>
          <w:p w14:paraId="7FE8B4E8"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Ancillary Provision A4.2 - Interpretation of Fire Resistance Levels: This provision provides guidance on the interpretation of fire resistance levels for various building elements, helping designers and builders comply with fire safety requirements.</w:t>
            </w:r>
          </w:p>
          <w:p w14:paraId="1D7114DB" w14:textId="77777777" w:rsidR="00213338" w:rsidRPr="008B488C" w:rsidRDefault="00213338" w:rsidP="00213338">
            <w:pPr>
              <w:pStyle w:val="NormalWeb"/>
              <w:numPr>
                <w:ilvl w:val="0"/>
                <w:numId w:val="6"/>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 xml:space="preserve">Ancillary Provision A5.2 - Mezzanine Floors: This provision addresses the construction and use of mezzanine floors, </w:t>
            </w:r>
            <w:r w:rsidRPr="008B488C">
              <w:rPr>
                <w:rFonts w:asciiTheme="majorHAnsi" w:eastAsiaTheme="minorHAnsi" w:hAnsiTheme="majorHAnsi" w:cstheme="majorHAnsi"/>
                <w:color w:val="000000" w:themeColor="text1"/>
                <w:sz w:val="20"/>
                <w:szCs w:val="20"/>
                <w:lang w:val="en-GB" w:eastAsia="en-US"/>
              </w:rPr>
              <w:lastRenderedPageBreak/>
              <w:t>ensuring they are safe and compliant with relevant regulations.</w:t>
            </w:r>
          </w:p>
          <w:p w14:paraId="092AF107" w14:textId="77777777" w:rsidR="009E23B8" w:rsidRPr="008B488C" w:rsidRDefault="009E23B8" w:rsidP="009E23B8">
            <w:pPr>
              <w:spacing w:beforeLines="60" w:before="144" w:afterLines="60" w:after="144" w:line="276" w:lineRule="auto"/>
              <w:rPr>
                <w:rFonts w:asciiTheme="majorHAnsi" w:hAnsiTheme="majorHAnsi" w:cstheme="majorHAnsi"/>
                <w:color w:val="000000" w:themeColor="text1"/>
                <w:sz w:val="20"/>
                <w:szCs w:val="20"/>
                <w:lang w:val="en-GB"/>
              </w:rPr>
            </w:pPr>
          </w:p>
        </w:tc>
      </w:tr>
      <w:tr w:rsidR="009E23B8" w:rsidRPr="008B488C" w14:paraId="41F64BF3" w14:textId="77777777" w:rsidTr="00DF7E8E">
        <w:trPr>
          <w:trHeight w:val="2438"/>
        </w:trPr>
        <w:tc>
          <w:tcPr>
            <w:tcW w:w="2747" w:type="dxa"/>
            <w:shd w:val="clear" w:color="auto" w:fill="auto"/>
          </w:tcPr>
          <w:p w14:paraId="3172507F" w14:textId="77777777" w:rsidR="009E23B8" w:rsidRPr="008B488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528" w:type="dxa"/>
            <w:gridSpan w:val="2"/>
            <w:shd w:val="clear" w:color="auto" w:fill="auto"/>
          </w:tcPr>
          <w:p w14:paraId="0986DAD4" w14:textId="77777777" w:rsidR="009E23B8" w:rsidRPr="008B488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812" w:type="dxa"/>
            <w:shd w:val="clear" w:color="auto" w:fill="auto"/>
          </w:tcPr>
          <w:p w14:paraId="15859D75" w14:textId="77777777" w:rsidR="009E23B8" w:rsidRPr="008B488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r>
      <w:tr w:rsidR="009E23B8" w:rsidRPr="008B488C" w14:paraId="539B9ABF" w14:textId="77777777" w:rsidTr="007D5F43">
        <w:trPr>
          <w:trHeight w:val="699"/>
        </w:trPr>
        <w:tc>
          <w:tcPr>
            <w:tcW w:w="14087" w:type="dxa"/>
            <w:gridSpan w:val="4"/>
            <w:shd w:val="clear" w:color="auto" w:fill="D9D9D9" w:themeFill="background1" w:themeFillShade="D9"/>
          </w:tcPr>
          <w:p w14:paraId="188F7C2D" w14:textId="406392E4"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Energy Efficiency</w:t>
            </w:r>
          </w:p>
        </w:tc>
      </w:tr>
      <w:tr w:rsidR="009E23B8" w:rsidRPr="008B488C" w14:paraId="5C4AA964" w14:textId="77777777" w:rsidTr="007D5F43">
        <w:trPr>
          <w:trHeight w:val="709"/>
        </w:trPr>
        <w:tc>
          <w:tcPr>
            <w:tcW w:w="2747" w:type="dxa"/>
            <w:shd w:val="clear" w:color="auto" w:fill="auto"/>
          </w:tcPr>
          <w:p w14:paraId="138C6768" w14:textId="385C9536"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Energy Efficiency</w:t>
            </w:r>
          </w:p>
        </w:tc>
        <w:tc>
          <w:tcPr>
            <w:tcW w:w="5528" w:type="dxa"/>
            <w:gridSpan w:val="2"/>
            <w:shd w:val="clear" w:color="auto" w:fill="auto"/>
          </w:tcPr>
          <w:p w14:paraId="0C67C857" w14:textId="1EE7591B"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NCC / Australian Standards requirements</w:t>
            </w:r>
          </w:p>
        </w:tc>
        <w:tc>
          <w:tcPr>
            <w:tcW w:w="5812" w:type="dxa"/>
            <w:shd w:val="clear" w:color="auto" w:fill="auto"/>
          </w:tcPr>
          <w:p w14:paraId="047D76FE" w14:textId="2C52237F"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t>Compliant Performance solution</w:t>
            </w:r>
          </w:p>
        </w:tc>
      </w:tr>
      <w:tr w:rsidR="009E23B8" w:rsidRPr="008B488C" w14:paraId="5BDAF6B6" w14:textId="77777777" w:rsidTr="00DF7E8E">
        <w:trPr>
          <w:trHeight w:val="2438"/>
        </w:trPr>
        <w:tc>
          <w:tcPr>
            <w:tcW w:w="2747" w:type="dxa"/>
            <w:shd w:val="clear" w:color="auto" w:fill="auto"/>
          </w:tcPr>
          <w:p w14:paraId="3B147540" w14:textId="77777777" w:rsidR="009E23B8" w:rsidRPr="008B488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c>
          <w:tcPr>
            <w:tcW w:w="5528" w:type="dxa"/>
            <w:gridSpan w:val="2"/>
            <w:shd w:val="clear" w:color="auto" w:fill="auto"/>
          </w:tcPr>
          <w:p w14:paraId="1F713F02" w14:textId="77777777" w:rsidR="0067061A" w:rsidRPr="008B488C" w:rsidRDefault="0067061A" w:rsidP="0067061A">
            <w:pPr>
              <w:autoSpaceDE w:val="0"/>
              <w:autoSpaceDN w:val="0"/>
              <w:adjustRightInd w:val="0"/>
              <w:spacing w:after="0" w:line="240" w:lineRule="auto"/>
              <w:rPr>
                <w:rFonts w:asciiTheme="majorHAnsi" w:hAnsiTheme="majorHAnsi" w:cstheme="majorHAnsi"/>
                <w:color w:val="000000" w:themeColor="text1"/>
                <w:sz w:val="20"/>
                <w:szCs w:val="20"/>
                <w:lang w:val="en-GB"/>
              </w:rPr>
            </w:pPr>
            <w:r w:rsidRPr="008B488C">
              <w:rPr>
                <w:rFonts w:asciiTheme="majorHAnsi" w:hAnsiTheme="majorHAnsi" w:cstheme="majorHAnsi"/>
                <w:color w:val="000000" w:themeColor="text1"/>
                <w:sz w:val="20"/>
                <w:szCs w:val="20"/>
                <w:lang w:val="en-GB"/>
              </w:rPr>
              <w:t xml:space="preserve">Energy efficient assessment done </w:t>
            </w:r>
          </w:p>
          <w:p w14:paraId="7C133269" w14:textId="0781F3C3" w:rsidR="0067061A" w:rsidRPr="008B488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color w:val="000000" w:themeColor="text1"/>
                <w:sz w:val="20"/>
                <w:szCs w:val="20"/>
                <w:lang w:val="en-GB"/>
              </w:rPr>
              <w:t xml:space="preserve">- </w:t>
            </w:r>
            <w:r w:rsidRPr="008B488C">
              <w:rPr>
                <w:rFonts w:asciiTheme="majorHAnsi" w:hAnsiTheme="majorHAnsi" w:cstheme="majorHAnsi"/>
                <w:sz w:val="20"/>
                <w:szCs w:val="20"/>
                <w:lang w:val="en-GB"/>
              </w:rPr>
              <w:t xml:space="preserve">BCA 2009 (Volume 2) – Parts 2.6.1 - 2.6.2 and Parts 3.12.1 - 3.12.4 </w:t>
            </w:r>
          </w:p>
          <w:p w14:paraId="7299E7B1" w14:textId="29F02B6B" w:rsidR="0067061A" w:rsidRPr="008B488C" w:rsidRDefault="0067061A" w:rsidP="0067061A">
            <w:pPr>
              <w:autoSpaceDE w:val="0"/>
              <w:autoSpaceDN w:val="0"/>
              <w:adjustRightInd w:val="0"/>
              <w:spacing w:after="0" w:line="240" w:lineRule="auto"/>
              <w:rPr>
                <w:rFonts w:asciiTheme="majorHAnsi" w:hAnsiTheme="majorHAnsi" w:cstheme="majorHAnsi"/>
                <w:color w:val="000000" w:themeColor="text1"/>
                <w:sz w:val="20"/>
                <w:szCs w:val="20"/>
                <w:lang w:val="en-GB"/>
              </w:rPr>
            </w:pPr>
            <w:r w:rsidRPr="008B488C">
              <w:rPr>
                <w:rFonts w:asciiTheme="majorHAnsi" w:hAnsiTheme="majorHAnsi" w:cstheme="majorHAnsi"/>
                <w:sz w:val="20"/>
                <w:szCs w:val="20"/>
                <w:lang w:val="en-GB"/>
              </w:rPr>
              <w:t>- Queensland Development Code MP 4.1</w:t>
            </w:r>
          </w:p>
          <w:p w14:paraId="49093BE3" w14:textId="77777777" w:rsidR="0067061A" w:rsidRPr="008B488C" w:rsidRDefault="0067061A" w:rsidP="0067061A">
            <w:pPr>
              <w:spacing w:after="0" w:line="240" w:lineRule="auto"/>
              <w:ind w:left="720"/>
              <w:rPr>
                <w:rFonts w:asciiTheme="majorHAnsi" w:hAnsiTheme="majorHAnsi" w:cstheme="majorHAnsi"/>
                <w:color w:val="000000" w:themeColor="text1"/>
                <w:sz w:val="20"/>
                <w:szCs w:val="20"/>
                <w:lang w:val="en-GB"/>
              </w:rPr>
            </w:pPr>
          </w:p>
          <w:p w14:paraId="1E239809" w14:textId="77777777" w:rsidR="0067061A" w:rsidRPr="008B488C" w:rsidRDefault="0067061A" w:rsidP="0067061A">
            <w:pPr>
              <w:spacing w:after="0" w:line="240" w:lineRule="auto"/>
              <w:ind w:left="720"/>
              <w:rPr>
                <w:rFonts w:asciiTheme="majorHAnsi" w:hAnsiTheme="majorHAnsi" w:cstheme="majorHAnsi"/>
                <w:color w:val="000000" w:themeColor="text1"/>
                <w:sz w:val="20"/>
                <w:szCs w:val="20"/>
                <w:lang w:val="en-GB"/>
              </w:rPr>
            </w:pPr>
          </w:p>
          <w:p w14:paraId="11C04152" w14:textId="77777777" w:rsidR="0067061A" w:rsidRPr="008B488C" w:rsidRDefault="0067061A" w:rsidP="0067061A">
            <w:pPr>
              <w:spacing w:after="0" w:line="240" w:lineRule="auto"/>
              <w:ind w:left="720"/>
              <w:rPr>
                <w:rFonts w:asciiTheme="majorHAnsi" w:hAnsiTheme="majorHAnsi" w:cstheme="majorHAnsi"/>
                <w:color w:val="000000" w:themeColor="text1"/>
                <w:sz w:val="20"/>
                <w:szCs w:val="20"/>
                <w:lang w:val="en-GB"/>
              </w:rPr>
            </w:pPr>
          </w:p>
          <w:p w14:paraId="0A551599" w14:textId="77777777" w:rsidR="0067061A" w:rsidRPr="008B488C" w:rsidRDefault="0067061A" w:rsidP="0067061A">
            <w:pPr>
              <w:spacing w:after="0" w:line="240" w:lineRule="auto"/>
              <w:ind w:left="720"/>
              <w:rPr>
                <w:rFonts w:asciiTheme="majorHAnsi" w:hAnsiTheme="majorHAnsi" w:cstheme="majorHAnsi"/>
                <w:color w:val="000000" w:themeColor="text1"/>
                <w:sz w:val="20"/>
                <w:szCs w:val="20"/>
                <w:lang w:val="en-GB"/>
              </w:rPr>
            </w:pPr>
          </w:p>
          <w:p w14:paraId="5BA1EF2F" w14:textId="77777777" w:rsidR="0067061A" w:rsidRPr="008B488C" w:rsidRDefault="0067061A" w:rsidP="0067061A">
            <w:pPr>
              <w:spacing w:after="0" w:line="240" w:lineRule="auto"/>
              <w:ind w:left="720"/>
              <w:rPr>
                <w:rFonts w:asciiTheme="majorHAnsi" w:hAnsiTheme="majorHAnsi" w:cstheme="majorHAnsi"/>
                <w:color w:val="000000" w:themeColor="text1"/>
                <w:sz w:val="20"/>
                <w:szCs w:val="20"/>
                <w:lang w:val="en-GB"/>
              </w:rPr>
            </w:pPr>
          </w:p>
          <w:p w14:paraId="283B14EE" w14:textId="024B4F08" w:rsidR="00437E65" w:rsidRPr="008B488C" w:rsidRDefault="00437E65" w:rsidP="00437E65">
            <w:pPr>
              <w:numPr>
                <w:ilvl w:val="0"/>
                <w:numId w:val="8"/>
              </w:numPr>
              <w:spacing w:after="0" w:line="240" w:lineRule="auto"/>
              <w:rPr>
                <w:rFonts w:asciiTheme="majorHAnsi" w:hAnsiTheme="majorHAnsi" w:cstheme="majorHAnsi"/>
                <w:color w:val="000000" w:themeColor="text1"/>
                <w:sz w:val="20"/>
                <w:szCs w:val="20"/>
                <w:lang w:val="en-GB"/>
              </w:rPr>
            </w:pPr>
            <w:r w:rsidRPr="008B488C">
              <w:rPr>
                <w:rFonts w:asciiTheme="majorHAnsi" w:hAnsiTheme="majorHAnsi" w:cstheme="majorHAnsi"/>
                <w:color w:val="000000" w:themeColor="text1"/>
                <w:sz w:val="20"/>
                <w:szCs w:val="20"/>
                <w:lang w:val="en-GB"/>
              </w:rPr>
              <w:t xml:space="preserve">NCC Volume Two (Residential Buildings): In the NCC Volume Two, energy efficiency requirements are </w:t>
            </w:r>
            <w:r w:rsidRPr="008B488C">
              <w:rPr>
                <w:rFonts w:asciiTheme="majorHAnsi" w:hAnsiTheme="majorHAnsi" w:cstheme="majorHAnsi"/>
                <w:color w:val="000000" w:themeColor="text1"/>
                <w:sz w:val="20"/>
                <w:szCs w:val="20"/>
                <w:lang w:val="en-GB"/>
              </w:rPr>
              <w:lastRenderedPageBreak/>
              <w:t>generally outlined in Section J - Energy Efficiency. Some of the main areas covered by these provisions include:</w:t>
            </w:r>
          </w:p>
          <w:p w14:paraId="7D9EAB73" w14:textId="77777777" w:rsidR="00437E65" w:rsidRPr="008B488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Building Fabric: Requirements for thermal insulation, glazing, and air infiltration to minimize heat transfer and improve thermal performance.</w:t>
            </w:r>
          </w:p>
          <w:p w14:paraId="4B24556F" w14:textId="77777777" w:rsidR="00437E65" w:rsidRPr="008B488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Lighting: Provisions for energy-efficient lighting, including requirements for the use of energy-saving lamps and controls.</w:t>
            </w:r>
          </w:p>
          <w:p w14:paraId="4BEE6A80" w14:textId="77777777" w:rsidR="00437E65" w:rsidRPr="008B488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Heating and Cooling Systems: Standards for the efficiency of heating and cooling equipment, as well as controls to optimize energy usage.</w:t>
            </w:r>
          </w:p>
          <w:p w14:paraId="14788EEA" w14:textId="77777777" w:rsidR="00437E65" w:rsidRPr="008B488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Hot Water Systems: Requirements for energy-efficient hot water systems and controls.</w:t>
            </w:r>
          </w:p>
          <w:p w14:paraId="1AE2ED72" w14:textId="77777777" w:rsidR="009E23B8" w:rsidRPr="008B488C" w:rsidRDefault="009E23B8" w:rsidP="009E23B8">
            <w:pPr>
              <w:spacing w:beforeLines="60" w:before="144" w:afterLines="60" w:after="144" w:line="276" w:lineRule="auto"/>
              <w:rPr>
                <w:rFonts w:asciiTheme="majorHAnsi" w:hAnsiTheme="majorHAnsi" w:cstheme="majorHAnsi"/>
                <w:color w:val="000000" w:themeColor="text1"/>
                <w:sz w:val="20"/>
                <w:szCs w:val="20"/>
                <w:lang w:val="en-GB"/>
              </w:rPr>
            </w:pPr>
          </w:p>
        </w:tc>
        <w:tc>
          <w:tcPr>
            <w:tcW w:w="5812" w:type="dxa"/>
            <w:shd w:val="clear" w:color="auto" w:fill="auto"/>
          </w:tcPr>
          <w:p w14:paraId="2A632BF2" w14:textId="009291AE" w:rsidR="0067061A" w:rsidRPr="008B488C" w:rsidRDefault="0067061A" w:rsidP="0067061A">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lastRenderedPageBreak/>
              <w:t>Complies with Parts 2.6 and 3.12 of the BCA 2009 (Volume 2), subject to the minimum construction requirements below and the following QDC credit:</w:t>
            </w:r>
          </w:p>
          <w:p w14:paraId="42CBB4FE" w14:textId="3999BB1B" w:rsidR="0067061A" w:rsidRPr="008B488C" w:rsidRDefault="0067061A" w:rsidP="0067061A">
            <w:pPr>
              <w:pStyle w:val="NormalWeb"/>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hAnsiTheme="majorHAnsi" w:cstheme="majorHAnsi"/>
                <w:sz w:val="20"/>
                <w:szCs w:val="20"/>
                <w:lang w:val="en-GB"/>
              </w:rPr>
              <w:t>MP 4.1 P1 A1 (2)(c) – Install a solar photovoltaic system of at least 1kW in capacity.</w:t>
            </w:r>
          </w:p>
          <w:p w14:paraId="2E3FF347" w14:textId="77777777" w:rsidR="0067061A" w:rsidRPr="008B488C" w:rsidRDefault="0067061A" w:rsidP="0067061A">
            <w:pPr>
              <w:pStyle w:val="NormalWeb"/>
              <w:spacing w:before="0" w:beforeAutospacing="0" w:after="0" w:afterAutospacing="0"/>
              <w:ind w:left="720"/>
              <w:rPr>
                <w:rFonts w:asciiTheme="majorHAnsi" w:eastAsiaTheme="minorHAnsi" w:hAnsiTheme="majorHAnsi" w:cstheme="majorHAnsi"/>
                <w:color w:val="000000" w:themeColor="text1"/>
                <w:sz w:val="20"/>
                <w:szCs w:val="20"/>
                <w:lang w:val="en-GB" w:eastAsia="en-US"/>
              </w:rPr>
            </w:pPr>
          </w:p>
          <w:p w14:paraId="3E82BE72" w14:textId="77777777" w:rsidR="0067061A" w:rsidRPr="008B488C" w:rsidRDefault="0067061A" w:rsidP="0067061A">
            <w:pPr>
              <w:pStyle w:val="NormalWeb"/>
              <w:spacing w:before="0" w:beforeAutospacing="0" w:after="0" w:afterAutospacing="0"/>
              <w:ind w:left="720"/>
              <w:rPr>
                <w:rFonts w:asciiTheme="majorHAnsi" w:eastAsiaTheme="minorHAnsi" w:hAnsiTheme="majorHAnsi" w:cstheme="majorHAnsi"/>
                <w:color w:val="000000" w:themeColor="text1"/>
                <w:sz w:val="20"/>
                <w:szCs w:val="20"/>
                <w:lang w:val="en-GB" w:eastAsia="en-US"/>
              </w:rPr>
            </w:pPr>
          </w:p>
          <w:p w14:paraId="4038B47F" w14:textId="77777777" w:rsidR="0067061A" w:rsidRPr="008B488C" w:rsidRDefault="0067061A" w:rsidP="0067061A">
            <w:pPr>
              <w:pStyle w:val="NormalWeb"/>
              <w:spacing w:before="0" w:beforeAutospacing="0" w:after="0" w:afterAutospacing="0"/>
              <w:ind w:left="720"/>
              <w:rPr>
                <w:rFonts w:asciiTheme="majorHAnsi" w:eastAsiaTheme="minorHAnsi" w:hAnsiTheme="majorHAnsi" w:cstheme="majorHAnsi"/>
                <w:color w:val="000000" w:themeColor="text1"/>
                <w:sz w:val="20"/>
                <w:szCs w:val="20"/>
                <w:lang w:val="en-GB" w:eastAsia="en-US"/>
              </w:rPr>
            </w:pPr>
          </w:p>
          <w:p w14:paraId="76AF6B63" w14:textId="38D0E046" w:rsidR="00437E65" w:rsidRPr="008B488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 xml:space="preserve">Assessing Performance Requirements: Identify the specific energy efficiency Performance Requirements in the NCC or </w:t>
            </w:r>
            <w:r w:rsidRPr="008B488C">
              <w:rPr>
                <w:rFonts w:asciiTheme="majorHAnsi" w:eastAsiaTheme="minorHAnsi" w:hAnsiTheme="majorHAnsi" w:cstheme="majorHAnsi"/>
                <w:color w:val="000000" w:themeColor="text1"/>
                <w:sz w:val="20"/>
                <w:szCs w:val="20"/>
                <w:lang w:val="en-GB" w:eastAsia="en-US"/>
              </w:rPr>
              <w:lastRenderedPageBreak/>
              <w:t>relevant regulations that need to be met for the building project.</w:t>
            </w:r>
          </w:p>
          <w:p w14:paraId="42B7AC7A" w14:textId="77777777" w:rsidR="00437E65" w:rsidRPr="008B488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Defining the Performance Solution: Develop a detailed proposal for an alternative energy-efficient design or system that can achieve the required performance outcomes. This could include innovative building techniques, advanced technologies, or other strategies to reduce energy consumption and improve overall efficiency.</w:t>
            </w:r>
          </w:p>
          <w:p w14:paraId="1B60935F" w14:textId="77777777" w:rsidR="00437E65" w:rsidRPr="008B488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Performance Assessment: Use energy modeling, simulations, or other analytical methods to demonstrate that the proposed Performance Solution will meet or exceed the required performance levels specified in the NCC or relevant standards.</w:t>
            </w:r>
          </w:p>
          <w:p w14:paraId="63026F30" w14:textId="77777777" w:rsidR="00437E65" w:rsidRPr="008B488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Documentation: Prepare comprehensive documentation that outlines the details of the proposed Performance Solution, the energy performance analysis, and how it fulfills the relevant Performance Requirements.</w:t>
            </w:r>
          </w:p>
          <w:p w14:paraId="6F706FCF" w14:textId="77777777" w:rsidR="00437E65" w:rsidRPr="008B488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Certification and Approval: Submit the Performance Solution documentation to the appropriate regulatory authority or certification body for review and approval. Depending on the jurisdiction, this process may require involvement from building professionals, energy assessors, or sustainability experts.</w:t>
            </w:r>
          </w:p>
          <w:p w14:paraId="477E3D34" w14:textId="77777777" w:rsidR="00437E65" w:rsidRPr="008B488C" w:rsidRDefault="00437E65" w:rsidP="00437E65">
            <w:pPr>
              <w:pStyle w:val="NormalWeb"/>
              <w:numPr>
                <w:ilvl w:val="0"/>
                <w:numId w:val="9"/>
              </w:numPr>
              <w:spacing w:before="0" w:beforeAutospacing="0" w:after="0" w:afterAutospacing="0"/>
              <w:rPr>
                <w:rFonts w:asciiTheme="majorHAnsi" w:eastAsiaTheme="minorHAnsi" w:hAnsiTheme="majorHAnsi" w:cstheme="majorHAnsi"/>
                <w:color w:val="000000" w:themeColor="text1"/>
                <w:sz w:val="20"/>
                <w:szCs w:val="20"/>
                <w:lang w:val="en-GB" w:eastAsia="en-US"/>
              </w:rPr>
            </w:pPr>
            <w:r w:rsidRPr="008B488C">
              <w:rPr>
                <w:rFonts w:asciiTheme="majorHAnsi" w:eastAsiaTheme="minorHAnsi" w:hAnsiTheme="majorHAnsi" w:cstheme="majorHAnsi"/>
                <w:color w:val="000000" w:themeColor="text1"/>
                <w:sz w:val="20"/>
                <w:szCs w:val="20"/>
                <w:lang w:val="en-GB" w:eastAsia="en-US"/>
              </w:rPr>
              <w:t>Implementation and Monitoring: If the Performance Solution is approved, implement the proposed energy-efficient design or system during the construction or renovation process. Additionally, monitor and assess the building's actual energy performance during its operation to ensure it continues to meet the required standards.</w:t>
            </w:r>
          </w:p>
          <w:p w14:paraId="7E52D862"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p>
          <w:p w14:paraId="40AF7D73" w14:textId="0F3F4C74"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Building must have, to the degree necessary, a level of thermal performance to facilitate the efficient use of energy for a rtificial heating and</w:t>
            </w:r>
          </w:p>
          <w:p w14:paraId="276C6B36"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cooling appropriate to—</w:t>
            </w:r>
          </w:p>
          <w:p w14:paraId="0559C692"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(a) the function and use of the building; and</w:t>
            </w:r>
          </w:p>
          <w:p w14:paraId="60237B3F"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(b) the internal environment; and</w:t>
            </w:r>
          </w:p>
          <w:p w14:paraId="4C3C002B"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(c) the geographic location of the building; and</w:t>
            </w:r>
          </w:p>
          <w:p w14:paraId="34DF5B1F"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(d) the effects of nearby permanent features such as topography, structures and buildings; and</w:t>
            </w:r>
          </w:p>
          <w:p w14:paraId="77B78482"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(e) solar radiation being—</w:t>
            </w:r>
          </w:p>
          <w:p w14:paraId="56635DAB"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lastRenderedPageBreak/>
              <w:t>(i) utilised for heating; and</w:t>
            </w:r>
          </w:p>
          <w:p w14:paraId="3D0D5F6F"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(ii) controlled to minimise energy for cooling; and</w:t>
            </w:r>
          </w:p>
          <w:p w14:paraId="4512F7E5"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(f) the sealing of the building envelope against air leakage; and</w:t>
            </w:r>
          </w:p>
          <w:p w14:paraId="5457E80F" w14:textId="77777777" w:rsidR="0067061A" w:rsidRPr="008B488C" w:rsidRDefault="00BF316C" w:rsidP="00BF316C">
            <w:pPr>
              <w:spacing w:beforeLines="60" w:before="144" w:afterLines="60" w:after="144" w:line="276"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(g) the utilisation of air movement to assist cooling</w:t>
            </w:r>
          </w:p>
          <w:p w14:paraId="2E1BAA06"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Building fabric thermal insulation must be installed in compliance with BCA 2009, Volume 2, Section 3.12.1.1, as follows:</w:t>
            </w:r>
          </w:p>
          <w:p w14:paraId="76566EE9"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(a) Where required, insulation must comply with AS/NZS 4859.1 and be installed so that it—</w:t>
            </w:r>
          </w:p>
          <w:p w14:paraId="6CE9CC77"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 abuts or overlaps adjoining insulation other than at supporting members such as columns, studs, noggings,</w:t>
            </w:r>
          </w:p>
          <w:p w14:paraId="6055D9C1"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joists, furring channels and the like where the insulation must butt against the member; and</w:t>
            </w:r>
          </w:p>
          <w:p w14:paraId="588FA9F0"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(ii) forms a continuous barrier with ceilings, walls, bulkheads, floors or the like that inherently contribute to the thermal</w:t>
            </w:r>
          </w:p>
          <w:p w14:paraId="1A773A73"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barrier; and</w:t>
            </w:r>
          </w:p>
          <w:p w14:paraId="6B0A1495"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(iii) does not affect the safe or effective operation of a domestic service or fitting.</w:t>
            </w:r>
          </w:p>
          <w:p w14:paraId="7CC48AEA"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(b) Where required, reflective insulation must be installed with—</w:t>
            </w:r>
          </w:p>
          <w:p w14:paraId="1B123DB4"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 the necessary airspace, to achieve the required R-Value between a reflective side of the reflective insulation and a</w:t>
            </w:r>
          </w:p>
          <w:p w14:paraId="25D5DE43"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building lining or cladding; and</w:t>
            </w:r>
          </w:p>
          <w:p w14:paraId="18BC68D7"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(ii) the reflective insulation closely fitted against any penetration, door or window opening; and</w:t>
            </w:r>
          </w:p>
          <w:p w14:paraId="0F0EB1F0"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(iii) the reflective insulation adequately supported by framing members; and</w:t>
            </w:r>
          </w:p>
          <w:p w14:paraId="41CCEFA5"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(iv) each adjoining sheet of roll membrane being—</w:t>
            </w:r>
          </w:p>
          <w:p w14:paraId="6E127444"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(A) overlapped not less than 150 mm; or</w:t>
            </w:r>
          </w:p>
          <w:p w14:paraId="5503410C"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(B) taped together.</w:t>
            </w:r>
          </w:p>
          <w:p w14:paraId="78E35C5F"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(c) Where required, bulk insulation must be installed so that—</w:t>
            </w:r>
          </w:p>
          <w:p w14:paraId="455BA1BF"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 it maintains its position and thickness, other than where it crosses roof battens, water pipes, electrical cabling or the like;</w:t>
            </w:r>
          </w:p>
          <w:p w14:paraId="6758F254"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and</w:t>
            </w:r>
          </w:p>
          <w:p w14:paraId="5A556777"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(ii) in a ceiling, where there is no bulk insulation or reflective insulation in the external wall beneath, it overlaps the external</w:t>
            </w:r>
          </w:p>
          <w:p w14:paraId="153BBFDA" w14:textId="77777777" w:rsidR="00BF316C" w:rsidRPr="008B488C" w:rsidRDefault="00BF316C" w:rsidP="00BF316C">
            <w:pPr>
              <w:spacing w:beforeLines="60" w:before="144" w:afterLines="60" w:after="144" w:line="276"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wall by not less than 50 mm.</w:t>
            </w:r>
          </w:p>
          <w:p w14:paraId="7E6AE1B3" w14:textId="77777777" w:rsidR="00BF316C" w:rsidRPr="008B488C" w:rsidRDefault="00BF316C" w:rsidP="00BF316C">
            <w:pPr>
              <w:spacing w:beforeLines="60" w:before="144" w:afterLines="60" w:after="144" w:line="276" w:lineRule="auto"/>
              <w:rPr>
                <w:rFonts w:asciiTheme="majorHAnsi" w:hAnsiTheme="majorHAnsi" w:cstheme="majorHAnsi"/>
                <w:color w:val="222222"/>
                <w:sz w:val="20"/>
                <w:szCs w:val="20"/>
                <w:lang w:val="en-GB"/>
              </w:rPr>
            </w:pPr>
          </w:p>
          <w:p w14:paraId="18D2E2FA"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Minimum total R-value required – R2.7; or R2.2 if:</w:t>
            </w:r>
          </w:p>
          <w:p w14:paraId="6D5A4C29"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 The roof upper surface has a solar absorptance value of not more than 0.55.</w:t>
            </w:r>
          </w:p>
          <w:p w14:paraId="3C28BBB4"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(ii) The roof space is ventilated by—</w:t>
            </w:r>
          </w:p>
          <w:p w14:paraId="01B5B725"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(A) gable vents, ridge vents, eave vents, roof vents or the like that—</w:t>
            </w:r>
          </w:p>
          <w:p w14:paraId="333FB63F"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(aa) are evenly distributed to allow an unobstructed flow of air; and</w:t>
            </w:r>
          </w:p>
          <w:p w14:paraId="2E3F6462"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(bb) are located to ensure, where practicable, there are no dead airspaces; and</w:t>
            </w:r>
          </w:p>
          <w:p w14:paraId="50FAD7BF"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(cc) have an aggregate fixed open area of not less than 1.0% of the ceiling area; or</w:t>
            </w:r>
          </w:p>
          <w:p w14:paraId="4233938D"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(B) not less than 2 wind-driven roof ventilators having an aggregate opening area of not less than 0.14 m2 in conjunction with gable</w:t>
            </w:r>
          </w:p>
          <w:p w14:paraId="4FB067E8"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lastRenderedPageBreak/>
              <w:t>vents, ridge vents, eave vents, roof vents or the like having an aggregate fixed open area of not less than 0.2% of the ceiling area; or</w:t>
            </w:r>
          </w:p>
          <w:p w14:paraId="3D8F0766"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(C) a tiled roof without sarking-type material at roof level.</w:t>
            </w:r>
          </w:p>
          <w:p w14:paraId="331B9EE9"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A roof that—</w:t>
            </w:r>
          </w:p>
          <w:p w14:paraId="45AC15BA"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 is required to achieve a minimum Total R-Value; and</w:t>
            </w:r>
          </w:p>
          <w:p w14:paraId="75CA6C8A"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(ii) has metal sheet roofing fixed to metal purlins, metal rafters or metal battens; and</w:t>
            </w:r>
          </w:p>
          <w:p w14:paraId="765C27DA" w14:textId="3C136B0A"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(iii) does not have a ceiling lining or has a ceiling lining fixed directly to those metal purlins, metal rafters or metal battens (see Figure 3.12.1.1(b)),</w:t>
            </w:r>
          </w:p>
          <w:p w14:paraId="6493051B"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must have a thermal break, consisting of a material with an R-Value of not less than 0.2, installed between the metal sheet roofing and its supporting member.</w:t>
            </w:r>
          </w:p>
          <w:p w14:paraId="30442605"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p>
          <w:p w14:paraId="1EB1D067"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Minimum total R-value required –</w:t>
            </w:r>
          </w:p>
          <w:p w14:paraId="2694B42B"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Direct contact with ground – R1.4</w:t>
            </w:r>
          </w:p>
          <w:p w14:paraId="31D0AAAA"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Suspended – R1.9</w:t>
            </w:r>
          </w:p>
          <w:p w14:paraId="2D301BD1"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Surface density no greater than 220kg/m2 – Nil</w:t>
            </w:r>
          </w:p>
          <w:p w14:paraId="29A7F586"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A wall that—</w:t>
            </w:r>
          </w:p>
          <w:p w14:paraId="2B82CBEE"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 has lightweight external cladding such as weatherboards, fibre cement or metal sheeting fixed to the metal frame; and</w:t>
            </w:r>
          </w:p>
          <w:p w14:paraId="53D6306B"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(ii) does not have a wall lining or has a wall lining that is fixed directly to the metal frame (see Figure 3.12.1.3(a) and (b)),</w:t>
            </w:r>
          </w:p>
          <w:p w14:paraId="5B0C533C"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must have a thermal break, consisting of a material with an R-Value of not less than 0.2, installed between the external cladding and the metal</w:t>
            </w:r>
          </w:p>
          <w:p w14:paraId="1D1AB9F6"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r w:rsidRPr="008B488C">
              <w:rPr>
                <w:rFonts w:asciiTheme="majorHAnsi" w:hAnsiTheme="majorHAnsi" w:cstheme="majorHAnsi"/>
                <w:color w:val="222222"/>
                <w:sz w:val="20"/>
                <w:szCs w:val="20"/>
                <w:lang w:val="en-GB"/>
              </w:rPr>
              <w:t>frame.</w:t>
            </w:r>
          </w:p>
          <w:p w14:paraId="769CB8EB" w14:textId="77777777" w:rsidR="00BF316C" w:rsidRPr="008B488C" w:rsidRDefault="00BF316C" w:rsidP="00BF316C">
            <w:pPr>
              <w:autoSpaceDE w:val="0"/>
              <w:autoSpaceDN w:val="0"/>
              <w:adjustRightInd w:val="0"/>
              <w:spacing w:after="0" w:line="240" w:lineRule="auto"/>
              <w:rPr>
                <w:rFonts w:asciiTheme="majorHAnsi" w:hAnsiTheme="majorHAnsi" w:cstheme="majorHAnsi"/>
                <w:color w:val="222222"/>
                <w:sz w:val="20"/>
                <w:szCs w:val="20"/>
                <w:lang w:val="en-GB"/>
              </w:rPr>
            </w:pPr>
          </w:p>
          <w:p w14:paraId="5496D9E7"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(a) Roofs, external walls, external floors and any opening such as a window, door or the like must be constructed to minimise air</w:t>
            </w:r>
          </w:p>
          <w:p w14:paraId="3A32597F"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leakage in accordance with (b) when forming part of the external fabric of—</w:t>
            </w:r>
          </w:p>
          <w:p w14:paraId="38A02A2A"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 a conditioned space; or</w:t>
            </w:r>
          </w:p>
          <w:p w14:paraId="737E5C9B"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(ii) a habitable room in climate zones 4, 6, 7 and 8.</w:t>
            </w:r>
          </w:p>
          <w:p w14:paraId="51B38DDC"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(b) Construction required by (a) must be—</w:t>
            </w:r>
          </w:p>
          <w:p w14:paraId="70560BF5"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 enclosed by internal lining systems that are close fitting at ceiling, wall and floor junctions; or</w:t>
            </w:r>
          </w:p>
          <w:p w14:paraId="1385A369"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(ii) sealed by caulking, skirting, architraves, cornices or the like.</w:t>
            </w:r>
          </w:p>
          <w:p w14:paraId="49E5F486"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p>
          <w:p w14:paraId="7026C397"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a) Heating and cooling ductwork and fittings must—</w:t>
            </w:r>
          </w:p>
          <w:p w14:paraId="1A2A7CDB"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 achieve the Total R-Value in Table 3.12.5.2 ; and</w:t>
            </w:r>
          </w:p>
          <w:p w14:paraId="6B04A0EB"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(ii) use thermal insulation material in accordance with AS/NZS 4859.1; and</w:t>
            </w:r>
          </w:p>
          <w:p w14:paraId="2B9E3C87"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(iii) be sealed against air loss—</w:t>
            </w:r>
          </w:p>
          <w:p w14:paraId="7084C2E8"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(A) by closing all openings in the surface, joints and seams of ductwork with adhesives, mastics, sealants or</w:t>
            </w:r>
          </w:p>
          <w:p w14:paraId="30364381"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gaskets in accordance with AS 4254 for a Class C seal; or</w:t>
            </w:r>
          </w:p>
          <w:p w14:paraId="2CC88435"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(B) for flexible ductwork, with a draw band in conjunction with a sealant or adhesive tape.</w:t>
            </w:r>
          </w:p>
          <w:p w14:paraId="23849EA7"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(b) Duct insulation located under a suspended floor, in an attached Class 10a building and in a roof space must—</w:t>
            </w:r>
          </w:p>
          <w:p w14:paraId="31C72564"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(i) be protected by an outer sleeve of protective sheeting to prevent the insulation becoming damp; and</w:t>
            </w:r>
          </w:p>
          <w:p w14:paraId="3FF23410"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lastRenderedPageBreak/>
              <w:t>(ii) have the outer protective sleeve sealed with adhesive tape not less than 48 mm wide creating an airtight and waterproof</w:t>
            </w:r>
          </w:p>
          <w:p w14:paraId="49C40F45"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seal.</w:t>
            </w:r>
          </w:p>
          <w:p w14:paraId="018AB285" w14:textId="77777777" w:rsidR="00BF316C" w:rsidRPr="008B488C" w:rsidRDefault="00BF316C" w:rsidP="00BF316C">
            <w:pPr>
              <w:autoSpaceDE w:val="0"/>
              <w:autoSpaceDN w:val="0"/>
              <w:adjustRightInd w:val="0"/>
              <w:spacing w:after="0" w:line="240" w:lineRule="auto"/>
              <w:rPr>
                <w:rFonts w:asciiTheme="majorHAnsi" w:hAnsiTheme="majorHAnsi" w:cstheme="majorHAnsi"/>
                <w:sz w:val="20"/>
                <w:szCs w:val="20"/>
                <w:lang w:val="en-GB"/>
              </w:rPr>
            </w:pPr>
            <w:r w:rsidRPr="008B488C">
              <w:rPr>
                <w:rFonts w:asciiTheme="majorHAnsi" w:hAnsiTheme="majorHAnsi" w:cstheme="majorHAnsi"/>
                <w:sz w:val="20"/>
                <w:szCs w:val="20"/>
                <w:lang w:val="en-GB"/>
              </w:rPr>
              <w:t>(c) The requirements of (a) do not apply to heating and cooling ductwork and fittings located within the insulated building envelope</w:t>
            </w:r>
          </w:p>
          <w:p w14:paraId="0EBBF60D" w14:textId="40EF53BC" w:rsidR="00BF316C" w:rsidRPr="008B488C" w:rsidRDefault="00BF316C" w:rsidP="00BF316C">
            <w:pPr>
              <w:autoSpaceDE w:val="0"/>
              <w:autoSpaceDN w:val="0"/>
              <w:adjustRightInd w:val="0"/>
              <w:spacing w:after="0" w:line="240" w:lineRule="auto"/>
              <w:rPr>
                <w:rFonts w:asciiTheme="majorHAnsi" w:hAnsiTheme="majorHAnsi" w:cstheme="majorHAnsi"/>
                <w:color w:val="000000" w:themeColor="text1"/>
                <w:sz w:val="20"/>
                <w:szCs w:val="20"/>
                <w:lang w:val="en-GB"/>
              </w:rPr>
            </w:pPr>
            <w:r w:rsidRPr="008B488C">
              <w:rPr>
                <w:rFonts w:asciiTheme="majorHAnsi" w:hAnsiTheme="majorHAnsi" w:cstheme="majorHAnsi"/>
                <w:sz w:val="20"/>
                <w:szCs w:val="20"/>
                <w:lang w:val="en-GB"/>
              </w:rPr>
              <w:t>including a service riser within the conditioned space, internal floors between storeys and the like.</w:t>
            </w:r>
          </w:p>
        </w:tc>
      </w:tr>
      <w:tr w:rsidR="009E23B8" w:rsidRPr="008B488C" w14:paraId="69561241" w14:textId="77777777" w:rsidTr="002966A6">
        <w:trPr>
          <w:trHeight w:val="440"/>
        </w:trPr>
        <w:tc>
          <w:tcPr>
            <w:tcW w:w="14087" w:type="dxa"/>
            <w:gridSpan w:val="4"/>
            <w:shd w:val="clear" w:color="auto" w:fill="D9D9D9" w:themeFill="background1" w:themeFillShade="D9"/>
          </w:tcPr>
          <w:p w14:paraId="0EC9A89C" w14:textId="0451387E" w:rsidR="009E23B8" w:rsidRPr="008B488C" w:rsidRDefault="009E23B8" w:rsidP="009E23B8">
            <w:pPr>
              <w:spacing w:beforeLines="60" w:before="144" w:afterLines="60" w:after="144" w:line="276" w:lineRule="auto"/>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lastRenderedPageBreak/>
              <w:t>Health and Safety</w:t>
            </w:r>
          </w:p>
        </w:tc>
      </w:tr>
      <w:tr w:rsidR="009E23B8" w:rsidRPr="008B488C" w14:paraId="2F00D383" w14:textId="77777777" w:rsidTr="00DF7E8E">
        <w:trPr>
          <w:trHeight w:val="8164"/>
        </w:trPr>
        <w:tc>
          <w:tcPr>
            <w:tcW w:w="14087" w:type="dxa"/>
            <w:gridSpan w:val="4"/>
            <w:shd w:val="clear" w:color="auto" w:fill="auto"/>
          </w:tcPr>
          <w:p w14:paraId="666DFD7A"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lastRenderedPageBreak/>
              <w:t>Including safety in design report covering:</w:t>
            </w:r>
          </w:p>
          <w:p w14:paraId="24A216B3"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Safe material handling and lifting</w:t>
            </w:r>
          </w:p>
          <w:p w14:paraId="794DA1A6"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Handling hazardous material</w:t>
            </w:r>
          </w:p>
          <w:p w14:paraId="323F483B"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Compliance of materials to match specifications</w:t>
            </w:r>
          </w:p>
          <w:p w14:paraId="40C2BAB4"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Reducing trip, slips, fall hazards</w:t>
            </w:r>
          </w:p>
          <w:p w14:paraId="098158DF"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Safe use of equipment to comply with procedures</w:t>
            </w:r>
          </w:p>
          <w:p w14:paraId="423B0F72"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Safe and suitable equipment and PPE</w:t>
            </w:r>
          </w:p>
          <w:p w14:paraId="6ECC573C"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Formwork erection and use</w:t>
            </w:r>
          </w:p>
          <w:p w14:paraId="303B9C4C"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Scaffolding erection and its use</w:t>
            </w:r>
          </w:p>
          <w:p w14:paraId="79E7E10E"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Temporary bracing installation</w:t>
            </w:r>
          </w:p>
          <w:p w14:paraId="4FB1C0EF"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Excavations outside property boundaries or near services</w:t>
            </w:r>
          </w:p>
          <w:p w14:paraId="71436B8F"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Worker training</w:t>
            </w:r>
          </w:p>
          <w:p w14:paraId="42824BE1"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Use of suitably qualified tradesmen/women/contractors/subcontractors</w:t>
            </w:r>
          </w:p>
          <w:p w14:paraId="1BA5C531"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Safe undertaking of compliance inspections</w:t>
            </w:r>
          </w:p>
          <w:p w14:paraId="418AA318" w14:textId="77777777" w:rsidR="009E23B8" w:rsidRPr="008B488C" w:rsidRDefault="009E23B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Ensure construction loads no exceeded</w:t>
            </w:r>
          </w:p>
          <w:p w14:paraId="0554D808" w14:textId="5D8C6AE7" w:rsidR="005F5F28" w:rsidRPr="008B488C" w:rsidRDefault="005F5F28" w:rsidP="009E23B8">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Pool safety barrier</w:t>
            </w:r>
          </w:p>
          <w:p w14:paraId="73E18D90" w14:textId="77777777" w:rsidR="009E23B8" w:rsidRPr="008B488C" w:rsidRDefault="009E23B8" w:rsidP="009E23B8">
            <w:pPr>
              <w:spacing w:beforeLines="60" w:before="144" w:afterLines="60" w:after="144" w:line="276" w:lineRule="auto"/>
              <w:rPr>
                <w:rFonts w:asciiTheme="majorHAnsi" w:eastAsia="Times New Roman" w:hAnsiTheme="majorHAnsi" w:cstheme="majorHAnsi"/>
                <w:bCs/>
                <w:color w:val="000000"/>
                <w:sz w:val="20"/>
                <w:szCs w:val="20"/>
              </w:rPr>
            </w:pPr>
          </w:p>
        </w:tc>
      </w:tr>
    </w:tbl>
    <w:p w14:paraId="249D9ADE" w14:textId="77777777" w:rsidR="00800479" w:rsidRPr="008B488C" w:rsidRDefault="00800479">
      <w:pPr>
        <w:rPr>
          <w:rFonts w:asciiTheme="majorHAnsi" w:hAnsiTheme="majorHAnsi" w:cstheme="majorHAnsi"/>
          <w:sz w:val="20"/>
          <w:szCs w:val="20"/>
        </w:rPr>
      </w:pPr>
    </w:p>
    <w:tbl>
      <w:tblPr>
        <w:tblW w:w="1408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5"/>
        <w:gridCol w:w="2693"/>
        <w:gridCol w:w="2410"/>
        <w:gridCol w:w="2835"/>
        <w:gridCol w:w="1984"/>
      </w:tblGrid>
      <w:tr w:rsidR="00AA0F01" w:rsidRPr="008B488C" w14:paraId="218FB19A" w14:textId="77777777" w:rsidTr="00437E65">
        <w:trPr>
          <w:trHeight w:val="377"/>
        </w:trPr>
        <w:tc>
          <w:tcPr>
            <w:tcW w:w="14087" w:type="dxa"/>
            <w:gridSpan w:val="5"/>
            <w:tcBorders>
              <w:bottom w:val="nil"/>
            </w:tcBorders>
            <w:shd w:val="clear" w:color="auto" w:fill="D9D9D9" w:themeFill="background1" w:themeFillShade="D9"/>
          </w:tcPr>
          <w:p w14:paraId="2CC520FF" w14:textId="166A6986" w:rsidR="00A77466" w:rsidRPr="008B488C" w:rsidRDefault="00AA0F01" w:rsidP="00AA0F01">
            <w:pPr>
              <w:spacing w:beforeLines="60" w:before="144" w:afterLines="60" w:after="144" w:line="276" w:lineRule="auto"/>
              <w:jc w:val="both"/>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lastRenderedPageBreak/>
              <w:t>Consultation</w:t>
            </w:r>
          </w:p>
        </w:tc>
      </w:tr>
      <w:tr w:rsidR="003707F3" w:rsidRPr="008B488C" w14:paraId="639AFA19" w14:textId="77777777" w:rsidTr="00437E65">
        <w:trPr>
          <w:trHeight w:val="2438"/>
        </w:trPr>
        <w:tc>
          <w:tcPr>
            <w:tcW w:w="14087" w:type="dxa"/>
            <w:gridSpan w:val="5"/>
            <w:tcBorders>
              <w:top w:val="nil"/>
              <w:left w:val="nil"/>
              <w:bottom w:val="nil"/>
              <w:right w:val="nil"/>
            </w:tcBorders>
            <w:shd w:val="clear" w:color="auto" w:fill="auto"/>
          </w:tcPr>
          <w:p w14:paraId="5679FA8A" w14:textId="242A8765" w:rsidR="00BD1E74" w:rsidRPr="008B488C" w:rsidRDefault="00BD1E74" w:rsidP="00437E65">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Also refer to attached documentation under Consultation and information.</w:t>
            </w:r>
          </w:p>
          <w:p w14:paraId="6C64F8BC" w14:textId="77777777" w:rsidR="00BD1E74" w:rsidRPr="008B488C" w:rsidRDefault="00BD1E74" w:rsidP="00437E65">
            <w:pPr>
              <w:pStyle w:val="NormalWeb"/>
              <w:spacing w:before="0" w:beforeAutospacing="0" w:after="0" w:afterAutospacing="0"/>
              <w:rPr>
                <w:rFonts w:asciiTheme="majorHAnsi" w:hAnsiTheme="majorHAnsi" w:cstheme="majorHAnsi"/>
                <w:color w:val="000000" w:themeColor="text1"/>
                <w:sz w:val="20"/>
                <w:szCs w:val="20"/>
              </w:rPr>
            </w:pPr>
          </w:p>
          <w:p w14:paraId="44A11F61" w14:textId="208D6B95" w:rsidR="00437E65" w:rsidRPr="008B488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Identify the NCC Performance Requirements: First, familiarize yourself with the relevant NCC Performance Requirements that apply to residential renovation buildings (NCC Volume Two) in your jurisdiction. These requirements cover various aspects of building design and construction, such as structural integrity, fire safety, accessibility, energy efficiency, and more.</w:t>
            </w:r>
          </w:p>
          <w:p w14:paraId="26C34CFC" w14:textId="77777777" w:rsidR="00437E65" w:rsidRPr="008B488C" w:rsidRDefault="00437E65" w:rsidP="00437E65">
            <w:pPr>
              <w:pStyle w:val="NormalWeb"/>
              <w:spacing w:before="0" w:beforeAutospacing="0" w:after="0" w:afterAutospacing="0"/>
              <w:rPr>
                <w:rFonts w:asciiTheme="majorHAnsi" w:hAnsiTheme="majorHAnsi" w:cstheme="majorHAnsi"/>
                <w:color w:val="000000" w:themeColor="text1"/>
                <w:sz w:val="20"/>
                <w:szCs w:val="20"/>
              </w:rPr>
            </w:pPr>
          </w:p>
          <w:p w14:paraId="743D9704" w14:textId="77777777" w:rsidR="00437E65" w:rsidRPr="008B488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Conduct a Site Inspection: Perform a thorough inspection of the residential renovation building to identify any construction methods or elements that may not comply with the NCC Performance Requirements. Document any areas where you suspect non-conforming practices or materials have been used.</w:t>
            </w:r>
          </w:p>
          <w:p w14:paraId="4DA4D1A9" w14:textId="77777777" w:rsidR="00437E65" w:rsidRPr="008B488C" w:rsidRDefault="00437E65" w:rsidP="00437E65">
            <w:pPr>
              <w:pStyle w:val="NormalWeb"/>
              <w:spacing w:before="0" w:beforeAutospacing="0" w:after="0" w:afterAutospacing="0"/>
              <w:rPr>
                <w:rFonts w:asciiTheme="majorHAnsi" w:hAnsiTheme="majorHAnsi" w:cstheme="majorHAnsi"/>
                <w:color w:val="000000" w:themeColor="text1"/>
                <w:sz w:val="20"/>
                <w:szCs w:val="20"/>
              </w:rPr>
            </w:pPr>
          </w:p>
          <w:p w14:paraId="79D758EE" w14:textId="77777777" w:rsidR="00437E65" w:rsidRPr="008B488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Compare with Deemed-to-Satisfy Provisions: For each Performance Requirement, refer to the corresponding Deemed-to-Satisfy (DTS) provisions in the NCC. These DTS provisions offer specific prescriptive solutions that are deemed to meet the Performance Requirements.</w:t>
            </w:r>
          </w:p>
          <w:p w14:paraId="36853F67" w14:textId="77777777" w:rsidR="00437E65" w:rsidRPr="008B488C" w:rsidRDefault="00437E65" w:rsidP="00437E65">
            <w:pPr>
              <w:pStyle w:val="NormalWeb"/>
              <w:spacing w:before="0" w:beforeAutospacing="0" w:after="0" w:afterAutospacing="0"/>
              <w:rPr>
                <w:rFonts w:asciiTheme="majorHAnsi" w:hAnsiTheme="majorHAnsi" w:cstheme="majorHAnsi"/>
                <w:color w:val="000000" w:themeColor="text1"/>
                <w:sz w:val="20"/>
                <w:szCs w:val="20"/>
              </w:rPr>
            </w:pPr>
          </w:p>
          <w:p w14:paraId="557B92A1" w14:textId="77777777" w:rsidR="00437E65" w:rsidRPr="008B488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Identify Non-Conforming Methods: Compare the actual construction methods and materials used in the renovation building against the prescriptive DTS provisions in the NCC. Identify any areas where the construction does not align with the required standards.</w:t>
            </w:r>
          </w:p>
          <w:p w14:paraId="00B5012F" w14:textId="48E49809" w:rsidR="00437E65" w:rsidRPr="008B488C" w:rsidRDefault="00437E65" w:rsidP="00437E65">
            <w:pPr>
              <w:pStyle w:val="NormalWeb"/>
              <w:spacing w:before="300" w:beforeAutospacing="0" w:after="30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Examples of non-conforming construction methods may include; however see attached document for reference</w:t>
            </w:r>
            <w:r w:rsidR="00DC6F98" w:rsidRPr="008B488C">
              <w:rPr>
                <w:rFonts w:asciiTheme="majorHAnsi" w:hAnsiTheme="majorHAnsi" w:cstheme="majorHAnsi"/>
                <w:color w:val="000000" w:themeColor="text1"/>
                <w:sz w:val="20"/>
                <w:szCs w:val="20"/>
              </w:rPr>
              <w:t xml:space="preserve"> on the variations that were made to this particular project.</w:t>
            </w:r>
          </w:p>
          <w:p w14:paraId="3AFB219F" w14:textId="77777777" w:rsidR="00437E65" w:rsidRPr="008B488C" w:rsidRDefault="00437E65" w:rsidP="00437E65">
            <w:pPr>
              <w:spacing w:after="0" w:line="240" w:lineRule="auto"/>
              <w:rPr>
                <w:rFonts w:asciiTheme="majorHAnsi" w:eastAsia="Times New Roman" w:hAnsiTheme="majorHAnsi" w:cstheme="majorHAnsi"/>
                <w:color w:val="000000" w:themeColor="text1"/>
                <w:sz w:val="20"/>
                <w:szCs w:val="20"/>
                <w:lang w:eastAsia="en-GB"/>
              </w:rPr>
            </w:pPr>
            <w:r w:rsidRPr="008B488C">
              <w:rPr>
                <w:rFonts w:asciiTheme="majorHAnsi" w:eastAsia="Times New Roman" w:hAnsiTheme="majorHAnsi" w:cstheme="majorHAnsi"/>
                <w:color w:val="000000" w:themeColor="text1"/>
                <w:sz w:val="20"/>
                <w:szCs w:val="20"/>
                <w:lang w:eastAsia="en-GB"/>
              </w:rPr>
              <w:t>Insufficient insulation or improper installation methods affecting energy efficiency requirements.</w:t>
            </w:r>
          </w:p>
          <w:p w14:paraId="4F45976B" w14:textId="77777777" w:rsidR="00437E65" w:rsidRPr="008B488C" w:rsidRDefault="00437E65" w:rsidP="00437E65">
            <w:pPr>
              <w:spacing w:after="0" w:line="240" w:lineRule="auto"/>
              <w:rPr>
                <w:rFonts w:asciiTheme="majorHAnsi" w:eastAsia="Times New Roman" w:hAnsiTheme="majorHAnsi" w:cstheme="majorHAnsi"/>
                <w:color w:val="000000" w:themeColor="text1"/>
                <w:sz w:val="20"/>
                <w:szCs w:val="20"/>
                <w:lang w:eastAsia="en-GB"/>
              </w:rPr>
            </w:pPr>
            <w:r w:rsidRPr="008B488C">
              <w:rPr>
                <w:rFonts w:asciiTheme="majorHAnsi" w:eastAsia="Times New Roman" w:hAnsiTheme="majorHAnsi" w:cstheme="majorHAnsi"/>
                <w:color w:val="000000" w:themeColor="text1"/>
                <w:sz w:val="20"/>
                <w:szCs w:val="20"/>
                <w:lang w:eastAsia="en-GB"/>
              </w:rPr>
              <w:t>Inadequate fire-resistant materials or non-compliant fire separation measures.</w:t>
            </w:r>
          </w:p>
          <w:p w14:paraId="3BCED430" w14:textId="77777777" w:rsidR="00437E65" w:rsidRPr="008B488C" w:rsidRDefault="00437E65" w:rsidP="00437E65">
            <w:pPr>
              <w:spacing w:after="0" w:line="240" w:lineRule="auto"/>
              <w:rPr>
                <w:rFonts w:asciiTheme="majorHAnsi" w:eastAsia="Times New Roman" w:hAnsiTheme="majorHAnsi" w:cstheme="majorHAnsi"/>
                <w:color w:val="000000" w:themeColor="text1"/>
                <w:sz w:val="20"/>
                <w:szCs w:val="20"/>
                <w:lang w:eastAsia="en-GB"/>
              </w:rPr>
            </w:pPr>
            <w:r w:rsidRPr="008B488C">
              <w:rPr>
                <w:rFonts w:asciiTheme="majorHAnsi" w:eastAsia="Times New Roman" w:hAnsiTheme="majorHAnsi" w:cstheme="majorHAnsi"/>
                <w:color w:val="000000" w:themeColor="text1"/>
                <w:sz w:val="20"/>
                <w:szCs w:val="20"/>
                <w:lang w:eastAsia="en-GB"/>
              </w:rPr>
              <w:t>Accessibility features that do not meet the requirements for accessible paths of travel, entrances, or sanitary facilities for people with disabilities.</w:t>
            </w:r>
          </w:p>
          <w:p w14:paraId="08AF19FF" w14:textId="77777777" w:rsidR="00437E65" w:rsidRPr="008B488C" w:rsidRDefault="00437E65" w:rsidP="00437E65">
            <w:pPr>
              <w:spacing w:after="0" w:line="240" w:lineRule="auto"/>
              <w:rPr>
                <w:rFonts w:asciiTheme="majorHAnsi" w:eastAsia="Times New Roman" w:hAnsiTheme="majorHAnsi" w:cstheme="majorHAnsi"/>
                <w:color w:val="000000" w:themeColor="text1"/>
                <w:sz w:val="20"/>
                <w:szCs w:val="20"/>
                <w:lang w:eastAsia="en-GB"/>
              </w:rPr>
            </w:pPr>
            <w:r w:rsidRPr="008B488C">
              <w:rPr>
                <w:rFonts w:asciiTheme="majorHAnsi" w:eastAsia="Times New Roman" w:hAnsiTheme="majorHAnsi" w:cstheme="majorHAnsi"/>
                <w:color w:val="000000" w:themeColor="text1"/>
                <w:sz w:val="20"/>
                <w:szCs w:val="20"/>
                <w:lang w:eastAsia="en-GB"/>
              </w:rPr>
              <w:t>Use of non-compliant building materials that may affect durability, structural integrity, or fire safety.</w:t>
            </w:r>
          </w:p>
          <w:p w14:paraId="70B2F789" w14:textId="77777777" w:rsidR="00DC6F98" w:rsidRPr="008B488C" w:rsidRDefault="00DC6F98" w:rsidP="00437E65">
            <w:pPr>
              <w:spacing w:after="0" w:line="240" w:lineRule="auto"/>
              <w:rPr>
                <w:rFonts w:asciiTheme="majorHAnsi" w:eastAsia="Times New Roman" w:hAnsiTheme="majorHAnsi" w:cstheme="majorHAnsi"/>
                <w:color w:val="000000" w:themeColor="text1"/>
                <w:sz w:val="20"/>
                <w:szCs w:val="20"/>
                <w:lang w:eastAsia="en-GB"/>
              </w:rPr>
            </w:pPr>
          </w:p>
          <w:p w14:paraId="4084F5F9" w14:textId="77777777" w:rsidR="00437E65" w:rsidRPr="008B488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Document Non-Conformities: For each identified non-conformity, document the specific issue, the relevant NCC Performance Requirement, and how the actual construction method or material deviates from the DTS provisions. Include photographs, measurements, and any relevant evidence to support your findings.</w:t>
            </w:r>
          </w:p>
          <w:p w14:paraId="518C12C7" w14:textId="77777777" w:rsidR="00DC6F98" w:rsidRPr="008B488C" w:rsidRDefault="00DC6F98" w:rsidP="00437E65">
            <w:pPr>
              <w:pStyle w:val="NormalWeb"/>
              <w:spacing w:before="0" w:beforeAutospacing="0" w:after="0" w:afterAutospacing="0"/>
              <w:rPr>
                <w:rFonts w:asciiTheme="majorHAnsi" w:hAnsiTheme="majorHAnsi" w:cstheme="majorHAnsi"/>
                <w:color w:val="000000" w:themeColor="text1"/>
                <w:sz w:val="20"/>
                <w:szCs w:val="20"/>
              </w:rPr>
            </w:pPr>
          </w:p>
          <w:p w14:paraId="47DD1CFC" w14:textId="77777777" w:rsidR="00437E65" w:rsidRPr="008B488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Develop a Corrective Action Plan: Once you have identified and documented the non-conforming construction methods, work with qualified building professionals to develop a corrective action plan. The plan should outline the necessary steps to bring the building into compliance with the NCC Performance Requirements. This may involve retrofitting, repairs, or replacement of non-compliant elements.</w:t>
            </w:r>
          </w:p>
          <w:p w14:paraId="304146CA" w14:textId="77777777" w:rsidR="00DC6F98" w:rsidRPr="008B488C" w:rsidRDefault="00DC6F98" w:rsidP="00437E65">
            <w:pPr>
              <w:pStyle w:val="NormalWeb"/>
              <w:spacing w:before="0" w:beforeAutospacing="0" w:after="0" w:afterAutospacing="0"/>
              <w:rPr>
                <w:rFonts w:asciiTheme="majorHAnsi" w:hAnsiTheme="majorHAnsi" w:cstheme="majorHAnsi"/>
                <w:color w:val="000000" w:themeColor="text1"/>
                <w:sz w:val="20"/>
                <w:szCs w:val="20"/>
              </w:rPr>
            </w:pPr>
          </w:p>
          <w:p w14:paraId="08ADCCFC" w14:textId="77777777" w:rsidR="00437E65" w:rsidRPr="008B488C" w:rsidRDefault="00437E65" w:rsidP="00437E65">
            <w:pPr>
              <w:pStyle w:val="NormalWeb"/>
              <w:spacing w:before="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Obtain Regulatory Approval: If the corrective action plan requires significant changes, obtain approval from the local regulatory authority or building certifier before proceeding with the remedial work.</w:t>
            </w:r>
          </w:p>
          <w:p w14:paraId="0E9DA66F" w14:textId="63D44AC0" w:rsidR="00437E65" w:rsidRPr="008B488C" w:rsidRDefault="00437E65" w:rsidP="00437E65">
            <w:pPr>
              <w:pStyle w:val="NormalWeb"/>
              <w:spacing w:before="300" w:beforeAutospacing="0" w:after="0" w:afterAutospacing="0"/>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lastRenderedPageBreak/>
              <w:t xml:space="preserve">Always prioritize safety and compliance when addressing non-conforming construction methods. Consulting with the builders and </w:t>
            </w:r>
            <w:r w:rsidR="00BD1E74" w:rsidRPr="008B488C">
              <w:rPr>
                <w:rFonts w:asciiTheme="majorHAnsi" w:hAnsiTheme="majorHAnsi" w:cstheme="majorHAnsi"/>
                <w:color w:val="000000" w:themeColor="text1"/>
                <w:sz w:val="20"/>
                <w:szCs w:val="20"/>
              </w:rPr>
              <w:t>certifier</w:t>
            </w:r>
            <w:r w:rsidRPr="008B488C">
              <w:rPr>
                <w:rFonts w:asciiTheme="majorHAnsi" w:hAnsiTheme="majorHAnsi" w:cstheme="majorHAnsi"/>
                <w:color w:val="000000" w:themeColor="text1"/>
                <w:sz w:val="20"/>
                <w:szCs w:val="20"/>
              </w:rPr>
              <w:t>, to ensure the renovation building meets all relevant NCC Performance Requirements and local building codes.</w:t>
            </w:r>
          </w:p>
          <w:p w14:paraId="561E4DC9" w14:textId="77777777" w:rsidR="003707F3" w:rsidRPr="008B488C" w:rsidRDefault="003707F3" w:rsidP="00437E65">
            <w:pPr>
              <w:spacing w:beforeLines="60" w:before="144" w:afterLines="60" w:after="144" w:line="276" w:lineRule="auto"/>
              <w:jc w:val="both"/>
              <w:rPr>
                <w:rFonts w:asciiTheme="majorHAnsi" w:eastAsia="Times New Roman" w:hAnsiTheme="majorHAnsi" w:cstheme="majorHAnsi"/>
                <w:color w:val="000000" w:themeColor="text1"/>
                <w:sz w:val="20"/>
                <w:szCs w:val="20"/>
                <w:lang w:eastAsia="en-GB"/>
              </w:rPr>
            </w:pPr>
          </w:p>
        </w:tc>
      </w:tr>
      <w:tr w:rsidR="00AA0F01" w:rsidRPr="008B488C" w14:paraId="1DE1B107" w14:textId="77777777" w:rsidTr="00437E65">
        <w:trPr>
          <w:trHeight w:val="699"/>
        </w:trPr>
        <w:tc>
          <w:tcPr>
            <w:tcW w:w="14087" w:type="dxa"/>
            <w:gridSpan w:val="5"/>
            <w:tcBorders>
              <w:top w:val="nil"/>
            </w:tcBorders>
            <w:shd w:val="clear" w:color="auto" w:fill="D9D9D9" w:themeFill="background1" w:themeFillShade="D9"/>
          </w:tcPr>
          <w:p w14:paraId="48166306" w14:textId="10A802C9" w:rsidR="00AA0F01" w:rsidRPr="008B488C" w:rsidRDefault="003707F3" w:rsidP="00E84220">
            <w:pPr>
              <w:spacing w:beforeLines="60" w:before="144" w:afterLines="60" w:after="144" w:line="276" w:lineRule="auto"/>
              <w:rPr>
                <w:rFonts w:asciiTheme="majorHAnsi" w:eastAsia="Times New Roman" w:hAnsiTheme="majorHAnsi" w:cstheme="majorHAnsi"/>
                <w:b/>
                <w:sz w:val="20"/>
                <w:szCs w:val="20"/>
              </w:rPr>
            </w:pPr>
            <w:r w:rsidRPr="008B488C">
              <w:rPr>
                <w:rFonts w:asciiTheme="majorHAnsi" w:eastAsia="Times New Roman" w:hAnsiTheme="majorHAnsi" w:cstheme="majorHAnsi"/>
                <w:b/>
                <w:sz w:val="20"/>
                <w:szCs w:val="20"/>
              </w:rPr>
              <w:lastRenderedPageBreak/>
              <w:t>Policies</w:t>
            </w:r>
          </w:p>
        </w:tc>
      </w:tr>
      <w:tr w:rsidR="003707F3" w:rsidRPr="008B488C" w14:paraId="4903BD61" w14:textId="77777777" w:rsidTr="00DF7E8E">
        <w:trPr>
          <w:trHeight w:val="4819"/>
        </w:trPr>
        <w:tc>
          <w:tcPr>
            <w:tcW w:w="14087" w:type="dxa"/>
            <w:gridSpan w:val="5"/>
            <w:shd w:val="clear" w:color="auto" w:fill="FFFFFF"/>
          </w:tcPr>
          <w:p w14:paraId="1B12096C" w14:textId="77777777" w:rsidR="003707F3" w:rsidRPr="008B488C" w:rsidRDefault="00BD1E74" w:rsidP="00E84220">
            <w:pPr>
              <w:spacing w:beforeLines="60" w:before="144" w:afterLines="60" w:after="144" w:line="276" w:lineRule="auto"/>
              <w:rPr>
                <w:rFonts w:asciiTheme="majorHAnsi" w:eastAsia="Times New Roman" w:hAnsiTheme="majorHAnsi" w:cstheme="majorHAnsi"/>
                <w:bCs/>
                <w:sz w:val="20"/>
                <w:szCs w:val="20"/>
              </w:rPr>
            </w:pPr>
            <w:r w:rsidRPr="008B488C">
              <w:rPr>
                <w:rFonts w:asciiTheme="majorHAnsi" w:eastAsia="Times New Roman" w:hAnsiTheme="majorHAnsi" w:cstheme="majorHAnsi"/>
                <w:bCs/>
                <w:sz w:val="20"/>
                <w:szCs w:val="20"/>
              </w:rPr>
              <w:t>See attached policy and procedure document</w:t>
            </w:r>
          </w:p>
          <w:p w14:paraId="1E0035CD" w14:textId="77777777" w:rsidR="00BD1E74" w:rsidRPr="008B488C" w:rsidRDefault="00BD1E74" w:rsidP="00BD1E74">
            <w:pPr>
              <w:widowControl w:val="0"/>
              <w:spacing w:line="276" w:lineRule="auto"/>
              <w:ind w:right="102"/>
              <w:jc w:val="both"/>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Variations are the changes by addition, alteration or omission to scope of works, with such variations changing the costs or schedule of the project. In general, contracts provide procedures to follow when variations are needed. Variations may be identified through consultations and meetings with relevant personnel. Some of the reasons for variations include the following:</w:t>
            </w:r>
          </w:p>
          <w:p w14:paraId="091CAA7B" w14:textId="77777777" w:rsidR="00BD1E74" w:rsidRPr="008B488C"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8B488C">
              <w:rPr>
                <w:rFonts w:asciiTheme="majorHAnsi" w:eastAsia="Times New Roman" w:hAnsiTheme="majorHAnsi" w:cstheme="majorHAnsi"/>
                <w:color w:val="000000" w:themeColor="text1"/>
                <w:sz w:val="20"/>
                <w:szCs w:val="20"/>
                <w:lang w:eastAsia="en-GB"/>
              </w:rPr>
              <w:t>An addition or omission from the scope of work</w:t>
            </w:r>
          </w:p>
          <w:p w14:paraId="2BC4DC38" w14:textId="77777777" w:rsidR="00BD1E74" w:rsidRPr="008B488C"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8B488C">
              <w:rPr>
                <w:rFonts w:asciiTheme="majorHAnsi" w:eastAsia="Times New Roman" w:hAnsiTheme="majorHAnsi" w:cstheme="majorHAnsi"/>
                <w:color w:val="000000" w:themeColor="text1"/>
                <w:sz w:val="20"/>
                <w:szCs w:val="20"/>
                <w:lang w:eastAsia="en-GB"/>
              </w:rPr>
              <w:t>Changes in the quality or quantity of materials needed for construction</w:t>
            </w:r>
          </w:p>
          <w:p w14:paraId="3A411847" w14:textId="77777777" w:rsidR="00BD1E74" w:rsidRPr="008B488C"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8B488C">
              <w:rPr>
                <w:rFonts w:asciiTheme="majorHAnsi" w:eastAsia="Times New Roman" w:hAnsiTheme="majorHAnsi" w:cstheme="majorHAnsi"/>
                <w:color w:val="000000" w:themeColor="text1"/>
                <w:sz w:val="20"/>
                <w:szCs w:val="20"/>
                <w:lang w:eastAsia="en-GB"/>
              </w:rPr>
              <w:t xml:space="preserve">Changes in design </w:t>
            </w:r>
          </w:p>
          <w:p w14:paraId="6E4D1DA7" w14:textId="77777777" w:rsidR="00BD1E74" w:rsidRPr="008B488C"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8B488C">
              <w:rPr>
                <w:rFonts w:asciiTheme="majorHAnsi" w:eastAsia="Times New Roman" w:hAnsiTheme="majorHAnsi" w:cstheme="majorHAnsi"/>
                <w:color w:val="000000" w:themeColor="text1"/>
                <w:sz w:val="20"/>
                <w:szCs w:val="20"/>
                <w:lang w:eastAsia="en-GB"/>
              </w:rPr>
              <w:t>Changes in working conditions</w:t>
            </w:r>
          </w:p>
          <w:p w14:paraId="1F7782E9" w14:textId="77777777" w:rsidR="00BD1E74" w:rsidRPr="008B488C" w:rsidRDefault="00BD1E74" w:rsidP="00BD1E74">
            <w:pPr>
              <w:pStyle w:val="ListParagraph"/>
              <w:widowControl w:val="0"/>
              <w:numPr>
                <w:ilvl w:val="0"/>
                <w:numId w:val="14"/>
              </w:numPr>
              <w:spacing w:after="0" w:line="276" w:lineRule="auto"/>
              <w:ind w:left="714" w:right="102" w:hanging="357"/>
              <w:contextualSpacing w:val="0"/>
              <w:jc w:val="both"/>
              <w:rPr>
                <w:rFonts w:asciiTheme="majorHAnsi" w:eastAsia="Times New Roman" w:hAnsiTheme="majorHAnsi" w:cstheme="majorHAnsi"/>
                <w:color w:val="000000" w:themeColor="text1"/>
                <w:sz w:val="20"/>
                <w:szCs w:val="20"/>
                <w:lang w:eastAsia="en-GB"/>
              </w:rPr>
            </w:pPr>
            <w:r w:rsidRPr="008B488C">
              <w:rPr>
                <w:rFonts w:asciiTheme="majorHAnsi" w:eastAsia="Times New Roman" w:hAnsiTheme="majorHAnsi" w:cstheme="majorHAnsi"/>
                <w:color w:val="000000" w:themeColor="text1"/>
                <w:sz w:val="20"/>
                <w:szCs w:val="20"/>
                <w:lang w:eastAsia="en-GB"/>
              </w:rPr>
              <w:t>Changes in the commencement or completion date and the schedule</w:t>
            </w:r>
          </w:p>
          <w:p w14:paraId="59C9B155" w14:textId="77777777" w:rsidR="00BD1E74" w:rsidRPr="008B488C" w:rsidRDefault="00BD1E74" w:rsidP="00BD1E74">
            <w:pPr>
              <w:widowControl w:val="0"/>
              <w:spacing w:after="0" w:line="276" w:lineRule="auto"/>
              <w:ind w:right="102"/>
              <w:jc w:val="both"/>
              <w:rPr>
                <w:rFonts w:asciiTheme="majorHAnsi" w:eastAsia="Times New Roman" w:hAnsiTheme="majorHAnsi" w:cstheme="majorHAnsi"/>
                <w:color w:val="000000" w:themeColor="text1"/>
                <w:sz w:val="20"/>
                <w:szCs w:val="20"/>
                <w:lang w:eastAsia="en-GB"/>
              </w:rPr>
            </w:pPr>
          </w:p>
          <w:p w14:paraId="0602B99B" w14:textId="77777777" w:rsidR="00BD1E74" w:rsidRPr="008B488C" w:rsidRDefault="00BD1E74" w:rsidP="00BD1E74">
            <w:pPr>
              <w:pStyle w:val="Heading2"/>
              <w:spacing w:before="0" w:line="276" w:lineRule="auto"/>
              <w:rPr>
                <w:rStyle w:val="Strong"/>
                <w:rFonts w:cstheme="majorHAnsi"/>
                <w:b w:val="0"/>
                <w:bCs w:val="0"/>
                <w:color w:val="000000" w:themeColor="text1"/>
                <w:sz w:val="20"/>
                <w:szCs w:val="20"/>
              </w:rPr>
            </w:pPr>
            <w:r w:rsidRPr="008B488C">
              <w:rPr>
                <w:rStyle w:val="Strong"/>
                <w:rFonts w:cstheme="majorHAnsi"/>
                <w:color w:val="000000" w:themeColor="text1"/>
                <w:sz w:val="20"/>
                <w:szCs w:val="20"/>
              </w:rPr>
              <w:t>Communicate &amp; Collaborate</w:t>
            </w:r>
          </w:p>
          <w:p w14:paraId="31972449" w14:textId="77777777" w:rsidR="00BD1E74" w:rsidRPr="008B488C" w:rsidRDefault="00BD1E74" w:rsidP="00BD1E74">
            <w:pPr>
              <w:rPr>
                <w:rFonts w:asciiTheme="majorHAnsi" w:hAnsiTheme="majorHAnsi" w:cstheme="majorHAnsi"/>
                <w:sz w:val="20"/>
                <w:szCs w:val="20"/>
              </w:rPr>
            </w:pPr>
          </w:p>
          <w:p w14:paraId="0E57C81C" w14:textId="77777777" w:rsidR="00BD1E74" w:rsidRPr="008B488C" w:rsidRDefault="00BD1E74" w:rsidP="00BD1E74">
            <w:pPr>
              <w:pStyle w:val="NormalWeb"/>
              <w:numPr>
                <w:ilvl w:val="0"/>
                <w:numId w:val="16"/>
              </w:numPr>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Good communication is key to staying on schedule and the successful completion of projects. Establish procedures and protocols for your subs to alert you when they are falling behind or experiencing delays. This will allow you to start adjusting your schedule before the issues snowball into something unmanageable that will cause you to miss your scheduled deadline.</w:t>
            </w:r>
          </w:p>
          <w:p w14:paraId="58A48781" w14:textId="77777777" w:rsidR="00BD1E74" w:rsidRPr="008B488C" w:rsidRDefault="00BD1E74" w:rsidP="00BD1E74">
            <w:pPr>
              <w:pStyle w:val="NormalWeb"/>
              <w:numPr>
                <w:ilvl w:val="0"/>
                <w:numId w:val="16"/>
              </w:numPr>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Determine how often, and by what means, information regarding the progress of the project needs to be communicated. When problems arise, work with your subs to troubleshoot issues and resolve delays to keep your project on schedule. Good communication can improve teamwork, lead to better project collaboration and increase jobsite productivity.</w:t>
            </w:r>
          </w:p>
          <w:p w14:paraId="3AEF3595" w14:textId="77777777" w:rsidR="00BD1E74" w:rsidRPr="008B488C" w:rsidRDefault="00BD1E74" w:rsidP="00BD1E74">
            <w:pPr>
              <w:pStyle w:val="NormalWeb"/>
              <w:numPr>
                <w:ilvl w:val="0"/>
                <w:numId w:val="16"/>
              </w:numPr>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lastRenderedPageBreak/>
              <w:t>Project collaboration is more than just everyone completing tasks on schedule. It involves building a relationship with all stakeholders based on trust and respect, working together to successfully complete a project. Being able to cooperate and coordinate efforts is essential to maintaining your construction schedule.</w:t>
            </w:r>
          </w:p>
          <w:p w14:paraId="05E7672E"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196DFF38" w14:textId="77777777" w:rsidR="00BD1E74" w:rsidRPr="008B488C" w:rsidRDefault="00BD1E74" w:rsidP="00BD1E74">
            <w:pPr>
              <w:pStyle w:val="Heading2"/>
              <w:spacing w:before="0" w:line="276" w:lineRule="auto"/>
              <w:rPr>
                <w:rStyle w:val="Strong"/>
                <w:rFonts w:cstheme="majorHAnsi"/>
                <w:b w:val="0"/>
                <w:bCs w:val="0"/>
                <w:color w:val="000000" w:themeColor="text1"/>
                <w:sz w:val="20"/>
                <w:szCs w:val="20"/>
              </w:rPr>
            </w:pPr>
            <w:r w:rsidRPr="008B488C">
              <w:rPr>
                <w:rStyle w:val="Strong"/>
                <w:rFonts w:cstheme="majorHAnsi"/>
                <w:color w:val="000000" w:themeColor="text1"/>
                <w:sz w:val="20"/>
                <w:szCs w:val="20"/>
              </w:rPr>
              <w:t>Monitor &amp; Document Progress</w:t>
            </w:r>
          </w:p>
          <w:p w14:paraId="2BE4C0F7" w14:textId="77777777" w:rsidR="00BD1E74" w:rsidRPr="008B488C" w:rsidRDefault="00BD1E74" w:rsidP="00BD1E74">
            <w:pPr>
              <w:rPr>
                <w:rFonts w:asciiTheme="majorHAnsi" w:hAnsiTheme="majorHAnsi" w:cstheme="majorHAnsi"/>
                <w:sz w:val="20"/>
                <w:szCs w:val="20"/>
              </w:rPr>
            </w:pPr>
          </w:p>
          <w:p w14:paraId="01CB915C" w14:textId="77777777" w:rsidR="00BD1E74" w:rsidRPr="008B488C" w:rsidRDefault="00BD1E74" w:rsidP="00BD1E74">
            <w:pPr>
              <w:pStyle w:val="NormalWeb"/>
              <w:numPr>
                <w:ilvl w:val="0"/>
                <w:numId w:val="17"/>
              </w:numPr>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Keep track of progress with detailed daily reports. Keep an eye on how close you are sticking to your schedule. Watch for any red flags that might indicate you are falling behind schedule. Measure how well your actual timeline for completing tasks matches up with your master schedule.</w:t>
            </w:r>
          </w:p>
          <w:p w14:paraId="799430CA" w14:textId="77777777" w:rsidR="00BD1E74" w:rsidRPr="008B488C" w:rsidRDefault="00BD1E74" w:rsidP="00BD1E74">
            <w:pPr>
              <w:pStyle w:val="NormalWeb"/>
              <w:numPr>
                <w:ilvl w:val="0"/>
                <w:numId w:val="17"/>
              </w:numPr>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Pay particular attention to areas that ran over or were completed earlier than scheduled. Try and determine the causes of these discrepancies with your master schedule. This allows you to improve your planning and scheduling for future projects and compare this project to past performances on similar projects.</w:t>
            </w:r>
          </w:p>
          <w:p w14:paraId="4520A255" w14:textId="77777777" w:rsidR="00BD1E74" w:rsidRPr="008B488C" w:rsidRDefault="00BD1E74" w:rsidP="00BD1E74">
            <w:pPr>
              <w:pStyle w:val="NormalWeb"/>
              <w:numPr>
                <w:ilvl w:val="0"/>
                <w:numId w:val="17"/>
              </w:numPr>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Reviewing daily reports can help you identify aspects of your project where you are falling behind schedule. It’s rare that a project adheres exactly to your master schedule.</w:t>
            </w:r>
          </w:p>
          <w:p w14:paraId="1000657B"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7A41E7E9"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The objectives of performance reporting are to:</w:t>
            </w:r>
          </w:p>
          <w:p w14:paraId="4D6AD9BE" w14:textId="77777777" w:rsidR="00BD1E74" w:rsidRPr="008B488C" w:rsidRDefault="00BD1E74" w:rsidP="00BD1E74">
            <w:pPr>
              <w:numPr>
                <w:ilvl w:val="0"/>
                <w:numId w:val="15"/>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encourage contractors and consultants to implement a business culture of continuous improvement to benefit themselves and their clients</w:t>
            </w:r>
          </w:p>
          <w:p w14:paraId="173030DB" w14:textId="77777777" w:rsidR="00BD1E74" w:rsidRPr="008B488C" w:rsidRDefault="00BD1E74" w:rsidP="00BD1E74">
            <w:pPr>
              <w:numPr>
                <w:ilvl w:val="0"/>
                <w:numId w:val="15"/>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provide performance data from past and current contracts to identify the best performing contractors and consultants</w:t>
            </w:r>
          </w:p>
          <w:p w14:paraId="2ECF0B70" w14:textId="77777777" w:rsidR="00BD1E74" w:rsidRPr="008B488C" w:rsidRDefault="00BD1E74" w:rsidP="00BD1E74">
            <w:pPr>
              <w:numPr>
                <w:ilvl w:val="0"/>
                <w:numId w:val="15"/>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participation in regular performance monitoring and formal performance reporting encourages a cooperative relationship through proactive and constructive discussion at the project level</w:t>
            </w:r>
          </w:p>
          <w:p w14:paraId="733EC2BD" w14:textId="77777777" w:rsidR="00BD1E74" w:rsidRPr="008B488C" w:rsidRDefault="00BD1E74" w:rsidP="00BD1E74">
            <w:pPr>
              <w:widowControl w:val="0"/>
              <w:spacing w:after="0" w:line="276" w:lineRule="auto"/>
              <w:ind w:right="102"/>
              <w:jc w:val="both"/>
              <w:rPr>
                <w:rFonts w:asciiTheme="majorHAnsi" w:eastAsia="Times New Roman" w:hAnsiTheme="majorHAnsi" w:cstheme="majorHAnsi"/>
                <w:color w:val="000000" w:themeColor="text1"/>
                <w:sz w:val="20"/>
                <w:szCs w:val="20"/>
                <w:lang w:eastAsia="en-GB"/>
              </w:rPr>
            </w:pPr>
          </w:p>
          <w:p w14:paraId="1BFCB6F6" w14:textId="30FCFDA8" w:rsidR="00BD1E74" w:rsidRPr="008B488C" w:rsidRDefault="00BD1E74" w:rsidP="00E84220">
            <w:pPr>
              <w:spacing w:beforeLines="60" w:before="144" w:afterLines="60" w:after="144" w:line="276" w:lineRule="auto"/>
              <w:rPr>
                <w:rFonts w:asciiTheme="majorHAnsi" w:eastAsia="Times New Roman" w:hAnsiTheme="majorHAnsi" w:cstheme="majorHAnsi"/>
                <w:bCs/>
                <w:sz w:val="20"/>
                <w:szCs w:val="20"/>
              </w:rPr>
            </w:pPr>
          </w:p>
        </w:tc>
      </w:tr>
      <w:tr w:rsidR="00AA0F01" w:rsidRPr="008B488C" w14:paraId="4FD7A68D" w14:textId="77777777" w:rsidTr="00DF7E8E">
        <w:trPr>
          <w:trHeight w:val="555"/>
        </w:trPr>
        <w:tc>
          <w:tcPr>
            <w:tcW w:w="14087" w:type="dxa"/>
            <w:gridSpan w:val="5"/>
            <w:shd w:val="clear" w:color="auto" w:fill="D9D9D9" w:themeFill="background1" w:themeFillShade="D9"/>
          </w:tcPr>
          <w:p w14:paraId="1FE5D98D" w14:textId="2AC1EA4D" w:rsidR="00A77466" w:rsidRPr="008B488C" w:rsidRDefault="003707F3" w:rsidP="003707F3">
            <w:pPr>
              <w:spacing w:beforeLines="60" w:before="144" w:afterLines="60" w:after="144" w:line="276" w:lineRule="auto"/>
              <w:jc w:val="both"/>
              <w:rPr>
                <w:rFonts w:asciiTheme="majorHAnsi" w:eastAsia="Times New Roman" w:hAnsiTheme="majorHAnsi" w:cstheme="majorHAnsi"/>
                <w:b/>
                <w:color w:val="000000"/>
                <w:sz w:val="20"/>
                <w:szCs w:val="20"/>
              </w:rPr>
            </w:pPr>
            <w:r w:rsidRPr="008B488C">
              <w:rPr>
                <w:rFonts w:asciiTheme="majorHAnsi" w:eastAsia="Times New Roman" w:hAnsiTheme="majorHAnsi" w:cstheme="majorHAnsi"/>
                <w:b/>
                <w:color w:val="000000"/>
                <w:sz w:val="20"/>
                <w:szCs w:val="20"/>
              </w:rPr>
              <w:lastRenderedPageBreak/>
              <w:t>Procedures</w:t>
            </w:r>
          </w:p>
        </w:tc>
      </w:tr>
      <w:tr w:rsidR="00AA0F01" w:rsidRPr="008B488C" w14:paraId="42719202" w14:textId="77777777" w:rsidTr="00DF7E8E">
        <w:trPr>
          <w:trHeight w:val="8107"/>
        </w:trPr>
        <w:tc>
          <w:tcPr>
            <w:tcW w:w="14087" w:type="dxa"/>
            <w:gridSpan w:val="5"/>
            <w:shd w:val="clear" w:color="auto" w:fill="FFFFFF"/>
          </w:tcPr>
          <w:p w14:paraId="24977C84" w14:textId="77777777" w:rsidR="00FA6297" w:rsidRPr="008B488C" w:rsidRDefault="00BD1E74" w:rsidP="003707F3">
            <w:pPr>
              <w:spacing w:beforeLines="60" w:before="144" w:afterLines="60" w:after="144" w:line="276" w:lineRule="auto"/>
              <w:rPr>
                <w:rFonts w:asciiTheme="majorHAnsi" w:eastAsia="Times New Roman" w:hAnsiTheme="majorHAnsi" w:cstheme="majorHAnsi"/>
                <w:bCs/>
                <w:color w:val="44546A" w:themeColor="text2"/>
                <w:sz w:val="20"/>
                <w:szCs w:val="20"/>
              </w:rPr>
            </w:pPr>
            <w:r w:rsidRPr="008B488C">
              <w:rPr>
                <w:rFonts w:asciiTheme="majorHAnsi" w:eastAsia="Times New Roman" w:hAnsiTheme="majorHAnsi" w:cstheme="majorHAnsi"/>
                <w:bCs/>
                <w:color w:val="44546A" w:themeColor="text2"/>
                <w:sz w:val="20"/>
                <w:szCs w:val="20"/>
              </w:rPr>
              <w:lastRenderedPageBreak/>
              <w:t>See attached policy and procedure document</w:t>
            </w:r>
          </w:p>
          <w:p w14:paraId="6103D1F6" w14:textId="77777777" w:rsidR="00BD1E74" w:rsidRPr="008B488C" w:rsidRDefault="00BD1E74" w:rsidP="003707F3">
            <w:pPr>
              <w:spacing w:beforeLines="60" w:before="144" w:afterLines="60" w:after="144" w:line="276" w:lineRule="auto"/>
              <w:rPr>
                <w:rFonts w:asciiTheme="majorHAnsi" w:eastAsia="Times New Roman" w:hAnsiTheme="majorHAnsi" w:cstheme="majorHAnsi"/>
                <w:bCs/>
                <w:color w:val="44546A" w:themeColor="text2"/>
                <w:sz w:val="20"/>
                <w:szCs w:val="20"/>
              </w:rPr>
            </w:pPr>
          </w:p>
          <w:p w14:paraId="6A9AC58C" w14:textId="77777777" w:rsidR="00BD1E74" w:rsidRPr="008B488C" w:rsidRDefault="00BD1E74" w:rsidP="00BD1E74">
            <w:pPr>
              <w:pStyle w:val="Heading3"/>
              <w:spacing w:before="0" w:line="276" w:lineRule="auto"/>
              <w:rPr>
                <w:rFonts w:cstheme="majorHAnsi"/>
                <w:color w:val="000000" w:themeColor="text1"/>
                <w:sz w:val="20"/>
                <w:szCs w:val="20"/>
              </w:rPr>
            </w:pPr>
            <w:r w:rsidRPr="008B488C">
              <w:rPr>
                <w:rFonts w:cstheme="majorHAnsi"/>
                <w:color w:val="000000" w:themeColor="text1"/>
                <w:sz w:val="20"/>
                <w:szCs w:val="20"/>
              </w:rPr>
              <w:t>Contractor and consultant performance reporting process</w:t>
            </w:r>
          </w:p>
          <w:p w14:paraId="4E997D60" w14:textId="77777777" w:rsidR="00BD1E74" w:rsidRPr="008B488C" w:rsidRDefault="00BD1E74" w:rsidP="00BD1E74">
            <w:pPr>
              <w:rPr>
                <w:rFonts w:asciiTheme="majorHAnsi" w:hAnsiTheme="majorHAnsi" w:cstheme="majorHAnsi"/>
                <w:sz w:val="20"/>
                <w:szCs w:val="20"/>
              </w:rPr>
            </w:pPr>
          </w:p>
          <w:p w14:paraId="716BACD4"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The reporting officer, a representative of the principal (usually the project manager), prepares the contractor or consultant performance reports. Reports should be prepared during regular face-to-face meetings with the representative of the contractor or consultant.</w:t>
            </w:r>
          </w:p>
          <w:p w14:paraId="4AD242DE"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7F5C103E"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When the report is prepared, the reporting officer:</w:t>
            </w:r>
          </w:p>
          <w:p w14:paraId="09E81350" w14:textId="77777777" w:rsidR="00BD1E74" w:rsidRPr="008B488C" w:rsidRDefault="00BD1E74" w:rsidP="00BD1E74">
            <w:pPr>
              <w:numPr>
                <w:ilvl w:val="0"/>
                <w:numId w:val="18"/>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provides a copy of the performance report (completed and signed) to the contractor or consultant representative</w:t>
            </w:r>
          </w:p>
          <w:p w14:paraId="2739900C" w14:textId="77777777" w:rsidR="00BD1E74" w:rsidRPr="008B488C" w:rsidRDefault="00BD1E74" w:rsidP="00BD1E74">
            <w:pPr>
              <w:spacing w:line="276" w:lineRule="auto"/>
              <w:ind w:left="720"/>
              <w:rPr>
                <w:rFonts w:asciiTheme="majorHAnsi" w:hAnsiTheme="majorHAnsi" w:cstheme="majorHAnsi"/>
                <w:color w:val="000000" w:themeColor="text1"/>
                <w:sz w:val="20"/>
                <w:szCs w:val="20"/>
              </w:rPr>
            </w:pPr>
          </w:p>
          <w:p w14:paraId="6657E7BC"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If the contractor or consultant disagrees with the performance report, the representatives of the parties should attempt to resolve the disagreement in the first instance.</w:t>
            </w:r>
          </w:p>
          <w:p w14:paraId="55620D28"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2D9FAD05"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Following an unsuccessful attempt to resolve a disagreement, the disagreement is to be resolved by the contractor or consultant referring the report, with written reasons for the disagreement, to the executive officer.</w:t>
            </w:r>
          </w:p>
          <w:p w14:paraId="61BD6B76"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3AD0751E"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The executive officer is required to:</w:t>
            </w:r>
          </w:p>
          <w:p w14:paraId="6A29E546" w14:textId="77777777" w:rsidR="00BD1E74" w:rsidRPr="008B488C" w:rsidRDefault="00BD1E74" w:rsidP="00BD1E74">
            <w:pPr>
              <w:numPr>
                <w:ilvl w:val="0"/>
                <w:numId w:val="19"/>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meet with the contractor or consultant and the reporting officer to consider the report and reasons</w:t>
            </w:r>
          </w:p>
          <w:p w14:paraId="644DA56A" w14:textId="77777777" w:rsidR="00BD1E74" w:rsidRPr="008B488C" w:rsidRDefault="00BD1E74" w:rsidP="00BD1E74">
            <w:pPr>
              <w:numPr>
                <w:ilvl w:val="0"/>
                <w:numId w:val="19"/>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decide on the disagreement</w:t>
            </w:r>
          </w:p>
          <w:p w14:paraId="11CFBE6F" w14:textId="77777777" w:rsidR="00BD1E74" w:rsidRPr="008B488C" w:rsidRDefault="00BD1E74" w:rsidP="00BD1E74">
            <w:pPr>
              <w:numPr>
                <w:ilvl w:val="0"/>
                <w:numId w:val="19"/>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if necessary, amend the report</w:t>
            </w:r>
          </w:p>
          <w:p w14:paraId="69C96384" w14:textId="77777777" w:rsidR="00BD1E74" w:rsidRPr="008B488C" w:rsidRDefault="00BD1E74" w:rsidP="00BD1E74">
            <w:pPr>
              <w:numPr>
                <w:ilvl w:val="0"/>
                <w:numId w:val="19"/>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forward a copy of any amended performance report (completed and signed) to the contractor or consultant representative</w:t>
            </w:r>
          </w:p>
          <w:p w14:paraId="6DFBABD2" w14:textId="77777777" w:rsidR="00BD1E74" w:rsidRPr="008B488C" w:rsidRDefault="00BD1E74" w:rsidP="00BD1E74">
            <w:pPr>
              <w:spacing w:line="276" w:lineRule="auto"/>
              <w:rPr>
                <w:rFonts w:asciiTheme="majorHAnsi" w:hAnsiTheme="majorHAnsi" w:cstheme="majorHAnsi"/>
                <w:color w:val="000000" w:themeColor="text1"/>
                <w:sz w:val="20"/>
                <w:szCs w:val="20"/>
              </w:rPr>
            </w:pPr>
          </w:p>
          <w:p w14:paraId="6AFB9491" w14:textId="77777777" w:rsidR="00BD1E74" w:rsidRPr="008B488C" w:rsidRDefault="00BD1E74" w:rsidP="00BD1E74">
            <w:pPr>
              <w:pStyle w:val="Heading3"/>
              <w:spacing w:before="0" w:line="276" w:lineRule="auto"/>
              <w:rPr>
                <w:rFonts w:cstheme="majorHAnsi"/>
                <w:color w:val="000000" w:themeColor="text1"/>
                <w:sz w:val="20"/>
                <w:szCs w:val="20"/>
              </w:rPr>
            </w:pPr>
            <w:r w:rsidRPr="008B488C">
              <w:rPr>
                <w:rFonts w:cstheme="majorHAnsi"/>
                <w:color w:val="000000" w:themeColor="text1"/>
                <w:sz w:val="20"/>
                <w:szCs w:val="20"/>
              </w:rPr>
              <w:t>Content of performance reports</w:t>
            </w:r>
          </w:p>
          <w:p w14:paraId="507F737D" w14:textId="77777777" w:rsidR="00BD1E74" w:rsidRPr="008B488C" w:rsidRDefault="00BD1E74" w:rsidP="00BD1E74">
            <w:pPr>
              <w:rPr>
                <w:rFonts w:asciiTheme="majorHAnsi" w:hAnsiTheme="majorHAnsi" w:cstheme="majorHAnsi"/>
                <w:sz w:val="20"/>
                <w:szCs w:val="20"/>
              </w:rPr>
            </w:pPr>
          </w:p>
          <w:p w14:paraId="447E6325"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The standard performance report form is comprised of 5 parts:</w:t>
            </w:r>
          </w:p>
          <w:p w14:paraId="3FAE4906" w14:textId="77777777" w:rsidR="00BD1E74" w:rsidRPr="008B488C"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contractor, consultant or project manager performance report</w:t>
            </w:r>
          </w:p>
          <w:p w14:paraId="1C344911" w14:textId="77777777" w:rsidR="00BD1E74" w:rsidRPr="008B488C"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industry data (not used for monitoring performance)</w:t>
            </w:r>
          </w:p>
          <w:p w14:paraId="1CE3DB82" w14:textId="77777777" w:rsidR="00BD1E74" w:rsidRPr="008B488C"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executive officer’s comments (if evaluation differs significantly in any aspect from the reporting officer’s evaluation)</w:t>
            </w:r>
          </w:p>
          <w:p w14:paraId="6C68C4E5" w14:textId="77777777" w:rsidR="00BD1E74" w:rsidRPr="008B488C"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lastRenderedPageBreak/>
              <w:t>performance reporting system guidance</w:t>
            </w:r>
          </w:p>
          <w:p w14:paraId="0A5667A7" w14:textId="77777777" w:rsidR="00BD1E74" w:rsidRPr="008B488C" w:rsidRDefault="00BD1E74" w:rsidP="00BD1E74">
            <w:pPr>
              <w:numPr>
                <w:ilvl w:val="0"/>
                <w:numId w:val="20"/>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performance evaluation criteria.</w:t>
            </w:r>
          </w:p>
          <w:p w14:paraId="2FD318DB" w14:textId="77777777" w:rsidR="00BD1E74" w:rsidRPr="008B488C" w:rsidRDefault="00BD1E74" w:rsidP="00BD1E74">
            <w:pPr>
              <w:spacing w:line="276" w:lineRule="auto"/>
              <w:rPr>
                <w:rFonts w:asciiTheme="majorHAnsi" w:hAnsiTheme="majorHAnsi" w:cstheme="majorHAnsi"/>
                <w:color w:val="000000" w:themeColor="text1"/>
                <w:sz w:val="20"/>
                <w:szCs w:val="20"/>
              </w:rPr>
            </w:pPr>
          </w:p>
          <w:p w14:paraId="506D6352"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It is recommended that reporting officers:</w:t>
            </w:r>
          </w:p>
          <w:p w14:paraId="0F8831DC" w14:textId="77777777" w:rsidR="00BD1E74" w:rsidRPr="008B488C" w:rsidRDefault="00BD1E74" w:rsidP="00BD1E74">
            <w:pPr>
              <w:pStyle w:val="NormalWeb"/>
              <w:spacing w:before="0" w:beforeAutospacing="0" w:after="0" w:afterAutospacing="0" w:line="276" w:lineRule="auto"/>
              <w:rPr>
                <w:rFonts w:asciiTheme="majorHAnsi" w:hAnsiTheme="majorHAnsi" w:cstheme="majorHAnsi"/>
                <w:color w:val="000000" w:themeColor="text1"/>
                <w:sz w:val="20"/>
                <w:szCs w:val="20"/>
              </w:rPr>
            </w:pPr>
          </w:p>
          <w:p w14:paraId="76ED7C11" w14:textId="77777777" w:rsidR="00BD1E74" w:rsidRPr="008B488C" w:rsidRDefault="00BD1E74" w:rsidP="00BD1E74">
            <w:pPr>
              <w:numPr>
                <w:ilvl w:val="0"/>
                <w:numId w:val="21"/>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always refer to the performance evaluation criteria – detailed considerations and the contractor or consultant performance reporting system guidance whenever preparing a contractor or consultant performance report</w:t>
            </w:r>
          </w:p>
          <w:p w14:paraId="0FBD8C65" w14:textId="77777777" w:rsidR="00BD1E74" w:rsidRPr="008B488C" w:rsidRDefault="00BD1E74" w:rsidP="00BD1E74">
            <w:pPr>
              <w:numPr>
                <w:ilvl w:val="0"/>
                <w:numId w:val="21"/>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apply the principles set out in this guide to performance reporting on construction contractors and all categories of consultants</w:t>
            </w:r>
          </w:p>
          <w:p w14:paraId="75BFA7AD" w14:textId="77777777" w:rsidR="00BD1E74" w:rsidRPr="008B488C" w:rsidRDefault="00BD1E74" w:rsidP="00BD1E74">
            <w:pPr>
              <w:numPr>
                <w:ilvl w:val="0"/>
                <w:numId w:val="21"/>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provide the contractor or consultant with a copy of the fully completed and signed performance report as well as the portions of the report describing the performance reporting system guidelines, performance evaluation criteria and steps for completing a performance report</w:t>
            </w:r>
          </w:p>
          <w:p w14:paraId="54907F66" w14:textId="77777777" w:rsidR="00BD1E74" w:rsidRPr="008B488C" w:rsidRDefault="00BD1E74" w:rsidP="00BD1E74">
            <w:pPr>
              <w:numPr>
                <w:ilvl w:val="0"/>
                <w:numId w:val="21"/>
              </w:numPr>
              <w:spacing w:after="0" w:line="276"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submit the completed performance report to the address indicated on the form.</w:t>
            </w:r>
          </w:p>
          <w:p w14:paraId="1F1D4F22" w14:textId="4E6395C1" w:rsidR="00BD1E74" w:rsidRPr="008B488C" w:rsidRDefault="00BD1E74" w:rsidP="003707F3">
            <w:pPr>
              <w:spacing w:beforeLines="60" w:before="144" w:afterLines="60" w:after="144" w:line="276" w:lineRule="auto"/>
              <w:rPr>
                <w:rFonts w:asciiTheme="majorHAnsi" w:eastAsia="Times New Roman" w:hAnsiTheme="majorHAnsi" w:cstheme="majorHAnsi"/>
                <w:bCs/>
                <w:color w:val="44546A" w:themeColor="text2"/>
                <w:sz w:val="20"/>
                <w:szCs w:val="20"/>
              </w:rPr>
            </w:pPr>
          </w:p>
        </w:tc>
      </w:tr>
      <w:tr w:rsidR="00FA2BE9" w:rsidRPr="008B488C" w14:paraId="0E61C710" w14:textId="77777777" w:rsidTr="00DF7E8E">
        <w:trPr>
          <w:trHeight w:val="780"/>
        </w:trPr>
        <w:tc>
          <w:tcPr>
            <w:tcW w:w="14087" w:type="dxa"/>
            <w:gridSpan w:val="5"/>
            <w:shd w:val="clear" w:color="auto" w:fill="D9D9D9" w:themeFill="background1" w:themeFillShade="D9"/>
            <w:vAlign w:val="center"/>
          </w:tcPr>
          <w:p w14:paraId="5F991259" w14:textId="015274DA" w:rsidR="00FA2BE9" w:rsidRPr="008B488C" w:rsidRDefault="003B1C04" w:rsidP="00FC439C">
            <w:pPr>
              <w:spacing w:beforeLines="60" w:before="144" w:afterLines="60" w:after="144" w:line="276" w:lineRule="auto"/>
              <w:rPr>
                <w:rFonts w:asciiTheme="majorHAnsi" w:eastAsia="Times New Roman" w:hAnsiTheme="majorHAnsi" w:cstheme="majorHAnsi"/>
                <w:b/>
                <w:smallCaps/>
                <w:color w:val="000000"/>
                <w:sz w:val="20"/>
                <w:szCs w:val="20"/>
              </w:rPr>
            </w:pPr>
            <w:r w:rsidRPr="008B488C">
              <w:rPr>
                <w:rFonts w:asciiTheme="majorHAnsi" w:eastAsia="Times New Roman" w:hAnsiTheme="majorHAnsi" w:cstheme="majorHAnsi"/>
                <w:b/>
                <w:bCs/>
                <w:sz w:val="20"/>
                <w:szCs w:val="20"/>
              </w:rPr>
              <w:lastRenderedPageBreak/>
              <w:t>Issues to be addressed and consultation</w:t>
            </w:r>
          </w:p>
        </w:tc>
      </w:tr>
      <w:tr w:rsidR="00AA0F01" w:rsidRPr="008B488C" w14:paraId="756F111B" w14:textId="77777777" w:rsidTr="00DF7E8E">
        <w:trPr>
          <w:trHeight w:val="985"/>
        </w:trPr>
        <w:tc>
          <w:tcPr>
            <w:tcW w:w="4165" w:type="dxa"/>
            <w:shd w:val="clear" w:color="auto" w:fill="auto"/>
            <w:vAlign w:val="center"/>
          </w:tcPr>
          <w:p w14:paraId="581E6569" w14:textId="5BE88878" w:rsidR="00AA0F01" w:rsidRPr="008B488C" w:rsidRDefault="003B1C04" w:rsidP="007639BF">
            <w:pPr>
              <w:spacing w:after="0" w:line="240" w:lineRule="auto"/>
              <w:jc w:val="center"/>
              <w:rPr>
                <w:rFonts w:asciiTheme="majorHAnsi" w:eastAsia="Times New Roman" w:hAnsiTheme="majorHAnsi" w:cstheme="majorHAnsi"/>
                <w:b/>
                <w:bCs/>
                <w:sz w:val="20"/>
                <w:szCs w:val="20"/>
              </w:rPr>
            </w:pPr>
            <w:r w:rsidRPr="008B488C">
              <w:rPr>
                <w:rFonts w:asciiTheme="majorHAnsi" w:eastAsia="Times New Roman" w:hAnsiTheme="majorHAnsi" w:cstheme="majorHAnsi"/>
                <w:b/>
                <w:bCs/>
                <w:sz w:val="20"/>
                <w:szCs w:val="20"/>
              </w:rPr>
              <w:lastRenderedPageBreak/>
              <w:t>Issue</w:t>
            </w:r>
          </w:p>
        </w:tc>
        <w:tc>
          <w:tcPr>
            <w:tcW w:w="2693" w:type="dxa"/>
            <w:shd w:val="clear" w:color="auto" w:fill="auto"/>
            <w:vAlign w:val="center"/>
          </w:tcPr>
          <w:p w14:paraId="21255A9E" w14:textId="088BB08D" w:rsidR="00AA0F01" w:rsidRPr="008B488C" w:rsidRDefault="003B1C04" w:rsidP="007639BF">
            <w:pPr>
              <w:spacing w:after="0" w:line="240" w:lineRule="auto"/>
              <w:jc w:val="center"/>
              <w:rPr>
                <w:rFonts w:asciiTheme="majorHAnsi" w:eastAsia="Times New Roman" w:hAnsiTheme="majorHAnsi" w:cstheme="majorHAnsi"/>
                <w:b/>
                <w:bCs/>
                <w:sz w:val="20"/>
                <w:szCs w:val="20"/>
              </w:rPr>
            </w:pPr>
            <w:r w:rsidRPr="008B488C">
              <w:rPr>
                <w:rFonts w:asciiTheme="majorHAnsi" w:eastAsia="Times New Roman" w:hAnsiTheme="majorHAnsi" w:cstheme="majorHAnsi"/>
                <w:b/>
                <w:bCs/>
                <w:sz w:val="20"/>
                <w:szCs w:val="20"/>
              </w:rPr>
              <w:t>Who to consult</w:t>
            </w:r>
          </w:p>
        </w:tc>
        <w:tc>
          <w:tcPr>
            <w:tcW w:w="2410" w:type="dxa"/>
            <w:shd w:val="clear" w:color="auto" w:fill="auto"/>
            <w:vAlign w:val="center"/>
          </w:tcPr>
          <w:p w14:paraId="31122156" w14:textId="074A328F" w:rsidR="00AA0F01" w:rsidRPr="008B488C" w:rsidRDefault="003B1C04" w:rsidP="007639BF">
            <w:pPr>
              <w:spacing w:after="0" w:line="240" w:lineRule="auto"/>
              <w:jc w:val="center"/>
              <w:rPr>
                <w:rFonts w:asciiTheme="majorHAnsi" w:eastAsia="Times New Roman" w:hAnsiTheme="majorHAnsi" w:cstheme="majorHAnsi"/>
                <w:b/>
                <w:bCs/>
                <w:sz w:val="20"/>
                <w:szCs w:val="20"/>
              </w:rPr>
            </w:pPr>
            <w:r w:rsidRPr="008B488C">
              <w:rPr>
                <w:rFonts w:asciiTheme="majorHAnsi" w:eastAsia="Times New Roman" w:hAnsiTheme="majorHAnsi" w:cstheme="majorHAnsi"/>
                <w:b/>
                <w:bCs/>
                <w:sz w:val="20"/>
                <w:szCs w:val="20"/>
              </w:rPr>
              <w:t>Improvements for consideration</w:t>
            </w:r>
          </w:p>
        </w:tc>
        <w:tc>
          <w:tcPr>
            <w:tcW w:w="2835" w:type="dxa"/>
            <w:shd w:val="clear" w:color="auto" w:fill="auto"/>
            <w:vAlign w:val="center"/>
          </w:tcPr>
          <w:p w14:paraId="1F95B417" w14:textId="053CF77B" w:rsidR="00AA0F01" w:rsidRPr="008B488C" w:rsidRDefault="003B1C04" w:rsidP="007639BF">
            <w:pPr>
              <w:spacing w:after="0" w:line="240" w:lineRule="auto"/>
              <w:jc w:val="center"/>
              <w:rPr>
                <w:rFonts w:asciiTheme="majorHAnsi" w:eastAsia="Times New Roman" w:hAnsiTheme="majorHAnsi" w:cstheme="majorHAnsi"/>
                <w:b/>
                <w:bCs/>
                <w:sz w:val="20"/>
                <w:szCs w:val="20"/>
              </w:rPr>
            </w:pPr>
            <w:r w:rsidRPr="008B488C">
              <w:rPr>
                <w:rFonts w:asciiTheme="majorHAnsi" w:eastAsia="Times New Roman" w:hAnsiTheme="majorHAnsi" w:cstheme="majorHAnsi"/>
                <w:b/>
                <w:bCs/>
                <w:sz w:val="20"/>
                <w:szCs w:val="20"/>
              </w:rPr>
              <w:t>Feedback following consideration</w:t>
            </w:r>
          </w:p>
        </w:tc>
        <w:tc>
          <w:tcPr>
            <w:tcW w:w="1984" w:type="dxa"/>
            <w:shd w:val="clear" w:color="auto" w:fill="auto"/>
            <w:vAlign w:val="center"/>
          </w:tcPr>
          <w:p w14:paraId="4D2A93A5" w14:textId="3FC386A7" w:rsidR="00AA0F01" w:rsidRPr="008B488C" w:rsidRDefault="00BD7D15" w:rsidP="007639BF">
            <w:pPr>
              <w:spacing w:after="0" w:line="240" w:lineRule="auto"/>
              <w:jc w:val="center"/>
              <w:rPr>
                <w:rFonts w:asciiTheme="majorHAnsi" w:eastAsia="Times New Roman" w:hAnsiTheme="majorHAnsi" w:cstheme="majorHAnsi"/>
                <w:b/>
                <w:bCs/>
                <w:sz w:val="20"/>
                <w:szCs w:val="20"/>
              </w:rPr>
            </w:pPr>
            <w:r w:rsidRPr="008B488C">
              <w:rPr>
                <w:rFonts w:asciiTheme="majorHAnsi" w:eastAsia="Times New Roman" w:hAnsiTheme="majorHAnsi" w:cstheme="majorHAnsi"/>
                <w:b/>
                <w:bCs/>
                <w:sz w:val="20"/>
                <w:szCs w:val="20"/>
              </w:rPr>
              <w:t>Supporting Resources</w:t>
            </w:r>
          </w:p>
        </w:tc>
      </w:tr>
      <w:tr w:rsidR="00D32D0E" w:rsidRPr="008B488C" w14:paraId="3F7BB3CE" w14:textId="77777777" w:rsidTr="00DB5915">
        <w:trPr>
          <w:trHeight w:val="985"/>
        </w:trPr>
        <w:tc>
          <w:tcPr>
            <w:tcW w:w="4165" w:type="dxa"/>
            <w:shd w:val="clear" w:color="auto" w:fill="FFFFFF"/>
          </w:tcPr>
          <w:p w14:paraId="40F035CA" w14:textId="70AC0967"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Structural Integrity</w:t>
            </w:r>
          </w:p>
        </w:tc>
        <w:tc>
          <w:tcPr>
            <w:tcW w:w="2693" w:type="dxa"/>
            <w:shd w:val="clear" w:color="auto" w:fill="FFFFFF"/>
          </w:tcPr>
          <w:p w14:paraId="5A4C5F52" w14:textId="12F1B96B"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Licensed Structural Engineer</w:t>
            </w:r>
          </w:p>
        </w:tc>
        <w:tc>
          <w:tcPr>
            <w:tcW w:w="2410" w:type="dxa"/>
            <w:shd w:val="clear" w:color="auto" w:fill="FFFFFF"/>
          </w:tcPr>
          <w:p w14:paraId="3EF1BDEE" w14:textId="202D8681"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Reinforce load-bearing walls and beams</w:t>
            </w:r>
          </w:p>
        </w:tc>
        <w:tc>
          <w:tcPr>
            <w:tcW w:w="2835" w:type="dxa"/>
            <w:shd w:val="clear" w:color="auto" w:fill="FFFFFF"/>
          </w:tcPr>
          <w:p w14:paraId="5B1037F0" w14:textId="17331997"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Wall reinforcement approved</w:t>
            </w:r>
          </w:p>
        </w:tc>
        <w:tc>
          <w:tcPr>
            <w:tcW w:w="1984" w:type="dxa"/>
            <w:shd w:val="clear" w:color="auto" w:fill="FFFFFF"/>
          </w:tcPr>
          <w:p w14:paraId="183EE248" w14:textId="1E697193"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QLD Building Codes and Regulations</w:t>
            </w:r>
          </w:p>
        </w:tc>
      </w:tr>
      <w:tr w:rsidR="00D32D0E" w:rsidRPr="008B488C" w14:paraId="05A9F50A" w14:textId="77777777" w:rsidTr="00DB5915">
        <w:trPr>
          <w:trHeight w:val="985"/>
        </w:trPr>
        <w:tc>
          <w:tcPr>
            <w:tcW w:w="4165" w:type="dxa"/>
            <w:shd w:val="clear" w:color="auto" w:fill="FFFFFF"/>
          </w:tcPr>
          <w:p w14:paraId="1853B331" w14:textId="2965BA04"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Plumbing System</w:t>
            </w:r>
          </w:p>
        </w:tc>
        <w:tc>
          <w:tcPr>
            <w:tcW w:w="2693" w:type="dxa"/>
            <w:shd w:val="clear" w:color="auto" w:fill="FFFFFF"/>
          </w:tcPr>
          <w:p w14:paraId="5E0E205D" w14:textId="3E9DF050"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Licensed Plumber</w:t>
            </w:r>
          </w:p>
        </w:tc>
        <w:tc>
          <w:tcPr>
            <w:tcW w:w="2410" w:type="dxa"/>
            <w:shd w:val="clear" w:color="auto" w:fill="FFFFFF"/>
          </w:tcPr>
          <w:p w14:paraId="5EFC6726" w14:textId="35D7F418"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Upgrade pipes and fixtures for improved efficiency</w:t>
            </w:r>
          </w:p>
        </w:tc>
        <w:tc>
          <w:tcPr>
            <w:tcW w:w="2835" w:type="dxa"/>
            <w:shd w:val="clear" w:color="auto" w:fill="FFFFFF"/>
          </w:tcPr>
          <w:p w14:paraId="140E1511" w14:textId="76C0425F"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Plumbing plan approved</w:t>
            </w:r>
          </w:p>
        </w:tc>
        <w:tc>
          <w:tcPr>
            <w:tcW w:w="1984" w:type="dxa"/>
            <w:shd w:val="clear" w:color="auto" w:fill="FFFFFF"/>
          </w:tcPr>
          <w:p w14:paraId="7B4AF51B" w14:textId="48BF354A"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QLD Plumbing Standards and Codes</w:t>
            </w:r>
          </w:p>
        </w:tc>
      </w:tr>
      <w:tr w:rsidR="00D32D0E" w:rsidRPr="008B488C" w14:paraId="4A82C589" w14:textId="77777777" w:rsidTr="00DB5915">
        <w:trPr>
          <w:trHeight w:val="985"/>
        </w:trPr>
        <w:tc>
          <w:tcPr>
            <w:tcW w:w="4165" w:type="dxa"/>
            <w:shd w:val="clear" w:color="auto" w:fill="FFFFFF"/>
          </w:tcPr>
          <w:p w14:paraId="07FB5945" w14:textId="257E13CF"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Electrical System</w:t>
            </w:r>
          </w:p>
        </w:tc>
        <w:tc>
          <w:tcPr>
            <w:tcW w:w="2693" w:type="dxa"/>
            <w:shd w:val="clear" w:color="auto" w:fill="FFFFFF"/>
          </w:tcPr>
          <w:p w14:paraId="509C502E" w14:textId="7E005E58"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Licensed Electrician</w:t>
            </w:r>
          </w:p>
        </w:tc>
        <w:tc>
          <w:tcPr>
            <w:tcW w:w="2410" w:type="dxa"/>
            <w:shd w:val="clear" w:color="auto" w:fill="FFFFFF"/>
          </w:tcPr>
          <w:p w14:paraId="17BCE3AF" w14:textId="330EC9BD"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Install energy-efficient lighting and outlets</w:t>
            </w:r>
          </w:p>
        </w:tc>
        <w:tc>
          <w:tcPr>
            <w:tcW w:w="2835" w:type="dxa"/>
            <w:shd w:val="clear" w:color="auto" w:fill="FFFFFF"/>
          </w:tcPr>
          <w:p w14:paraId="4477646D" w14:textId="2CB44451"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Electrical plan approved</w:t>
            </w:r>
          </w:p>
        </w:tc>
        <w:tc>
          <w:tcPr>
            <w:tcW w:w="1984" w:type="dxa"/>
            <w:shd w:val="clear" w:color="auto" w:fill="FFFFFF"/>
          </w:tcPr>
          <w:p w14:paraId="335477C0" w14:textId="1AAD9C4A"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QLD Electrical Safety Standards</w:t>
            </w:r>
          </w:p>
        </w:tc>
      </w:tr>
      <w:tr w:rsidR="00D32D0E" w:rsidRPr="008B488C" w14:paraId="3E13C4D6" w14:textId="77777777" w:rsidTr="00DB5915">
        <w:trPr>
          <w:trHeight w:val="985"/>
        </w:trPr>
        <w:tc>
          <w:tcPr>
            <w:tcW w:w="4165" w:type="dxa"/>
            <w:shd w:val="clear" w:color="auto" w:fill="FFFFFF"/>
          </w:tcPr>
          <w:p w14:paraId="7D278F7A" w14:textId="51BC3C21"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Energy Efficiency</w:t>
            </w:r>
          </w:p>
        </w:tc>
        <w:tc>
          <w:tcPr>
            <w:tcW w:w="2693" w:type="dxa"/>
            <w:shd w:val="clear" w:color="auto" w:fill="FFFFFF"/>
          </w:tcPr>
          <w:p w14:paraId="71B8359A" w14:textId="3D5BA730"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Energy Consultant</w:t>
            </w:r>
          </w:p>
        </w:tc>
        <w:tc>
          <w:tcPr>
            <w:tcW w:w="2410" w:type="dxa"/>
            <w:shd w:val="clear" w:color="auto" w:fill="FFFFFF"/>
          </w:tcPr>
          <w:p w14:paraId="42ED3F92" w14:textId="2E82618A"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Install solar panels and energy-efficient appliances</w:t>
            </w:r>
          </w:p>
        </w:tc>
        <w:tc>
          <w:tcPr>
            <w:tcW w:w="2835" w:type="dxa"/>
            <w:shd w:val="clear" w:color="auto" w:fill="FFFFFF"/>
          </w:tcPr>
          <w:p w14:paraId="22AC89CD" w14:textId="5B6511E9"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Energy efficiency plan approved</w:t>
            </w:r>
          </w:p>
        </w:tc>
        <w:tc>
          <w:tcPr>
            <w:tcW w:w="1984" w:type="dxa"/>
            <w:shd w:val="clear" w:color="auto" w:fill="FFFFFF"/>
          </w:tcPr>
          <w:p w14:paraId="502F3512" w14:textId="28AD16D5"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QLD Government Energy Efficiency Guidelines</w:t>
            </w:r>
          </w:p>
        </w:tc>
      </w:tr>
      <w:tr w:rsidR="00D32D0E" w:rsidRPr="008B488C" w14:paraId="5C8A2821" w14:textId="77777777" w:rsidTr="00DB5915">
        <w:trPr>
          <w:trHeight w:val="985"/>
        </w:trPr>
        <w:tc>
          <w:tcPr>
            <w:tcW w:w="4165" w:type="dxa"/>
            <w:shd w:val="clear" w:color="auto" w:fill="FFFFFF"/>
          </w:tcPr>
          <w:p w14:paraId="2BEA7F5C" w14:textId="5227E2D6"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Building Permits</w:t>
            </w:r>
          </w:p>
        </w:tc>
        <w:tc>
          <w:tcPr>
            <w:tcW w:w="2693" w:type="dxa"/>
            <w:shd w:val="clear" w:color="auto" w:fill="FFFFFF"/>
          </w:tcPr>
          <w:p w14:paraId="5E24BEB1" w14:textId="4933F441"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Local Council or Building Certifier</w:t>
            </w:r>
          </w:p>
        </w:tc>
        <w:tc>
          <w:tcPr>
            <w:tcW w:w="2410" w:type="dxa"/>
            <w:shd w:val="clear" w:color="auto" w:fill="FFFFFF"/>
          </w:tcPr>
          <w:p w14:paraId="42B47713" w14:textId="130E2675"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Obtain necessary permits</w:t>
            </w:r>
            <w:r w:rsidR="00DB5915" w:rsidRPr="008B488C">
              <w:rPr>
                <w:rFonts w:asciiTheme="majorHAnsi" w:hAnsiTheme="majorHAnsi" w:cstheme="majorHAnsi"/>
                <w:color w:val="000000" w:themeColor="text1"/>
                <w:sz w:val="20"/>
                <w:szCs w:val="20"/>
              </w:rPr>
              <w:t xml:space="preserve"> for the building works</w:t>
            </w:r>
          </w:p>
        </w:tc>
        <w:tc>
          <w:tcPr>
            <w:tcW w:w="2835" w:type="dxa"/>
            <w:shd w:val="clear" w:color="auto" w:fill="FFFFFF"/>
          </w:tcPr>
          <w:p w14:paraId="2048E786" w14:textId="2D8EE41B"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Permits acquired</w:t>
            </w:r>
          </w:p>
        </w:tc>
        <w:tc>
          <w:tcPr>
            <w:tcW w:w="1984" w:type="dxa"/>
            <w:shd w:val="clear" w:color="auto" w:fill="FFFFFF"/>
          </w:tcPr>
          <w:p w14:paraId="27E6CE6E" w14:textId="0B0A653A" w:rsidR="00D32D0E" w:rsidRPr="008B488C" w:rsidRDefault="00D32D0E"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QLD Building Permits Application</w:t>
            </w:r>
            <w:r w:rsidR="00DB5915" w:rsidRPr="008B488C">
              <w:rPr>
                <w:rFonts w:asciiTheme="majorHAnsi" w:hAnsiTheme="majorHAnsi" w:cstheme="majorHAnsi"/>
                <w:color w:val="000000" w:themeColor="text1"/>
                <w:sz w:val="20"/>
                <w:szCs w:val="20"/>
              </w:rPr>
              <w:t xml:space="preserve"> Process</w:t>
            </w:r>
          </w:p>
        </w:tc>
      </w:tr>
      <w:tr w:rsidR="00DB5915" w:rsidRPr="008B488C" w14:paraId="30941CC2" w14:textId="77777777" w:rsidTr="00DB5915">
        <w:trPr>
          <w:trHeight w:val="985"/>
        </w:trPr>
        <w:tc>
          <w:tcPr>
            <w:tcW w:w="4165" w:type="dxa"/>
            <w:shd w:val="clear" w:color="auto" w:fill="FFFFFF"/>
          </w:tcPr>
          <w:p w14:paraId="628FE0BC" w14:textId="08EB4DBF"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Asbestos Inspection</w:t>
            </w:r>
          </w:p>
        </w:tc>
        <w:tc>
          <w:tcPr>
            <w:tcW w:w="2693" w:type="dxa"/>
            <w:shd w:val="clear" w:color="auto" w:fill="FFFFFF"/>
          </w:tcPr>
          <w:p w14:paraId="44AD7C2A" w14:textId="46123D54"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Asbestos Removal Specialist</w:t>
            </w:r>
          </w:p>
        </w:tc>
        <w:tc>
          <w:tcPr>
            <w:tcW w:w="2410" w:type="dxa"/>
            <w:shd w:val="clear" w:color="auto" w:fill="FFFFFF"/>
          </w:tcPr>
          <w:p w14:paraId="4E81385D" w14:textId="0A7D5F95"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Conduct thorough asbestos inspection and removal</w:t>
            </w:r>
          </w:p>
        </w:tc>
        <w:tc>
          <w:tcPr>
            <w:tcW w:w="2835" w:type="dxa"/>
            <w:shd w:val="clear" w:color="auto" w:fill="FFFFFF"/>
          </w:tcPr>
          <w:p w14:paraId="4E5C3135" w14:textId="35BB079B"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Asbestos inspection report</w:t>
            </w:r>
          </w:p>
        </w:tc>
        <w:tc>
          <w:tcPr>
            <w:tcW w:w="1984" w:type="dxa"/>
            <w:shd w:val="clear" w:color="auto" w:fill="FFFFFF"/>
          </w:tcPr>
          <w:p w14:paraId="41D8ADE6" w14:textId="631F9794"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QLD Asbestos Management Guidelines</w:t>
            </w:r>
          </w:p>
        </w:tc>
      </w:tr>
      <w:tr w:rsidR="00DB5915" w:rsidRPr="008B488C" w14:paraId="077017B3" w14:textId="77777777" w:rsidTr="00DB5915">
        <w:trPr>
          <w:trHeight w:val="985"/>
        </w:trPr>
        <w:tc>
          <w:tcPr>
            <w:tcW w:w="4165" w:type="dxa"/>
            <w:shd w:val="clear" w:color="auto" w:fill="FFFFFF"/>
          </w:tcPr>
          <w:p w14:paraId="3B324F7B" w14:textId="503744A7"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Fire Safety</w:t>
            </w:r>
          </w:p>
        </w:tc>
        <w:tc>
          <w:tcPr>
            <w:tcW w:w="2693" w:type="dxa"/>
            <w:shd w:val="clear" w:color="auto" w:fill="FFFFFF"/>
          </w:tcPr>
          <w:p w14:paraId="14200531" w14:textId="735192EE"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Fire Safety Inspector</w:t>
            </w:r>
          </w:p>
        </w:tc>
        <w:tc>
          <w:tcPr>
            <w:tcW w:w="2410" w:type="dxa"/>
            <w:shd w:val="clear" w:color="auto" w:fill="FFFFFF"/>
          </w:tcPr>
          <w:p w14:paraId="2B73E4AC" w14:textId="74E33EFD"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Install fire alarms, fire extinguishers and fire exits</w:t>
            </w:r>
          </w:p>
        </w:tc>
        <w:tc>
          <w:tcPr>
            <w:tcW w:w="2835" w:type="dxa"/>
            <w:shd w:val="clear" w:color="auto" w:fill="FFFFFF"/>
          </w:tcPr>
          <w:p w14:paraId="181852FC" w14:textId="66BD7150"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Fire safety plan approved</w:t>
            </w:r>
          </w:p>
        </w:tc>
        <w:tc>
          <w:tcPr>
            <w:tcW w:w="1984" w:type="dxa"/>
            <w:shd w:val="clear" w:color="auto" w:fill="FFFFFF"/>
          </w:tcPr>
          <w:p w14:paraId="78343F5F" w14:textId="0CB0FDC1"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QLD Fire Safety Regulations</w:t>
            </w:r>
          </w:p>
        </w:tc>
      </w:tr>
      <w:tr w:rsidR="00DB5915" w:rsidRPr="008B488C" w14:paraId="3CDF2B7F" w14:textId="77777777" w:rsidTr="00DB5915">
        <w:trPr>
          <w:trHeight w:val="985"/>
        </w:trPr>
        <w:tc>
          <w:tcPr>
            <w:tcW w:w="4165" w:type="dxa"/>
            <w:shd w:val="clear" w:color="auto" w:fill="FFFFFF"/>
          </w:tcPr>
          <w:p w14:paraId="7FD5495E" w14:textId="6FF0B77C"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Accessibility</w:t>
            </w:r>
          </w:p>
        </w:tc>
        <w:tc>
          <w:tcPr>
            <w:tcW w:w="2693" w:type="dxa"/>
            <w:shd w:val="clear" w:color="auto" w:fill="FFFFFF"/>
          </w:tcPr>
          <w:p w14:paraId="346C9D00" w14:textId="00BC0AEF"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Accessibility Consultant</w:t>
            </w:r>
          </w:p>
        </w:tc>
        <w:tc>
          <w:tcPr>
            <w:tcW w:w="2410" w:type="dxa"/>
            <w:shd w:val="clear" w:color="auto" w:fill="FFFFFF"/>
          </w:tcPr>
          <w:p w14:paraId="45CFDA99" w14:textId="07508D97"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Implement wheelchair ramps and accessible features</w:t>
            </w:r>
          </w:p>
        </w:tc>
        <w:tc>
          <w:tcPr>
            <w:tcW w:w="2835" w:type="dxa"/>
            <w:shd w:val="clear" w:color="auto" w:fill="FFFFFF"/>
          </w:tcPr>
          <w:p w14:paraId="5201F201" w14:textId="0BB530E4"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Accessibility plan approved</w:t>
            </w:r>
          </w:p>
        </w:tc>
        <w:tc>
          <w:tcPr>
            <w:tcW w:w="1984" w:type="dxa"/>
            <w:shd w:val="clear" w:color="auto" w:fill="FFFFFF"/>
          </w:tcPr>
          <w:p w14:paraId="2FADE2B6" w14:textId="412159EB" w:rsidR="00DB5915" w:rsidRPr="008B488C" w:rsidRDefault="00DB5915" w:rsidP="00DB5915">
            <w:pPr>
              <w:spacing w:after="0" w:line="240" w:lineRule="auto"/>
              <w:rPr>
                <w:rFonts w:asciiTheme="majorHAnsi" w:hAnsiTheme="majorHAnsi" w:cstheme="majorHAnsi"/>
                <w:color w:val="000000" w:themeColor="text1"/>
                <w:sz w:val="20"/>
                <w:szCs w:val="20"/>
              </w:rPr>
            </w:pPr>
            <w:r w:rsidRPr="008B488C">
              <w:rPr>
                <w:rFonts w:asciiTheme="majorHAnsi" w:hAnsiTheme="majorHAnsi" w:cstheme="majorHAnsi"/>
                <w:color w:val="000000" w:themeColor="text1"/>
                <w:sz w:val="20"/>
                <w:szCs w:val="20"/>
              </w:rPr>
              <w:t>QLD Building Accessibility Standards</w:t>
            </w:r>
          </w:p>
        </w:tc>
      </w:tr>
    </w:tbl>
    <w:p w14:paraId="65E070BD" w14:textId="191F9B9B" w:rsidR="00742C82" w:rsidRPr="008B488C" w:rsidRDefault="00742C82" w:rsidP="00673CF1">
      <w:pPr>
        <w:spacing w:after="0" w:line="240" w:lineRule="auto"/>
        <w:rPr>
          <w:rFonts w:asciiTheme="majorHAnsi" w:hAnsiTheme="majorHAnsi" w:cstheme="majorHAnsi"/>
          <w:color w:val="000000" w:themeColor="text1"/>
          <w:sz w:val="20"/>
          <w:szCs w:val="20"/>
        </w:rPr>
      </w:pPr>
    </w:p>
    <w:sectPr w:rsidR="00742C82" w:rsidRPr="008B488C" w:rsidSect="002966A6">
      <w:headerReference w:type="even" r:id="rId7"/>
      <w:headerReference w:type="default" r:id="rId8"/>
      <w:footerReference w:type="even" r:id="rId9"/>
      <w:footerReference w:type="default" r:id="rId10"/>
      <w:pgSz w:w="16838" w:h="11906" w:orient="landscape"/>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1E726" w14:textId="77777777" w:rsidR="009C5132" w:rsidRDefault="009C5132" w:rsidP="009C5132">
      <w:pPr>
        <w:spacing w:after="0" w:line="240" w:lineRule="auto"/>
      </w:pPr>
      <w:r>
        <w:separator/>
      </w:r>
    </w:p>
  </w:endnote>
  <w:endnote w:type="continuationSeparator" w:id="0">
    <w:p w14:paraId="4187F68E" w14:textId="77777777" w:rsidR="009C5132" w:rsidRDefault="009C5132" w:rsidP="009C5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55347" w14:textId="77777777" w:rsidR="000E6964" w:rsidRPr="007F42F3" w:rsidRDefault="000E6964" w:rsidP="000E6964">
    <w:pPr>
      <w:pBdr>
        <w:top w:val="single" w:sz="4" w:space="1" w:color="auto"/>
      </w:pBdr>
      <w:spacing w:after="0" w:line="240" w:lineRule="auto"/>
      <w:jc w:val="both"/>
      <w:rPr>
        <w:rFonts w:ascii="Arial" w:eastAsia="Times New Roman" w:hAnsi="Arial" w:cs="Arial"/>
        <w:b/>
        <w:sz w:val="16"/>
        <w:szCs w:val="16"/>
      </w:rPr>
    </w:pPr>
  </w:p>
  <w:p w14:paraId="210880AB" w14:textId="300252B8" w:rsidR="000E6964" w:rsidRPr="007F42F3" w:rsidRDefault="008B488C" w:rsidP="000E6964">
    <w:pPr>
      <w:pBdr>
        <w:top w:val="single" w:sz="4" w:space="1" w:color="auto"/>
      </w:pBdr>
      <w:tabs>
        <w:tab w:val="right" w:pos="9026"/>
      </w:tabs>
      <w:spacing w:after="0" w:line="240" w:lineRule="auto"/>
      <w:jc w:val="both"/>
      <w:rPr>
        <w:rFonts w:ascii="Arial" w:eastAsia="Times New Roman" w:hAnsi="Arial" w:cs="Arial"/>
        <w:b/>
        <w:sz w:val="16"/>
        <w:szCs w:val="16"/>
      </w:rPr>
    </w:pPr>
    <w:sdt>
      <w:sdtPr>
        <w:rPr>
          <w:rFonts w:ascii="Arial" w:eastAsia="Times New Roman" w:hAnsi="Arial" w:cs="Arial"/>
          <w:b/>
          <w:sz w:val="16"/>
          <w:szCs w:val="16"/>
        </w:rPr>
        <w:id w:val="2052884856"/>
        <w:docPartObj>
          <w:docPartGallery w:val="Page Numbers (Top of Page)"/>
          <w:docPartUnique/>
        </w:docPartObj>
      </w:sdtPr>
      <w:sdtEndPr/>
      <w:sdtContent>
        <w:sdt>
          <w:sdtPr>
            <w:rPr>
              <w:rFonts w:ascii="Arial" w:eastAsia="Times New Roman" w:hAnsi="Arial" w:cs="Arial"/>
              <w:b/>
              <w:sz w:val="16"/>
              <w:szCs w:val="16"/>
            </w:rPr>
            <w:id w:val="305601562"/>
            <w:docPartObj>
              <w:docPartGallery w:val="Page Numbers (Top of Page)"/>
              <w:docPartUnique/>
            </w:docPartObj>
          </w:sdtPr>
          <w:sdtEndPr/>
          <w:sdtContent>
            <w:r w:rsidR="000E6964" w:rsidRPr="00D76119">
              <w:rPr>
                <w:rFonts w:ascii="Arial" w:eastAsia="Times New Roman" w:hAnsi="Arial" w:cs="Arial"/>
                <w:b/>
                <w:sz w:val="16"/>
                <w:szCs w:val="16"/>
              </w:rPr>
              <w:t xml:space="preserve">Page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PAGE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2</w:t>
            </w:r>
            <w:r w:rsidR="000E6964" w:rsidRPr="00D76119">
              <w:rPr>
                <w:rFonts w:ascii="Arial" w:eastAsia="Times New Roman" w:hAnsi="Arial" w:cs="Arial"/>
                <w:b/>
                <w:sz w:val="16"/>
                <w:szCs w:val="16"/>
              </w:rPr>
              <w:fldChar w:fldCharType="end"/>
            </w:r>
            <w:r w:rsidR="000E6964" w:rsidRPr="00D76119">
              <w:rPr>
                <w:rFonts w:ascii="Arial" w:eastAsia="Times New Roman" w:hAnsi="Arial" w:cs="Arial"/>
                <w:b/>
                <w:sz w:val="16"/>
                <w:szCs w:val="16"/>
              </w:rPr>
              <w:t xml:space="preserve"> of </w:t>
            </w:r>
            <w:r w:rsidR="000E6964" w:rsidRPr="00D76119">
              <w:rPr>
                <w:rFonts w:ascii="Arial" w:eastAsia="Times New Roman" w:hAnsi="Arial" w:cs="Arial"/>
                <w:b/>
                <w:bCs/>
                <w:sz w:val="16"/>
                <w:szCs w:val="16"/>
              </w:rPr>
              <w:fldChar w:fldCharType="begin"/>
            </w:r>
            <w:r w:rsidR="000E6964" w:rsidRPr="00D76119">
              <w:rPr>
                <w:rFonts w:ascii="Arial" w:eastAsia="Times New Roman" w:hAnsi="Arial" w:cs="Arial"/>
                <w:b/>
                <w:bCs/>
                <w:sz w:val="16"/>
                <w:szCs w:val="16"/>
              </w:rPr>
              <w:instrText xml:space="preserve"> NUMPAGES  </w:instrText>
            </w:r>
            <w:r w:rsidR="000E6964" w:rsidRPr="00D76119">
              <w:rPr>
                <w:rFonts w:ascii="Arial" w:eastAsia="Times New Roman" w:hAnsi="Arial" w:cs="Arial"/>
                <w:b/>
                <w:bCs/>
                <w:sz w:val="16"/>
                <w:szCs w:val="16"/>
              </w:rPr>
              <w:fldChar w:fldCharType="separate"/>
            </w:r>
            <w:r w:rsidR="000E6964">
              <w:rPr>
                <w:rFonts w:ascii="Arial" w:eastAsia="Times New Roman" w:hAnsi="Arial" w:cs="Arial"/>
                <w:b/>
                <w:bCs/>
                <w:sz w:val="16"/>
                <w:szCs w:val="16"/>
              </w:rPr>
              <w:t>3</w:t>
            </w:r>
            <w:r w:rsidR="000E6964" w:rsidRPr="00D76119">
              <w:rPr>
                <w:rFonts w:ascii="Arial" w:eastAsia="Times New Roman" w:hAnsi="Arial" w:cs="Arial"/>
                <w:b/>
                <w:sz w:val="16"/>
                <w:szCs w:val="16"/>
              </w:rPr>
              <w:fldChar w:fldCharType="end"/>
            </w:r>
          </w:sdtContent>
        </w:sdt>
      </w:sdtContent>
    </w:sdt>
    <w:r w:rsidR="000E6964" w:rsidRPr="007F42F3">
      <w:rPr>
        <w:rFonts w:ascii="Arial" w:eastAsia="Times New Roman" w:hAnsi="Arial" w:cs="Arial"/>
        <w:b/>
        <w:sz w:val="16"/>
        <w:szCs w:val="16"/>
      </w:rPr>
      <w:ptab w:relativeTo="margin" w:alignment="right" w:leader="none"/>
    </w:r>
    <w:r w:rsidR="000E6964" w:rsidRPr="007F42F3">
      <w:rPr>
        <w:rFonts w:ascii="Arial" w:eastAsia="Times New Roman" w:hAnsi="Arial" w:cs="Arial"/>
        <w:b/>
        <w:sz w:val="16"/>
        <w:szCs w:val="16"/>
      </w:rPr>
      <w:t>CSTC Pty Ltd</w:t>
    </w:r>
    <w:r w:rsidR="000E6964">
      <w:rPr>
        <w:rFonts w:ascii="Arial" w:eastAsia="Times New Roman" w:hAnsi="Arial" w:cs="Arial"/>
        <w:b/>
        <w:sz w:val="16"/>
        <w:szCs w:val="16"/>
      </w:rPr>
      <w:t>_RTO#0699</w:t>
    </w:r>
    <w:r w:rsidR="000E6964" w:rsidRPr="007F42F3">
      <w:rPr>
        <w:rFonts w:ascii="Arial" w:eastAsia="Times New Roman" w:hAnsi="Arial" w:cs="Arial"/>
        <w:b/>
        <w:sz w:val="16"/>
        <w:szCs w:val="16"/>
      </w:rPr>
      <w:t>_</w:t>
    </w:r>
    <w:sdt>
      <w:sdtPr>
        <w:rPr>
          <w:rFonts w:ascii="Arial" w:eastAsia="Times New Roman" w:hAnsi="Arial" w:cs="Arial"/>
          <w:b/>
          <w:sz w:val="16"/>
          <w:szCs w:val="16"/>
        </w:rPr>
        <w:alias w:val="Status"/>
        <w:tag w:val=""/>
        <w:id w:val="1836192853"/>
        <w:dataBinding w:prefixMappings="xmlns:ns0='http://purl.org/dc/elements/1.1/' xmlns:ns1='http://schemas.openxmlformats.org/package/2006/metadata/core-properties' " w:xpath="/ns1:coreProperties[1]/ns1:contentStatus[1]" w:storeItemID="{6C3C8BC8-F283-45AE-878A-BAB7291924A1}"/>
        <w:text/>
      </w:sdtPr>
      <w:sdtEndPr/>
      <w:sdtContent>
        <w:r w:rsidR="007D5F43">
          <w:rPr>
            <w:rFonts w:ascii="Arial" w:eastAsia="Times New Roman" w:hAnsi="Arial" w:cs="Arial"/>
            <w:b/>
            <w:sz w:val="16"/>
            <w:szCs w:val="16"/>
          </w:rPr>
          <w:t>v1-0_24/02/2023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A2F8F" w14:textId="77777777" w:rsidR="000E6964" w:rsidRDefault="000E6964" w:rsidP="000E6964">
    <w:pPr>
      <w:pBdr>
        <w:top w:val="single" w:sz="4" w:space="1" w:color="auto"/>
      </w:pBdr>
      <w:spacing w:after="0" w:line="240" w:lineRule="auto"/>
      <w:jc w:val="both"/>
      <w:rPr>
        <w:rFonts w:ascii="Arial" w:eastAsia="Times New Roman" w:hAnsi="Arial" w:cs="Arial"/>
        <w:b/>
        <w:sz w:val="16"/>
        <w:szCs w:val="16"/>
      </w:rPr>
    </w:pPr>
  </w:p>
  <w:p w14:paraId="300F7145" w14:textId="0CB1067A" w:rsidR="000E6964" w:rsidRDefault="000E6964" w:rsidP="000E6964">
    <w:pPr>
      <w:pBdr>
        <w:top w:val="single" w:sz="4" w:space="1" w:color="auto"/>
      </w:pBdr>
      <w:spacing w:after="0" w:line="240" w:lineRule="auto"/>
      <w:jc w:val="both"/>
      <w:rPr>
        <w:rFonts w:ascii="Arial" w:eastAsia="Times New Roman" w:hAnsi="Arial" w:cs="Arial"/>
        <w:b/>
        <w:sz w:val="16"/>
        <w:szCs w:val="16"/>
      </w:rPr>
    </w:pPr>
    <w:r>
      <w:rPr>
        <w:rFonts w:ascii="Arial" w:eastAsia="Times New Roman" w:hAnsi="Arial" w:cs="Arial"/>
        <w:b/>
        <w:sz w:val="16"/>
        <w:szCs w:val="16"/>
      </w:rPr>
      <w:t>CSTC Pty Ltd_RTO#0699_</w:t>
    </w:r>
    <w:sdt>
      <w:sdtPr>
        <w:rPr>
          <w:rFonts w:ascii="Arial" w:eastAsia="Times New Roman"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7D5F43">
          <w:rPr>
            <w:rFonts w:ascii="Arial" w:eastAsia="Times New Roman" w:hAnsi="Arial" w:cs="Arial"/>
            <w:b/>
            <w:sz w:val="16"/>
            <w:szCs w:val="16"/>
          </w:rPr>
          <w:t>v1-0_24/02/2023</w:t>
        </w:r>
      </w:sdtContent>
    </w:sdt>
    <w:r>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358125695"/>
        <w:docPartObj>
          <w:docPartGallery w:val="Page Numbers (Top of Page)"/>
          <w:docPartUnique/>
        </w:docPartObj>
      </w:sdtPr>
      <w:sdtEndPr/>
      <w:sdtContent>
        <w:sdt>
          <w:sdtPr>
            <w:rPr>
              <w:rFonts w:ascii="Arial" w:eastAsia="Times New Roman" w:hAnsi="Arial" w:cs="Arial"/>
              <w:b/>
              <w:sz w:val="16"/>
              <w:szCs w:val="16"/>
            </w:rPr>
            <w:id w:val="-255511779"/>
            <w:docPartObj>
              <w:docPartGallery w:val="Page Numbers (Top of Page)"/>
              <w:docPartUnique/>
            </w:docPartObj>
          </w:sdtPr>
          <w:sdtEndPr/>
          <w:sdtContent>
            <w:r>
              <w:rPr>
                <w:rFonts w:ascii="Arial" w:eastAsia="Times New Roman" w:hAnsi="Arial" w:cs="Arial"/>
                <w:b/>
                <w:sz w:val="16"/>
                <w:szCs w:val="16"/>
              </w:rPr>
              <w:t xml:space="preserve">Page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PAGE </w:instrText>
            </w:r>
            <w:r>
              <w:rPr>
                <w:rFonts w:ascii="Arial" w:eastAsia="Times New Roman" w:hAnsi="Arial" w:cs="Arial"/>
                <w:b/>
                <w:bCs/>
                <w:sz w:val="16"/>
                <w:szCs w:val="16"/>
              </w:rPr>
              <w:fldChar w:fldCharType="separate"/>
            </w:r>
            <w:r>
              <w:rPr>
                <w:rFonts w:ascii="Arial" w:eastAsia="Times New Roman" w:hAnsi="Arial" w:cs="Arial"/>
                <w:b/>
                <w:bCs/>
                <w:sz w:val="16"/>
                <w:szCs w:val="16"/>
              </w:rPr>
              <w:t>1</w:t>
            </w:r>
            <w:r>
              <w:rPr>
                <w:rFonts w:ascii="Arial" w:eastAsia="Times New Roman" w:hAnsi="Arial" w:cs="Arial"/>
                <w:b/>
                <w:sz w:val="16"/>
                <w:szCs w:val="16"/>
              </w:rPr>
              <w:fldChar w:fldCharType="end"/>
            </w:r>
            <w:r>
              <w:rPr>
                <w:rFonts w:ascii="Arial" w:eastAsia="Times New Roman" w:hAnsi="Arial" w:cs="Arial"/>
                <w:b/>
                <w:sz w:val="16"/>
                <w:szCs w:val="16"/>
              </w:rPr>
              <w:t xml:space="preserve"> of </w:t>
            </w:r>
            <w:r>
              <w:rPr>
                <w:rFonts w:ascii="Arial" w:eastAsia="Times New Roman" w:hAnsi="Arial" w:cs="Arial"/>
                <w:b/>
                <w:bCs/>
                <w:sz w:val="16"/>
                <w:szCs w:val="16"/>
              </w:rPr>
              <w:fldChar w:fldCharType="begin"/>
            </w:r>
            <w:r>
              <w:rPr>
                <w:rFonts w:ascii="Arial" w:eastAsia="Times New Roman" w:hAnsi="Arial" w:cs="Arial"/>
                <w:b/>
                <w:bCs/>
                <w:sz w:val="16"/>
                <w:szCs w:val="16"/>
              </w:rPr>
              <w:instrText xml:space="preserve"> NUMPAGES  </w:instrText>
            </w:r>
            <w:r>
              <w:rPr>
                <w:rFonts w:ascii="Arial" w:eastAsia="Times New Roman" w:hAnsi="Arial" w:cs="Arial"/>
                <w:b/>
                <w:bCs/>
                <w:sz w:val="16"/>
                <w:szCs w:val="16"/>
              </w:rPr>
              <w:fldChar w:fldCharType="separate"/>
            </w:r>
            <w:r>
              <w:rPr>
                <w:rFonts w:ascii="Arial" w:eastAsia="Times New Roman" w:hAnsi="Arial" w:cs="Arial"/>
                <w:b/>
                <w:bCs/>
                <w:sz w:val="16"/>
                <w:szCs w:val="16"/>
              </w:rPr>
              <w:t>3</w:t>
            </w:r>
            <w:r>
              <w:rPr>
                <w:rFonts w:ascii="Arial" w:eastAsia="Times New Roman" w:hAnsi="Arial" w:cs="Arial"/>
                <w:b/>
                <w:sz w:val="16"/>
                <w:szCs w:val="16"/>
              </w:rPr>
              <w:fldChar w:fldCharType="end"/>
            </w:r>
          </w:sdtContent>
        </w:sdt>
      </w:sdtContent>
    </w:sdt>
    <w:r>
      <w:rPr>
        <w:rFonts w:ascii="Arial" w:eastAsia="Times New Roman"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16CB0" w14:textId="77777777" w:rsidR="009C5132" w:rsidRDefault="009C5132" w:rsidP="009C5132">
      <w:pPr>
        <w:spacing w:after="0" w:line="240" w:lineRule="auto"/>
      </w:pPr>
      <w:r>
        <w:separator/>
      </w:r>
    </w:p>
  </w:footnote>
  <w:footnote w:type="continuationSeparator" w:id="0">
    <w:p w14:paraId="6CB160B7" w14:textId="77777777" w:rsidR="009C5132" w:rsidRDefault="009C5132" w:rsidP="009C51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86B94" w14:textId="17D0948A" w:rsidR="009C5132" w:rsidRDefault="008B488C" w:rsidP="009C5132">
    <w:pPr>
      <w:pBdr>
        <w:bottom w:val="single" w:sz="4" w:space="1" w:color="auto"/>
      </w:pBdr>
      <w:tabs>
        <w:tab w:val="right" w:pos="9072"/>
      </w:tabs>
      <w:spacing w:after="0" w:line="240" w:lineRule="auto"/>
      <w:rPr>
        <w:rFonts w:ascii="Arial" w:hAnsi="Arial" w:cs="Arial"/>
        <w:sz w:val="16"/>
        <w:szCs w:val="16"/>
      </w:rPr>
    </w:pPr>
    <w:sdt>
      <w:sdtPr>
        <w:rPr>
          <w:rFonts w:ascii="Arial" w:hAnsi="Arial" w:cs="Arial"/>
          <w:b/>
          <w:sz w:val="16"/>
          <w:szCs w:val="16"/>
        </w:rPr>
        <w:alias w:val="Category"/>
        <w:tag w:val=""/>
        <w:id w:val="1874728516"/>
        <w:placeholder>
          <w:docPart w:val="D5E7A13610B847AC999E957C02531181"/>
        </w:placeholder>
        <w:dataBinding w:prefixMappings="xmlns:ns0='http://purl.org/dc/elements/1.1/' xmlns:ns1='http://schemas.openxmlformats.org/package/2006/metadata/core-properties' " w:xpath="/ns1:coreProperties[1]/ns1:category[1]" w:storeItemID="{6C3C8BC8-F283-45AE-878A-BAB7291924A1}"/>
        <w:text/>
      </w:sdtPr>
      <w:sdtEndPr/>
      <w:sdtContent>
        <w:r w:rsidR="009C5132">
          <w:rPr>
            <w:rFonts w:ascii="Arial" w:hAnsi="Arial" w:cs="Arial"/>
            <w:b/>
            <w:sz w:val="16"/>
            <w:szCs w:val="16"/>
          </w:rPr>
          <w:t>Handout</w:t>
        </w:r>
        <w:r w:rsidR="00B91DE7">
          <w:rPr>
            <w:rFonts w:ascii="Arial" w:hAnsi="Arial" w:cs="Arial"/>
            <w:b/>
            <w:sz w:val="16"/>
            <w:szCs w:val="16"/>
          </w:rPr>
          <w:t xml:space="preserve"> 1</w:t>
        </w:r>
      </w:sdtContent>
    </w:sdt>
    <w:r w:rsidR="009C5132">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sdtContent>
        <w:r w:rsidR="007D5F43">
          <w:rPr>
            <w:rFonts w:ascii="Arial" w:hAnsi="Arial" w:cs="Arial"/>
            <w:b/>
            <w:sz w:val="16"/>
            <w:szCs w:val="16"/>
          </w:rPr>
          <w:t>CPCCBC4001</w:t>
        </w:r>
      </w:sdtContent>
    </w:sdt>
    <w:r w:rsidR="009C5132">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sdtContent>
        <w:r w:rsidR="007D5F43">
          <w:rPr>
            <w:rFonts w:ascii="Arial" w:hAnsi="Arial" w:cs="Arial"/>
            <w:b/>
            <w:sz w:val="16"/>
            <w:szCs w:val="16"/>
          </w:rPr>
          <w:t>Apply building codes and standards to the construction process for Class 1 and 10 buildings</w:t>
        </w:r>
      </w:sdtContent>
    </w:sdt>
  </w:p>
  <w:p w14:paraId="1993EEC6" w14:textId="77777777" w:rsidR="009C5132"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02E9C" w14:textId="2B072BA6" w:rsidR="009C5132" w:rsidRDefault="009C5132" w:rsidP="009C5132">
    <w:pPr>
      <w:pBdr>
        <w:bottom w:val="single" w:sz="4" w:space="1" w:color="auto"/>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447748590"/>
        <w:placeholder>
          <w:docPart w:val="791A78E60D274F9F960878F58C3A7BEE"/>
        </w:placeholder>
        <w:dataBinding w:prefixMappings="xmlns:ns0='http://purl.org/dc/elements/1.1/' xmlns:ns1='http://schemas.openxmlformats.org/package/2006/metadata/core-properties' " w:xpath="/ns1:coreProperties[1]/ns1:category[1]" w:storeItemID="{6C3C8BC8-F283-45AE-878A-BAB7291924A1}"/>
        <w:text/>
      </w:sdtPr>
      <w:sdtEndPr/>
      <w:sdtContent>
        <w:r w:rsidR="00B91DE7" w:rsidRPr="00B91DE7">
          <w:rPr>
            <w:rFonts w:ascii="Arial" w:hAnsi="Arial" w:cs="Arial"/>
            <w:b/>
            <w:sz w:val="16"/>
            <w:szCs w:val="16"/>
          </w:rPr>
          <w:t>Handout 1</w:t>
        </w:r>
      </w:sdtContent>
    </w:sdt>
    <w:r w:rsidR="00B91DE7">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D5F43">
          <w:rPr>
            <w:rFonts w:ascii="Arial" w:hAnsi="Arial" w:cs="Arial"/>
            <w:b/>
            <w:sz w:val="16"/>
            <w:szCs w:val="16"/>
          </w:rPr>
          <w:t>CPCCBC4001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D5F43">
          <w:rPr>
            <w:rFonts w:ascii="Arial" w:hAnsi="Arial" w:cs="Arial"/>
            <w:b/>
            <w:sz w:val="16"/>
            <w:szCs w:val="16"/>
          </w:rPr>
          <w:t>Apply building codes and standards to the construction process for Class 1 and 10 buildings</w:t>
        </w:r>
      </w:sdtContent>
    </w:sdt>
  </w:p>
  <w:p w14:paraId="54E8CAE5" w14:textId="77777777" w:rsidR="009C5132" w:rsidRPr="00830749" w:rsidRDefault="009C5132" w:rsidP="009C5132">
    <w:pPr>
      <w:pBdr>
        <w:bottom w:val="single" w:sz="4" w:space="1" w:color="auto"/>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98A2E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A6678F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AC60BFA"/>
    <w:multiLevelType w:val="multilevel"/>
    <w:tmpl w:val="6106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D622C"/>
    <w:multiLevelType w:val="multilevel"/>
    <w:tmpl w:val="1F3EE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A6153"/>
    <w:multiLevelType w:val="multilevel"/>
    <w:tmpl w:val="00DAE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3517F"/>
    <w:multiLevelType w:val="multilevel"/>
    <w:tmpl w:val="82489648"/>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6" w15:restartNumberingAfterBreak="0">
    <w:nsid w:val="21C243D1"/>
    <w:multiLevelType w:val="multilevel"/>
    <w:tmpl w:val="CC580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4A7297"/>
    <w:multiLevelType w:val="multilevel"/>
    <w:tmpl w:val="BD5AC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2B08B3"/>
    <w:multiLevelType w:val="multilevel"/>
    <w:tmpl w:val="E9EA6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777921"/>
    <w:multiLevelType w:val="multilevel"/>
    <w:tmpl w:val="79C047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E4494A"/>
    <w:multiLevelType w:val="hybridMultilevel"/>
    <w:tmpl w:val="EC981BE8"/>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9E07A79"/>
    <w:multiLevelType w:val="hybridMultilevel"/>
    <w:tmpl w:val="7B4CAD02"/>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9B07EB"/>
    <w:multiLevelType w:val="multilevel"/>
    <w:tmpl w:val="08945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732A6F"/>
    <w:multiLevelType w:val="hybridMultilevel"/>
    <w:tmpl w:val="096E2078"/>
    <w:lvl w:ilvl="0" w:tplc="8F52B8FC">
      <w:start w:val="1"/>
      <w:numFmt w:val="bullet"/>
      <w:lvlText w:val=""/>
      <w:lvlJc w:val="left"/>
      <w:pPr>
        <w:ind w:left="720" w:hanging="360"/>
      </w:pPr>
      <w:rPr>
        <w:rFonts w:ascii="Wingdings" w:hAnsi="Wingdings"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0439C8"/>
    <w:multiLevelType w:val="multilevel"/>
    <w:tmpl w:val="BEA8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3316B6"/>
    <w:multiLevelType w:val="multilevel"/>
    <w:tmpl w:val="D150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5769FB"/>
    <w:multiLevelType w:val="hybridMultilevel"/>
    <w:tmpl w:val="3F1678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220403C"/>
    <w:multiLevelType w:val="multilevel"/>
    <w:tmpl w:val="E3084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DB0EA0"/>
    <w:multiLevelType w:val="hybridMultilevel"/>
    <w:tmpl w:val="81F2B4BC"/>
    <w:lvl w:ilvl="0" w:tplc="829AD0FC">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BA145D5"/>
    <w:multiLevelType w:val="multilevel"/>
    <w:tmpl w:val="A33A5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DE278F"/>
    <w:multiLevelType w:val="hybridMultilevel"/>
    <w:tmpl w:val="AB1A8AFC"/>
    <w:lvl w:ilvl="0" w:tplc="73DE8048">
      <w:start w:val="1"/>
      <w:numFmt w:val="bullet"/>
      <w:lvlText w:val=""/>
      <w:lvlJc w:val="left"/>
      <w:pPr>
        <w:ind w:left="1080" w:hanging="360"/>
      </w:pPr>
      <w:rPr>
        <w:rFonts w:ascii="Wingdings" w:hAnsi="Wingdings" w:hint="default"/>
        <w:sz w:val="24"/>
      </w:rPr>
    </w:lvl>
    <w:lvl w:ilvl="1" w:tplc="34090003">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21" w15:restartNumberingAfterBreak="0">
    <w:nsid w:val="7AB079BE"/>
    <w:multiLevelType w:val="hybridMultilevel"/>
    <w:tmpl w:val="254C1D16"/>
    <w:lvl w:ilvl="0" w:tplc="C4A2FA18">
      <w:start w:val="1"/>
      <w:numFmt w:val="bullet"/>
      <w:lvlText w:val="-"/>
      <w:lvlJc w:val="left"/>
      <w:pPr>
        <w:ind w:left="400" w:hanging="360"/>
      </w:pPr>
      <w:rPr>
        <w:rFonts w:ascii="Calibri Light" w:eastAsiaTheme="minorHAnsi" w:hAnsi="Calibri Light" w:cs="Calibri Light"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22" w15:restartNumberingAfterBreak="0">
    <w:nsid w:val="7E554B0B"/>
    <w:multiLevelType w:val="multilevel"/>
    <w:tmpl w:val="58E4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4760916">
    <w:abstractNumId w:val="16"/>
  </w:num>
  <w:num w:numId="2" w16cid:durableId="45878244">
    <w:abstractNumId w:val="10"/>
  </w:num>
  <w:num w:numId="3" w16cid:durableId="1721631423">
    <w:abstractNumId w:val="18"/>
  </w:num>
  <w:num w:numId="4" w16cid:durableId="2130008178">
    <w:abstractNumId w:val="21"/>
  </w:num>
  <w:num w:numId="5" w16cid:durableId="758798136">
    <w:abstractNumId w:val="5"/>
  </w:num>
  <w:num w:numId="6" w16cid:durableId="94709915">
    <w:abstractNumId w:val="12"/>
  </w:num>
  <w:num w:numId="7" w16cid:durableId="1539665940">
    <w:abstractNumId w:val="19"/>
  </w:num>
  <w:num w:numId="8" w16cid:durableId="1683706401">
    <w:abstractNumId w:val="7"/>
  </w:num>
  <w:num w:numId="9" w16cid:durableId="235750011">
    <w:abstractNumId w:val="15"/>
  </w:num>
  <w:num w:numId="10" w16cid:durableId="1063720402">
    <w:abstractNumId w:val="17"/>
  </w:num>
  <w:num w:numId="11" w16cid:durableId="952515677">
    <w:abstractNumId w:val="8"/>
  </w:num>
  <w:num w:numId="12" w16cid:durableId="90711678">
    <w:abstractNumId w:val="22"/>
  </w:num>
  <w:num w:numId="13" w16cid:durableId="1993633695">
    <w:abstractNumId w:val="9"/>
  </w:num>
  <w:num w:numId="14" w16cid:durableId="739016373">
    <w:abstractNumId w:val="20"/>
  </w:num>
  <w:num w:numId="15" w16cid:durableId="366033481">
    <w:abstractNumId w:val="3"/>
  </w:num>
  <w:num w:numId="16" w16cid:durableId="1219852578">
    <w:abstractNumId w:val="13"/>
  </w:num>
  <w:num w:numId="17" w16cid:durableId="1605765376">
    <w:abstractNumId w:val="11"/>
  </w:num>
  <w:num w:numId="18" w16cid:durableId="2088068371">
    <w:abstractNumId w:val="6"/>
  </w:num>
  <w:num w:numId="19" w16cid:durableId="1592007831">
    <w:abstractNumId w:val="14"/>
  </w:num>
  <w:num w:numId="20" w16cid:durableId="2038460371">
    <w:abstractNumId w:val="4"/>
  </w:num>
  <w:num w:numId="21" w16cid:durableId="1025908781">
    <w:abstractNumId w:val="2"/>
  </w:num>
  <w:num w:numId="22" w16cid:durableId="1431316143">
    <w:abstractNumId w:val="0"/>
  </w:num>
  <w:num w:numId="23" w16cid:durableId="15731952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20"/>
  <w:evenAndOddHeaders/>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F01"/>
    <w:rsid w:val="000262CD"/>
    <w:rsid w:val="00042DC1"/>
    <w:rsid w:val="0008368F"/>
    <w:rsid w:val="00086D65"/>
    <w:rsid w:val="000A359C"/>
    <w:rsid w:val="000E275F"/>
    <w:rsid w:val="000E6964"/>
    <w:rsid w:val="000F2D7E"/>
    <w:rsid w:val="00123171"/>
    <w:rsid w:val="001720DC"/>
    <w:rsid w:val="001E4066"/>
    <w:rsid w:val="00213338"/>
    <w:rsid w:val="002966A6"/>
    <w:rsid w:val="002D412E"/>
    <w:rsid w:val="002E71A1"/>
    <w:rsid w:val="003707F3"/>
    <w:rsid w:val="003B1C04"/>
    <w:rsid w:val="003E2857"/>
    <w:rsid w:val="00405B7A"/>
    <w:rsid w:val="00437E65"/>
    <w:rsid w:val="004406EB"/>
    <w:rsid w:val="0047605B"/>
    <w:rsid w:val="004A7014"/>
    <w:rsid w:val="004C79E4"/>
    <w:rsid w:val="005C6694"/>
    <w:rsid w:val="005E11E6"/>
    <w:rsid w:val="005F5F28"/>
    <w:rsid w:val="0067061A"/>
    <w:rsid w:val="00673CF1"/>
    <w:rsid w:val="00683D5C"/>
    <w:rsid w:val="006C37FD"/>
    <w:rsid w:val="00742C82"/>
    <w:rsid w:val="007639BF"/>
    <w:rsid w:val="00774DBB"/>
    <w:rsid w:val="007D5F43"/>
    <w:rsid w:val="00800479"/>
    <w:rsid w:val="008045D9"/>
    <w:rsid w:val="00863122"/>
    <w:rsid w:val="008727DC"/>
    <w:rsid w:val="008B488C"/>
    <w:rsid w:val="009C5132"/>
    <w:rsid w:val="009E23B8"/>
    <w:rsid w:val="00A13A49"/>
    <w:rsid w:val="00A66943"/>
    <w:rsid w:val="00A77466"/>
    <w:rsid w:val="00AA0F01"/>
    <w:rsid w:val="00AD63EE"/>
    <w:rsid w:val="00AD6D78"/>
    <w:rsid w:val="00B50D30"/>
    <w:rsid w:val="00B738D0"/>
    <w:rsid w:val="00B91DE7"/>
    <w:rsid w:val="00BA5E42"/>
    <w:rsid w:val="00BD1E74"/>
    <w:rsid w:val="00BD7D15"/>
    <w:rsid w:val="00BF316C"/>
    <w:rsid w:val="00C633D3"/>
    <w:rsid w:val="00C706FC"/>
    <w:rsid w:val="00C93310"/>
    <w:rsid w:val="00D32D0E"/>
    <w:rsid w:val="00D55BE0"/>
    <w:rsid w:val="00D73E5E"/>
    <w:rsid w:val="00DB5915"/>
    <w:rsid w:val="00DC6F98"/>
    <w:rsid w:val="00DF7E8E"/>
    <w:rsid w:val="00E01439"/>
    <w:rsid w:val="00E01B94"/>
    <w:rsid w:val="00E132DD"/>
    <w:rsid w:val="00E3137C"/>
    <w:rsid w:val="00E47AA8"/>
    <w:rsid w:val="00E6107A"/>
    <w:rsid w:val="00E84220"/>
    <w:rsid w:val="00E84316"/>
    <w:rsid w:val="00F10A38"/>
    <w:rsid w:val="00FA1572"/>
    <w:rsid w:val="00FA2BE9"/>
    <w:rsid w:val="00FA6297"/>
    <w:rsid w:val="00FC439C"/>
    <w:rsid w:val="00FF386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72E5908"/>
  <w15:chartTrackingRefBased/>
  <w15:docId w15:val="{58BE9360-D288-4318-93CD-C85ED978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16C"/>
  </w:style>
  <w:style w:type="paragraph" w:styleId="Heading2">
    <w:name w:val="heading 2"/>
    <w:basedOn w:val="Normal"/>
    <w:next w:val="Normal"/>
    <w:link w:val="Heading2Char"/>
    <w:uiPriority w:val="9"/>
    <w:unhideWhenUsed/>
    <w:qFormat/>
    <w:rsid w:val="00BD1E74"/>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n-GB"/>
    </w:rPr>
  </w:style>
  <w:style w:type="paragraph" w:styleId="Heading3">
    <w:name w:val="heading 3"/>
    <w:basedOn w:val="Normal"/>
    <w:next w:val="Normal"/>
    <w:link w:val="Heading3Char"/>
    <w:uiPriority w:val="9"/>
    <w:semiHidden/>
    <w:unhideWhenUsed/>
    <w:qFormat/>
    <w:rsid w:val="00BD1E74"/>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1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132"/>
  </w:style>
  <w:style w:type="paragraph" w:styleId="Footer">
    <w:name w:val="footer"/>
    <w:basedOn w:val="Normal"/>
    <w:link w:val="FooterChar"/>
    <w:uiPriority w:val="99"/>
    <w:unhideWhenUsed/>
    <w:rsid w:val="009C51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132"/>
  </w:style>
  <w:style w:type="paragraph" w:customStyle="1" w:styleId="22TAHiddenWrittenResponse">
    <w:name w:val="(22) TA Hidden Written Response"/>
    <w:link w:val="22TAHiddenWrittenResponseChar"/>
    <w:autoRedefine/>
    <w:qFormat/>
    <w:rsid w:val="000E6964"/>
    <w:pPr>
      <w:spacing w:after="0" w:line="480" w:lineRule="exact"/>
      <w:contextualSpacing/>
      <w:jc w:val="both"/>
    </w:pPr>
    <w:rPr>
      <w:rFonts w:ascii="Arial" w:hAnsi="Arial" w:cs="Arial"/>
      <w:vanish/>
      <w:color w:val="002060"/>
    </w:rPr>
  </w:style>
  <w:style w:type="character" w:customStyle="1" w:styleId="22TAHiddenWrittenResponseChar">
    <w:name w:val="(22) TA Hidden Written Response Char"/>
    <w:basedOn w:val="DefaultParagraphFont"/>
    <w:link w:val="22TAHiddenWrittenResponse"/>
    <w:rsid w:val="000E6964"/>
    <w:rPr>
      <w:rFonts w:ascii="Arial" w:hAnsi="Arial" w:cs="Arial"/>
      <w:vanish/>
      <w:color w:val="002060"/>
    </w:rPr>
  </w:style>
  <w:style w:type="paragraph" w:styleId="ListParagraph">
    <w:name w:val="List Paragraph"/>
    <w:basedOn w:val="Normal"/>
    <w:link w:val="ListParagraphChar"/>
    <w:uiPriority w:val="34"/>
    <w:qFormat/>
    <w:rsid w:val="00863122"/>
    <w:pPr>
      <w:ind w:left="720"/>
      <w:contextualSpacing/>
    </w:pPr>
  </w:style>
  <w:style w:type="character" w:styleId="PlaceholderText">
    <w:name w:val="Placeholder Text"/>
    <w:basedOn w:val="DefaultParagraphFont"/>
    <w:uiPriority w:val="99"/>
    <w:semiHidden/>
    <w:rsid w:val="00B91DE7"/>
    <w:rPr>
      <w:color w:val="808080"/>
    </w:rPr>
  </w:style>
  <w:style w:type="paragraph" w:styleId="NormalWeb">
    <w:name w:val="Normal (Web)"/>
    <w:basedOn w:val="Normal"/>
    <w:uiPriority w:val="99"/>
    <w:unhideWhenUsed/>
    <w:qFormat/>
    <w:rsid w:val="009E23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stParagraphChar">
    <w:name w:val="List Paragraph Char"/>
    <w:basedOn w:val="DefaultParagraphFont"/>
    <w:link w:val="ListParagraph"/>
    <w:uiPriority w:val="34"/>
    <w:rsid w:val="00BD1E74"/>
  </w:style>
  <w:style w:type="character" w:customStyle="1" w:styleId="Heading2Char">
    <w:name w:val="Heading 2 Char"/>
    <w:basedOn w:val="DefaultParagraphFont"/>
    <w:link w:val="Heading2"/>
    <w:uiPriority w:val="9"/>
    <w:rsid w:val="00BD1E74"/>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BD1E74"/>
    <w:rPr>
      <w:b/>
      <w:bCs/>
    </w:rPr>
  </w:style>
  <w:style w:type="character" w:customStyle="1" w:styleId="Heading3Char">
    <w:name w:val="Heading 3 Char"/>
    <w:basedOn w:val="DefaultParagraphFont"/>
    <w:link w:val="Heading3"/>
    <w:uiPriority w:val="9"/>
    <w:semiHidden/>
    <w:rsid w:val="00BD1E74"/>
    <w:rPr>
      <w:rFonts w:asciiTheme="majorHAnsi" w:eastAsiaTheme="majorEastAsia" w:hAnsiTheme="majorHAnsi" w:cstheme="majorBidi"/>
      <w:color w:val="1F3763" w:themeColor="accent1" w:themeShade="7F"/>
      <w:sz w:val="24"/>
      <w:szCs w:val="24"/>
      <w:lang w:eastAsia="en-GB"/>
    </w:rPr>
  </w:style>
  <w:style w:type="paragraph" w:customStyle="1" w:styleId="Default">
    <w:name w:val="Default"/>
    <w:rsid w:val="003E2857"/>
    <w:pPr>
      <w:autoSpaceDE w:val="0"/>
      <w:autoSpaceDN w:val="0"/>
      <w:adjustRightInd w:val="0"/>
      <w:spacing w:after="0" w:line="240" w:lineRule="auto"/>
    </w:pPr>
    <w:rPr>
      <w:rFonts w:ascii="Tahoma" w:hAnsi="Tahoma" w:cs="Tahoma"/>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99720">
      <w:bodyDiv w:val="1"/>
      <w:marLeft w:val="0"/>
      <w:marRight w:val="0"/>
      <w:marTop w:val="0"/>
      <w:marBottom w:val="0"/>
      <w:divBdr>
        <w:top w:val="none" w:sz="0" w:space="0" w:color="auto"/>
        <w:left w:val="none" w:sz="0" w:space="0" w:color="auto"/>
        <w:bottom w:val="none" w:sz="0" w:space="0" w:color="auto"/>
        <w:right w:val="none" w:sz="0" w:space="0" w:color="auto"/>
      </w:divBdr>
    </w:div>
    <w:div w:id="327515455">
      <w:bodyDiv w:val="1"/>
      <w:marLeft w:val="0"/>
      <w:marRight w:val="0"/>
      <w:marTop w:val="0"/>
      <w:marBottom w:val="0"/>
      <w:divBdr>
        <w:top w:val="none" w:sz="0" w:space="0" w:color="auto"/>
        <w:left w:val="none" w:sz="0" w:space="0" w:color="auto"/>
        <w:bottom w:val="none" w:sz="0" w:space="0" w:color="auto"/>
        <w:right w:val="none" w:sz="0" w:space="0" w:color="auto"/>
      </w:divBdr>
    </w:div>
    <w:div w:id="493255723">
      <w:bodyDiv w:val="1"/>
      <w:marLeft w:val="0"/>
      <w:marRight w:val="0"/>
      <w:marTop w:val="0"/>
      <w:marBottom w:val="0"/>
      <w:divBdr>
        <w:top w:val="none" w:sz="0" w:space="0" w:color="auto"/>
        <w:left w:val="none" w:sz="0" w:space="0" w:color="auto"/>
        <w:bottom w:val="none" w:sz="0" w:space="0" w:color="auto"/>
        <w:right w:val="none" w:sz="0" w:space="0" w:color="auto"/>
      </w:divBdr>
    </w:div>
    <w:div w:id="549658674">
      <w:bodyDiv w:val="1"/>
      <w:marLeft w:val="0"/>
      <w:marRight w:val="0"/>
      <w:marTop w:val="0"/>
      <w:marBottom w:val="0"/>
      <w:divBdr>
        <w:top w:val="none" w:sz="0" w:space="0" w:color="auto"/>
        <w:left w:val="none" w:sz="0" w:space="0" w:color="auto"/>
        <w:bottom w:val="none" w:sz="0" w:space="0" w:color="auto"/>
        <w:right w:val="none" w:sz="0" w:space="0" w:color="auto"/>
      </w:divBdr>
    </w:div>
    <w:div w:id="725497371">
      <w:bodyDiv w:val="1"/>
      <w:marLeft w:val="0"/>
      <w:marRight w:val="0"/>
      <w:marTop w:val="0"/>
      <w:marBottom w:val="0"/>
      <w:divBdr>
        <w:top w:val="none" w:sz="0" w:space="0" w:color="auto"/>
        <w:left w:val="none" w:sz="0" w:space="0" w:color="auto"/>
        <w:bottom w:val="none" w:sz="0" w:space="0" w:color="auto"/>
        <w:right w:val="none" w:sz="0" w:space="0" w:color="auto"/>
      </w:divBdr>
    </w:div>
    <w:div w:id="891119195">
      <w:bodyDiv w:val="1"/>
      <w:marLeft w:val="0"/>
      <w:marRight w:val="0"/>
      <w:marTop w:val="0"/>
      <w:marBottom w:val="0"/>
      <w:divBdr>
        <w:top w:val="none" w:sz="0" w:space="0" w:color="auto"/>
        <w:left w:val="none" w:sz="0" w:space="0" w:color="auto"/>
        <w:bottom w:val="none" w:sz="0" w:space="0" w:color="auto"/>
        <w:right w:val="none" w:sz="0" w:space="0" w:color="auto"/>
      </w:divBdr>
    </w:div>
    <w:div w:id="922373169">
      <w:bodyDiv w:val="1"/>
      <w:marLeft w:val="0"/>
      <w:marRight w:val="0"/>
      <w:marTop w:val="0"/>
      <w:marBottom w:val="0"/>
      <w:divBdr>
        <w:top w:val="none" w:sz="0" w:space="0" w:color="auto"/>
        <w:left w:val="none" w:sz="0" w:space="0" w:color="auto"/>
        <w:bottom w:val="none" w:sz="0" w:space="0" w:color="auto"/>
        <w:right w:val="none" w:sz="0" w:space="0" w:color="auto"/>
      </w:divBdr>
    </w:div>
    <w:div w:id="940065270">
      <w:bodyDiv w:val="1"/>
      <w:marLeft w:val="0"/>
      <w:marRight w:val="0"/>
      <w:marTop w:val="0"/>
      <w:marBottom w:val="0"/>
      <w:divBdr>
        <w:top w:val="none" w:sz="0" w:space="0" w:color="auto"/>
        <w:left w:val="none" w:sz="0" w:space="0" w:color="auto"/>
        <w:bottom w:val="none" w:sz="0" w:space="0" w:color="auto"/>
        <w:right w:val="none" w:sz="0" w:space="0" w:color="auto"/>
      </w:divBdr>
    </w:div>
    <w:div w:id="1135640018">
      <w:bodyDiv w:val="1"/>
      <w:marLeft w:val="0"/>
      <w:marRight w:val="0"/>
      <w:marTop w:val="0"/>
      <w:marBottom w:val="0"/>
      <w:divBdr>
        <w:top w:val="none" w:sz="0" w:space="0" w:color="auto"/>
        <w:left w:val="none" w:sz="0" w:space="0" w:color="auto"/>
        <w:bottom w:val="none" w:sz="0" w:space="0" w:color="auto"/>
        <w:right w:val="none" w:sz="0" w:space="0" w:color="auto"/>
      </w:divBdr>
    </w:div>
    <w:div w:id="1213077010">
      <w:bodyDiv w:val="1"/>
      <w:marLeft w:val="0"/>
      <w:marRight w:val="0"/>
      <w:marTop w:val="0"/>
      <w:marBottom w:val="0"/>
      <w:divBdr>
        <w:top w:val="none" w:sz="0" w:space="0" w:color="auto"/>
        <w:left w:val="none" w:sz="0" w:space="0" w:color="auto"/>
        <w:bottom w:val="none" w:sz="0" w:space="0" w:color="auto"/>
        <w:right w:val="none" w:sz="0" w:space="0" w:color="auto"/>
      </w:divBdr>
    </w:div>
    <w:div w:id="1504586339">
      <w:bodyDiv w:val="1"/>
      <w:marLeft w:val="0"/>
      <w:marRight w:val="0"/>
      <w:marTop w:val="0"/>
      <w:marBottom w:val="0"/>
      <w:divBdr>
        <w:top w:val="none" w:sz="0" w:space="0" w:color="auto"/>
        <w:left w:val="none" w:sz="0" w:space="0" w:color="auto"/>
        <w:bottom w:val="none" w:sz="0" w:space="0" w:color="auto"/>
        <w:right w:val="none" w:sz="0" w:space="0" w:color="auto"/>
      </w:divBdr>
    </w:div>
    <w:div w:id="1532188799">
      <w:bodyDiv w:val="1"/>
      <w:marLeft w:val="0"/>
      <w:marRight w:val="0"/>
      <w:marTop w:val="0"/>
      <w:marBottom w:val="0"/>
      <w:divBdr>
        <w:top w:val="none" w:sz="0" w:space="0" w:color="auto"/>
        <w:left w:val="none" w:sz="0" w:space="0" w:color="auto"/>
        <w:bottom w:val="none" w:sz="0" w:space="0" w:color="auto"/>
        <w:right w:val="none" w:sz="0" w:space="0" w:color="auto"/>
      </w:divBdr>
    </w:div>
    <w:div w:id="1568760526">
      <w:bodyDiv w:val="1"/>
      <w:marLeft w:val="0"/>
      <w:marRight w:val="0"/>
      <w:marTop w:val="0"/>
      <w:marBottom w:val="0"/>
      <w:divBdr>
        <w:top w:val="none" w:sz="0" w:space="0" w:color="auto"/>
        <w:left w:val="none" w:sz="0" w:space="0" w:color="auto"/>
        <w:bottom w:val="none" w:sz="0" w:space="0" w:color="auto"/>
        <w:right w:val="none" w:sz="0" w:space="0" w:color="auto"/>
      </w:divBdr>
    </w:div>
    <w:div w:id="193478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91A78E60D274F9F960878F58C3A7BEE"/>
        <w:category>
          <w:name w:val="General"/>
          <w:gallery w:val="placeholder"/>
        </w:category>
        <w:types>
          <w:type w:val="bbPlcHdr"/>
        </w:types>
        <w:behaviors>
          <w:behavior w:val="content"/>
        </w:behaviors>
        <w:guid w:val="{9206103C-1EF3-49DD-B4DC-4FF6804F588D}"/>
      </w:docPartPr>
      <w:docPartBody>
        <w:p w:rsidR="00A92D27" w:rsidRDefault="00372EA6">
          <w:r w:rsidRPr="00CF48F3">
            <w:rPr>
              <w:rStyle w:val="PlaceholderText"/>
            </w:rPr>
            <w:t>[Category]</w:t>
          </w:r>
        </w:p>
      </w:docPartBody>
    </w:docPart>
    <w:docPart>
      <w:docPartPr>
        <w:name w:val="D5E7A13610B847AC999E957C02531181"/>
        <w:category>
          <w:name w:val="General"/>
          <w:gallery w:val="placeholder"/>
        </w:category>
        <w:types>
          <w:type w:val="bbPlcHdr"/>
        </w:types>
        <w:behaviors>
          <w:behavior w:val="content"/>
        </w:behaviors>
        <w:guid w:val="{9ECF2F16-7CD7-4C3D-AD03-8DE8ADD1663E}"/>
      </w:docPartPr>
      <w:docPartBody>
        <w:p w:rsidR="00A92D27" w:rsidRDefault="00372EA6">
          <w:r w:rsidRPr="00CF48F3">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EA6"/>
    <w:rsid w:val="00026D7C"/>
    <w:rsid w:val="001F783A"/>
    <w:rsid w:val="00372EA6"/>
    <w:rsid w:val="00A92D27"/>
    <w:rsid w:val="00FA0F6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EA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2EA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5855</Words>
  <Characters>33376</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CPCCBC4001</vt:lpstr>
    </vt:vector>
  </TitlesOfParts>
  <Company/>
  <LinksUpToDate>false</LinksUpToDate>
  <CharactersWithSpaces>39153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dc:title>
  <dc:subject>Apply building codes and standards to the construction process for Class 1 and 10 buildings</dc:subject>
  <dc:creator>Heidi Newton</dc:creator>
  <cp:keywords/>
  <dc:description/>
  <cp:lastModifiedBy>Faris Abu-Obeid</cp:lastModifiedBy>
  <cp:revision>2</cp:revision>
  <cp:lastPrinted>2022-02-08T03:08:00Z</cp:lastPrinted>
  <dcterms:created xsi:type="dcterms:W3CDTF">2023-08-03T05:11:00Z</dcterms:created>
  <dcterms:modified xsi:type="dcterms:W3CDTF">2023-08-03T05:11:00Z</dcterms:modified>
  <cp:category>Handout 1</cp:category>
  <cp:contentStatus>v1-0_24/02/2023</cp:contentStatus>
</cp:coreProperties>
</file>