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3096575"/>
        <w:docPartObj>
          <w:docPartGallery w:val="Cover Pages"/>
          <w:docPartUnique/>
        </w:docPartObj>
      </w:sdtPr>
      <w:sdtEndPr>
        <w:rPr>
          <w:b/>
          <w:sz w:val="36"/>
          <w:szCs w:val="36"/>
        </w:rPr>
      </w:sdtEndPr>
      <w:sdtContent>
        <w:p w:rsidR="00E80060" w:rsidRDefault="00E80060">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80060" w:rsidRDefault="00E80060">
                                      <w:pPr>
                                        <w:pStyle w:val="NoSpacing"/>
                                        <w:spacing w:before="120"/>
                                        <w:jc w:val="center"/>
                                        <w:rPr>
                                          <w:color w:val="FFFFFF" w:themeColor="background1"/>
                                        </w:rPr>
                                      </w:pPr>
                                      <w:r>
                                        <w:rPr>
                                          <w:color w:val="FFFFFF" w:themeColor="background1"/>
                                        </w:rPr>
                                        <w:t>Chris Dittmer</w:t>
                                      </w:r>
                                    </w:p>
                                  </w:sdtContent>
                                </w:sdt>
                                <w:p w:rsidR="00E80060" w:rsidRDefault="00E8006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28 November 2020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lang w:val="en-AU"/>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80060" w:rsidRDefault="00E80060" w:rsidP="00E80060">
                                      <w:pPr>
                                        <w:pStyle w:val="NoSpacing"/>
                                        <w:rPr>
                                          <w:rFonts w:asciiTheme="majorHAnsi" w:eastAsiaTheme="majorEastAsia" w:hAnsiTheme="majorHAnsi" w:cstheme="majorBidi"/>
                                          <w:caps/>
                                          <w:color w:val="4472C4" w:themeColor="accent1"/>
                                          <w:sz w:val="72"/>
                                          <w:szCs w:val="72"/>
                                        </w:rPr>
                                      </w:pPr>
                                      <w:r w:rsidRPr="00E80060">
                                        <w:rPr>
                                          <w:rFonts w:asciiTheme="majorHAnsi" w:eastAsiaTheme="majorEastAsia" w:hAnsiTheme="majorHAnsi" w:cstheme="majorBidi"/>
                                          <w:caps/>
                                          <w:color w:val="4472C4" w:themeColor="accent1"/>
                                          <w:sz w:val="72"/>
                                          <w:szCs w:val="72"/>
                                          <w:lang w:val="en-AU"/>
                                        </w:rPr>
                                        <w:t>Review of Health &amp; Safety Policy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80060" w:rsidRDefault="00E80060">
                                <w:pPr>
                                  <w:pStyle w:val="NoSpacing"/>
                                  <w:spacing w:before="120"/>
                                  <w:jc w:val="center"/>
                                  <w:rPr>
                                    <w:color w:val="FFFFFF" w:themeColor="background1"/>
                                  </w:rPr>
                                </w:pPr>
                                <w:r>
                                  <w:rPr>
                                    <w:color w:val="FFFFFF" w:themeColor="background1"/>
                                  </w:rPr>
                                  <w:t>Chris Dittmer</w:t>
                                </w:r>
                              </w:p>
                            </w:sdtContent>
                          </w:sdt>
                          <w:p w:rsidR="00E80060" w:rsidRDefault="00E8006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28 November 2020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lang w:val="en-AU"/>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80060" w:rsidRDefault="00E80060" w:rsidP="00E80060">
                                <w:pPr>
                                  <w:pStyle w:val="NoSpacing"/>
                                  <w:rPr>
                                    <w:rFonts w:asciiTheme="majorHAnsi" w:eastAsiaTheme="majorEastAsia" w:hAnsiTheme="majorHAnsi" w:cstheme="majorBidi"/>
                                    <w:caps/>
                                    <w:color w:val="4472C4" w:themeColor="accent1"/>
                                    <w:sz w:val="72"/>
                                    <w:szCs w:val="72"/>
                                  </w:rPr>
                                </w:pPr>
                                <w:r w:rsidRPr="00E80060">
                                  <w:rPr>
                                    <w:rFonts w:asciiTheme="majorHAnsi" w:eastAsiaTheme="majorEastAsia" w:hAnsiTheme="majorHAnsi" w:cstheme="majorBidi"/>
                                    <w:caps/>
                                    <w:color w:val="4472C4" w:themeColor="accent1"/>
                                    <w:sz w:val="72"/>
                                    <w:szCs w:val="72"/>
                                    <w:lang w:val="en-AU"/>
                                  </w:rPr>
                                  <w:t>Review of Health &amp; Safety Policy</w:t>
                                </w:r>
                              </w:p>
                            </w:sdtContent>
                          </w:sdt>
                        </w:txbxContent>
                      </v:textbox>
                    </v:shape>
                    <w10:wrap anchorx="page" anchory="page"/>
                  </v:group>
                </w:pict>
              </mc:Fallback>
            </mc:AlternateContent>
          </w:r>
        </w:p>
        <w:p w:rsidR="00E80060" w:rsidRDefault="00E80060">
          <w:pPr>
            <w:rPr>
              <w:b/>
              <w:sz w:val="36"/>
              <w:szCs w:val="36"/>
            </w:rPr>
          </w:pPr>
          <w:r w:rsidRPr="00E80060">
            <w:rPr>
              <w:b/>
              <w:noProof/>
              <w:sz w:val="36"/>
              <w:szCs w:val="36"/>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paragraph">
                      <wp:posOffset>7547913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E80060" w:rsidRPr="00E80060" w:rsidRDefault="00E80060" w:rsidP="00E80060">
                                <w:pPr>
                                  <w:jc w:val="center"/>
                                  <w:rPr>
                                    <w:color w:val="FFFFFF" w:themeColor="background1"/>
                                  </w:rPr>
                                </w:pPr>
                                <w:r>
                                  <w:rPr>
                                    <w:color w:val="FFFFFF" w:themeColor="background1"/>
                                  </w:rPr>
                                  <w:t>On behalf of CCA Winslow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30" type="#_x0000_t202" style="position:absolute;margin-left:0;margin-top:594.3pt;width:185.9pt;height:110.6pt;z-index:2516613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" filled="f" stroked="f">
                    <v:textbox style="mso-fit-shape-to-text:t">
                      <w:txbxContent>
                        <w:p w:rsidR="00E80060" w:rsidRPr="00E80060" w:rsidRDefault="00E80060" w:rsidP="00E80060">
                          <w:pPr>
                            <w:jc w:val="center"/>
                            <w:rPr>
                              <w:color w:val="FFFFFF" w:themeColor="background1"/>
                            </w:rPr>
                          </w:pPr>
                          <w:r>
                            <w:rPr>
                              <w:color w:val="FFFFFF" w:themeColor="background1"/>
                            </w:rPr>
                            <w:t>On behalf of CCA Winslow</w:t>
                          </w:r>
                        </w:p>
                      </w:txbxContent>
                    </v:textbox>
                    <w10:wrap type="square" anchorx="margin"/>
                  </v:shape>
                </w:pict>
              </mc:Fallback>
            </mc:AlternateContent>
          </w:r>
          <w:r>
            <w:rPr>
              <w:b/>
              <w:sz w:val="36"/>
              <w:szCs w:val="36"/>
            </w:rPr>
            <w:br w:type="page"/>
          </w:r>
        </w:p>
      </w:sdtContent>
    </w:sdt>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sdt>
      <w:sdtPr>
        <w:id w:val="-1079508720"/>
        <w:docPartObj>
          <w:docPartGallery w:val="Table of Contents"/>
          <w:docPartUnique/>
        </w:docPartObj>
      </w:sdtPr>
      <w:sdtEndPr>
        <w:rPr>
          <w:rFonts w:asciiTheme="minorHAnsi" w:eastAsiaTheme="minorHAnsi" w:hAnsiTheme="minorHAnsi" w:cstheme="minorBidi"/>
          <w:b/>
          <w:bCs/>
          <w:noProof/>
          <w:color w:val="auto"/>
          <w:sz w:val="22"/>
          <w:szCs w:val="22"/>
          <w:lang w:val="en-AU"/>
        </w:rPr>
      </w:sdtEndPr>
      <w:sdtContent>
        <w:p w:rsidR="007F2DE3" w:rsidRDefault="007F2DE3">
          <w:pPr>
            <w:pStyle w:val="TOCHeading"/>
          </w:pPr>
          <w:r>
            <w:t>Contents</w:t>
          </w:r>
        </w:p>
        <w:p w:rsidR="008A4D75" w:rsidRDefault="007F2DE3">
          <w:pPr>
            <w:pStyle w:val="TOC1"/>
            <w:tabs>
              <w:tab w:val="right" w:leader="dot" w:pos="9016"/>
            </w:tabs>
            <w:rPr>
              <w:rFonts w:eastAsiaTheme="minorEastAsia"/>
              <w:noProof/>
              <w:lang w:eastAsia="en-AU"/>
            </w:rPr>
          </w:pPr>
          <w:r>
            <w:rPr>
              <w:b/>
              <w:bCs/>
              <w:noProof/>
            </w:rPr>
            <w:fldChar w:fldCharType="begin"/>
          </w:r>
          <w:r>
            <w:rPr>
              <w:b/>
              <w:bCs/>
              <w:noProof/>
            </w:rPr>
            <w:instrText xml:space="preserve"> TOC \o "1-3" \h \z \u </w:instrText>
          </w:r>
          <w:r>
            <w:rPr>
              <w:b/>
              <w:bCs/>
              <w:noProof/>
            </w:rPr>
            <w:fldChar w:fldCharType="separate"/>
          </w:r>
          <w:hyperlink w:anchor="_Toc57532675" w:history="1">
            <w:r w:rsidR="008A4D75" w:rsidRPr="00BC4903">
              <w:rPr>
                <w:rStyle w:val="Hyperlink"/>
                <w:noProof/>
              </w:rPr>
              <w:t>1. Introduction</w:t>
            </w:r>
            <w:r w:rsidR="008A4D75">
              <w:rPr>
                <w:noProof/>
                <w:webHidden/>
              </w:rPr>
              <w:tab/>
            </w:r>
            <w:r w:rsidR="008A4D75">
              <w:rPr>
                <w:noProof/>
                <w:webHidden/>
              </w:rPr>
              <w:fldChar w:fldCharType="begin"/>
            </w:r>
            <w:r w:rsidR="008A4D75">
              <w:rPr>
                <w:noProof/>
                <w:webHidden/>
              </w:rPr>
              <w:instrText xml:space="preserve"> PAGEREF _Toc57532675 \h </w:instrText>
            </w:r>
            <w:r w:rsidR="008A4D75">
              <w:rPr>
                <w:noProof/>
                <w:webHidden/>
              </w:rPr>
            </w:r>
            <w:r w:rsidR="008A4D75">
              <w:rPr>
                <w:noProof/>
                <w:webHidden/>
              </w:rPr>
              <w:fldChar w:fldCharType="separate"/>
            </w:r>
            <w:r w:rsidR="008A4D75">
              <w:rPr>
                <w:noProof/>
                <w:webHidden/>
              </w:rPr>
              <w:t>2</w:t>
            </w:r>
            <w:r w:rsidR="008A4D75">
              <w:rPr>
                <w:noProof/>
                <w:webHidden/>
              </w:rPr>
              <w:fldChar w:fldCharType="end"/>
            </w:r>
          </w:hyperlink>
        </w:p>
        <w:p w:rsidR="008A4D75" w:rsidRDefault="008A4D75">
          <w:pPr>
            <w:pStyle w:val="TOC1"/>
            <w:tabs>
              <w:tab w:val="right" w:leader="dot" w:pos="9016"/>
            </w:tabs>
            <w:rPr>
              <w:rFonts w:eastAsiaTheme="minorEastAsia"/>
              <w:noProof/>
              <w:lang w:eastAsia="en-AU"/>
            </w:rPr>
          </w:pPr>
          <w:hyperlink w:anchor="_Toc57532676" w:history="1">
            <w:r w:rsidRPr="00BC4903">
              <w:rPr>
                <w:rStyle w:val="Hyperlink"/>
                <w:noProof/>
              </w:rPr>
              <w:t>2. Health &amp; Safety Policy</w:t>
            </w:r>
            <w:r>
              <w:rPr>
                <w:noProof/>
                <w:webHidden/>
              </w:rPr>
              <w:tab/>
            </w:r>
            <w:r>
              <w:rPr>
                <w:noProof/>
                <w:webHidden/>
              </w:rPr>
              <w:fldChar w:fldCharType="begin"/>
            </w:r>
            <w:r>
              <w:rPr>
                <w:noProof/>
                <w:webHidden/>
              </w:rPr>
              <w:instrText xml:space="preserve"> PAGEREF _Toc57532676 \h </w:instrText>
            </w:r>
            <w:r>
              <w:rPr>
                <w:noProof/>
                <w:webHidden/>
              </w:rPr>
            </w:r>
            <w:r>
              <w:rPr>
                <w:noProof/>
                <w:webHidden/>
              </w:rPr>
              <w:fldChar w:fldCharType="separate"/>
            </w:r>
            <w:r>
              <w:rPr>
                <w:noProof/>
                <w:webHidden/>
              </w:rPr>
              <w:t>3</w:t>
            </w:r>
            <w:r>
              <w:rPr>
                <w:noProof/>
                <w:webHidden/>
              </w:rPr>
              <w:fldChar w:fldCharType="end"/>
            </w:r>
          </w:hyperlink>
        </w:p>
        <w:p w:rsidR="008A4D75" w:rsidRDefault="008A4D75">
          <w:pPr>
            <w:pStyle w:val="TOC1"/>
            <w:tabs>
              <w:tab w:val="right" w:leader="dot" w:pos="9016"/>
            </w:tabs>
            <w:rPr>
              <w:rFonts w:eastAsiaTheme="minorEastAsia"/>
              <w:noProof/>
              <w:lang w:eastAsia="en-AU"/>
            </w:rPr>
          </w:pPr>
          <w:hyperlink w:anchor="_Toc57532677" w:history="1">
            <w:r w:rsidRPr="00BC4903">
              <w:rPr>
                <w:rStyle w:val="Hyperlink"/>
                <w:noProof/>
              </w:rPr>
              <w:t>3. Findings</w:t>
            </w:r>
            <w:r>
              <w:rPr>
                <w:noProof/>
                <w:webHidden/>
              </w:rPr>
              <w:tab/>
            </w:r>
            <w:r>
              <w:rPr>
                <w:noProof/>
                <w:webHidden/>
              </w:rPr>
              <w:fldChar w:fldCharType="begin"/>
            </w:r>
            <w:r>
              <w:rPr>
                <w:noProof/>
                <w:webHidden/>
              </w:rPr>
              <w:instrText xml:space="preserve"> PAGEREF _Toc57532677 \h </w:instrText>
            </w:r>
            <w:r>
              <w:rPr>
                <w:noProof/>
                <w:webHidden/>
              </w:rPr>
            </w:r>
            <w:r>
              <w:rPr>
                <w:noProof/>
                <w:webHidden/>
              </w:rPr>
              <w:fldChar w:fldCharType="separate"/>
            </w:r>
            <w:r>
              <w:rPr>
                <w:noProof/>
                <w:webHidden/>
              </w:rPr>
              <w:t>4</w:t>
            </w:r>
            <w:r>
              <w:rPr>
                <w:noProof/>
                <w:webHidden/>
              </w:rPr>
              <w:fldChar w:fldCharType="end"/>
            </w:r>
          </w:hyperlink>
        </w:p>
        <w:p w:rsidR="008A4D75" w:rsidRDefault="008A4D75">
          <w:pPr>
            <w:pStyle w:val="TOC2"/>
            <w:tabs>
              <w:tab w:val="right" w:leader="dot" w:pos="9016"/>
            </w:tabs>
            <w:rPr>
              <w:rFonts w:eastAsiaTheme="minorEastAsia"/>
              <w:noProof/>
              <w:lang w:eastAsia="en-AU"/>
            </w:rPr>
          </w:pPr>
          <w:hyperlink w:anchor="_Toc57532678" w:history="1">
            <w:r w:rsidRPr="00BC4903">
              <w:rPr>
                <w:rStyle w:val="Hyperlink"/>
                <w:noProof/>
              </w:rPr>
              <w:t>3.1 Occupational Health &amp; Safety (OH&amp;S)</w:t>
            </w:r>
            <w:r>
              <w:rPr>
                <w:noProof/>
                <w:webHidden/>
              </w:rPr>
              <w:tab/>
            </w:r>
            <w:r>
              <w:rPr>
                <w:noProof/>
                <w:webHidden/>
              </w:rPr>
              <w:fldChar w:fldCharType="begin"/>
            </w:r>
            <w:r>
              <w:rPr>
                <w:noProof/>
                <w:webHidden/>
              </w:rPr>
              <w:instrText xml:space="preserve"> PAGEREF _Toc57532678 \h </w:instrText>
            </w:r>
            <w:r>
              <w:rPr>
                <w:noProof/>
                <w:webHidden/>
              </w:rPr>
            </w:r>
            <w:r>
              <w:rPr>
                <w:noProof/>
                <w:webHidden/>
              </w:rPr>
              <w:fldChar w:fldCharType="separate"/>
            </w:r>
            <w:r>
              <w:rPr>
                <w:noProof/>
                <w:webHidden/>
              </w:rPr>
              <w:t>4</w:t>
            </w:r>
            <w:r>
              <w:rPr>
                <w:noProof/>
                <w:webHidden/>
              </w:rPr>
              <w:fldChar w:fldCharType="end"/>
            </w:r>
          </w:hyperlink>
        </w:p>
        <w:p w:rsidR="008A4D75" w:rsidRDefault="008A4D75">
          <w:pPr>
            <w:pStyle w:val="TOC2"/>
            <w:tabs>
              <w:tab w:val="right" w:leader="dot" w:pos="9016"/>
            </w:tabs>
            <w:rPr>
              <w:rFonts w:eastAsiaTheme="minorEastAsia"/>
              <w:noProof/>
              <w:lang w:eastAsia="en-AU"/>
            </w:rPr>
          </w:pPr>
          <w:hyperlink w:anchor="_Toc57532679" w:history="1">
            <w:r w:rsidRPr="00BC4903">
              <w:rPr>
                <w:rStyle w:val="Hyperlink"/>
                <w:noProof/>
              </w:rPr>
              <w:t>3.2 Employee vs Workers</w:t>
            </w:r>
            <w:r>
              <w:rPr>
                <w:noProof/>
                <w:webHidden/>
              </w:rPr>
              <w:tab/>
            </w:r>
            <w:r>
              <w:rPr>
                <w:noProof/>
                <w:webHidden/>
              </w:rPr>
              <w:fldChar w:fldCharType="begin"/>
            </w:r>
            <w:r>
              <w:rPr>
                <w:noProof/>
                <w:webHidden/>
              </w:rPr>
              <w:instrText xml:space="preserve"> PAGEREF _Toc57532679 \h </w:instrText>
            </w:r>
            <w:r>
              <w:rPr>
                <w:noProof/>
                <w:webHidden/>
              </w:rPr>
            </w:r>
            <w:r>
              <w:rPr>
                <w:noProof/>
                <w:webHidden/>
              </w:rPr>
              <w:fldChar w:fldCharType="separate"/>
            </w:r>
            <w:r>
              <w:rPr>
                <w:noProof/>
                <w:webHidden/>
              </w:rPr>
              <w:t>4</w:t>
            </w:r>
            <w:r>
              <w:rPr>
                <w:noProof/>
                <w:webHidden/>
              </w:rPr>
              <w:fldChar w:fldCharType="end"/>
            </w:r>
          </w:hyperlink>
        </w:p>
        <w:p w:rsidR="008A4D75" w:rsidRDefault="008A4D75">
          <w:pPr>
            <w:pStyle w:val="TOC2"/>
            <w:tabs>
              <w:tab w:val="right" w:leader="dot" w:pos="9016"/>
            </w:tabs>
            <w:rPr>
              <w:rFonts w:eastAsiaTheme="minorEastAsia"/>
              <w:noProof/>
              <w:lang w:eastAsia="en-AU"/>
            </w:rPr>
          </w:pPr>
          <w:hyperlink w:anchor="_Toc57532680" w:history="1">
            <w:r w:rsidRPr="00BC4903">
              <w:rPr>
                <w:rStyle w:val="Hyperlink"/>
                <w:noProof/>
              </w:rPr>
              <w:t>3.3 Primary Duty of Care</w:t>
            </w:r>
            <w:r>
              <w:rPr>
                <w:noProof/>
                <w:webHidden/>
              </w:rPr>
              <w:tab/>
            </w:r>
            <w:r>
              <w:rPr>
                <w:noProof/>
                <w:webHidden/>
              </w:rPr>
              <w:fldChar w:fldCharType="begin"/>
            </w:r>
            <w:r>
              <w:rPr>
                <w:noProof/>
                <w:webHidden/>
              </w:rPr>
              <w:instrText xml:space="preserve"> PAGEREF _Toc57532680 \h </w:instrText>
            </w:r>
            <w:r>
              <w:rPr>
                <w:noProof/>
                <w:webHidden/>
              </w:rPr>
            </w:r>
            <w:r>
              <w:rPr>
                <w:noProof/>
                <w:webHidden/>
              </w:rPr>
              <w:fldChar w:fldCharType="separate"/>
            </w:r>
            <w:r>
              <w:rPr>
                <w:noProof/>
                <w:webHidden/>
              </w:rPr>
              <w:t>4</w:t>
            </w:r>
            <w:r>
              <w:rPr>
                <w:noProof/>
                <w:webHidden/>
              </w:rPr>
              <w:fldChar w:fldCharType="end"/>
            </w:r>
          </w:hyperlink>
        </w:p>
        <w:p w:rsidR="008A4D75" w:rsidRDefault="008A4D75">
          <w:pPr>
            <w:pStyle w:val="TOC2"/>
            <w:tabs>
              <w:tab w:val="right" w:leader="dot" w:pos="9016"/>
            </w:tabs>
            <w:rPr>
              <w:rFonts w:eastAsiaTheme="minorEastAsia"/>
              <w:noProof/>
              <w:lang w:eastAsia="en-AU"/>
            </w:rPr>
          </w:pPr>
          <w:hyperlink w:anchor="_Toc57532681" w:history="1">
            <w:r w:rsidRPr="00BC4903">
              <w:rPr>
                <w:rStyle w:val="Hyperlink"/>
                <w:noProof/>
              </w:rPr>
              <w:t>3.4 Consultation vs Communication</w:t>
            </w:r>
            <w:r>
              <w:rPr>
                <w:noProof/>
                <w:webHidden/>
              </w:rPr>
              <w:tab/>
            </w:r>
            <w:r>
              <w:rPr>
                <w:noProof/>
                <w:webHidden/>
              </w:rPr>
              <w:fldChar w:fldCharType="begin"/>
            </w:r>
            <w:r>
              <w:rPr>
                <w:noProof/>
                <w:webHidden/>
              </w:rPr>
              <w:instrText xml:space="preserve"> PAGEREF _Toc57532681 \h </w:instrText>
            </w:r>
            <w:r>
              <w:rPr>
                <w:noProof/>
                <w:webHidden/>
              </w:rPr>
            </w:r>
            <w:r>
              <w:rPr>
                <w:noProof/>
                <w:webHidden/>
              </w:rPr>
              <w:fldChar w:fldCharType="separate"/>
            </w:r>
            <w:r>
              <w:rPr>
                <w:noProof/>
                <w:webHidden/>
              </w:rPr>
              <w:t>5</w:t>
            </w:r>
            <w:r>
              <w:rPr>
                <w:noProof/>
                <w:webHidden/>
              </w:rPr>
              <w:fldChar w:fldCharType="end"/>
            </w:r>
          </w:hyperlink>
        </w:p>
        <w:p w:rsidR="008A4D75" w:rsidRDefault="008A4D75">
          <w:pPr>
            <w:pStyle w:val="TOC2"/>
            <w:tabs>
              <w:tab w:val="right" w:leader="dot" w:pos="9016"/>
            </w:tabs>
            <w:rPr>
              <w:rFonts w:eastAsiaTheme="minorEastAsia"/>
              <w:noProof/>
              <w:lang w:eastAsia="en-AU"/>
            </w:rPr>
          </w:pPr>
          <w:hyperlink w:anchor="_Toc57532682" w:history="1">
            <w:r w:rsidRPr="00BC4903">
              <w:rPr>
                <w:rStyle w:val="Hyperlink"/>
                <w:noProof/>
              </w:rPr>
              <w:t>3.5 Hazard identification and risk management</w:t>
            </w:r>
            <w:r>
              <w:rPr>
                <w:noProof/>
                <w:webHidden/>
              </w:rPr>
              <w:tab/>
            </w:r>
            <w:r>
              <w:rPr>
                <w:noProof/>
                <w:webHidden/>
              </w:rPr>
              <w:fldChar w:fldCharType="begin"/>
            </w:r>
            <w:r>
              <w:rPr>
                <w:noProof/>
                <w:webHidden/>
              </w:rPr>
              <w:instrText xml:space="preserve"> PAGEREF _Toc57532682 \h </w:instrText>
            </w:r>
            <w:r>
              <w:rPr>
                <w:noProof/>
                <w:webHidden/>
              </w:rPr>
            </w:r>
            <w:r>
              <w:rPr>
                <w:noProof/>
                <w:webHidden/>
              </w:rPr>
              <w:fldChar w:fldCharType="separate"/>
            </w:r>
            <w:r>
              <w:rPr>
                <w:noProof/>
                <w:webHidden/>
              </w:rPr>
              <w:t>5</w:t>
            </w:r>
            <w:r>
              <w:rPr>
                <w:noProof/>
                <w:webHidden/>
              </w:rPr>
              <w:fldChar w:fldCharType="end"/>
            </w:r>
          </w:hyperlink>
        </w:p>
        <w:p w:rsidR="008A4D75" w:rsidRDefault="008A4D75">
          <w:pPr>
            <w:pStyle w:val="TOC1"/>
            <w:tabs>
              <w:tab w:val="right" w:leader="dot" w:pos="9016"/>
            </w:tabs>
            <w:rPr>
              <w:rFonts w:eastAsiaTheme="minorEastAsia"/>
              <w:noProof/>
              <w:lang w:eastAsia="en-AU"/>
            </w:rPr>
          </w:pPr>
          <w:hyperlink w:anchor="_Toc57532683" w:history="1">
            <w:r w:rsidRPr="00BC4903">
              <w:rPr>
                <w:rStyle w:val="Hyperlink"/>
                <w:noProof/>
              </w:rPr>
              <w:t>4. Recommendations</w:t>
            </w:r>
            <w:r>
              <w:rPr>
                <w:noProof/>
                <w:webHidden/>
              </w:rPr>
              <w:tab/>
            </w:r>
            <w:r>
              <w:rPr>
                <w:noProof/>
                <w:webHidden/>
              </w:rPr>
              <w:fldChar w:fldCharType="begin"/>
            </w:r>
            <w:r>
              <w:rPr>
                <w:noProof/>
                <w:webHidden/>
              </w:rPr>
              <w:instrText xml:space="preserve"> PAGEREF _Toc57532683 \h </w:instrText>
            </w:r>
            <w:r>
              <w:rPr>
                <w:noProof/>
                <w:webHidden/>
              </w:rPr>
            </w:r>
            <w:r>
              <w:rPr>
                <w:noProof/>
                <w:webHidden/>
              </w:rPr>
              <w:fldChar w:fldCharType="separate"/>
            </w:r>
            <w:r>
              <w:rPr>
                <w:noProof/>
                <w:webHidden/>
              </w:rPr>
              <w:t>7</w:t>
            </w:r>
            <w:r>
              <w:rPr>
                <w:noProof/>
                <w:webHidden/>
              </w:rPr>
              <w:fldChar w:fldCharType="end"/>
            </w:r>
          </w:hyperlink>
        </w:p>
        <w:p w:rsidR="008A4D75" w:rsidRDefault="008A4D75">
          <w:pPr>
            <w:pStyle w:val="TOC1"/>
            <w:tabs>
              <w:tab w:val="right" w:leader="dot" w:pos="9016"/>
            </w:tabs>
            <w:rPr>
              <w:rFonts w:eastAsiaTheme="minorEastAsia"/>
              <w:noProof/>
              <w:lang w:eastAsia="en-AU"/>
            </w:rPr>
          </w:pPr>
          <w:hyperlink w:anchor="_Toc57532684" w:history="1">
            <w:r w:rsidRPr="00BC4903">
              <w:rPr>
                <w:rStyle w:val="Hyperlink"/>
                <w:noProof/>
              </w:rPr>
              <w:t>5. Conclusion</w:t>
            </w:r>
            <w:r>
              <w:rPr>
                <w:noProof/>
                <w:webHidden/>
              </w:rPr>
              <w:tab/>
            </w:r>
            <w:r>
              <w:rPr>
                <w:noProof/>
                <w:webHidden/>
              </w:rPr>
              <w:fldChar w:fldCharType="begin"/>
            </w:r>
            <w:r>
              <w:rPr>
                <w:noProof/>
                <w:webHidden/>
              </w:rPr>
              <w:instrText xml:space="preserve"> PAGEREF _Toc57532684 \h </w:instrText>
            </w:r>
            <w:r>
              <w:rPr>
                <w:noProof/>
                <w:webHidden/>
              </w:rPr>
            </w:r>
            <w:r>
              <w:rPr>
                <w:noProof/>
                <w:webHidden/>
              </w:rPr>
              <w:fldChar w:fldCharType="separate"/>
            </w:r>
            <w:r>
              <w:rPr>
                <w:noProof/>
                <w:webHidden/>
              </w:rPr>
              <w:t>7</w:t>
            </w:r>
            <w:r>
              <w:rPr>
                <w:noProof/>
                <w:webHidden/>
              </w:rPr>
              <w:fldChar w:fldCharType="end"/>
            </w:r>
          </w:hyperlink>
        </w:p>
        <w:p w:rsidR="007F2DE3" w:rsidRDefault="007F2DE3">
          <w:r>
            <w:rPr>
              <w:b/>
              <w:bCs/>
              <w:noProof/>
            </w:rPr>
            <w:fldChar w:fldCharType="end"/>
          </w:r>
        </w:p>
      </w:sdtContent>
    </w:sdt>
    <w:p w:rsidR="00E80060" w:rsidRDefault="00E80060" w:rsidP="00E80060">
      <w:pP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E80060">
      <w:pPr>
        <w:jc w:val="center"/>
        <w:rPr>
          <w:b/>
          <w:sz w:val="36"/>
          <w:szCs w:val="36"/>
        </w:rPr>
      </w:pPr>
    </w:p>
    <w:p w:rsidR="00E80060" w:rsidRDefault="00E80060" w:rsidP="00BA1DFC">
      <w:pPr>
        <w:rPr>
          <w:b/>
          <w:sz w:val="36"/>
          <w:szCs w:val="36"/>
        </w:rPr>
      </w:pPr>
    </w:p>
    <w:p w:rsidR="00E80060" w:rsidRDefault="00E80060" w:rsidP="00E80060">
      <w:pPr>
        <w:jc w:val="center"/>
        <w:rPr>
          <w:b/>
          <w:sz w:val="36"/>
          <w:szCs w:val="36"/>
        </w:rPr>
      </w:pPr>
    </w:p>
    <w:p w:rsidR="00E80060" w:rsidRDefault="00E80060" w:rsidP="00E80060">
      <w:pPr>
        <w:pStyle w:val="Heading1"/>
      </w:pPr>
      <w:bookmarkStart w:id="0" w:name="_Toc57532675"/>
      <w:r>
        <w:t>1. Introduction</w:t>
      </w:r>
      <w:bookmarkEnd w:id="0"/>
      <w:r>
        <w:t xml:space="preserve"> </w:t>
      </w:r>
    </w:p>
    <w:p w:rsidR="00E80060" w:rsidRDefault="00E80060" w:rsidP="007F2DE3">
      <w:pPr>
        <w:rPr>
          <w:sz w:val="24"/>
          <w:szCs w:val="24"/>
        </w:rPr>
      </w:pPr>
      <w:r w:rsidRPr="007F2DE3">
        <w:rPr>
          <w:sz w:val="24"/>
          <w:szCs w:val="24"/>
        </w:rPr>
        <w:t xml:space="preserve">Under the </w:t>
      </w:r>
      <w:r w:rsidR="007F2DE3">
        <w:rPr>
          <w:sz w:val="24"/>
          <w:szCs w:val="24"/>
        </w:rPr>
        <w:t xml:space="preserve">Workplace Health and Safety legislation for Queensland, CCA Winslow have obligations and duties to meet, as a Person Conducting a Business or Undertaking (PCBU). </w:t>
      </w:r>
    </w:p>
    <w:p w:rsidR="007F2DE3" w:rsidRDefault="007F2DE3" w:rsidP="007F2DE3">
      <w:pPr>
        <w:rPr>
          <w:sz w:val="24"/>
          <w:szCs w:val="24"/>
        </w:rPr>
      </w:pPr>
      <w:r>
        <w:rPr>
          <w:sz w:val="24"/>
          <w:szCs w:val="24"/>
        </w:rPr>
        <w:t xml:space="preserve">This review was requested by the PCBU to consider the PCBUs alignment with the legislation and its intent within the company’s Health and Safety Management system. The Health &amp; Safety Policy dated August 2019 was considered as part of this review. </w:t>
      </w:r>
    </w:p>
    <w:p w:rsidR="005C285E" w:rsidRDefault="005C285E" w:rsidP="007F2DE3">
      <w:pPr>
        <w:rPr>
          <w:sz w:val="24"/>
          <w:szCs w:val="24"/>
        </w:rPr>
      </w:pPr>
    </w:p>
    <w:p w:rsidR="005C285E" w:rsidRDefault="005C285E" w:rsidP="007F2DE3">
      <w:pPr>
        <w:rPr>
          <w:sz w:val="24"/>
          <w:szCs w:val="24"/>
        </w:rPr>
      </w:pPr>
    </w:p>
    <w:p w:rsidR="005C285E" w:rsidRDefault="005C285E" w:rsidP="007F2DE3">
      <w:pPr>
        <w:rPr>
          <w:sz w:val="24"/>
          <w:szCs w:val="24"/>
        </w:rPr>
      </w:pPr>
    </w:p>
    <w:p w:rsidR="005C285E" w:rsidRDefault="005C285E" w:rsidP="007F2DE3">
      <w:pPr>
        <w:rPr>
          <w:sz w:val="24"/>
          <w:szCs w:val="24"/>
        </w:rPr>
      </w:pPr>
    </w:p>
    <w:p w:rsidR="005C285E" w:rsidRDefault="005C285E" w:rsidP="007F2DE3">
      <w:pPr>
        <w:rPr>
          <w:sz w:val="24"/>
          <w:szCs w:val="24"/>
        </w:rPr>
      </w:pPr>
    </w:p>
    <w:p w:rsidR="005C285E" w:rsidRDefault="005C285E" w:rsidP="007F2DE3">
      <w:pPr>
        <w:rPr>
          <w:sz w:val="24"/>
          <w:szCs w:val="24"/>
        </w:rPr>
      </w:pPr>
    </w:p>
    <w:p w:rsidR="00BA1DFC" w:rsidRDefault="00BA1DFC" w:rsidP="007F2DE3">
      <w:pPr>
        <w:rPr>
          <w:sz w:val="24"/>
          <w:szCs w:val="24"/>
        </w:rPr>
        <w:sectPr w:rsidR="00BA1DFC" w:rsidSect="00E80060">
          <w:footerReference w:type="default" r:id="rId7"/>
          <w:footerReference w:type="first" r:id="rId8"/>
          <w:pgSz w:w="11906" w:h="16838"/>
          <w:pgMar w:top="1440" w:right="1440" w:bottom="1440" w:left="1440" w:header="708" w:footer="708" w:gutter="0"/>
          <w:pgNumType w:start="0"/>
          <w:cols w:space="708"/>
          <w:titlePg/>
          <w:docGrid w:linePitch="360"/>
        </w:sectPr>
      </w:pPr>
    </w:p>
    <w:p w:rsidR="007F2DE3" w:rsidRDefault="007F2DE3" w:rsidP="007F2DE3">
      <w:pPr>
        <w:pStyle w:val="Heading1"/>
      </w:pPr>
      <w:bookmarkStart w:id="1" w:name="_Toc57532676"/>
      <w:r>
        <w:lastRenderedPageBreak/>
        <w:t>2. Health &amp; Safety Policy</w:t>
      </w:r>
      <w:bookmarkEnd w:id="1"/>
      <w:r>
        <w:t xml:space="preserve"> </w:t>
      </w:r>
    </w:p>
    <w:p w:rsidR="007F2DE3" w:rsidRDefault="005C285E" w:rsidP="007F2DE3">
      <w:pPr>
        <w:rPr>
          <w:sz w:val="24"/>
          <w:szCs w:val="24"/>
        </w:rPr>
      </w:pPr>
      <w:r w:rsidRPr="00000BB7">
        <w:rPr>
          <w:noProof/>
          <w:sz w:val="24"/>
          <w:szCs w:val="24"/>
        </w:rPr>
        <w:drawing>
          <wp:anchor distT="0" distB="0" distL="114300" distR="114300" simplePos="0" relativeHeight="251662336" behindDoc="0" locked="0" layoutInCell="1" allowOverlap="1">
            <wp:simplePos x="0" y="0"/>
            <wp:positionH relativeFrom="margin">
              <wp:align>center</wp:align>
            </wp:positionH>
            <wp:positionV relativeFrom="paragraph">
              <wp:posOffset>458157</wp:posOffset>
            </wp:positionV>
            <wp:extent cx="5731510" cy="8131536"/>
            <wp:effectExtent l="0" t="0" r="254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31536"/>
                    </a:xfrm>
                    <a:prstGeom prst="rect">
                      <a:avLst/>
                    </a:prstGeom>
                    <a:noFill/>
                    <a:ln>
                      <a:noFill/>
                    </a:ln>
                  </pic:spPr>
                </pic:pic>
              </a:graphicData>
            </a:graphic>
            <wp14:sizeRelH relativeFrom="page">
              <wp14:pctWidth>0</wp14:pctWidth>
            </wp14:sizeRelH>
            <wp14:sizeRelV relativeFrom="page">
              <wp14:pctHeight>0</wp14:pctHeight>
            </wp14:sizeRelV>
          </wp:anchor>
        </w:drawing>
      </w:r>
      <w:r w:rsidR="007F2DE3">
        <w:rPr>
          <w:sz w:val="24"/>
          <w:szCs w:val="24"/>
        </w:rPr>
        <w:t xml:space="preserve">CCA Winslow’s policy dated August 2019 was signed by the Chief Executive Officer, Trevor Lockwood. </w:t>
      </w:r>
    </w:p>
    <w:p w:rsidR="005C285E" w:rsidRDefault="005C285E" w:rsidP="005C285E">
      <w:pPr>
        <w:pStyle w:val="Heading1"/>
      </w:pPr>
      <w:bookmarkStart w:id="2" w:name="_Toc57532677"/>
      <w:r>
        <w:lastRenderedPageBreak/>
        <w:t>3. Findings</w:t>
      </w:r>
      <w:bookmarkEnd w:id="2"/>
    </w:p>
    <w:p w:rsidR="005C285E" w:rsidRDefault="005C285E" w:rsidP="005C285E">
      <w:pPr>
        <w:pStyle w:val="Heading2"/>
      </w:pPr>
      <w:bookmarkStart w:id="3" w:name="_Toc57532678"/>
      <w:r>
        <w:t>3.1 Occupational Health &amp; Safety (OH&amp;S)</w:t>
      </w:r>
      <w:bookmarkEnd w:id="3"/>
    </w:p>
    <w:p w:rsidR="00000BB7" w:rsidRDefault="005C285E" w:rsidP="005C285E">
      <w:r>
        <w:t xml:space="preserve">The Policy refers to OH&amp;S legislation, while it is a minor detail, Queensland as a jurisdiction introduced the harmonised legislation in 2011 </w:t>
      </w:r>
      <w:r w:rsidR="00BA1DFC">
        <w:t xml:space="preserve">which is now known as the Workplace Health &amp; Safety (WHS) legislation. </w:t>
      </w:r>
    </w:p>
    <w:p w:rsidR="00BA1DFC" w:rsidRDefault="00BA1DFC" w:rsidP="00BA1DFC">
      <w:pPr>
        <w:pStyle w:val="Heading2"/>
      </w:pPr>
      <w:bookmarkStart w:id="4" w:name="_Toc57532679"/>
      <w:r>
        <w:t>3.2 Employee vs Workers</w:t>
      </w:r>
      <w:bookmarkEnd w:id="4"/>
    </w:p>
    <w:p w:rsidR="00BA1DFC" w:rsidRDefault="00BA1DFC" w:rsidP="005C285E">
      <w:r>
        <w:t xml:space="preserve">The Workplace Health &amp; Safety Act 2011 no longer reflects that an employer or Principal Contractors’ obligations are only to employees. The 2011 legislation defines the obligations for a PCBU </w:t>
      </w:r>
      <w:r w:rsidR="00615B05">
        <w:t xml:space="preserve">and their primary duty of care, WHS Act 2011 Section 19 states; </w:t>
      </w:r>
    </w:p>
    <w:p w:rsidR="00615B05" w:rsidRPr="00C54116" w:rsidRDefault="00615B05" w:rsidP="00615B05">
      <w:pPr>
        <w:rPr>
          <w:b/>
          <w:i/>
          <w:sz w:val="24"/>
          <w:szCs w:val="24"/>
        </w:rPr>
      </w:pPr>
      <w:r w:rsidRPr="00C54116">
        <w:rPr>
          <w:b/>
          <w:i/>
          <w:sz w:val="24"/>
          <w:szCs w:val="24"/>
        </w:rPr>
        <w:t>19 P</w:t>
      </w:r>
      <w:r w:rsidRPr="00C54116">
        <w:rPr>
          <w:b/>
          <w:i/>
          <w:sz w:val="24"/>
          <w:szCs w:val="24"/>
        </w:rPr>
        <w:t>rimary duty of care</w:t>
      </w:r>
    </w:p>
    <w:p w:rsidR="00615B05" w:rsidRPr="00615B05" w:rsidRDefault="00615B05" w:rsidP="00615B05">
      <w:pPr>
        <w:spacing w:after="0"/>
        <w:rPr>
          <w:i/>
          <w:sz w:val="24"/>
          <w:szCs w:val="24"/>
        </w:rPr>
      </w:pPr>
      <w:r w:rsidRPr="00615B05">
        <w:rPr>
          <w:i/>
          <w:sz w:val="24"/>
          <w:szCs w:val="24"/>
        </w:rPr>
        <w:t>(1)</w:t>
      </w:r>
      <w:r w:rsidRPr="00615B05">
        <w:rPr>
          <w:i/>
          <w:sz w:val="24"/>
          <w:szCs w:val="24"/>
        </w:rPr>
        <w:t xml:space="preserve"> </w:t>
      </w:r>
      <w:r w:rsidRPr="00615B05">
        <w:rPr>
          <w:i/>
          <w:sz w:val="24"/>
          <w:szCs w:val="24"/>
        </w:rPr>
        <w:t>A person conducting a business or undertaking must ensure, so far as is reasonably practicable, the health and safety of—</w:t>
      </w:r>
    </w:p>
    <w:p w:rsidR="00615B05" w:rsidRPr="00615B05" w:rsidRDefault="00615B05" w:rsidP="00615B05">
      <w:pPr>
        <w:spacing w:after="0"/>
        <w:rPr>
          <w:i/>
          <w:sz w:val="24"/>
          <w:szCs w:val="24"/>
        </w:rPr>
      </w:pPr>
      <w:r w:rsidRPr="00615B05">
        <w:rPr>
          <w:i/>
          <w:sz w:val="24"/>
          <w:szCs w:val="24"/>
        </w:rPr>
        <w:t>(a)</w:t>
      </w:r>
      <w:r w:rsidRPr="00615B05">
        <w:rPr>
          <w:i/>
          <w:sz w:val="24"/>
          <w:szCs w:val="24"/>
        </w:rPr>
        <w:t xml:space="preserve"> </w:t>
      </w:r>
      <w:r w:rsidRPr="00615B05">
        <w:rPr>
          <w:i/>
          <w:sz w:val="24"/>
          <w:szCs w:val="24"/>
        </w:rPr>
        <w:t>workers engaged, or caused to be engaged by the person; and</w:t>
      </w:r>
    </w:p>
    <w:p w:rsidR="007E3FCE" w:rsidRDefault="00615B05" w:rsidP="00615B05">
      <w:pPr>
        <w:spacing w:after="0"/>
        <w:rPr>
          <w:i/>
          <w:sz w:val="24"/>
          <w:szCs w:val="24"/>
        </w:rPr>
      </w:pPr>
      <w:r w:rsidRPr="00615B05">
        <w:rPr>
          <w:i/>
          <w:sz w:val="24"/>
          <w:szCs w:val="24"/>
        </w:rPr>
        <w:t>(b)</w:t>
      </w:r>
      <w:r w:rsidRPr="00615B05">
        <w:rPr>
          <w:i/>
          <w:sz w:val="24"/>
          <w:szCs w:val="24"/>
        </w:rPr>
        <w:t xml:space="preserve"> </w:t>
      </w:r>
      <w:r w:rsidRPr="00615B05">
        <w:rPr>
          <w:i/>
          <w:sz w:val="24"/>
          <w:szCs w:val="24"/>
        </w:rPr>
        <w:t>workers whose activities in carrying out work are influenced or directed by the person;</w:t>
      </w:r>
      <w:r>
        <w:rPr>
          <w:i/>
          <w:sz w:val="24"/>
          <w:szCs w:val="24"/>
        </w:rPr>
        <w:t xml:space="preserve"> </w:t>
      </w:r>
    </w:p>
    <w:p w:rsidR="00000BB7" w:rsidRPr="00615B05" w:rsidRDefault="00615B05" w:rsidP="00615B05">
      <w:pPr>
        <w:spacing w:after="0"/>
        <w:rPr>
          <w:i/>
          <w:sz w:val="24"/>
          <w:szCs w:val="24"/>
        </w:rPr>
      </w:pPr>
      <w:r w:rsidRPr="00615B05">
        <w:rPr>
          <w:i/>
          <w:sz w:val="24"/>
          <w:szCs w:val="24"/>
        </w:rPr>
        <w:t>while the workers are at work in the business or undertaking.</w:t>
      </w:r>
    </w:p>
    <w:p w:rsidR="007F2DE3" w:rsidRPr="007F2DE3" w:rsidRDefault="007F2DE3" w:rsidP="007F2DE3">
      <w:pPr>
        <w:rPr>
          <w:sz w:val="24"/>
          <w:szCs w:val="24"/>
        </w:rPr>
      </w:pPr>
    </w:p>
    <w:p w:rsidR="00E80060" w:rsidRPr="00615B05" w:rsidRDefault="00615B05" w:rsidP="007F2DE3">
      <w:r w:rsidRPr="00615B05">
        <w:t xml:space="preserve">Section 7 of the WHS Act 2011 defines who is considered a worker; </w:t>
      </w:r>
    </w:p>
    <w:p w:rsidR="00615B05" w:rsidRPr="00C54116" w:rsidRDefault="00615B05" w:rsidP="007F2DE3">
      <w:pPr>
        <w:rPr>
          <w:b/>
          <w:i/>
        </w:rPr>
      </w:pPr>
      <w:r w:rsidRPr="00C54116">
        <w:rPr>
          <w:b/>
          <w:i/>
        </w:rPr>
        <w:t xml:space="preserve">7 Meaning of worker </w:t>
      </w:r>
    </w:p>
    <w:p w:rsidR="00615B05" w:rsidRPr="00615B05" w:rsidRDefault="00615B05" w:rsidP="00615B05">
      <w:pPr>
        <w:spacing w:after="0"/>
        <w:rPr>
          <w:i/>
        </w:rPr>
      </w:pPr>
      <w:r w:rsidRPr="00615B05">
        <w:rPr>
          <w:i/>
        </w:rPr>
        <w:t xml:space="preserve">(1) A person is a worker if the person carries out work in any capacity for a person conducting a business or undertaking, including work as— </w:t>
      </w:r>
    </w:p>
    <w:p w:rsidR="00615B05" w:rsidRPr="00615B05" w:rsidRDefault="00615B05" w:rsidP="00615B05">
      <w:pPr>
        <w:spacing w:after="0"/>
        <w:rPr>
          <w:i/>
        </w:rPr>
      </w:pPr>
      <w:r w:rsidRPr="00615B05">
        <w:rPr>
          <w:i/>
        </w:rPr>
        <w:t xml:space="preserve">(a) an employee; or </w:t>
      </w:r>
    </w:p>
    <w:p w:rsidR="00615B05" w:rsidRPr="00615B05" w:rsidRDefault="00615B05" w:rsidP="00615B05">
      <w:pPr>
        <w:spacing w:after="0"/>
        <w:rPr>
          <w:i/>
        </w:rPr>
      </w:pPr>
      <w:r w:rsidRPr="00615B05">
        <w:rPr>
          <w:i/>
        </w:rPr>
        <w:t xml:space="preserve">(b) a contractor or subcontractor; or </w:t>
      </w:r>
    </w:p>
    <w:p w:rsidR="00615B05" w:rsidRPr="00615B05" w:rsidRDefault="00615B05" w:rsidP="00615B05">
      <w:pPr>
        <w:spacing w:after="0"/>
        <w:rPr>
          <w:i/>
        </w:rPr>
      </w:pPr>
      <w:r w:rsidRPr="00615B05">
        <w:rPr>
          <w:i/>
        </w:rPr>
        <w:t xml:space="preserve">(c) an employee of a contractor or subcontractor; or </w:t>
      </w:r>
    </w:p>
    <w:p w:rsidR="00615B05" w:rsidRPr="00615B05" w:rsidRDefault="00615B05" w:rsidP="00615B05">
      <w:pPr>
        <w:spacing w:after="0"/>
        <w:rPr>
          <w:i/>
        </w:rPr>
      </w:pPr>
      <w:r w:rsidRPr="00615B05">
        <w:rPr>
          <w:i/>
        </w:rPr>
        <w:t xml:space="preserve">(d) an employee of a labour hire company who has been assigned to work in the person’s business or undertaking; or </w:t>
      </w:r>
    </w:p>
    <w:p w:rsidR="00615B05" w:rsidRPr="00615B05" w:rsidRDefault="00615B05" w:rsidP="00615B05">
      <w:pPr>
        <w:spacing w:after="0"/>
        <w:rPr>
          <w:i/>
        </w:rPr>
      </w:pPr>
      <w:r w:rsidRPr="00615B05">
        <w:rPr>
          <w:i/>
        </w:rPr>
        <w:t xml:space="preserve">(e) an outworker; or </w:t>
      </w:r>
    </w:p>
    <w:p w:rsidR="00615B05" w:rsidRPr="00615B05" w:rsidRDefault="00615B05" w:rsidP="00615B05">
      <w:pPr>
        <w:spacing w:after="0"/>
        <w:rPr>
          <w:i/>
        </w:rPr>
      </w:pPr>
      <w:r w:rsidRPr="00615B05">
        <w:rPr>
          <w:i/>
        </w:rPr>
        <w:t xml:space="preserve">(f) an apprentice or trainee; or </w:t>
      </w:r>
    </w:p>
    <w:p w:rsidR="00615B05" w:rsidRPr="00615B05" w:rsidRDefault="00615B05" w:rsidP="00615B05">
      <w:pPr>
        <w:spacing w:after="0"/>
        <w:rPr>
          <w:i/>
        </w:rPr>
      </w:pPr>
      <w:r w:rsidRPr="00615B05">
        <w:rPr>
          <w:i/>
        </w:rPr>
        <w:t xml:space="preserve">(g) a student gaining work experience; or </w:t>
      </w:r>
    </w:p>
    <w:p w:rsidR="00615B05" w:rsidRPr="00615B05" w:rsidRDefault="00615B05" w:rsidP="00615B05">
      <w:pPr>
        <w:spacing w:after="0"/>
        <w:rPr>
          <w:i/>
        </w:rPr>
      </w:pPr>
      <w:r w:rsidRPr="00615B05">
        <w:rPr>
          <w:i/>
        </w:rPr>
        <w:t xml:space="preserve">(h) a volunteer; or </w:t>
      </w:r>
    </w:p>
    <w:p w:rsidR="00615B05" w:rsidRPr="00615B05" w:rsidRDefault="00615B05" w:rsidP="00615B05">
      <w:pPr>
        <w:spacing w:after="0"/>
        <w:rPr>
          <w:b/>
          <w:i/>
          <w:sz w:val="24"/>
          <w:szCs w:val="24"/>
        </w:rPr>
      </w:pPr>
      <w:r w:rsidRPr="00615B05">
        <w:rPr>
          <w:i/>
        </w:rPr>
        <w:t>(</w:t>
      </w:r>
      <w:proofErr w:type="spellStart"/>
      <w:r w:rsidRPr="00615B05">
        <w:rPr>
          <w:i/>
        </w:rPr>
        <w:t>i</w:t>
      </w:r>
      <w:proofErr w:type="spellEnd"/>
      <w:r w:rsidRPr="00615B05">
        <w:rPr>
          <w:i/>
        </w:rPr>
        <w:t>) a person of a prescribed class.</w:t>
      </w:r>
    </w:p>
    <w:p w:rsidR="00E80060" w:rsidRDefault="00E80060" w:rsidP="007F2DE3">
      <w:pPr>
        <w:rPr>
          <w:b/>
          <w:sz w:val="24"/>
          <w:szCs w:val="24"/>
        </w:rPr>
      </w:pPr>
    </w:p>
    <w:p w:rsidR="00615B05" w:rsidRDefault="007E3FCE" w:rsidP="00EB33F1">
      <w:pPr>
        <w:pStyle w:val="Heading2"/>
      </w:pPr>
      <w:bookmarkStart w:id="5" w:name="_Toc57532680"/>
      <w:r>
        <w:t>3.3 Primary Duty of Care</w:t>
      </w:r>
      <w:bookmarkEnd w:id="5"/>
    </w:p>
    <w:p w:rsidR="007E3FCE" w:rsidRDefault="009D56D0" w:rsidP="009D56D0">
      <w:pPr>
        <w:spacing w:after="0"/>
        <w:rPr>
          <w:sz w:val="24"/>
          <w:szCs w:val="24"/>
        </w:rPr>
      </w:pPr>
      <w:r>
        <w:rPr>
          <w:sz w:val="24"/>
          <w:szCs w:val="24"/>
        </w:rPr>
        <w:t xml:space="preserve">Under the WHS Act Section 19 (3) defines what a PCBU must ensure to meet the expectations of duty of care; </w:t>
      </w:r>
    </w:p>
    <w:p w:rsidR="009D56D0" w:rsidRPr="009D56D0" w:rsidRDefault="009D56D0" w:rsidP="00C54116">
      <w:pPr>
        <w:rPr>
          <w:sz w:val="24"/>
          <w:szCs w:val="24"/>
        </w:rPr>
      </w:pPr>
      <w:r w:rsidRPr="009D56D0">
        <w:rPr>
          <w:sz w:val="24"/>
          <w:szCs w:val="24"/>
        </w:rPr>
        <w:t>The CCA Winslow Health &amp; Safety Policy does not identify the need to ensure all elements identified under Section 19(3)</w:t>
      </w:r>
      <w:r>
        <w:rPr>
          <w:sz w:val="24"/>
          <w:szCs w:val="24"/>
        </w:rPr>
        <w:t xml:space="preserve">. </w:t>
      </w:r>
    </w:p>
    <w:p w:rsidR="009D56D0" w:rsidRDefault="009D56D0" w:rsidP="009D56D0">
      <w:pPr>
        <w:spacing w:after="0"/>
        <w:rPr>
          <w:sz w:val="24"/>
          <w:szCs w:val="24"/>
        </w:rPr>
      </w:pPr>
    </w:p>
    <w:p w:rsidR="009D56D0" w:rsidRPr="009D56D0" w:rsidRDefault="009D56D0" w:rsidP="009D56D0">
      <w:pPr>
        <w:spacing w:after="0"/>
        <w:rPr>
          <w:i/>
          <w:sz w:val="24"/>
          <w:szCs w:val="24"/>
        </w:rPr>
      </w:pPr>
      <w:r w:rsidRPr="009D56D0">
        <w:rPr>
          <w:i/>
          <w:sz w:val="24"/>
          <w:szCs w:val="24"/>
        </w:rPr>
        <w:t>(3) Without limiting subsections (1) and (2), a person conducting</w:t>
      </w:r>
      <w:r w:rsidRPr="009D56D0">
        <w:rPr>
          <w:i/>
          <w:sz w:val="24"/>
          <w:szCs w:val="24"/>
        </w:rPr>
        <w:t xml:space="preserve"> </w:t>
      </w:r>
      <w:r w:rsidRPr="009D56D0">
        <w:rPr>
          <w:i/>
          <w:sz w:val="24"/>
          <w:szCs w:val="24"/>
        </w:rPr>
        <w:t>a business or undertaking must ensure, so far as is reasonably</w:t>
      </w:r>
      <w:r w:rsidRPr="009D56D0">
        <w:rPr>
          <w:i/>
          <w:sz w:val="24"/>
          <w:szCs w:val="24"/>
        </w:rPr>
        <w:t xml:space="preserve"> </w:t>
      </w:r>
      <w:r w:rsidRPr="009D56D0">
        <w:rPr>
          <w:i/>
          <w:sz w:val="24"/>
          <w:szCs w:val="24"/>
        </w:rPr>
        <w:t>practicable—</w:t>
      </w:r>
    </w:p>
    <w:p w:rsidR="009D56D0" w:rsidRPr="009D56D0" w:rsidRDefault="009D56D0" w:rsidP="009D56D0">
      <w:pPr>
        <w:spacing w:after="0"/>
        <w:rPr>
          <w:i/>
          <w:sz w:val="24"/>
          <w:szCs w:val="24"/>
        </w:rPr>
      </w:pPr>
      <w:r w:rsidRPr="009D56D0">
        <w:rPr>
          <w:i/>
          <w:sz w:val="24"/>
          <w:szCs w:val="24"/>
        </w:rPr>
        <w:t>(a) the provision and maintenance of a work environment</w:t>
      </w:r>
      <w:r w:rsidRPr="009D56D0">
        <w:rPr>
          <w:i/>
          <w:sz w:val="24"/>
          <w:szCs w:val="24"/>
        </w:rPr>
        <w:t xml:space="preserve"> </w:t>
      </w:r>
      <w:r w:rsidRPr="009D56D0">
        <w:rPr>
          <w:i/>
          <w:sz w:val="24"/>
          <w:szCs w:val="24"/>
        </w:rPr>
        <w:t>without risks to health and safety;</w:t>
      </w:r>
      <w:r w:rsidRPr="009D56D0">
        <w:rPr>
          <w:i/>
          <w:sz w:val="24"/>
          <w:szCs w:val="24"/>
        </w:rPr>
        <w:t xml:space="preserve"> </w:t>
      </w:r>
      <w:r w:rsidRPr="009D56D0">
        <w:rPr>
          <w:i/>
          <w:sz w:val="24"/>
          <w:szCs w:val="24"/>
        </w:rPr>
        <w:t>and</w:t>
      </w:r>
    </w:p>
    <w:p w:rsidR="009D56D0" w:rsidRPr="009D56D0" w:rsidRDefault="009D56D0" w:rsidP="009D56D0">
      <w:pPr>
        <w:spacing w:after="0"/>
        <w:rPr>
          <w:i/>
          <w:sz w:val="24"/>
          <w:szCs w:val="24"/>
        </w:rPr>
      </w:pPr>
      <w:r w:rsidRPr="009D56D0">
        <w:rPr>
          <w:i/>
          <w:sz w:val="24"/>
          <w:szCs w:val="24"/>
        </w:rPr>
        <w:lastRenderedPageBreak/>
        <w:t>(b) the provision and maintenance of safe plant and</w:t>
      </w:r>
      <w:r w:rsidRPr="009D56D0">
        <w:rPr>
          <w:i/>
          <w:sz w:val="24"/>
          <w:szCs w:val="24"/>
        </w:rPr>
        <w:t xml:space="preserve"> </w:t>
      </w:r>
      <w:r w:rsidRPr="009D56D0">
        <w:rPr>
          <w:i/>
          <w:sz w:val="24"/>
          <w:szCs w:val="24"/>
        </w:rPr>
        <w:t>structures; and</w:t>
      </w:r>
    </w:p>
    <w:p w:rsidR="009D56D0" w:rsidRPr="009D56D0" w:rsidRDefault="009D56D0" w:rsidP="009D56D0">
      <w:pPr>
        <w:spacing w:after="0"/>
        <w:rPr>
          <w:i/>
          <w:sz w:val="24"/>
          <w:szCs w:val="24"/>
        </w:rPr>
      </w:pPr>
      <w:r w:rsidRPr="009D56D0">
        <w:rPr>
          <w:i/>
          <w:sz w:val="24"/>
          <w:szCs w:val="24"/>
        </w:rPr>
        <w:t>(c) the provision and maintenance of safe systems of work;</w:t>
      </w:r>
      <w:r w:rsidRPr="009D56D0">
        <w:rPr>
          <w:i/>
          <w:sz w:val="24"/>
          <w:szCs w:val="24"/>
        </w:rPr>
        <w:t xml:space="preserve"> </w:t>
      </w:r>
      <w:r w:rsidRPr="009D56D0">
        <w:rPr>
          <w:i/>
          <w:sz w:val="24"/>
          <w:szCs w:val="24"/>
        </w:rPr>
        <w:t>and</w:t>
      </w:r>
    </w:p>
    <w:p w:rsidR="009D56D0" w:rsidRPr="009D56D0" w:rsidRDefault="009D56D0" w:rsidP="009D56D0">
      <w:pPr>
        <w:spacing w:after="0"/>
        <w:rPr>
          <w:i/>
          <w:sz w:val="24"/>
          <w:szCs w:val="24"/>
        </w:rPr>
      </w:pPr>
      <w:r w:rsidRPr="009D56D0">
        <w:rPr>
          <w:i/>
          <w:sz w:val="24"/>
          <w:szCs w:val="24"/>
        </w:rPr>
        <w:t>(d) the safe use, handling and storage of plant, structures</w:t>
      </w:r>
      <w:r w:rsidRPr="009D56D0">
        <w:rPr>
          <w:i/>
          <w:sz w:val="24"/>
          <w:szCs w:val="24"/>
        </w:rPr>
        <w:t xml:space="preserve"> </w:t>
      </w:r>
      <w:r w:rsidRPr="009D56D0">
        <w:rPr>
          <w:i/>
          <w:sz w:val="24"/>
          <w:szCs w:val="24"/>
        </w:rPr>
        <w:t>and substances; and</w:t>
      </w:r>
    </w:p>
    <w:p w:rsidR="009D56D0" w:rsidRPr="009D56D0" w:rsidRDefault="009D56D0" w:rsidP="009D56D0">
      <w:pPr>
        <w:spacing w:after="0"/>
        <w:rPr>
          <w:i/>
          <w:sz w:val="24"/>
          <w:szCs w:val="24"/>
        </w:rPr>
      </w:pPr>
      <w:r w:rsidRPr="009D56D0">
        <w:rPr>
          <w:i/>
          <w:sz w:val="24"/>
          <w:szCs w:val="24"/>
        </w:rPr>
        <w:t>(e) the provision of adequate facilities for the welfare at</w:t>
      </w:r>
      <w:r w:rsidRPr="009D56D0">
        <w:rPr>
          <w:i/>
          <w:sz w:val="24"/>
          <w:szCs w:val="24"/>
        </w:rPr>
        <w:t xml:space="preserve"> </w:t>
      </w:r>
      <w:r w:rsidRPr="009D56D0">
        <w:rPr>
          <w:i/>
          <w:sz w:val="24"/>
          <w:szCs w:val="24"/>
        </w:rPr>
        <w:t>work of workers in carrying out</w:t>
      </w:r>
      <w:r w:rsidRPr="009D56D0">
        <w:rPr>
          <w:i/>
          <w:sz w:val="24"/>
          <w:szCs w:val="24"/>
        </w:rPr>
        <w:t xml:space="preserve"> </w:t>
      </w:r>
      <w:r w:rsidRPr="009D56D0">
        <w:rPr>
          <w:i/>
          <w:sz w:val="24"/>
          <w:szCs w:val="24"/>
        </w:rPr>
        <w:t>work for the business or</w:t>
      </w:r>
      <w:r w:rsidRPr="009D56D0">
        <w:rPr>
          <w:i/>
          <w:sz w:val="24"/>
          <w:szCs w:val="24"/>
        </w:rPr>
        <w:t xml:space="preserve"> </w:t>
      </w:r>
      <w:r w:rsidRPr="009D56D0">
        <w:rPr>
          <w:i/>
          <w:sz w:val="24"/>
          <w:szCs w:val="24"/>
        </w:rPr>
        <w:t>undertaking, including ensuring access to those</w:t>
      </w:r>
      <w:r w:rsidRPr="009D56D0">
        <w:rPr>
          <w:i/>
          <w:sz w:val="24"/>
          <w:szCs w:val="24"/>
        </w:rPr>
        <w:t xml:space="preserve"> </w:t>
      </w:r>
      <w:r w:rsidRPr="009D56D0">
        <w:rPr>
          <w:i/>
          <w:sz w:val="24"/>
          <w:szCs w:val="24"/>
        </w:rPr>
        <w:t>facilities; and</w:t>
      </w:r>
    </w:p>
    <w:p w:rsidR="009D56D0" w:rsidRPr="009D56D0" w:rsidRDefault="009D56D0" w:rsidP="009D56D0">
      <w:pPr>
        <w:spacing w:after="0"/>
        <w:rPr>
          <w:i/>
          <w:sz w:val="24"/>
          <w:szCs w:val="24"/>
        </w:rPr>
      </w:pPr>
      <w:r w:rsidRPr="009D56D0">
        <w:rPr>
          <w:i/>
          <w:sz w:val="24"/>
          <w:szCs w:val="24"/>
        </w:rPr>
        <w:t>(f) the provision of any information, training, instruction or</w:t>
      </w:r>
      <w:r w:rsidRPr="009D56D0">
        <w:rPr>
          <w:i/>
          <w:sz w:val="24"/>
          <w:szCs w:val="24"/>
        </w:rPr>
        <w:t xml:space="preserve"> </w:t>
      </w:r>
      <w:r w:rsidRPr="009D56D0">
        <w:rPr>
          <w:i/>
          <w:sz w:val="24"/>
          <w:szCs w:val="24"/>
        </w:rPr>
        <w:t>supervision that is necessary to</w:t>
      </w:r>
      <w:r w:rsidRPr="009D56D0">
        <w:rPr>
          <w:i/>
          <w:sz w:val="24"/>
          <w:szCs w:val="24"/>
        </w:rPr>
        <w:t xml:space="preserve"> </w:t>
      </w:r>
      <w:r w:rsidRPr="009D56D0">
        <w:rPr>
          <w:i/>
          <w:sz w:val="24"/>
          <w:szCs w:val="24"/>
        </w:rPr>
        <w:t>protect all persons from</w:t>
      </w:r>
      <w:r w:rsidRPr="009D56D0">
        <w:rPr>
          <w:i/>
          <w:sz w:val="24"/>
          <w:szCs w:val="24"/>
        </w:rPr>
        <w:t xml:space="preserve"> </w:t>
      </w:r>
      <w:r w:rsidRPr="009D56D0">
        <w:rPr>
          <w:i/>
          <w:sz w:val="24"/>
          <w:szCs w:val="24"/>
        </w:rPr>
        <w:t>risks to their health and safety arising from work carried</w:t>
      </w:r>
      <w:r w:rsidRPr="009D56D0">
        <w:rPr>
          <w:i/>
          <w:sz w:val="24"/>
          <w:szCs w:val="24"/>
        </w:rPr>
        <w:t xml:space="preserve"> </w:t>
      </w:r>
      <w:r w:rsidRPr="009D56D0">
        <w:rPr>
          <w:i/>
          <w:sz w:val="24"/>
          <w:szCs w:val="24"/>
        </w:rPr>
        <w:t>out as part</w:t>
      </w:r>
      <w:r w:rsidRPr="009D56D0">
        <w:rPr>
          <w:i/>
          <w:sz w:val="24"/>
          <w:szCs w:val="24"/>
        </w:rPr>
        <w:t xml:space="preserve"> </w:t>
      </w:r>
      <w:r w:rsidRPr="009D56D0">
        <w:rPr>
          <w:i/>
          <w:sz w:val="24"/>
          <w:szCs w:val="24"/>
        </w:rPr>
        <w:t>of the conduct of the business or undertaking;</w:t>
      </w:r>
      <w:r w:rsidRPr="009D56D0">
        <w:rPr>
          <w:i/>
          <w:sz w:val="24"/>
          <w:szCs w:val="24"/>
        </w:rPr>
        <w:t xml:space="preserve"> </w:t>
      </w:r>
      <w:r w:rsidRPr="009D56D0">
        <w:rPr>
          <w:i/>
          <w:sz w:val="24"/>
          <w:szCs w:val="24"/>
        </w:rPr>
        <w:t>and</w:t>
      </w:r>
    </w:p>
    <w:p w:rsidR="009D56D0" w:rsidRPr="009D56D0" w:rsidRDefault="009D56D0" w:rsidP="009D56D0">
      <w:pPr>
        <w:spacing w:after="0"/>
        <w:rPr>
          <w:i/>
          <w:sz w:val="24"/>
          <w:szCs w:val="24"/>
        </w:rPr>
      </w:pPr>
      <w:r w:rsidRPr="009D56D0">
        <w:rPr>
          <w:i/>
          <w:sz w:val="24"/>
          <w:szCs w:val="24"/>
        </w:rPr>
        <w:t>(g) that the health of workers and the conditions at the</w:t>
      </w:r>
      <w:r w:rsidRPr="009D56D0">
        <w:rPr>
          <w:i/>
          <w:sz w:val="24"/>
          <w:szCs w:val="24"/>
        </w:rPr>
        <w:t xml:space="preserve"> </w:t>
      </w:r>
      <w:r w:rsidRPr="009D56D0">
        <w:rPr>
          <w:i/>
          <w:sz w:val="24"/>
          <w:szCs w:val="24"/>
        </w:rPr>
        <w:t>workplace are monitored for the</w:t>
      </w:r>
      <w:r w:rsidRPr="009D56D0">
        <w:rPr>
          <w:i/>
          <w:sz w:val="24"/>
          <w:szCs w:val="24"/>
        </w:rPr>
        <w:t xml:space="preserve"> </w:t>
      </w:r>
      <w:r w:rsidRPr="009D56D0">
        <w:rPr>
          <w:i/>
          <w:sz w:val="24"/>
          <w:szCs w:val="24"/>
        </w:rPr>
        <w:t>purpose of preventing</w:t>
      </w:r>
      <w:r w:rsidRPr="009D56D0">
        <w:rPr>
          <w:i/>
          <w:sz w:val="24"/>
          <w:szCs w:val="24"/>
        </w:rPr>
        <w:t xml:space="preserve"> </w:t>
      </w:r>
      <w:r w:rsidRPr="009D56D0">
        <w:rPr>
          <w:i/>
          <w:sz w:val="24"/>
          <w:szCs w:val="24"/>
        </w:rPr>
        <w:t>illness or injury of workers arising from the conduct of</w:t>
      </w:r>
      <w:r w:rsidRPr="009D56D0">
        <w:rPr>
          <w:i/>
          <w:sz w:val="24"/>
          <w:szCs w:val="24"/>
        </w:rPr>
        <w:t xml:space="preserve"> </w:t>
      </w:r>
      <w:r w:rsidRPr="009D56D0">
        <w:rPr>
          <w:i/>
          <w:sz w:val="24"/>
          <w:szCs w:val="24"/>
        </w:rPr>
        <w:t>the business or undertaking.</w:t>
      </w:r>
    </w:p>
    <w:p w:rsidR="00E80060" w:rsidRDefault="00E80060" w:rsidP="007F2DE3">
      <w:pPr>
        <w:rPr>
          <w:b/>
          <w:sz w:val="24"/>
          <w:szCs w:val="24"/>
        </w:rPr>
      </w:pPr>
    </w:p>
    <w:p w:rsidR="00E80060" w:rsidRDefault="00C9711D" w:rsidP="00EB33F1">
      <w:pPr>
        <w:pStyle w:val="Heading2"/>
      </w:pPr>
      <w:bookmarkStart w:id="6" w:name="_Toc57532681"/>
      <w:r>
        <w:t>3.4 Consultation vs Communication</w:t>
      </w:r>
      <w:bookmarkEnd w:id="6"/>
      <w:r>
        <w:t xml:space="preserve"> </w:t>
      </w:r>
    </w:p>
    <w:p w:rsidR="00C9711D" w:rsidRDefault="00C9711D" w:rsidP="00C9711D">
      <w:r>
        <w:t xml:space="preserve">The CCA Winslow Health &amp; Safety Policy depicts that the PCBU will communicate with workers, however there is little reflection on consultation processes. </w:t>
      </w:r>
    </w:p>
    <w:p w:rsidR="00C54116" w:rsidRDefault="00C54116" w:rsidP="00C9711D">
      <w:r>
        <w:t xml:space="preserve">Section 47 (1) dictates the requirement for the PCBU; </w:t>
      </w:r>
    </w:p>
    <w:p w:rsidR="00C54116" w:rsidRPr="00C54116" w:rsidRDefault="00C54116" w:rsidP="00C54116">
      <w:pPr>
        <w:rPr>
          <w:b/>
          <w:i/>
        </w:rPr>
      </w:pPr>
      <w:r w:rsidRPr="00C54116">
        <w:rPr>
          <w:b/>
          <w:i/>
        </w:rPr>
        <w:t>47 Duty to consult workers</w:t>
      </w:r>
    </w:p>
    <w:p w:rsidR="00C54116" w:rsidRPr="00C54116" w:rsidRDefault="00C54116" w:rsidP="00C54116">
      <w:pPr>
        <w:rPr>
          <w:i/>
        </w:rPr>
      </w:pPr>
      <w:r w:rsidRPr="00C54116">
        <w:rPr>
          <w:i/>
        </w:rPr>
        <w:t>(1) The person conducting a business or undertaking must, so far</w:t>
      </w:r>
      <w:r w:rsidRPr="00C54116">
        <w:rPr>
          <w:i/>
        </w:rPr>
        <w:t xml:space="preserve"> </w:t>
      </w:r>
      <w:r w:rsidRPr="00C54116">
        <w:rPr>
          <w:i/>
        </w:rPr>
        <w:t>as is reasonably practicable,</w:t>
      </w:r>
      <w:r w:rsidRPr="00C54116">
        <w:rPr>
          <w:i/>
        </w:rPr>
        <w:t xml:space="preserve"> </w:t>
      </w:r>
      <w:r w:rsidRPr="00C54116">
        <w:rPr>
          <w:i/>
        </w:rPr>
        <w:t>consult, as required under in thi</w:t>
      </w:r>
      <w:r w:rsidRPr="00C54116">
        <w:rPr>
          <w:i/>
        </w:rPr>
        <w:t xml:space="preserve">s </w:t>
      </w:r>
      <w:r w:rsidRPr="00C54116">
        <w:rPr>
          <w:i/>
        </w:rPr>
        <w:t>division and any regulation, with workers who carry out work</w:t>
      </w:r>
      <w:r w:rsidRPr="00C54116">
        <w:rPr>
          <w:i/>
        </w:rPr>
        <w:t xml:space="preserve"> </w:t>
      </w:r>
      <w:r w:rsidRPr="00C54116">
        <w:rPr>
          <w:i/>
        </w:rPr>
        <w:t>for the business or undertaking who are, or are likely to be,</w:t>
      </w:r>
      <w:r w:rsidRPr="00C54116">
        <w:rPr>
          <w:i/>
        </w:rPr>
        <w:t xml:space="preserve"> </w:t>
      </w:r>
      <w:r w:rsidRPr="00C54116">
        <w:rPr>
          <w:i/>
        </w:rPr>
        <w:t>directly affected by a matter relating to work health or safety.</w:t>
      </w:r>
    </w:p>
    <w:p w:rsidR="00C54116" w:rsidRDefault="00C54116" w:rsidP="00C54116">
      <w:r>
        <w:t xml:space="preserve">While Section 48 describes the expectation of consultation; </w:t>
      </w:r>
    </w:p>
    <w:p w:rsidR="00C54116" w:rsidRPr="00C54116" w:rsidRDefault="00C54116" w:rsidP="00C54116">
      <w:pPr>
        <w:spacing w:after="0"/>
        <w:rPr>
          <w:b/>
          <w:i/>
        </w:rPr>
      </w:pPr>
      <w:r w:rsidRPr="00C54116">
        <w:rPr>
          <w:b/>
          <w:i/>
        </w:rPr>
        <w:t xml:space="preserve">48 </w:t>
      </w:r>
      <w:r w:rsidRPr="00C54116">
        <w:rPr>
          <w:b/>
          <w:i/>
        </w:rPr>
        <w:t>Nature of consultation</w:t>
      </w:r>
    </w:p>
    <w:p w:rsidR="00C9711D" w:rsidRPr="00C54116" w:rsidRDefault="00C54116" w:rsidP="00C54116">
      <w:pPr>
        <w:spacing w:after="0"/>
        <w:rPr>
          <w:i/>
        </w:rPr>
      </w:pPr>
      <w:r w:rsidRPr="00C54116">
        <w:rPr>
          <w:i/>
        </w:rPr>
        <w:t>(1) Consultation under this division requires—</w:t>
      </w:r>
    </w:p>
    <w:p w:rsidR="00C54116" w:rsidRPr="00C54116" w:rsidRDefault="00C54116" w:rsidP="00C54116">
      <w:pPr>
        <w:spacing w:after="0"/>
        <w:rPr>
          <w:i/>
        </w:rPr>
      </w:pPr>
      <w:r w:rsidRPr="00C54116">
        <w:rPr>
          <w:i/>
        </w:rPr>
        <w:t>(a) that relevant information about the matter is shared with</w:t>
      </w:r>
      <w:r w:rsidRPr="00C54116">
        <w:rPr>
          <w:i/>
        </w:rPr>
        <w:t xml:space="preserve"> </w:t>
      </w:r>
      <w:r w:rsidRPr="00C54116">
        <w:rPr>
          <w:i/>
        </w:rPr>
        <w:t>workers; and</w:t>
      </w:r>
    </w:p>
    <w:p w:rsidR="00C54116" w:rsidRPr="00C54116" w:rsidRDefault="00C54116" w:rsidP="00C54116">
      <w:pPr>
        <w:spacing w:after="0"/>
        <w:rPr>
          <w:i/>
        </w:rPr>
      </w:pPr>
      <w:r w:rsidRPr="00C54116">
        <w:rPr>
          <w:i/>
        </w:rPr>
        <w:t>(b) that workers be given a reasonable opportunity—</w:t>
      </w:r>
    </w:p>
    <w:p w:rsidR="00C54116" w:rsidRPr="00C54116" w:rsidRDefault="00C54116" w:rsidP="00C54116">
      <w:pPr>
        <w:spacing w:after="0"/>
        <w:ind w:left="426" w:hanging="142"/>
        <w:rPr>
          <w:i/>
        </w:rPr>
      </w:pPr>
      <w:r w:rsidRPr="00C54116">
        <w:rPr>
          <w:i/>
        </w:rPr>
        <w:t>(</w:t>
      </w:r>
      <w:proofErr w:type="spellStart"/>
      <w:r w:rsidRPr="00C54116">
        <w:rPr>
          <w:i/>
        </w:rPr>
        <w:t>i</w:t>
      </w:r>
      <w:proofErr w:type="spellEnd"/>
      <w:r w:rsidRPr="00C54116">
        <w:rPr>
          <w:i/>
        </w:rPr>
        <w:t>) to express their views and to raise work health or</w:t>
      </w:r>
      <w:r w:rsidRPr="00C54116">
        <w:rPr>
          <w:i/>
        </w:rPr>
        <w:t xml:space="preserve"> </w:t>
      </w:r>
      <w:r w:rsidRPr="00C54116">
        <w:rPr>
          <w:i/>
        </w:rPr>
        <w:t>safety issues in relation to the matter;</w:t>
      </w:r>
      <w:r w:rsidRPr="00C54116">
        <w:rPr>
          <w:i/>
        </w:rPr>
        <w:t xml:space="preserve"> </w:t>
      </w:r>
      <w:r w:rsidRPr="00C54116">
        <w:rPr>
          <w:i/>
        </w:rPr>
        <w:t>and</w:t>
      </w:r>
    </w:p>
    <w:p w:rsidR="00C54116" w:rsidRPr="00C54116" w:rsidRDefault="00C54116" w:rsidP="00C54116">
      <w:pPr>
        <w:spacing w:after="0"/>
        <w:ind w:left="284"/>
        <w:rPr>
          <w:i/>
        </w:rPr>
      </w:pPr>
      <w:r w:rsidRPr="00C54116">
        <w:rPr>
          <w:i/>
        </w:rPr>
        <w:t>(ii) to contribute to the decision-making process</w:t>
      </w:r>
      <w:r w:rsidRPr="00C54116">
        <w:rPr>
          <w:i/>
        </w:rPr>
        <w:t xml:space="preserve"> </w:t>
      </w:r>
      <w:r w:rsidRPr="00C54116">
        <w:rPr>
          <w:i/>
        </w:rPr>
        <w:t>relating to the matter; and</w:t>
      </w:r>
    </w:p>
    <w:p w:rsidR="00C54116" w:rsidRPr="00C54116" w:rsidRDefault="00C54116" w:rsidP="00C54116">
      <w:pPr>
        <w:spacing w:after="0"/>
        <w:rPr>
          <w:i/>
        </w:rPr>
      </w:pPr>
      <w:r w:rsidRPr="00C54116">
        <w:rPr>
          <w:i/>
        </w:rPr>
        <w:t>(c) that the views of workers are taken into account by the</w:t>
      </w:r>
      <w:r w:rsidRPr="00C54116">
        <w:rPr>
          <w:i/>
        </w:rPr>
        <w:t xml:space="preserve"> </w:t>
      </w:r>
      <w:r w:rsidRPr="00C54116">
        <w:rPr>
          <w:i/>
        </w:rPr>
        <w:t>person conducting the business or</w:t>
      </w:r>
      <w:r w:rsidRPr="00C54116">
        <w:rPr>
          <w:i/>
        </w:rPr>
        <w:t xml:space="preserve"> </w:t>
      </w:r>
      <w:r w:rsidRPr="00C54116">
        <w:rPr>
          <w:i/>
        </w:rPr>
        <w:t>undertaking; and</w:t>
      </w:r>
    </w:p>
    <w:p w:rsidR="00C54116" w:rsidRPr="00C54116" w:rsidRDefault="00C54116" w:rsidP="00C54116">
      <w:pPr>
        <w:spacing w:after="0"/>
        <w:rPr>
          <w:i/>
        </w:rPr>
      </w:pPr>
      <w:r w:rsidRPr="00C54116">
        <w:rPr>
          <w:i/>
        </w:rPr>
        <w:t>(d) that the workers consulted are advised of the outcome of</w:t>
      </w:r>
      <w:r w:rsidRPr="00C54116">
        <w:rPr>
          <w:i/>
        </w:rPr>
        <w:t xml:space="preserve"> </w:t>
      </w:r>
      <w:r w:rsidRPr="00C54116">
        <w:rPr>
          <w:i/>
        </w:rPr>
        <w:t>the consultation in a timely way.</w:t>
      </w:r>
    </w:p>
    <w:p w:rsidR="00C54116" w:rsidRDefault="00C54116" w:rsidP="00C54116">
      <w:pPr>
        <w:spacing w:after="0"/>
        <w:rPr>
          <w:i/>
        </w:rPr>
      </w:pPr>
      <w:r w:rsidRPr="00C54116">
        <w:rPr>
          <w:i/>
        </w:rPr>
        <w:t>(2) If the workers are represented by a health and safet</w:t>
      </w:r>
      <w:r w:rsidRPr="00C54116">
        <w:rPr>
          <w:i/>
        </w:rPr>
        <w:t xml:space="preserve">y </w:t>
      </w:r>
      <w:r w:rsidRPr="00C54116">
        <w:rPr>
          <w:i/>
        </w:rPr>
        <w:t>representative, the consultation must involve that</w:t>
      </w:r>
      <w:r w:rsidRPr="00C54116">
        <w:rPr>
          <w:i/>
        </w:rPr>
        <w:t xml:space="preserve"> </w:t>
      </w:r>
      <w:r w:rsidRPr="00C54116">
        <w:rPr>
          <w:i/>
        </w:rPr>
        <w:t>representative.</w:t>
      </w:r>
      <w:r w:rsidRPr="00C54116">
        <w:rPr>
          <w:i/>
        </w:rPr>
        <w:cr/>
      </w:r>
    </w:p>
    <w:p w:rsidR="00EB33F1" w:rsidRDefault="00EB33F1" w:rsidP="00C54116">
      <w:pPr>
        <w:spacing w:after="0"/>
      </w:pPr>
      <w:r w:rsidRPr="00EB33F1">
        <w:rPr>
          <w:i/>
        </w:rPr>
        <w:t>Work health and safety consultation, co-operation and co-ordination Code of Practice 2011</w:t>
      </w:r>
      <w:r>
        <w:t xml:space="preserve">, Section 3 depicts what is required to be implemented to achieve clear consultation and meet the expectations of Section 48 of the WHS Act 2011. </w:t>
      </w:r>
    </w:p>
    <w:p w:rsidR="00EB33F1" w:rsidRDefault="00EB33F1" w:rsidP="00C54116">
      <w:pPr>
        <w:spacing w:after="0"/>
      </w:pPr>
    </w:p>
    <w:p w:rsidR="00C54116" w:rsidRDefault="00EB33F1" w:rsidP="00EB33F1">
      <w:pPr>
        <w:pStyle w:val="Heading2"/>
      </w:pPr>
      <w:bookmarkStart w:id="7" w:name="_Toc57532682"/>
      <w:r>
        <w:t>3.5 Hazard identification and risk management</w:t>
      </w:r>
      <w:bookmarkEnd w:id="7"/>
      <w:r>
        <w:t xml:space="preserve"> </w:t>
      </w:r>
    </w:p>
    <w:p w:rsidR="00EB33F1" w:rsidRDefault="00EB33F1" w:rsidP="00EB33F1">
      <w:pPr>
        <w:spacing w:after="0"/>
      </w:pPr>
      <w:r>
        <w:t xml:space="preserve">For some time </w:t>
      </w:r>
      <w:r w:rsidR="001A527D">
        <w:t>now,</w:t>
      </w:r>
      <w:r>
        <w:t xml:space="preserve"> the Queensland Workplace Health &amp; Safety Regulator has </w:t>
      </w:r>
      <w:r w:rsidR="001A527D">
        <w:t xml:space="preserve">focused on psychosocial hazards and risk factors. Data from Comcare and WorkCover Qld are showing increasing trends towards psychological injuries and illness. </w:t>
      </w:r>
    </w:p>
    <w:p w:rsidR="001A527D" w:rsidRDefault="001A527D" w:rsidP="00EB33F1">
      <w:pPr>
        <w:spacing w:after="0"/>
      </w:pPr>
      <w:r w:rsidRPr="001A527D">
        <w:lastRenderedPageBreak/>
        <w:t>Psychosocial hazards are defined in the WHSQ paper</w:t>
      </w:r>
      <w:r w:rsidRPr="001A527D">
        <w:rPr>
          <w:i/>
        </w:rPr>
        <w:t xml:space="preserve"> </w:t>
      </w:r>
      <w:r w:rsidRPr="001A527D">
        <w:rPr>
          <w:i/>
        </w:rPr>
        <w:t>Preventing and managing risks to work-related psychological health</w:t>
      </w:r>
      <w:r>
        <w:rPr>
          <w:i/>
        </w:rPr>
        <w:t xml:space="preserve"> – </w:t>
      </w:r>
      <w:r w:rsidRPr="001A527D">
        <w:t>published September 2020</w:t>
      </w:r>
      <w:r>
        <w:t xml:space="preserve">. </w:t>
      </w:r>
    </w:p>
    <w:p w:rsidR="001A527D" w:rsidRDefault="001A527D" w:rsidP="00EB33F1">
      <w:pPr>
        <w:spacing w:after="0"/>
        <w:rPr>
          <w:i/>
        </w:rPr>
      </w:pPr>
    </w:p>
    <w:p w:rsidR="001A527D" w:rsidRDefault="001A527D" w:rsidP="001A527D">
      <w:pPr>
        <w:spacing w:after="0"/>
      </w:pPr>
      <w:r>
        <w:t>Psychosocial hazards include:</w:t>
      </w:r>
    </w:p>
    <w:p w:rsidR="001A527D" w:rsidRDefault="001A527D" w:rsidP="001A527D">
      <w:pPr>
        <w:spacing w:after="0"/>
      </w:pPr>
      <w:r>
        <w:t>• high and low job demands</w:t>
      </w:r>
    </w:p>
    <w:p w:rsidR="001A527D" w:rsidRDefault="001A527D" w:rsidP="001A527D">
      <w:pPr>
        <w:spacing w:after="0"/>
      </w:pPr>
      <w:r>
        <w:t>• low job control</w:t>
      </w:r>
    </w:p>
    <w:p w:rsidR="001A527D" w:rsidRDefault="001A527D" w:rsidP="001A527D">
      <w:pPr>
        <w:spacing w:after="0"/>
      </w:pPr>
      <w:r>
        <w:t>• poor support</w:t>
      </w:r>
    </w:p>
    <w:p w:rsidR="001A527D" w:rsidRDefault="001A527D" w:rsidP="001A527D">
      <w:pPr>
        <w:spacing w:after="0"/>
      </w:pPr>
      <w:r>
        <w:t>• poor workplace relationships (includes work-related bullying)</w:t>
      </w:r>
    </w:p>
    <w:p w:rsidR="001A527D" w:rsidRDefault="001A527D" w:rsidP="001A527D">
      <w:pPr>
        <w:spacing w:after="0"/>
      </w:pPr>
      <w:r>
        <w:t>• low role clarity</w:t>
      </w:r>
    </w:p>
    <w:p w:rsidR="001A527D" w:rsidRDefault="001A527D" w:rsidP="001A527D">
      <w:pPr>
        <w:spacing w:after="0"/>
      </w:pPr>
      <w:r>
        <w:t>• poor organisational change management</w:t>
      </w:r>
    </w:p>
    <w:p w:rsidR="001A527D" w:rsidRDefault="001A527D" w:rsidP="001A527D">
      <w:pPr>
        <w:spacing w:after="0"/>
      </w:pPr>
      <w:r>
        <w:t>• low reward and recognition</w:t>
      </w:r>
    </w:p>
    <w:p w:rsidR="001A527D" w:rsidRDefault="001A527D" w:rsidP="001A527D">
      <w:pPr>
        <w:spacing w:after="0"/>
      </w:pPr>
      <w:r>
        <w:t>• poor organisational justice</w:t>
      </w:r>
    </w:p>
    <w:p w:rsidR="001A527D" w:rsidRDefault="001A527D" w:rsidP="001A527D">
      <w:pPr>
        <w:spacing w:after="0"/>
      </w:pPr>
      <w:r>
        <w:t>• poor environmental conditions</w:t>
      </w:r>
    </w:p>
    <w:p w:rsidR="001A527D" w:rsidRDefault="001A527D" w:rsidP="001A527D">
      <w:pPr>
        <w:spacing w:after="0"/>
      </w:pPr>
      <w:r>
        <w:t>• remote and isolated work</w:t>
      </w:r>
    </w:p>
    <w:p w:rsidR="001A527D" w:rsidRDefault="001A527D" w:rsidP="001A527D">
      <w:pPr>
        <w:spacing w:after="0"/>
      </w:pPr>
      <w:r>
        <w:t>• violent or traumatic events.</w:t>
      </w:r>
    </w:p>
    <w:p w:rsidR="001A527D" w:rsidRDefault="001A527D" w:rsidP="001A527D">
      <w:pPr>
        <w:spacing w:after="0"/>
      </w:pPr>
    </w:p>
    <w:p w:rsidR="001A527D" w:rsidRDefault="001A527D" w:rsidP="001A527D">
      <w:pPr>
        <w:spacing w:after="0"/>
      </w:pPr>
      <w:r>
        <w:rPr>
          <w:noProof/>
        </w:rPr>
        <w:drawing>
          <wp:anchor distT="0" distB="0" distL="114300" distR="114300" simplePos="0" relativeHeight="251663360" behindDoc="0" locked="0" layoutInCell="1" allowOverlap="1">
            <wp:simplePos x="0" y="0"/>
            <wp:positionH relativeFrom="margin">
              <wp:align>right</wp:align>
            </wp:positionH>
            <wp:positionV relativeFrom="paragraph">
              <wp:posOffset>370205</wp:posOffset>
            </wp:positionV>
            <wp:extent cx="5731510" cy="376047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sychosocial model.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760470"/>
                    </a:xfrm>
                    <a:prstGeom prst="rect">
                      <a:avLst/>
                    </a:prstGeom>
                  </pic:spPr>
                </pic:pic>
              </a:graphicData>
            </a:graphic>
            <wp14:sizeRelH relativeFrom="page">
              <wp14:pctWidth>0</wp14:pctWidth>
            </wp14:sizeRelH>
            <wp14:sizeRelV relativeFrom="page">
              <wp14:pctHeight>0</wp14:pctHeight>
            </wp14:sizeRelV>
          </wp:anchor>
        </w:drawing>
      </w:r>
      <w:r>
        <w:t xml:space="preserve">Figure below from the WHSQ paper reflects how the demands of a job can impact the worker. </w:t>
      </w:r>
    </w:p>
    <w:p w:rsidR="00FF2827" w:rsidRDefault="00FF2827" w:rsidP="001A527D">
      <w:pPr>
        <w:tabs>
          <w:tab w:val="left" w:pos="6270"/>
        </w:tabs>
        <w:sectPr w:rsidR="00FF2827" w:rsidSect="00EB33F1">
          <w:pgSz w:w="11906" w:h="16838"/>
          <w:pgMar w:top="1440" w:right="1440" w:bottom="1440" w:left="1440" w:header="708" w:footer="708" w:gutter="0"/>
          <w:pgNumType w:start="3"/>
          <w:cols w:space="708"/>
          <w:titlePg/>
          <w:docGrid w:linePitch="360"/>
        </w:sectPr>
      </w:pPr>
    </w:p>
    <w:p w:rsidR="001A527D" w:rsidRPr="001A527D" w:rsidRDefault="00FF2827" w:rsidP="00FF2827">
      <w:pPr>
        <w:pStyle w:val="Heading1"/>
      </w:pPr>
      <w:bookmarkStart w:id="8" w:name="_Toc57532683"/>
      <w:r>
        <w:lastRenderedPageBreak/>
        <w:t xml:space="preserve">4. </w:t>
      </w:r>
      <w:r w:rsidR="001A527D">
        <w:t>Recommendations</w:t>
      </w:r>
      <w:bookmarkEnd w:id="8"/>
      <w:r w:rsidR="001A527D">
        <w:t xml:space="preserve"> </w:t>
      </w:r>
    </w:p>
    <w:p w:rsidR="001A527D" w:rsidRDefault="00FF2827" w:rsidP="00FF2827">
      <w:r>
        <w:t>Having reviewed the CCA Winslow Health and Safety Policy, the below recommendations are made to the PCBU to ensure the intent of the legislation is met, the Policy aligns with the legislation and the safety management system continues to improve</w:t>
      </w:r>
    </w:p>
    <w:p w:rsidR="00FF2827" w:rsidRDefault="00FF2827" w:rsidP="00FF2827">
      <w:r>
        <w:t xml:space="preserve">1. Change the reference to Occupational Health and Safety (OHS) to Workplace Health and Safety (WHS). </w:t>
      </w:r>
    </w:p>
    <w:p w:rsidR="00FF2827" w:rsidRDefault="00FF2827" w:rsidP="00FF2827">
      <w:r>
        <w:t xml:space="preserve">2. Update the Policy to include the reference to workers where relevant. </w:t>
      </w:r>
    </w:p>
    <w:p w:rsidR="00FF2827" w:rsidRDefault="00FF2827" w:rsidP="00FF2827">
      <w:r>
        <w:t xml:space="preserve">3. Update the Policy to include all elements to ensuring Primary Duty of Care, including; the provision of safe plant and structures; the provision of safe storage  of plant, structures and substances; the provision of adequate facilities. </w:t>
      </w:r>
    </w:p>
    <w:p w:rsidR="00FF2827" w:rsidRDefault="00FF2827" w:rsidP="00FF2827">
      <w:r>
        <w:t xml:space="preserve">4. Reflect in the Policy that workers will be consulted with – not just communicated with. </w:t>
      </w:r>
    </w:p>
    <w:p w:rsidR="00FF2827" w:rsidRDefault="00FF2827" w:rsidP="00FF2827">
      <w:r>
        <w:t xml:space="preserve">5. Include reference to managing </w:t>
      </w:r>
      <w:r w:rsidR="00C50A66">
        <w:t xml:space="preserve">psychosocial hazards that may impact workers. </w:t>
      </w:r>
    </w:p>
    <w:p w:rsidR="00C50A66" w:rsidRDefault="00C50A66" w:rsidP="00FF2827"/>
    <w:p w:rsidR="00C50A66" w:rsidRDefault="008A4D75" w:rsidP="008A4D75">
      <w:pPr>
        <w:pStyle w:val="Heading1"/>
      </w:pPr>
      <w:bookmarkStart w:id="9" w:name="_Toc57532684"/>
      <w:r>
        <w:t>5. Conclusion</w:t>
      </w:r>
      <w:bookmarkEnd w:id="9"/>
      <w:r>
        <w:t xml:space="preserve"> </w:t>
      </w:r>
    </w:p>
    <w:p w:rsidR="00FF2827" w:rsidRPr="001A527D" w:rsidRDefault="008A4D75" w:rsidP="00FF2827">
      <w:r>
        <w:t xml:space="preserve">In conclusion, implementing the mentioned recommendations in section 4 will ensure that CCA Winslow will be more aligned with the Queensland legislation and its intent, as well as showing progression and continual improvement in its approach to safety management within its business. </w:t>
      </w:r>
      <w:bookmarkStart w:id="10" w:name="_GoBack"/>
      <w:bookmarkEnd w:id="10"/>
    </w:p>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p w:rsidR="001A527D" w:rsidRPr="001A527D" w:rsidRDefault="001A527D" w:rsidP="001A527D"/>
    <w:sectPr w:rsidR="001A527D" w:rsidRPr="001A527D" w:rsidSect="008A4D75">
      <w:pgSz w:w="11906" w:h="16838"/>
      <w:pgMar w:top="1440" w:right="1440" w:bottom="1440" w:left="1440" w:header="708" w:footer="708" w:gutter="0"/>
      <w:pgNumType w:start="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3805" w:rsidRDefault="00563805" w:rsidP="00EB33F1">
      <w:pPr>
        <w:spacing w:after="0" w:line="240" w:lineRule="auto"/>
      </w:pPr>
      <w:r>
        <w:separator/>
      </w:r>
    </w:p>
  </w:endnote>
  <w:endnote w:type="continuationSeparator" w:id="0">
    <w:p w:rsidR="00563805" w:rsidRDefault="00563805" w:rsidP="00EB3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6013768"/>
      <w:docPartObj>
        <w:docPartGallery w:val="Page Numbers (Bottom of Page)"/>
        <w:docPartUnique/>
      </w:docPartObj>
    </w:sdtPr>
    <w:sdtEndPr>
      <w:rPr>
        <w:noProof/>
      </w:rPr>
    </w:sdtEndPr>
    <w:sdtContent>
      <w:p w:rsidR="00EB33F1" w:rsidRDefault="00EB33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B33F1" w:rsidRDefault="00EB33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1692422"/>
      <w:docPartObj>
        <w:docPartGallery w:val="Page Numbers (Bottom of Page)"/>
        <w:docPartUnique/>
      </w:docPartObj>
    </w:sdtPr>
    <w:sdtEndPr>
      <w:rPr>
        <w:noProof/>
      </w:rPr>
    </w:sdtEndPr>
    <w:sdtContent>
      <w:p w:rsidR="00EB33F1" w:rsidRDefault="00EB33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B33F1" w:rsidRDefault="00EB3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3805" w:rsidRDefault="00563805" w:rsidP="00EB33F1">
      <w:pPr>
        <w:spacing w:after="0" w:line="240" w:lineRule="auto"/>
      </w:pPr>
      <w:r>
        <w:separator/>
      </w:r>
    </w:p>
  </w:footnote>
  <w:footnote w:type="continuationSeparator" w:id="0">
    <w:p w:rsidR="00563805" w:rsidRDefault="00563805" w:rsidP="00EB3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F31225"/>
    <w:multiLevelType w:val="hybridMultilevel"/>
    <w:tmpl w:val="B380A8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060"/>
    <w:rsid w:val="00000BB7"/>
    <w:rsid w:val="001A527D"/>
    <w:rsid w:val="00431771"/>
    <w:rsid w:val="00563805"/>
    <w:rsid w:val="005C285E"/>
    <w:rsid w:val="00615B05"/>
    <w:rsid w:val="007E3FCE"/>
    <w:rsid w:val="007F2DE3"/>
    <w:rsid w:val="008A4D75"/>
    <w:rsid w:val="009D56D0"/>
    <w:rsid w:val="00BA1DFC"/>
    <w:rsid w:val="00C50A66"/>
    <w:rsid w:val="00C54116"/>
    <w:rsid w:val="00C9711D"/>
    <w:rsid w:val="00E80060"/>
    <w:rsid w:val="00EB33F1"/>
    <w:rsid w:val="00FF28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576D23"/>
  <w15:chartTrackingRefBased/>
  <w15:docId w15:val="{2AD47294-DF48-4C2D-A449-5425BE834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0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28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00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0060"/>
    <w:rPr>
      <w:rFonts w:eastAsiaTheme="minorEastAsia"/>
      <w:lang w:val="en-US"/>
    </w:rPr>
  </w:style>
  <w:style w:type="character" w:customStyle="1" w:styleId="Heading1Char">
    <w:name w:val="Heading 1 Char"/>
    <w:basedOn w:val="DefaultParagraphFont"/>
    <w:link w:val="Heading1"/>
    <w:uiPriority w:val="9"/>
    <w:rsid w:val="00E800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0060"/>
    <w:pPr>
      <w:outlineLvl w:val="9"/>
    </w:pPr>
    <w:rPr>
      <w:lang w:val="en-US"/>
    </w:rPr>
  </w:style>
  <w:style w:type="paragraph" w:styleId="TOC1">
    <w:name w:val="toc 1"/>
    <w:basedOn w:val="Normal"/>
    <w:next w:val="Normal"/>
    <w:autoRedefine/>
    <w:uiPriority w:val="39"/>
    <w:unhideWhenUsed/>
    <w:rsid w:val="007F2DE3"/>
    <w:pPr>
      <w:spacing w:after="100"/>
    </w:pPr>
  </w:style>
  <w:style w:type="character" w:styleId="Hyperlink">
    <w:name w:val="Hyperlink"/>
    <w:basedOn w:val="DefaultParagraphFont"/>
    <w:uiPriority w:val="99"/>
    <w:unhideWhenUsed/>
    <w:rsid w:val="007F2DE3"/>
    <w:rPr>
      <w:color w:val="0563C1" w:themeColor="hyperlink"/>
      <w:u w:val="single"/>
    </w:rPr>
  </w:style>
  <w:style w:type="character" w:customStyle="1" w:styleId="Heading2Char">
    <w:name w:val="Heading 2 Char"/>
    <w:basedOn w:val="DefaultParagraphFont"/>
    <w:link w:val="Heading2"/>
    <w:uiPriority w:val="9"/>
    <w:rsid w:val="005C285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A1DFC"/>
    <w:pPr>
      <w:spacing w:after="100"/>
      <w:ind w:left="220"/>
    </w:pPr>
  </w:style>
  <w:style w:type="paragraph" w:styleId="ListParagraph">
    <w:name w:val="List Paragraph"/>
    <w:basedOn w:val="Normal"/>
    <w:uiPriority w:val="34"/>
    <w:qFormat/>
    <w:rsid w:val="00EB33F1"/>
    <w:pPr>
      <w:ind w:left="720"/>
      <w:contextualSpacing/>
    </w:pPr>
  </w:style>
  <w:style w:type="paragraph" w:styleId="Header">
    <w:name w:val="header"/>
    <w:basedOn w:val="Normal"/>
    <w:link w:val="HeaderChar"/>
    <w:uiPriority w:val="99"/>
    <w:unhideWhenUsed/>
    <w:rsid w:val="00EB3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3F1"/>
  </w:style>
  <w:style w:type="paragraph" w:styleId="Footer">
    <w:name w:val="footer"/>
    <w:basedOn w:val="Normal"/>
    <w:link w:val="FooterChar"/>
    <w:uiPriority w:val="99"/>
    <w:unhideWhenUsed/>
    <w:rsid w:val="00EB3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8</Pages>
  <Words>1201</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Review of Health &amp; Safety Policy</vt:lpstr>
    </vt:vector>
  </TitlesOfParts>
  <Company>28 November 2020</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Health &amp; Safety Policy</dc:title>
  <dc:subject/>
  <dc:creator>Chris Dittmer</dc:creator>
  <cp:keywords/>
  <dc:description/>
  <cp:lastModifiedBy>Dani Dittmer</cp:lastModifiedBy>
  <cp:revision>3</cp:revision>
  <dcterms:created xsi:type="dcterms:W3CDTF">2020-11-28T20:09:00Z</dcterms:created>
  <dcterms:modified xsi:type="dcterms:W3CDTF">2020-11-28T23:00:00Z</dcterms:modified>
</cp:coreProperties>
</file>