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120" w:after="120" w:line="276" w:lineRule="auto"/>
        <w:jc w:val="center"/>
        <w:rPr>
          <w:rFonts w:asciiTheme="minorHAnsi" w:hAnsiTheme="minorHAnsi" w:cstheme="minorHAnsi"/>
        </w:rPr>
      </w:pPr>
      <w:r>
        <w:rPr>
          <w:rFonts w:asciiTheme="minorHAnsi" w:hAnsiTheme="minorHAnsi" w:cstheme="minorHAnsi"/>
        </w:rPr>
        <w:t>Workplace Assessment 14 – Assessor’s Checklist</w:t>
      </w:r>
    </w:p>
    <w:p>
      <w:pPr>
        <w:spacing w:before="120" w:after="120" w:line="276" w:lineRule="auto"/>
        <w:ind w:right="86"/>
        <w:jc w:val="center"/>
        <w:rPr>
          <w:rFonts w:cstheme="minorHAnsi"/>
          <w:i/>
          <w:iCs/>
          <w:color w:val="262626" w:themeColor="text1" w:themeTint="D9"/>
          <w14:textFill>
            <w14:solidFill>
              <w14:schemeClr w14:val="tx1">
                <w14:lumMod w14:val="85000"/>
                <w14:lumOff w14:val="15000"/>
              </w14:schemeClr>
            </w14:solidFill>
          </w14:textFill>
        </w:rPr>
      </w:pPr>
      <w:r>
        <w:rPr>
          <w:rFonts w:cstheme="minorHAnsi"/>
          <w:i/>
          <w:iCs/>
          <w:color w:val="262626" w:themeColor="text1" w:themeTint="D9"/>
          <w14:textFill>
            <w14:solidFill>
              <w14:schemeClr w14:val="tx1">
                <w14:lumMod w14:val="85000"/>
                <w14:lumOff w14:val="15000"/>
              </w14:schemeClr>
            </w14:solidFill>
          </w14:textFill>
        </w:rPr>
        <w:t>(This form is for the assessor’s use only)</w:t>
      </w:r>
    </w:p>
    <w:p>
      <w:pPr>
        <w:spacing w:before="120" w:after="120" w:line="276" w:lineRule="auto"/>
        <w:ind w:right="86"/>
        <w:jc w:val="center"/>
        <w:rPr>
          <w:rFonts w:cstheme="minorHAnsi"/>
          <w:i/>
          <w:iCs/>
          <w:color w:val="262626" w:themeColor="text1" w:themeTint="D9"/>
          <w14:textFill>
            <w14:solidFill>
              <w14:schemeClr w14:val="tx1">
                <w14:lumMod w14:val="85000"/>
                <w14:lumOff w14:val="15000"/>
              </w14:schemeClr>
            </w14:solidFill>
          </w14:textFill>
        </w:rPr>
      </w:pPr>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Purpose</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 xml:space="preserve">This </w:t>
      </w:r>
      <w:r>
        <w:rPr>
          <w:rFonts w:cstheme="minorHAnsi"/>
          <w:i/>
          <w:iCs/>
          <w:color w:val="262626" w:themeColor="text1" w:themeTint="D9"/>
          <w:sz w:val="20"/>
          <w:szCs w:val="20"/>
          <w14:textFill>
            <w14:solidFill>
              <w14:schemeClr w14:val="tx1">
                <w14:lumMod w14:val="85000"/>
                <w14:lumOff w14:val="15000"/>
              </w14:schemeClr>
            </w14:solidFill>
          </w14:textFill>
        </w:rPr>
        <w:t>Assessor’s Checklist</w:t>
      </w:r>
      <w:r>
        <w:rPr>
          <w:rFonts w:cstheme="minorHAnsi"/>
          <w:sz w:val="20"/>
          <w:szCs w:val="20"/>
        </w:rPr>
        <w:t xml:space="preserve"> </w:t>
      </w:r>
      <w:r>
        <w:rPr>
          <w:rFonts w:cstheme="minorHAnsi"/>
          <w:color w:val="262626" w:themeColor="text1" w:themeTint="D9"/>
          <w:sz w:val="20"/>
          <w:szCs w:val="20"/>
          <w14:textFill>
            <w14:solidFill>
              <w14:schemeClr w14:val="tx1">
                <w14:lumMod w14:val="85000"/>
                <w14:lumOff w14:val="15000"/>
              </w14:schemeClr>
            </w14:solidFill>
          </w14:textFill>
        </w:rPr>
        <w:t xml:space="preserve">lists the specific criteria that the candidate’s submission for </w:t>
      </w:r>
      <w:r>
        <w:rPr>
          <w:rFonts w:cstheme="minorHAnsi"/>
          <w:b/>
          <w:bCs/>
          <w:color w:val="262626" w:themeColor="text1" w:themeTint="D9"/>
          <w:sz w:val="20"/>
          <w:szCs w:val="20"/>
          <w14:textFill>
            <w14:solidFill>
              <w14:schemeClr w14:val="tx1">
                <w14:lumMod w14:val="85000"/>
                <w14:lumOff w14:val="15000"/>
              </w14:schemeClr>
            </w14:solidFill>
          </w14:textFill>
        </w:rPr>
        <w:t xml:space="preserve">Workplace Assessment Task 14 </w:t>
      </w:r>
      <w:r>
        <w:rPr>
          <w:rFonts w:cstheme="minorHAnsi"/>
          <w:color w:val="262626" w:themeColor="text1" w:themeTint="D9"/>
          <w:sz w:val="20"/>
          <w:szCs w:val="20"/>
          <w14:textFill>
            <w14:solidFill>
              <w14:schemeClr w14:val="tx1">
                <w14:lumMod w14:val="85000"/>
                <w14:lumOff w14:val="15000"/>
              </w14:schemeClr>
            </w14:solidFill>
          </w14:textFill>
        </w:rPr>
        <w:t>must satisfactorily meet.</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This form is to be completed by the candidate’s assessor to document their assessment of the candidate’s submission in Workplace Assessment Task 14.</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Task Overview</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For this task, the candidate is required to review the terms of the defects liability period in the contract and verify that the make good instructions for all defects are satisfied.</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In this task, the candidate will be assessed in their:</w:t>
      </w:r>
    </w:p>
    <w:p>
      <w:pPr>
        <w:pStyle w:val="17"/>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Your practical knowledge on finalising defects liability.</w:t>
      </w:r>
    </w:p>
    <w:p>
      <w:pPr>
        <w:pStyle w:val="17"/>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Your practical skills in finalising defects liability.</w:t>
      </w:r>
    </w:p>
    <w:p>
      <w:pPr>
        <w:pStyle w:val="17"/>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Instructions to the Assessor</w:t>
      </w:r>
    </w:p>
    <w:p>
      <w:pPr>
        <w:pStyle w:val="4"/>
        <w:spacing w:before="120" w:after="120" w:line="276" w:lineRule="auto"/>
        <w:rPr>
          <w:color w:val="262626" w:themeColor="text1" w:themeTint="D9"/>
          <w:sz w:val="22"/>
          <w:szCs w:val="22"/>
          <w14:textFill>
            <w14:solidFill>
              <w14:schemeClr w14:val="tx1">
                <w14:lumMod w14:val="85000"/>
                <w14:lumOff w14:val="15000"/>
              </w14:schemeClr>
            </w14:solidFill>
          </w14:textFill>
        </w:rPr>
      </w:pPr>
      <w:r>
        <w:rPr>
          <w:color w:val="262626" w:themeColor="text1" w:themeTint="D9"/>
          <w:sz w:val="22"/>
          <w:szCs w:val="22"/>
          <w14:textFill>
            <w14:solidFill>
              <w14:schemeClr w14:val="tx1">
                <w14:lumMod w14:val="85000"/>
                <w14:lumOff w14:val="15000"/>
              </w14:schemeClr>
            </w14:solidFill>
          </w14:textFill>
        </w:rPr>
        <w:t>During the assessment</w:t>
      </w:r>
    </w:p>
    <w:p>
      <w:pPr>
        <w:pStyle w:val="17"/>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Review the candidate’s submission.</w:t>
      </w:r>
    </w:p>
    <w:p>
      <w:pPr>
        <w:pStyle w:val="17"/>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For each criterion listed in this checklist:</w:t>
      </w:r>
    </w:p>
    <w:p>
      <w:pPr>
        <w:pStyle w:val="17"/>
        <w:numPr>
          <w:ilvl w:val="1"/>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Tick YES if you confirm the candidate’s submission satisfactorily meets the criterion.</w:t>
      </w:r>
    </w:p>
    <w:p>
      <w:pPr>
        <w:pStyle w:val="17"/>
        <w:numPr>
          <w:ilvl w:val="1"/>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Tick NO if you confirm the candidate’s submission does not satisfactorily meets the criterion.</w:t>
      </w:r>
    </w:p>
    <w:p>
      <w:pPr>
        <w:pStyle w:val="17"/>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 xml:space="preserve">Write specific comments on the candidate’s performance in each criterion. Your feedback/insights will be helpful in addressing any area/s for improvement. </w:t>
      </w:r>
    </w:p>
    <w:p>
      <w:pPr>
        <w:pStyle w:val="4"/>
        <w:spacing w:before="120" w:after="120" w:line="276" w:lineRule="auto"/>
        <w:rPr>
          <w:color w:val="262626" w:themeColor="text1" w:themeTint="D9"/>
          <w:sz w:val="22"/>
          <w:szCs w:val="22"/>
          <w14:textFill>
            <w14:solidFill>
              <w14:schemeClr w14:val="tx1">
                <w14:lumMod w14:val="85000"/>
                <w14:lumOff w14:val="15000"/>
              </w14:schemeClr>
            </w14:solidFill>
          </w14:textFill>
        </w:rPr>
      </w:pPr>
      <w:r>
        <w:rPr>
          <w:color w:val="262626" w:themeColor="text1" w:themeTint="D9"/>
          <w:sz w:val="22"/>
          <w:szCs w:val="22"/>
          <w14:textFill>
            <w14:solidFill>
              <w14:schemeClr w14:val="tx1">
                <w14:lumMod w14:val="85000"/>
                <w14:lumOff w14:val="15000"/>
              </w14:schemeClr>
            </w14:solidFill>
          </w14:textFill>
        </w:rPr>
        <w:t>After the assessment</w:t>
      </w:r>
    </w:p>
    <w:p>
      <w:pPr>
        <w:pStyle w:val="17"/>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 xml:space="preserve">Complete all parts of the </w:t>
      </w:r>
      <w:r>
        <w:rPr>
          <w:rFonts w:cstheme="minorHAnsi"/>
          <w:i/>
          <w:iCs/>
          <w:color w:val="262626" w:themeColor="text1" w:themeTint="D9"/>
          <w:sz w:val="20"/>
          <w:szCs w:val="20"/>
          <w14:textFill>
            <w14:solidFill>
              <w14:schemeClr w14:val="tx1">
                <w14:lumMod w14:val="85000"/>
                <w14:lumOff w14:val="15000"/>
              </w14:schemeClr>
            </w14:solidFill>
          </w14:textFill>
        </w:rPr>
        <w:t>Assessor’s Checklist</w:t>
      </w:r>
      <w:r>
        <w:rPr>
          <w:rFonts w:cstheme="minorHAnsi"/>
          <w:color w:val="262626" w:themeColor="text1" w:themeTint="D9"/>
          <w:sz w:val="20"/>
          <w:szCs w:val="20"/>
          <w14:textFill>
            <w14:solidFill>
              <w14:schemeClr w14:val="tx1">
                <w14:lumMod w14:val="85000"/>
                <w14:lumOff w14:val="15000"/>
              </w14:schemeClr>
            </w14:solidFill>
          </w14:textFill>
        </w:rPr>
        <w:t xml:space="preserve">, including the </w:t>
      </w:r>
      <w:r>
        <w:rPr>
          <w:rFonts w:cstheme="minorHAnsi"/>
          <w:i/>
          <w:iCs/>
          <w:color w:val="262626" w:themeColor="text1" w:themeTint="D9"/>
          <w:sz w:val="20"/>
          <w:szCs w:val="20"/>
          <w14:textFill>
            <w14:solidFill>
              <w14:schemeClr w14:val="tx1">
                <w14:lumMod w14:val="85000"/>
                <w14:lumOff w14:val="15000"/>
              </w14:schemeClr>
            </w14:solidFill>
          </w14:textFill>
        </w:rPr>
        <w:t>Assessor Declaration</w:t>
      </w:r>
      <w:r>
        <w:rPr>
          <w:rFonts w:cstheme="minorHAnsi"/>
          <w:color w:val="262626" w:themeColor="text1" w:themeTint="D9"/>
          <w:sz w:val="20"/>
          <w:szCs w:val="20"/>
          <w14:textFill>
            <w14:solidFill>
              <w14:schemeClr w14:val="tx1">
                <w14:lumMod w14:val="85000"/>
                <w14:lumOff w14:val="15000"/>
              </w14:schemeClr>
            </w14:solidFill>
          </w14:textFill>
        </w:rPr>
        <w:t xml:space="preserve"> on the last page of this form. Your signature must be handwritten.</w:t>
      </w:r>
    </w:p>
    <w:p>
      <w:pPr>
        <w:pStyle w:val="17"/>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p>
    <w:p>
      <w:pPr>
        <w:rPr>
          <w:rFonts w:ascii="Arial" w:hAnsi="Arial" w:cs="Arial" w:eastAsiaTheme="majorEastAsia"/>
          <w:b/>
          <w:bCs/>
          <w:color w:val="262626" w:themeColor="text1" w:themeTint="D9"/>
          <w14:textFill>
            <w14:solidFill>
              <w14:schemeClr w14:val="tx1">
                <w14:lumMod w14:val="85000"/>
                <w14:lumOff w14:val="15000"/>
              </w14:schemeClr>
            </w14:solidFill>
          </w14:textFill>
        </w:rPr>
      </w:pPr>
      <w:r>
        <w:rPr>
          <w:rFonts w:ascii="Arial" w:hAnsi="Arial" w:cs="Arial"/>
          <w:b/>
          <w:bCs/>
          <w:color w:val="262626" w:themeColor="text1" w:themeTint="D9"/>
          <w14:textFill>
            <w14:solidFill>
              <w14:schemeClr w14:val="tx1">
                <w14:lumMod w14:val="85000"/>
                <w14:lumOff w14:val="15000"/>
              </w14:schemeClr>
            </w14:solidFill>
          </w14:textFill>
        </w:rPr>
        <w:br w:type="page"/>
      </w:r>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Candidate Details</w:t>
      </w:r>
    </w:p>
    <w:tbl>
      <w:tblPr>
        <w:tblStyle w:val="11"/>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06"/>
        <w:gridCol w:w="601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Candidate name</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Dawei Yang</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Assessor Details</w:t>
      </w:r>
    </w:p>
    <w:tbl>
      <w:tblPr>
        <w:tblStyle w:val="11"/>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06"/>
        <w:gridCol w:w="601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Candidate is assessed by</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Steve Zhu</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Context of the Assessment</w:t>
      </w:r>
    </w:p>
    <w:tbl>
      <w:tblPr>
        <w:tblStyle w:val="11"/>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06"/>
        <w:gridCol w:w="601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Workplace/organisation</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Dawn Construction</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State/territory where project is based/located in</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QLD</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p>
            <w:pPr>
              <w:tabs>
                <w:tab w:val="left" w:pos="180"/>
              </w:tabs>
              <w:spacing w:before="120" w:after="120" w:line="276" w:lineRule="auto"/>
              <w:ind w:left="792" w:right="29" w:hanging="360"/>
              <w:rPr>
                <w:rFonts w:cstheme="minorHAnsi"/>
                <w:color w:val="262626" w:themeColor="text1" w:themeTint="D9"/>
                <w:sz w:val="20"/>
                <w:szCs w:val="20"/>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State/territory legislative requirements that apply to this project</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QLD</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p>
            <w:pPr>
              <w:tabs>
                <w:tab w:val="left" w:pos="180"/>
              </w:tabs>
              <w:spacing w:before="120" w:after="120" w:line="276" w:lineRule="auto"/>
              <w:ind w:left="792" w:right="29" w:hanging="360"/>
              <w:rPr>
                <w:rFonts w:cstheme="minorHAnsi"/>
                <w:color w:val="262626" w:themeColor="text1" w:themeTint="D9"/>
                <w:sz w:val="20"/>
                <w:szCs w:val="20"/>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Policies and procedures relevant to finalising defects liability.</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certifer inspection</w:t>
            </w:r>
            <w:bookmarkStart w:id="1" w:name="_GoBack"/>
            <w:bookmarkEnd w:id="1"/>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p>
            <w:pPr>
              <w:tabs>
                <w:tab w:val="left" w:pos="180"/>
              </w:tabs>
              <w:spacing w:before="120" w:after="120" w:line="276" w:lineRule="auto"/>
              <w:ind w:left="792" w:right="29" w:hanging="360"/>
              <w:rPr>
                <w:rFonts w:cstheme="minorHAnsi"/>
                <w:color w:val="262626" w:themeColor="text1" w:themeTint="D9"/>
                <w:sz w:val="20"/>
                <w:szCs w:val="20"/>
                <w14:textFill>
                  <w14:solidFill>
                    <w14:schemeClr w14:val="tx1">
                      <w14:lumMod w14:val="85000"/>
                      <w14:lumOff w14:val="15000"/>
                    </w14:schemeClr>
                  </w14:solidFill>
                </w14:textFill>
              </w:rPr>
            </w:pPr>
          </w:p>
        </w:tc>
      </w:tr>
    </w:tbl>
    <w:p/>
    <w:p>
      <w:pPr>
        <w:rPr>
          <w:rFonts w:ascii="Arial" w:hAnsi="Arial" w:cs="Arial" w:eastAsiaTheme="majorEastAsia"/>
          <w:b/>
          <w:bCs/>
          <w:color w:val="262626" w:themeColor="text1" w:themeTint="D9"/>
          <w14:textFill>
            <w14:solidFill>
              <w14:schemeClr w14:val="tx1">
                <w14:lumMod w14:val="85000"/>
                <w14:lumOff w14:val="15000"/>
              </w14:schemeClr>
            </w14:solidFill>
          </w14:textFill>
        </w:rPr>
      </w:pPr>
      <w:r>
        <w:rPr>
          <w:rFonts w:ascii="Arial" w:hAnsi="Arial" w:cs="Arial"/>
          <w:b/>
          <w:bCs/>
          <w:color w:val="262626" w:themeColor="text1" w:themeTint="D9"/>
          <w14:textFill>
            <w14:solidFill>
              <w14:schemeClr w14:val="tx1">
                <w14:lumMod w14:val="85000"/>
                <w14:lumOff w14:val="15000"/>
              </w14:schemeClr>
            </w14:solidFill>
          </w14:textFill>
        </w:rPr>
        <w:br w:type="page"/>
      </w:r>
    </w:p>
    <w:p>
      <w:pPr>
        <w:pStyle w:val="2"/>
        <w:spacing w:before="120" w:after="120" w:line="276" w:lineRule="auto"/>
        <w:rPr>
          <w:rFonts w:asciiTheme="minorHAnsi" w:hAnsiTheme="minorHAnsi" w:cstheme="minorHAnsi"/>
          <w:color w:val="262626" w:themeColor="text1" w:themeTint="D9"/>
          <w14:textFill>
            <w14:solidFill>
              <w14:schemeClr w14:val="tx1">
                <w14:lumMod w14:val="85000"/>
                <w14:lumOff w14:val="15000"/>
              </w14:schemeClr>
            </w14:solidFill>
          </w14:textFill>
        </w:rPr>
      </w:pPr>
      <w:r>
        <w:rPr>
          <w:rFonts w:asciiTheme="minorHAnsi" w:hAnsiTheme="minorHAnsi" w:cstheme="minorHAnsi"/>
          <w:color w:val="262626" w:themeColor="text1" w:themeTint="D9"/>
          <w14:textFill>
            <w14:solidFill>
              <w14:schemeClr w14:val="tx1">
                <w14:lumMod w14:val="85000"/>
                <w14:lumOff w14:val="15000"/>
              </w14:schemeClr>
            </w14:solidFill>
          </w14:textFill>
        </w:rPr>
        <w:t>Assessor’s Checklist</w:t>
      </w:r>
    </w:p>
    <w:p>
      <w:pPr>
        <w:jc w:val="both"/>
        <w:rPr>
          <w:sz w:val="20"/>
          <w:szCs w:val="20"/>
        </w:rPr>
      </w:pPr>
    </w:p>
    <w:tbl>
      <w:tblPr>
        <w:tblStyle w:val="11"/>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5079"/>
        <w:gridCol w:w="1592"/>
        <w:gridCol w:w="2574"/>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2747" w:type="pct"/>
            <w:shd w:val="clear" w:color="auto" w:fill="F1F1F1" w:themeFill="background1" w:themeFillShade="F2"/>
          </w:tcPr>
          <w:p>
            <w:pPr>
              <w:tabs>
                <w:tab w:val="left" w:pos="180"/>
              </w:tabs>
              <w:spacing w:before="120" w:after="120" w:line="276" w:lineRule="auto"/>
              <w:ind w:left="0" w:right="29" w:firstLine="0"/>
              <w:rPr>
                <w:rFonts w:ascii="Arial" w:hAnsi="Arial" w:cs="Arial"/>
                <w:b/>
                <w:bCs/>
                <w:color w:val="262626" w:themeColor="text1" w:themeTint="D9"/>
                <w:sz w:val="20"/>
                <w:szCs w:val="20"/>
                <w14:textFill>
                  <w14:solidFill>
                    <w14:schemeClr w14:val="tx1">
                      <w14:lumMod w14:val="85000"/>
                      <w14:lumOff w14:val="15000"/>
                    </w14:schemeClr>
                  </w14:solidFill>
                </w14:textFill>
              </w:rPr>
            </w:pPr>
            <w:bookmarkStart w:id="0" w:name="_Hlk62552662"/>
            <w:r>
              <w:rPr>
                <w:rFonts w:ascii="Arial" w:hAnsi="Arial" w:cs="Arial"/>
                <w:b/>
                <w:bCs/>
                <w:color w:val="262626" w:themeColor="text1" w:themeTint="D9"/>
                <w:sz w:val="20"/>
                <w:szCs w:val="20"/>
                <w14:textFill>
                  <w14:solidFill>
                    <w14:schemeClr w14:val="tx1">
                      <w14:lumMod w14:val="85000"/>
                      <w14:lumOff w14:val="15000"/>
                    </w14:schemeClr>
                  </w14:solidFill>
                </w14:textFill>
              </w:rPr>
              <w:t>The candidate’s End of Defects Liability Checklist:</w:t>
            </w:r>
          </w:p>
        </w:tc>
        <w:tc>
          <w:tcPr>
            <w:tcW w:w="861" w:type="pct"/>
            <w:shd w:val="clear" w:color="auto" w:fill="F1F1F1" w:themeFill="background1" w:themeFillShade="F2"/>
          </w:tcPr>
          <w:p>
            <w:pPr>
              <w:tabs>
                <w:tab w:val="left" w:pos="180"/>
              </w:tabs>
              <w:spacing w:before="120" w:after="120" w:line="276" w:lineRule="auto"/>
              <w:ind w:left="0" w:right="29" w:firstLine="0"/>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YES/NO</w:t>
            </w:r>
          </w:p>
        </w:tc>
        <w:tc>
          <w:tcPr>
            <w:tcW w:w="1392" w:type="pct"/>
            <w:shd w:val="clear" w:color="auto" w:fill="F1F1F1" w:themeFill="background1" w:themeFillShade="F2"/>
          </w:tcPr>
          <w:p>
            <w:pPr>
              <w:tabs>
                <w:tab w:val="left" w:pos="180"/>
              </w:tabs>
              <w:spacing w:before="120" w:after="120" w:line="276" w:lineRule="auto"/>
              <w:ind w:left="0" w:right="29" w:firstLine="0"/>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Assessor’s comments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7"/>
              <w:numPr>
                <w:ilvl w:val="0"/>
                <w:numId w:val="2"/>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 xml:space="preserve">Shows each item has been ticked YES/NO or N/A to confirm whether actual construction conditions satisfy make good defects instructions </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t>o</w:t>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t>o</w:t>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N/A</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7"/>
              <w:numPr>
                <w:ilvl w:val="0"/>
                <w:numId w:val="2"/>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 xml:space="preserve">Includes comments for items where the candidate ticked NO. </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7"/>
              <w:numPr>
                <w:ilvl w:val="1"/>
                <w:numId w:val="2"/>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Comments include recommendations from candidate to address defects not met.</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t>o</w:t>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t>o</w:t>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N/A</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7"/>
              <w:numPr>
                <w:ilvl w:val="0"/>
                <w:numId w:val="2"/>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 xml:space="preserve">Shows candidate correctly check each item against the instructions reviewed. </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t>o</w:t>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Wingdings" w:hAnsi="Wingdings" w:eastAsia="Wingdings" w:cs="Wingdings"/>
                <w:color w:val="262626" w:themeColor="text1" w:themeTint="D9"/>
                <w:sz w:val="16"/>
                <w:szCs w:val="16"/>
                <w14:textFill>
                  <w14:solidFill>
                    <w14:schemeClr w14:val="tx1">
                      <w14:lumMod w14:val="85000"/>
                      <w14:lumOff w14:val="15000"/>
                    </w14:schemeClr>
                  </w14:solidFill>
                </w14:textFill>
              </w:rPr>
              <w:t>o</w:t>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N/A</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bookmarkEnd w:id="0"/>
    </w:tbl>
    <w:p/>
    <w:tbl>
      <w:tblPr>
        <w:tblStyle w:val="11"/>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82"/>
        <w:gridCol w:w="6163"/>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1880" w:hRule="atLeast"/>
          <w:jc w:val="center"/>
        </w:trPr>
        <w:tc>
          <w:tcPr>
            <w:tcW w:w="5000" w:type="pct"/>
            <w:gridSpan w:val="2"/>
            <w:shd w:val="clear" w:color="auto" w:fill="F1F1F1" w:themeFill="background1" w:themeFillShade="F2"/>
            <w:vAlign w:val="center"/>
          </w:tcPr>
          <w:p>
            <w:pPr>
              <w:spacing w:before="120" w:after="120" w:line="276" w:lineRule="auto"/>
              <w:ind w:left="65" w:right="93" w:firstLine="0"/>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color w:val="0D0D0D" w:themeColor="text1" w:themeTint="F2"/>
                <w:sz w:val="24"/>
                <w14:textFill>
                  <w14:solidFill>
                    <w14:schemeClr w14:val="tx1">
                      <w14:lumMod w14:val="95000"/>
                      <w14:lumOff w14:val="5000"/>
                    </w14:schemeClr>
                  </w14:solidFill>
                </w14:textFill>
              </w:rPr>
              <w:br w:type="page"/>
            </w:r>
            <w:r>
              <w:rPr>
                <w:rFonts w:ascii="Arial" w:hAnsi="Arial" w:cs="Arial"/>
                <w:b/>
                <w:bCs/>
                <w:color w:val="262626" w:themeColor="text1" w:themeTint="D9"/>
                <w:sz w:val="20"/>
                <w:szCs w:val="20"/>
                <w14:textFill>
                  <w14:solidFill>
                    <w14:schemeClr w14:val="tx1">
                      <w14:lumMod w14:val="85000"/>
                      <w14:lumOff w14:val="15000"/>
                    </w14:schemeClr>
                  </w14:solidFill>
                </w14:textFill>
              </w:rPr>
              <w:t>Assessor Declaration</w:t>
            </w:r>
          </w:p>
          <w:p>
            <w:pPr>
              <w:spacing w:before="120" w:after="120" w:line="276" w:lineRule="auto"/>
              <w:ind w:left="65" w:right="93"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By signing here, I confirm that I have thoroughly reviewed the candidate’s End of Defects Liability Checklist submission for this workplace assessment task.</w:t>
            </w:r>
          </w:p>
          <w:p>
            <w:pPr>
              <w:spacing w:before="120" w:after="120" w:line="276" w:lineRule="auto"/>
              <w:ind w:left="65" w:right="93"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 xml:space="preserve">I confirm that the information recorded on this </w:t>
            </w:r>
            <w:r>
              <w:rPr>
                <w:rFonts w:ascii="Arial" w:hAnsi="Arial" w:cs="Arial"/>
                <w:i/>
                <w:iCs/>
                <w:color w:val="262626" w:themeColor="text1" w:themeTint="D9"/>
                <w:sz w:val="20"/>
                <w:szCs w:val="20"/>
                <w14:textFill>
                  <w14:solidFill>
                    <w14:schemeClr w14:val="tx1">
                      <w14:lumMod w14:val="85000"/>
                      <w14:lumOff w14:val="15000"/>
                    </w14:schemeClr>
                  </w14:solidFill>
                </w14:textFill>
              </w:rPr>
              <w:t>Assessor’s Checklist</w:t>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is true and accurately reflects the candidate’s submission for this workplace task.</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63"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Assessor’s signature</w:t>
            </w:r>
          </w:p>
        </w:tc>
        <w:tc>
          <w:tcPr>
            <w:tcW w:w="3333" w:type="pct"/>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drawing>
                <wp:inline distT="0" distB="0" distL="114300" distR="114300">
                  <wp:extent cx="1856105" cy="574675"/>
                  <wp:effectExtent l="0" t="0" r="0" b="15875"/>
                  <wp:docPr id="1" name="图片 1" descr="2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 (1)"/>
                          <pic:cNvPicPr>
                            <a:picLocks noChangeAspect="1"/>
                          </pic:cNvPicPr>
                        </pic:nvPicPr>
                        <pic:blipFill>
                          <a:blip r:embed="rId12"/>
                          <a:stretch>
                            <a:fillRect/>
                          </a:stretch>
                        </pic:blipFill>
                        <pic:spPr>
                          <a:xfrm>
                            <a:off x="0" y="0"/>
                            <a:ext cx="1856105" cy="574675"/>
                          </a:xfrm>
                          <a:prstGeom prst="rect">
                            <a:avLst/>
                          </a:prstGeom>
                        </pic:spPr>
                      </pic:pic>
                    </a:graphicData>
                  </a:graphic>
                </wp:inline>
              </w:drawing>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63"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Assessor’s name</w:t>
            </w:r>
          </w:p>
        </w:tc>
        <w:tc>
          <w:tcPr>
            <w:tcW w:w="3333" w:type="pct"/>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Yanzhong Zhu</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63"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Date signed</w:t>
            </w:r>
          </w:p>
        </w:tc>
        <w:tc>
          <w:tcPr>
            <w:tcW w:w="3333" w:type="pct"/>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17/02/23</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Pr>
        <w:spacing w:before="120" w:after="120"/>
        <w:rPr>
          <w:rFonts w:cstheme="minorHAnsi"/>
          <w:color w:val="A6A6A6" w:themeColor="background1" w:themeShade="A6"/>
          <w:sz w:val="20"/>
        </w:rPr>
      </w:pPr>
    </w:p>
    <w:p>
      <w:pPr>
        <w:spacing w:before="120" w:after="120"/>
        <w:jc w:val="center"/>
      </w:pPr>
      <w:r>
        <w:rPr>
          <w:rFonts w:cstheme="minorHAnsi"/>
          <w:color w:val="A6A6A6" w:themeColor="background1" w:themeShade="A6"/>
          <w:sz w:val="20"/>
        </w:rPr>
        <w:t>End of Workplace Assessment - Assessor’s Checklist</w:t>
      </w:r>
    </w:p>
    <w:sectPr>
      <w:headerReference r:id="rId7" w:type="first"/>
      <w:footerReference r:id="rId10" w:type="first"/>
      <w:headerReference r:id="rId5" w:type="default"/>
      <w:footerReference r:id="rId8" w:type="default"/>
      <w:headerReference r:id="rId6" w:type="even"/>
      <w:footerReference r:id="rId9" w:type="even"/>
      <w:pgSz w:w="11909" w:h="16834"/>
      <w:pgMar w:top="1440" w:right="1440" w:bottom="1440" w:left="1440" w:header="706" w:footer="706"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Segoe UI">
    <w:panose1 w:val="020B0502040204020203"/>
    <w:charset w:val="00"/>
    <w:family w:val="swiss"/>
    <w:pitch w:val="default"/>
    <w:sig w:usb0="E4002EFF" w:usb1="C000E47F" w:usb2="00000009" w:usb3="00000000" w:csb0="200001FF"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469669140"/>
      <w:docPartObj>
        <w:docPartGallery w:val="AutoText"/>
      </w:docPartObj>
    </w:sdtPr>
    <w:sdtEndPr>
      <w:rPr>
        <w:rFonts w:cs="Times New Roman"/>
        <w:sz w:val="16"/>
        <w:szCs w:val="16"/>
      </w:rPr>
    </w:sdtEndPr>
    <w:sdtContent>
      <w:p>
        <w:pPr>
          <w:pBdr>
            <w:top w:val="single" w:color="auto" w:sz="4" w:space="1"/>
          </w:pBdr>
          <w:tabs>
            <w:tab w:val="center" w:pos="5103"/>
            <w:tab w:val="right" w:pos="14317"/>
          </w:tabs>
          <w:rPr>
            <w:rFonts w:cs="Times New Roman"/>
            <w:sz w:val="16"/>
            <w:szCs w:val="16"/>
          </w:rPr>
        </w:pPr>
        <w:r>
          <w:rPr>
            <w:rFonts w:cs="Times New Roman"/>
            <w:sz w:val="16"/>
            <w:szCs w:val="16"/>
          </w:rPr>
          <w:t>CSTC Pty Ltd (RTO #0699)</w:t>
        </w:r>
        <w:r>
          <w:rPr>
            <w:sz w:val="16"/>
            <w:szCs w:val="16"/>
          </w:rPr>
          <w:tab/>
        </w:r>
        <w:sdt>
          <w:sdtPr>
            <w:rPr>
              <w:sz w:val="16"/>
              <w:szCs w:val="16"/>
            </w:rPr>
            <w:alias w:val="Status"/>
            <w:id w:val="1184167194"/>
            <w:placeholder>
              <w:docPart w:val="5918659C6A834D71BC857DB643BAD55D"/>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v1-1_17/11/2022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1</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6</w:t>
        </w:r>
        <w:r>
          <w:rPr>
            <w:rFonts w:cs="Times New Roman"/>
            <w:bCs/>
            <w:sz w:val="16"/>
            <w:szCs w:val="16"/>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726996332"/>
      <w:docPartObj>
        <w:docPartGallery w:val="AutoText"/>
      </w:docPartObj>
    </w:sdtPr>
    <w:sdtEndPr>
      <w:rPr>
        <w:rFonts w:cs="Times New Roman"/>
        <w:sz w:val="16"/>
        <w:szCs w:val="16"/>
      </w:rPr>
    </w:sdtEndPr>
    <w:sdtContent>
      <w:p>
        <w:pPr>
          <w:pBdr>
            <w:top w:val="single" w:color="auto" w:sz="4" w:space="1"/>
          </w:pBdr>
          <w:tabs>
            <w:tab w:val="center" w:pos="5103"/>
            <w:tab w:val="right" w:pos="14317"/>
          </w:tabs>
          <w:rPr>
            <w:rFonts w:cs="Times New Roman"/>
            <w:sz w:val="16"/>
            <w:szCs w:val="16"/>
          </w:rPr>
        </w:pPr>
        <w:r>
          <w:rPr>
            <w:rFonts w:cs="Times New Roman"/>
            <w:sz w:val="16"/>
            <w:szCs w:val="16"/>
          </w:rPr>
          <w:t>CSTC Pty Ltd (RTO #0699)</w:t>
        </w:r>
        <w:r>
          <w:rPr>
            <w:sz w:val="16"/>
            <w:szCs w:val="16"/>
          </w:rPr>
          <w:tab/>
        </w:r>
        <w:sdt>
          <w:sdtPr>
            <w:rPr>
              <w:sz w:val="16"/>
              <w:szCs w:val="16"/>
            </w:rPr>
            <w:alias w:val="Status"/>
            <w:id w:val="-1670478461"/>
            <w:placeholder>
              <w:docPart w:val="9A297E6F516B43348E70C0C1AD6E4D97"/>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v1-1_17/11/2022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1</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6</w:t>
        </w:r>
        <w:r>
          <w:rPr>
            <w:rFonts w:cs="Times New Roman"/>
            <w:bCs/>
            <w:sz w:val="16"/>
            <w:szCs w:val="16"/>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85E2A64"/>
    <w:multiLevelType w:val="multilevel"/>
    <w:tmpl w:val="085E2A64"/>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3DC6249C"/>
    <w:multiLevelType w:val="multilevel"/>
    <w:tmpl w:val="3DC6249C"/>
    <w:lvl w:ilvl="0" w:tentative="0">
      <w:start w:val="1"/>
      <w:numFmt w:val="decimal"/>
      <w:lvlText w:val="%1."/>
      <w:lvlJc w:val="left"/>
      <w:pPr>
        <w:ind w:left="720" w:hanging="360"/>
      </w:pPr>
      <w:rPr>
        <w:b w:val="0"/>
        <w:bCs w:val="0"/>
      </w:rPr>
    </w:lvl>
    <w:lvl w:ilvl="1" w:tentative="0">
      <w:start w:val="1"/>
      <w:numFmt w:val="lowerRoman"/>
      <w:lvlText w:val="%2."/>
      <w:lvlJc w:val="righ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20"/>
  <w:evenAndOddHeaders w:val="1"/>
  <w:drawingGridHorizontalSpacing w:val="110"/>
  <w:displayHorizontalDrawingGridEvery w:val="2"/>
  <w:displayVerticalDrawingGridEvery w:val="2"/>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TA1MTA3sDCzNLGwMDZR0lEKTi0uzszPAymwrAUAsB3ZXCwAAAA="/>
    <w:docVar w:name="commondata" w:val="eyJoZGlkIjoiZDExODU4OTgyZTZjYjg0YzUzNzA1YzUxMmJhYmJhYWUifQ=="/>
  </w:docVars>
  <w:rsids>
    <w:rsidRoot w:val="002F29A7"/>
    <w:rsid w:val="000055D1"/>
    <w:rsid w:val="00024793"/>
    <w:rsid w:val="00050A3B"/>
    <w:rsid w:val="00083D3D"/>
    <w:rsid w:val="000B26D5"/>
    <w:rsid w:val="000C6613"/>
    <w:rsid w:val="000C793D"/>
    <w:rsid w:val="000D491C"/>
    <w:rsid w:val="000E5235"/>
    <w:rsid w:val="001137E6"/>
    <w:rsid w:val="0011611A"/>
    <w:rsid w:val="001220F5"/>
    <w:rsid w:val="001234DB"/>
    <w:rsid w:val="00124DFB"/>
    <w:rsid w:val="001423F4"/>
    <w:rsid w:val="001711BB"/>
    <w:rsid w:val="00174EB3"/>
    <w:rsid w:val="00177890"/>
    <w:rsid w:val="00181C5B"/>
    <w:rsid w:val="00193664"/>
    <w:rsid w:val="001B0E8A"/>
    <w:rsid w:val="001B2F72"/>
    <w:rsid w:val="001C02BE"/>
    <w:rsid w:val="001E1567"/>
    <w:rsid w:val="00230A82"/>
    <w:rsid w:val="00230EFA"/>
    <w:rsid w:val="00233A11"/>
    <w:rsid w:val="002409B7"/>
    <w:rsid w:val="00246D4C"/>
    <w:rsid w:val="002637DA"/>
    <w:rsid w:val="0028354E"/>
    <w:rsid w:val="002B3694"/>
    <w:rsid w:val="002F29A7"/>
    <w:rsid w:val="00301F48"/>
    <w:rsid w:val="0031071C"/>
    <w:rsid w:val="00331CA4"/>
    <w:rsid w:val="00337CFE"/>
    <w:rsid w:val="00344D0F"/>
    <w:rsid w:val="00351A01"/>
    <w:rsid w:val="00352863"/>
    <w:rsid w:val="00360156"/>
    <w:rsid w:val="00365193"/>
    <w:rsid w:val="003829DD"/>
    <w:rsid w:val="00393F75"/>
    <w:rsid w:val="0039482B"/>
    <w:rsid w:val="00396F07"/>
    <w:rsid w:val="003B3AEE"/>
    <w:rsid w:val="003C1922"/>
    <w:rsid w:val="003D4CC8"/>
    <w:rsid w:val="003D5829"/>
    <w:rsid w:val="003E5800"/>
    <w:rsid w:val="003E5A30"/>
    <w:rsid w:val="003E73D8"/>
    <w:rsid w:val="003F323F"/>
    <w:rsid w:val="00407C28"/>
    <w:rsid w:val="00426DFA"/>
    <w:rsid w:val="00465855"/>
    <w:rsid w:val="00482435"/>
    <w:rsid w:val="00482752"/>
    <w:rsid w:val="004831EC"/>
    <w:rsid w:val="00484193"/>
    <w:rsid w:val="004C3E3D"/>
    <w:rsid w:val="0050240F"/>
    <w:rsid w:val="005039AC"/>
    <w:rsid w:val="00512D3B"/>
    <w:rsid w:val="0056683A"/>
    <w:rsid w:val="00571DD4"/>
    <w:rsid w:val="005728B1"/>
    <w:rsid w:val="005850D8"/>
    <w:rsid w:val="005C0933"/>
    <w:rsid w:val="005C1F1D"/>
    <w:rsid w:val="005F4237"/>
    <w:rsid w:val="005F4481"/>
    <w:rsid w:val="0060042F"/>
    <w:rsid w:val="00620557"/>
    <w:rsid w:val="006A6FB3"/>
    <w:rsid w:val="006C2310"/>
    <w:rsid w:val="006D1483"/>
    <w:rsid w:val="006F171F"/>
    <w:rsid w:val="00711F02"/>
    <w:rsid w:val="00727893"/>
    <w:rsid w:val="0073493E"/>
    <w:rsid w:val="0074079E"/>
    <w:rsid w:val="00743058"/>
    <w:rsid w:val="007651A8"/>
    <w:rsid w:val="0076733E"/>
    <w:rsid w:val="007C75AE"/>
    <w:rsid w:val="007D1A2A"/>
    <w:rsid w:val="007D7102"/>
    <w:rsid w:val="007E7679"/>
    <w:rsid w:val="008011FB"/>
    <w:rsid w:val="0082266C"/>
    <w:rsid w:val="00830A7D"/>
    <w:rsid w:val="0083339D"/>
    <w:rsid w:val="008425F0"/>
    <w:rsid w:val="00867B61"/>
    <w:rsid w:val="0089322F"/>
    <w:rsid w:val="008A120A"/>
    <w:rsid w:val="008B3D09"/>
    <w:rsid w:val="008C6C99"/>
    <w:rsid w:val="008C7C89"/>
    <w:rsid w:val="008D7917"/>
    <w:rsid w:val="008E117A"/>
    <w:rsid w:val="008F1985"/>
    <w:rsid w:val="00926BF3"/>
    <w:rsid w:val="00936806"/>
    <w:rsid w:val="00963311"/>
    <w:rsid w:val="009800DC"/>
    <w:rsid w:val="009803A0"/>
    <w:rsid w:val="00984E6E"/>
    <w:rsid w:val="009905B3"/>
    <w:rsid w:val="0099516B"/>
    <w:rsid w:val="00A11D73"/>
    <w:rsid w:val="00A63C4E"/>
    <w:rsid w:val="00AA4D67"/>
    <w:rsid w:val="00AD687E"/>
    <w:rsid w:val="00AE20D9"/>
    <w:rsid w:val="00AE2E80"/>
    <w:rsid w:val="00AE719F"/>
    <w:rsid w:val="00B12219"/>
    <w:rsid w:val="00B21D93"/>
    <w:rsid w:val="00B2215F"/>
    <w:rsid w:val="00B3183A"/>
    <w:rsid w:val="00B3567B"/>
    <w:rsid w:val="00B41068"/>
    <w:rsid w:val="00B461B2"/>
    <w:rsid w:val="00B521C4"/>
    <w:rsid w:val="00B8397A"/>
    <w:rsid w:val="00C178E0"/>
    <w:rsid w:val="00C272E7"/>
    <w:rsid w:val="00C317E6"/>
    <w:rsid w:val="00C47184"/>
    <w:rsid w:val="00C512FC"/>
    <w:rsid w:val="00C60EDB"/>
    <w:rsid w:val="00C81E7D"/>
    <w:rsid w:val="00C87D41"/>
    <w:rsid w:val="00C93EE8"/>
    <w:rsid w:val="00CC46FB"/>
    <w:rsid w:val="00CE0B33"/>
    <w:rsid w:val="00D02FF3"/>
    <w:rsid w:val="00D06A29"/>
    <w:rsid w:val="00D11D9D"/>
    <w:rsid w:val="00D13399"/>
    <w:rsid w:val="00D431B2"/>
    <w:rsid w:val="00D60C1B"/>
    <w:rsid w:val="00D645BA"/>
    <w:rsid w:val="00DA465F"/>
    <w:rsid w:val="00DB1F67"/>
    <w:rsid w:val="00DB670A"/>
    <w:rsid w:val="00DD4BFA"/>
    <w:rsid w:val="00E00882"/>
    <w:rsid w:val="00E06587"/>
    <w:rsid w:val="00E3052E"/>
    <w:rsid w:val="00E349BD"/>
    <w:rsid w:val="00E401DA"/>
    <w:rsid w:val="00E606AB"/>
    <w:rsid w:val="00E665AA"/>
    <w:rsid w:val="00E672A6"/>
    <w:rsid w:val="00E96C12"/>
    <w:rsid w:val="00EA0654"/>
    <w:rsid w:val="00EB061E"/>
    <w:rsid w:val="00EC4C37"/>
    <w:rsid w:val="00EE37FD"/>
    <w:rsid w:val="00F0406D"/>
    <w:rsid w:val="00F33E17"/>
    <w:rsid w:val="00F36138"/>
    <w:rsid w:val="00F361D0"/>
    <w:rsid w:val="00F818AB"/>
    <w:rsid w:val="00F86DC9"/>
    <w:rsid w:val="00F93411"/>
    <w:rsid w:val="00FA6372"/>
    <w:rsid w:val="00FC602E"/>
    <w:rsid w:val="0369FB98"/>
    <w:rsid w:val="03F2BDDF"/>
    <w:rsid w:val="05186BEA"/>
    <w:rsid w:val="084948A1"/>
    <w:rsid w:val="0B41A9FA"/>
    <w:rsid w:val="11244B7F"/>
    <w:rsid w:val="115AFBF4"/>
    <w:rsid w:val="164744FE"/>
    <w:rsid w:val="183389FC"/>
    <w:rsid w:val="1A4CB942"/>
    <w:rsid w:val="1D91718E"/>
    <w:rsid w:val="1EC20C14"/>
    <w:rsid w:val="211CB460"/>
    <w:rsid w:val="23121124"/>
    <w:rsid w:val="2314DDA5"/>
    <w:rsid w:val="25F5AA4B"/>
    <w:rsid w:val="2723E737"/>
    <w:rsid w:val="288023AA"/>
    <w:rsid w:val="28E56AE0"/>
    <w:rsid w:val="2AB08686"/>
    <w:rsid w:val="2AB5556C"/>
    <w:rsid w:val="2DC3EF7B"/>
    <w:rsid w:val="3179E781"/>
    <w:rsid w:val="325BD577"/>
    <w:rsid w:val="3927B6D8"/>
    <w:rsid w:val="3AAAC4B0"/>
    <w:rsid w:val="3CDA0311"/>
    <w:rsid w:val="3D28B78B"/>
    <w:rsid w:val="3F1519AE"/>
    <w:rsid w:val="4132C8EF"/>
    <w:rsid w:val="436E854F"/>
    <w:rsid w:val="44B5EC65"/>
    <w:rsid w:val="47CD132F"/>
    <w:rsid w:val="48C89154"/>
    <w:rsid w:val="4C526E70"/>
    <w:rsid w:val="515F1FCE"/>
    <w:rsid w:val="51BA023B"/>
    <w:rsid w:val="51E4B77E"/>
    <w:rsid w:val="572D9DD3"/>
    <w:rsid w:val="5D237B28"/>
    <w:rsid w:val="5EE1478B"/>
    <w:rsid w:val="5EE52691"/>
    <w:rsid w:val="66B94856"/>
    <w:rsid w:val="66FCDFA6"/>
    <w:rsid w:val="69C91F86"/>
    <w:rsid w:val="6B0FB054"/>
    <w:rsid w:val="6ECA7D07"/>
    <w:rsid w:val="7069F295"/>
    <w:rsid w:val="734176C7"/>
    <w:rsid w:val="736083BD"/>
    <w:rsid w:val="760745E9"/>
    <w:rsid w:val="788A6B80"/>
    <w:rsid w:val="7AD46EBD"/>
  </w:rsids>
  <m:mathPr>
    <m:mathFont m:val="Cambria Math"/>
    <m:brkBin m:val="before"/>
    <m:brkBinSub m:val="--"/>
    <m:smallFrac m:val="0"/>
    <m:dispDef/>
    <m:lMargin m:val="0"/>
    <m:rMargin m:val="0"/>
    <m:defJc m:val="centerGroup"/>
    <m:wrapIndent m:val="1440"/>
    <m:intLim m:val="subSup"/>
    <m:naryLim m:val="undOvr"/>
  </m:mathPr>
  <w:themeFontLang w:val="en-PH"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semiHidden="0"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AU" w:eastAsia="en-US" w:bidi="ar-SA"/>
    </w:rPr>
  </w:style>
  <w:style w:type="paragraph" w:styleId="2">
    <w:name w:val="heading 1"/>
    <w:basedOn w:val="1"/>
    <w:next w:val="1"/>
    <w:link w:val="14"/>
    <w:qFormat/>
    <w:uiPriority w:val="9"/>
    <w:pPr>
      <w:keepNext/>
      <w:keepLines/>
      <w:spacing w:before="240" w:after="0"/>
      <w:outlineLvl w:val="0"/>
    </w:pPr>
    <w:rPr>
      <w:rFonts w:asciiTheme="majorHAnsi" w:hAnsiTheme="majorHAnsi" w:eastAsiaTheme="majorEastAsia" w:cstheme="majorBidi"/>
      <w:color w:val="2F5597" w:themeColor="accent1" w:themeShade="BF"/>
      <w:sz w:val="32"/>
      <w:szCs w:val="32"/>
    </w:rPr>
  </w:style>
  <w:style w:type="paragraph" w:styleId="3">
    <w:name w:val="heading 2"/>
    <w:basedOn w:val="1"/>
    <w:next w:val="1"/>
    <w:link w:val="15"/>
    <w:unhideWhenUsed/>
    <w:qFormat/>
    <w:uiPriority w:val="9"/>
    <w:pPr>
      <w:keepNext/>
      <w:keepLines/>
      <w:spacing w:before="40" w:after="0"/>
      <w:outlineLvl w:val="1"/>
    </w:pPr>
    <w:rPr>
      <w:rFonts w:asciiTheme="majorHAnsi" w:hAnsiTheme="majorHAnsi" w:eastAsiaTheme="majorEastAsia" w:cstheme="majorBidi"/>
      <w:color w:val="2F5597" w:themeColor="accent1" w:themeShade="BF"/>
      <w:sz w:val="26"/>
      <w:szCs w:val="26"/>
    </w:rPr>
  </w:style>
  <w:style w:type="paragraph" w:styleId="4">
    <w:name w:val="heading 3"/>
    <w:basedOn w:val="1"/>
    <w:next w:val="1"/>
    <w:link w:val="19"/>
    <w:unhideWhenUsed/>
    <w:qFormat/>
    <w:uiPriority w:val="9"/>
    <w:pPr>
      <w:keepNext/>
      <w:keepLines/>
      <w:spacing w:before="40" w:after="0"/>
      <w:outlineLvl w:val="2"/>
    </w:pPr>
    <w:rPr>
      <w:rFonts w:asciiTheme="majorHAnsi" w:hAnsiTheme="majorHAnsi" w:eastAsiaTheme="majorEastAsia" w:cstheme="majorBidi"/>
      <w:color w:val="203864" w:themeColor="accent1" w:themeShade="80"/>
      <w:sz w:val="24"/>
      <w:szCs w:val="24"/>
    </w:rPr>
  </w:style>
  <w:style w:type="character" w:default="1" w:styleId="12">
    <w:name w:val="Default Paragraph Font"/>
    <w:semiHidden/>
    <w:unhideWhenUsed/>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5">
    <w:name w:val="annotation text"/>
    <w:basedOn w:val="1"/>
    <w:link w:val="22"/>
    <w:unhideWhenUsed/>
    <w:uiPriority w:val="99"/>
    <w:pPr>
      <w:spacing w:line="240" w:lineRule="auto"/>
    </w:pPr>
    <w:rPr>
      <w:sz w:val="20"/>
      <w:szCs w:val="20"/>
    </w:rPr>
  </w:style>
  <w:style w:type="paragraph" w:styleId="6">
    <w:name w:val="Balloon Text"/>
    <w:basedOn w:val="1"/>
    <w:link w:val="16"/>
    <w:semiHidden/>
    <w:unhideWhenUsed/>
    <w:uiPriority w:val="99"/>
    <w:pPr>
      <w:spacing w:after="0" w:line="240" w:lineRule="auto"/>
    </w:pPr>
    <w:rPr>
      <w:rFonts w:ascii="Segoe UI" w:hAnsi="Segoe UI" w:cs="Segoe UI"/>
      <w:sz w:val="18"/>
      <w:szCs w:val="18"/>
    </w:rPr>
  </w:style>
  <w:style w:type="paragraph" w:styleId="7">
    <w:name w:val="footer"/>
    <w:basedOn w:val="1"/>
    <w:link w:val="21"/>
    <w:unhideWhenUsed/>
    <w:uiPriority w:val="99"/>
    <w:pPr>
      <w:tabs>
        <w:tab w:val="center" w:pos="4680"/>
        <w:tab w:val="right" w:pos="9360"/>
      </w:tabs>
      <w:spacing w:after="0" w:line="240" w:lineRule="auto"/>
    </w:pPr>
  </w:style>
  <w:style w:type="paragraph" w:styleId="8">
    <w:name w:val="header"/>
    <w:basedOn w:val="1"/>
    <w:link w:val="20"/>
    <w:unhideWhenUsed/>
    <w:uiPriority w:val="99"/>
    <w:pPr>
      <w:tabs>
        <w:tab w:val="center" w:pos="4680"/>
        <w:tab w:val="right" w:pos="9360"/>
      </w:tabs>
      <w:spacing w:after="0" w:line="240" w:lineRule="auto"/>
    </w:pPr>
  </w:style>
  <w:style w:type="paragraph" w:styleId="9">
    <w:name w:val="annotation subject"/>
    <w:basedOn w:val="5"/>
    <w:next w:val="5"/>
    <w:link w:val="23"/>
    <w:semiHidden/>
    <w:unhideWhenUsed/>
    <w:uiPriority w:val="99"/>
    <w:rPr>
      <w:b/>
      <w:bCs/>
    </w:rPr>
  </w:style>
  <w:style w:type="table" w:styleId="11">
    <w:name w:val="Table Grid"/>
    <w:basedOn w:val="10"/>
    <w:uiPriority w:val="39"/>
    <w:pPr>
      <w:spacing w:before="120" w:after="120" w:line="276" w:lineRule="auto"/>
      <w:ind w:left="792" w:right="101" w:hanging="360"/>
    </w:pPr>
    <w:rPr>
      <w:color w:val="0D0D0D" w:themeColor="text1" w:themeTint="F2"/>
      <w:sz w:val="24"/>
      <w14:textFill>
        <w14:solidFill>
          <w14:schemeClr w14:val="tx1">
            <w14:lumMod w14:val="95000"/>
            <w14:lumOff w14:val="5000"/>
          </w14:schemeClr>
        </w14:solidFill>
      </w14:textFil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annotation reference"/>
    <w:basedOn w:val="12"/>
    <w:semiHidden/>
    <w:unhideWhenUsed/>
    <w:uiPriority w:val="99"/>
    <w:rPr>
      <w:sz w:val="16"/>
      <w:szCs w:val="16"/>
    </w:rPr>
  </w:style>
  <w:style w:type="character" w:customStyle="1" w:styleId="14">
    <w:name w:val="Heading 1 Char"/>
    <w:basedOn w:val="12"/>
    <w:link w:val="2"/>
    <w:uiPriority w:val="9"/>
    <w:rPr>
      <w:rFonts w:asciiTheme="majorHAnsi" w:hAnsiTheme="majorHAnsi" w:eastAsiaTheme="majorEastAsia" w:cstheme="majorBidi"/>
      <w:color w:val="2F5597" w:themeColor="accent1" w:themeShade="BF"/>
      <w:sz w:val="32"/>
      <w:szCs w:val="32"/>
      <w:lang w:val="en-AU"/>
    </w:rPr>
  </w:style>
  <w:style w:type="character" w:customStyle="1" w:styleId="15">
    <w:name w:val="Heading 2 Char"/>
    <w:basedOn w:val="12"/>
    <w:link w:val="3"/>
    <w:uiPriority w:val="9"/>
    <w:rPr>
      <w:rFonts w:asciiTheme="majorHAnsi" w:hAnsiTheme="majorHAnsi" w:eastAsiaTheme="majorEastAsia" w:cstheme="majorBidi"/>
      <w:color w:val="2F5597" w:themeColor="accent1" w:themeShade="BF"/>
      <w:sz w:val="26"/>
      <w:szCs w:val="26"/>
      <w:lang w:val="en-AU"/>
    </w:rPr>
  </w:style>
  <w:style w:type="character" w:customStyle="1" w:styleId="16">
    <w:name w:val="Balloon Text Char"/>
    <w:basedOn w:val="12"/>
    <w:link w:val="6"/>
    <w:semiHidden/>
    <w:uiPriority w:val="99"/>
    <w:rPr>
      <w:rFonts w:ascii="Segoe UI" w:hAnsi="Segoe UI" w:cs="Segoe UI"/>
      <w:sz w:val="18"/>
      <w:szCs w:val="18"/>
      <w:lang w:val="en-AU"/>
    </w:rPr>
  </w:style>
  <w:style w:type="paragraph" w:styleId="17">
    <w:name w:val="List Paragraph"/>
    <w:basedOn w:val="1"/>
    <w:link w:val="18"/>
    <w:qFormat/>
    <w:uiPriority w:val="34"/>
    <w:pPr>
      <w:ind w:left="720"/>
      <w:contextualSpacing/>
    </w:pPr>
  </w:style>
  <w:style w:type="character" w:customStyle="1" w:styleId="18">
    <w:name w:val="List Paragraph Char"/>
    <w:basedOn w:val="12"/>
    <w:link w:val="17"/>
    <w:uiPriority w:val="34"/>
    <w:rPr>
      <w:lang w:val="en-AU"/>
    </w:rPr>
  </w:style>
  <w:style w:type="character" w:customStyle="1" w:styleId="19">
    <w:name w:val="Heading 3 Char"/>
    <w:basedOn w:val="12"/>
    <w:link w:val="4"/>
    <w:uiPriority w:val="9"/>
    <w:rPr>
      <w:rFonts w:asciiTheme="majorHAnsi" w:hAnsiTheme="majorHAnsi" w:eastAsiaTheme="majorEastAsia" w:cstheme="majorBidi"/>
      <w:color w:val="203864" w:themeColor="accent1" w:themeShade="80"/>
      <w:sz w:val="24"/>
      <w:szCs w:val="24"/>
      <w:lang w:val="en-AU"/>
    </w:rPr>
  </w:style>
  <w:style w:type="character" w:customStyle="1" w:styleId="20">
    <w:name w:val="Header Char"/>
    <w:basedOn w:val="12"/>
    <w:link w:val="8"/>
    <w:uiPriority w:val="99"/>
    <w:rPr>
      <w:lang w:val="en-AU"/>
    </w:rPr>
  </w:style>
  <w:style w:type="character" w:customStyle="1" w:styleId="21">
    <w:name w:val="Footer Char"/>
    <w:basedOn w:val="12"/>
    <w:link w:val="7"/>
    <w:uiPriority w:val="99"/>
    <w:rPr>
      <w:lang w:val="en-AU"/>
    </w:rPr>
  </w:style>
  <w:style w:type="character" w:customStyle="1" w:styleId="22">
    <w:name w:val="Comment Text Char"/>
    <w:basedOn w:val="12"/>
    <w:link w:val="5"/>
    <w:uiPriority w:val="99"/>
    <w:rPr>
      <w:sz w:val="20"/>
      <w:szCs w:val="20"/>
      <w:lang w:val="en-AU"/>
    </w:rPr>
  </w:style>
  <w:style w:type="character" w:customStyle="1" w:styleId="23">
    <w:name w:val="Comment Subject Char"/>
    <w:basedOn w:val="22"/>
    <w:link w:val="9"/>
    <w:semiHidden/>
    <w:uiPriority w:val="99"/>
    <w:rPr>
      <w:b/>
      <w:bCs/>
      <w:sz w:val="20"/>
      <w:szCs w:val="20"/>
      <w:lang w:val="en-AU"/>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glossaryDocument" Target="glossary/document.xml"/><Relationship Id="rId17" Type="http://schemas.openxmlformats.org/officeDocument/2006/relationships/fontTable" Target="fontTable.xml"/><Relationship Id="rId16" Type="http://schemas.openxmlformats.org/officeDocument/2006/relationships/customXml" Target="../customXml/item3.xml"/><Relationship Id="rId15" Type="http://schemas.openxmlformats.org/officeDocument/2006/relationships/customXml" Target="../customXml/item2.xml"/><Relationship Id="rId14" Type="http://schemas.openxmlformats.org/officeDocument/2006/relationships/customXml" Target="../customXml/item1.xml"/><Relationship Id="rId13" Type="http://schemas.openxmlformats.org/officeDocument/2006/relationships/numbering" Target="numbering.xml"/><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5918659C6A834D71BC857DB643BAD55D"/>
        <w:style w:val=""/>
        <w:category>
          <w:name w:val="General"/>
          <w:gallery w:val="placeholder"/>
        </w:category>
        <w:types>
          <w:type w:val="bbPlcHdr"/>
        </w:types>
        <w:behaviors>
          <w:behavior w:val="content"/>
        </w:behaviors>
        <w:description w:val=""/>
        <w:guid w:val="{0019AE76-4901-4EDE-999C-625E4B768497}"/>
      </w:docPartPr>
      <w:docPartBody>
        <w:p>
          <w:pPr>
            <w:pStyle w:val="5"/>
          </w:pPr>
          <w:r>
            <w:rPr>
              <w:rStyle w:val="4"/>
            </w:rPr>
            <w:t>[Status]</w:t>
          </w:r>
        </w:p>
      </w:docPartBody>
    </w:docPart>
    <w:docPart>
      <w:docPartPr>
        <w:name w:val="9A297E6F516B43348E70C0C1AD6E4D97"/>
        <w:style w:val=""/>
        <w:category>
          <w:name w:val="General"/>
          <w:gallery w:val="placeholder"/>
        </w:category>
        <w:types>
          <w:type w:val="bbPlcHdr"/>
        </w:types>
        <w:behaviors>
          <w:behavior w:val="content"/>
        </w:behaviors>
        <w:description w:val=""/>
        <w:guid w:val="{C2AE4E1F-E098-4F96-81F3-3B4E3EDD412B}"/>
      </w:docPartPr>
      <w:docPartBody>
        <w:p>
          <w:pPr>
            <w:pStyle w:val="6"/>
          </w:pPr>
          <w:r>
            <w:rPr>
              <w:rStyle w:val="4"/>
            </w:rPr>
            <w:t>[Status]</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5877"/>
    <w:rsid w:val="00BC0B1F"/>
    <w:rsid w:val="00BD5877"/>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iPriority="1" w:name="Default Paragraph Font"/>
    <w:lsdException w:uiPriority="99" w:name="Normal Table"/>
    <w:lsdException w:unhideWhenUsed="0" w:uiPriority="99" w:semiHidden="0" w:name="Placeholder Text"/>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AU" w:eastAsia="en-AU"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Placeholder Text"/>
    <w:basedOn w:val="2"/>
    <w:uiPriority w:val="99"/>
    <w:rPr>
      <w:color w:val="808080"/>
    </w:rPr>
  </w:style>
  <w:style w:type="paragraph" w:customStyle="1" w:styleId="5">
    <w:name w:val="5918659C6A834D71BC857DB643BAD55D"/>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
    <w:name w:val="9A297E6F516B43348E70C0C1AD6E4D97"/>
    <w:uiPriority w:val="0"/>
    <w:pPr>
      <w:spacing w:after="160" w:line="259" w:lineRule="auto"/>
    </w:pPr>
    <w:rPr>
      <w:rFonts w:asciiTheme="minorHAnsi" w:hAnsiTheme="minorHAnsi" w:eastAsiaTheme="minorEastAsia" w:cstheme="minorBidi"/>
      <w:sz w:val="22"/>
      <w:szCs w:val="22"/>
      <w:lang w:val="en-AU" w:eastAsia="en-AU"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Brief_x0020_description xmlns="d76099e6-3a79-4c20-bfb8-d6d46c0c67f0" xsi:nil="true"/>
    <SharedWithUsers xmlns="6cecd733-34d5-425b-8041-9161b6f347cb">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3" ma:contentTypeDescription="Create a new document." ma:contentTypeScope="" ma:versionID="2c13e37b52abbdf77c3dc58426e18bf1">
  <xsd:schema xmlns:xsd="http://www.w3.org/2001/XMLSchema" xmlns:xs="http://www.w3.org/2001/XMLSchema" xmlns:p="http://schemas.microsoft.com/office/2006/metadata/properties" xmlns:ns2="d76099e6-3a79-4c20-bfb8-d6d46c0c67f0" xmlns:ns3="6cecd733-34d5-425b-8041-9161b6f347cb" targetNamespace="http://schemas.microsoft.com/office/2006/metadata/properties" ma:root="true" ma:fieldsID="f0803594f28d9b61dd6cbe04d1a5cab0" ns2:_="" ns3:_="">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F2250AB-2EE7-43D5-A1F4-D5F546743DFC}">
  <ds:schemaRefs/>
</ds:datastoreItem>
</file>

<file path=customXml/itemProps2.xml><?xml version="1.0" encoding="utf-8"?>
<ds:datastoreItem xmlns:ds="http://schemas.openxmlformats.org/officeDocument/2006/customXml" ds:itemID="{68184E21-57A0-4A89-B4C4-0DE0729C0BBB}">
  <ds:schemaRefs/>
</ds:datastoreItem>
</file>

<file path=customXml/itemProps3.xml><?xml version="1.0" encoding="utf-8"?>
<ds:datastoreItem xmlns:ds="http://schemas.openxmlformats.org/officeDocument/2006/customXml" ds:itemID="{F265025B-F76F-49ED-86DF-15318C5D70C9}">
  <ds:schemaRefs/>
</ds:datastoreItem>
</file>

<file path=docProps/app.xml><?xml version="1.0" encoding="utf-8"?>
<Properties xmlns="http://schemas.openxmlformats.org/officeDocument/2006/extended-properties" xmlns:vt="http://schemas.openxmlformats.org/officeDocument/2006/docPropsVTypes">
  <Template>Normal.dotm</Template>
  <Company>CSTC Pty Ltd (RTO #0699)</Company>
  <Pages>3</Pages>
  <Words>393</Words>
  <Characters>2312</Characters>
  <Lines>20</Lines>
  <Paragraphs>5</Paragraphs>
  <TotalTime>2</TotalTime>
  <ScaleCrop>false</ScaleCrop>
  <LinksUpToDate>false</LinksUpToDate>
  <CharactersWithSpaces>2654</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CPC</cp:category>
  <dcterms:created xsi:type="dcterms:W3CDTF">2022-11-18T00:56:00Z</dcterms:created>
  <dc:creator>TotalVET Training Resources</dc:creator>
  <cp:lastModifiedBy>Administrator</cp:lastModifiedBy>
  <dcterms:modified xsi:type="dcterms:W3CDTF">2023-02-26T23:32:50Z</dcterms:modified>
  <dc:title>CPCCBC4003</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y fmtid="{D5CDD505-2E9C-101B-9397-08002B2CF9AE}" pid="3" name="Order">
    <vt:r8>65945600</vt:r8>
  </property>
  <property fmtid="{D5CDD505-2E9C-101B-9397-08002B2CF9AE}" pid="4" name="xd_Signature">
    <vt:bool>false</vt:bool>
  </property>
  <property fmtid="{D5CDD505-2E9C-101B-9397-08002B2CF9AE}" pid="5" name="Whatisthisreference">
    <vt:lpwstr>Template used to develop the criteria for assessing output/product-based assessments (e.g. completion of workplace documents)</vt:lpwstr>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Nameofdocument">
    <vt:lpwstr>Assessor's Checklist</vt:lpwstr>
  </property>
  <property fmtid="{D5CDD505-2E9C-101B-9397-08002B2CF9AE}" pid="12" name="KSOProductBuildVer">
    <vt:lpwstr>2052-11.1.0.13703</vt:lpwstr>
  </property>
  <property fmtid="{D5CDD505-2E9C-101B-9397-08002B2CF9AE}" pid="13" name="ICV">
    <vt:lpwstr>72E052D251994F5AAE2D496A96C34488</vt:lpwstr>
  </property>
</Properties>
</file>