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2.2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practical skills that the candidate must demonstrate/perform while completing </w:t>
      </w:r>
      <w:r>
        <w:rPr>
          <w:rFonts w:cstheme="minorHAnsi"/>
          <w:b/>
          <w:bCs/>
          <w:color w:val="262626" w:themeColor="text1" w:themeTint="D9"/>
          <w:sz w:val="20"/>
          <w:szCs w:val="20"/>
          <w14:textFill>
            <w14:solidFill>
              <w14:schemeClr w14:val="tx1">
                <w14:lumMod w14:val="85000"/>
                <w14:lumOff w14:val="15000"/>
              </w14:schemeClr>
            </w14:solidFill>
          </w14:textFill>
        </w:rPr>
        <w:t>Workplace Assessment 2.2.</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on the candidate’s performance in Workplace Assessment 2.2.</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consult with WHS experts to evaluate the effectiveness of existing hazard control measures on the building and construction project, while being observed by the assessor.</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of consultations with WHS experts</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relevant to consulting with WHS experts</w:t>
      </w:r>
    </w:p>
    <w:p>
      <w:pPr>
        <w:pStyle w:val="18"/>
        <w:spacing w:before="120" w:after="120" w:line="276" w:lineRule="auto"/>
        <w:ind w:right="86"/>
        <w:contextualSpacing w:val="0"/>
        <w:jc w:val="both"/>
        <w:rPr>
          <w:rFonts w:cstheme="minorHAnsi"/>
          <w:color w:val="262626" w:themeColor="text1" w:themeTint="D9"/>
          <w:sz w:val="20"/>
          <w:szCs w:val="20"/>
          <w:highlight w:val="yellow"/>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bookmarkStart w:id="0" w:name="_Hlk41043736"/>
      <w:r>
        <w:rPr>
          <w:rFonts w:cstheme="minorHAnsi"/>
          <w:color w:val="262626" w:themeColor="text1" w:themeTint="D9"/>
          <w:sz w:val="20"/>
          <w:szCs w:val="20"/>
          <w14:textFill>
            <w14:solidFill>
              <w14:schemeClr w14:val="tx1">
                <w14:lumMod w14:val="85000"/>
                <w14:lumOff w14:val="15000"/>
              </w14:schemeClr>
            </w14:solidFill>
          </w14:textFill>
        </w:rPr>
        <w:t>For each practical skill listed in this observation form:</w:t>
      </w:r>
    </w:p>
    <w:p>
      <w:pPr>
        <w:pStyle w:val="18"/>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you have assessed the candidate demonstrate/perform the practical skill.</w:t>
      </w:r>
    </w:p>
    <w:p>
      <w:pPr>
        <w:pStyle w:val="18"/>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have not assessed the candidate demonstrate/perform the practical skill.</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If you ticked YES, provide the date when you assessed the candidate demonstrate the skill.</w:t>
      </w:r>
    </w:p>
    <w:bookmarkEnd w:id="0"/>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help address any area/s for improvement. </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the assessment</w:t>
            </w:r>
          </w:p>
        </w:tc>
        <w:tc>
          <w:tcPr>
            <w:tcW w:w="6010" w:type="dxa"/>
            <w:tcBorders>
              <w:left w:val="single" w:color="A5A5A5" w:themeColor="background1" w:themeShade="A6" w:sz="4" w:space="0"/>
            </w:tcBorders>
            <w:shd w:val="clear" w:color="auto" w:fill="auto"/>
          </w:tcPr>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Building and construction project</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Access to WHS experts relevant to the building and construction project</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Opportunities to consult with WHS experts to evaluate the effectiveness of existing hazard control measures on the building and construction project</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Policies and procedures relevant to external consultation</w:t>
            </w:r>
          </w:p>
          <w:p>
            <w:pPr>
              <w:pStyle w:val="18"/>
              <w:numPr>
                <w:ilvl w:val="0"/>
                <w:numId w:val="2"/>
              </w:numPr>
              <w:tabs>
                <w:tab w:val="left" w:pos="180"/>
              </w:tabs>
              <w:spacing w:before="0" w:after="160" w:line="259"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Digital devices, applications, or software that can be used to communicate on the project site, such as, but not limited to:</w:t>
            </w:r>
          </w:p>
          <w:p>
            <w:pPr>
              <w:pStyle w:val="18"/>
              <w:numPr>
                <w:ilvl w:val="0"/>
                <w:numId w:val="2"/>
              </w:numPr>
              <w:tabs>
                <w:tab w:val="left" w:pos="180"/>
              </w:tabs>
              <w:spacing w:before="0" w:after="160" w:line="259" w:lineRule="auto"/>
              <w:ind w:left="1292"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Laptop or desktop computer</w:t>
            </w:r>
          </w:p>
          <w:p>
            <w:pPr>
              <w:pStyle w:val="18"/>
              <w:numPr>
                <w:ilvl w:val="0"/>
                <w:numId w:val="2"/>
              </w:numPr>
              <w:tabs>
                <w:tab w:val="left" w:pos="180"/>
              </w:tabs>
              <w:spacing w:before="0" w:after="160" w:line="259" w:lineRule="auto"/>
              <w:ind w:left="1292"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Mobile phone</w:t>
            </w:r>
          </w:p>
        </w:tc>
      </w:tr>
    </w:tbl>
    <w:p>
      <w: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9169" w:type="dxa"/>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fixed"/>
        <w:tblCellMar>
          <w:top w:w="0" w:type="dxa"/>
          <w:left w:w="108" w:type="dxa"/>
          <w:bottom w:w="0" w:type="dxa"/>
          <w:right w:w="108" w:type="dxa"/>
        </w:tblCellMar>
      </w:tblPr>
      <w:tblGrid>
        <w:gridCol w:w="5240"/>
        <w:gridCol w:w="1843"/>
        <w:gridCol w:w="2086"/>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blHeader/>
          <w:jc w:val="center"/>
        </w:trPr>
        <w:tc>
          <w:tcPr>
            <w:tcW w:w="5240" w:type="dxa"/>
            <w:shd w:val="clear" w:color="auto" w:fill="F1F1F1" w:themeFill="background1" w:themeFillShade="F2"/>
          </w:tcPr>
          <w:p>
            <w:pPr>
              <w:tabs>
                <w:tab w:val="left" w:pos="180"/>
              </w:tabs>
              <w:spacing w:before="120" w:after="120" w:line="276" w:lineRule="auto"/>
              <w:ind w:left="0" w:right="0"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During the consultation:</w:t>
            </w:r>
          </w:p>
        </w:tc>
        <w:tc>
          <w:tcPr>
            <w:tcW w:w="1843" w:type="dxa"/>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2086" w:type="dxa"/>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5240"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consults with WHS experts relevant to the existing control measures on the building and construction project.</w:t>
            </w:r>
          </w:p>
        </w:tc>
        <w:tc>
          <w:tcPr>
            <w:tcW w:w="1843"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086"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5240"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sends out invitations to the relevant WHS experts.</w:t>
            </w:r>
          </w:p>
        </w:tc>
        <w:tc>
          <w:tcPr>
            <w:tcW w:w="1843"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2086"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5240"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asks the WHS experts:</w:t>
            </w:r>
          </w:p>
        </w:tc>
        <w:tc>
          <w:tcPr>
            <w:tcW w:w="1843"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2086"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5240"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If the control measure relevant to their expertise is what they would recommend to control the hazard being addressed.</w:t>
            </w:r>
          </w:p>
        </w:tc>
        <w:tc>
          <w:tcPr>
            <w:tcW w:w="1843"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086"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5240"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If, in their experience, the control measure makes it more difficult for affected personnel to perform their job.</w:t>
            </w:r>
          </w:p>
        </w:tc>
        <w:tc>
          <w:tcPr>
            <w:tcW w:w="1843"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086"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5240"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How often would they recommend the control measure to be inspected.</w:t>
            </w:r>
          </w:p>
        </w:tc>
        <w:tc>
          <w:tcPr>
            <w:tcW w:w="1843"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086"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5240"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If, in their experience, the control measure is known to lead to any new problems that were not there before.</w:t>
            </w:r>
          </w:p>
        </w:tc>
        <w:tc>
          <w:tcPr>
            <w:tcW w:w="1843"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086"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5240"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If they have suggestions for a better control measure option.</w:t>
            </w:r>
          </w:p>
        </w:tc>
        <w:tc>
          <w:tcPr>
            <w:tcW w:w="1843"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086"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5240"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gives the WHS experts they consulted with the opportunity to speak.</w:t>
            </w:r>
          </w:p>
        </w:tc>
        <w:tc>
          <w:tcPr>
            <w:tcW w:w="1843"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792" w:right="29" w:hanging="36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2086"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5240"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takes notes on the feedback they gathered from WHS experts.</w:t>
            </w:r>
          </w:p>
        </w:tc>
        <w:tc>
          <w:tcPr>
            <w:tcW w:w="1843"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086"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spacing w:after="0"/>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assessed the candidate, whose name appears above, consult with WHS experts to evaluate the effectiveness of existing hazard control measures on the building and construction project.</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performance during their completion of the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821180" cy="305435"/>
                  <wp:effectExtent l="0" t="0" r="0" b="1841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821180" cy="30543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16/05/2023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6944971A56F543029C717335B648C130"/>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v1-1_06/12/2022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132</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373301127"/>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625732660"/>
            <w:placeholder>
              <w:docPart w:val="E3B87666B2AD4A9DB84A6313D6190EF5"/>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v1-1_06/12/2022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2</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132</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5410A0B"/>
    <w:multiLevelType w:val="multilevel"/>
    <w:tmpl w:val="15410A0B"/>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D79338D"/>
    <w:multiLevelType w:val="multilevel"/>
    <w:tmpl w:val="2D79338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MqgFADRWCX4tAAAA"/>
    <w:docVar w:name="commondata" w:val="eyJoZGlkIjoiZDExODU4OTgyZTZjYjg0YzUzNzA1YzUxMmJhYmJhYWUifQ=="/>
  </w:docVars>
  <w:rsids>
    <w:rsidRoot w:val="002F29A7"/>
    <w:rsid w:val="000055D1"/>
    <w:rsid w:val="00013528"/>
    <w:rsid w:val="00027E5C"/>
    <w:rsid w:val="000416DC"/>
    <w:rsid w:val="000474B4"/>
    <w:rsid w:val="00057A06"/>
    <w:rsid w:val="00062C35"/>
    <w:rsid w:val="000671FF"/>
    <w:rsid w:val="00090E7C"/>
    <w:rsid w:val="000911A1"/>
    <w:rsid w:val="000975D4"/>
    <w:rsid w:val="000A25A6"/>
    <w:rsid w:val="000B26D5"/>
    <w:rsid w:val="000C05D4"/>
    <w:rsid w:val="000C5280"/>
    <w:rsid w:val="000D4A90"/>
    <w:rsid w:val="000D61D9"/>
    <w:rsid w:val="000D64E2"/>
    <w:rsid w:val="000F576B"/>
    <w:rsid w:val="00111E72"/>
    <w:rsid w:val="00123874"/>
    <w:rsid w:val="0013280A"/>
    <w:rsid w:val="00133F1F"/>
    <w:rsid w:val="00135B55"/>
    <w:rsid w:val="00151E14"/>
    <w:rsid w:val="00156A03"/>
    <w:rsid w:val="001600CB"/>
    <w:rsid w:val="00181C5B"/>
    <w:rsid w:val="0018395A"/>
    <w:rsid w:val="001A1865"/>
    <w:rsid w:val="001A1CEB"/>
    <w:rsid w:val="001B63FD"/>
    <w:rsid w:val="001D456C"/>
    <w:rsid w:val="001F02AF"/>
    <w:rsid w:val="002237A6"/>
    <w:rsid w:val="00240B38"/>
    <w:rsid w:val="002459C7"/>
    <w:rsid w:val="00260CAD"/>
    <w:rsid w:val="002637DA"/>
    <w:rsid w:val="002850A7"/>
    <w:rsid w:val="00296B75"/>
    <w:rsid w:val="002A22AD"/>
    <w:rsid w:val="002D6C29"/>
    <w:rsid w:val="002F29A7"/>
    <w:rsid w:val="003072A7"/>
    <w:rsid w:val="00315CD1"/>
    <w:rsid w:val="00333FA5"/>
    <w:rsid w:val="00337CFE"/>
    <w:rsid w:val="003476B2"/>
    <w:rsid w:val="00353E24"/>
    <w:rsid w:val="003557F5"/>
    <w:rsid w:val="003648B0"/>
    <w:rsid w:val="0039482B"/>
    <w:rsid w:val="003C0DAB"/>
    <w:rsid w:val="003C1922"/>
    <w:rsid w:val="003C46A3"/>
    <w:rsid w:val="003D59E5"/>
    <w:rsid w:val="003E25BD"/>
    <w:rsid w:val="003E5A30"/>
    <w:rsid w:val="003E6FE7"/>
    <w:rsid w:val="003E73D8"/>
    <w:rsid w:val="003F323F"/>
    <w:rsid w:val="003F695D"/>
    <w:rsid w:val="00467457"/>
    <w:rsid w:val="004831EC"/>
    <w:rsid w:val="00484193"/>
    <w:rsid w:val="004E3825"/>
    <w:rsid w:val="004E5CE5"/>
    <w:rsid w:val="004F4C8C"/>
    <w:rsid w:val="00512387"/>
    <w:rsid w:val="00514F96"/>
    <w:rsid w:val="005402DA"/>
    <w:rsid w:val="00540A07"/>
    <w:rsid w:val="0056508F"/>
    <w:rsid w:val="00571A4E"/>
    <w:rsid w:val="00572573"/>
    <w:rsid w:val="005D1DA1"/>
    <w:rsid w:val="005E3554"/>
    <w:rsid w:val="005E455A"/>
    <w:rsid w:val="005F2402"/>
    <w:rsid w:val="005F379E"/>
    <w:rsid w:val="005F4237"/>
    <w:rsid w:val="0060042F"/>
    <w:rsid w:val="0062445E"/>
    <w:rsid w:val="006376C4"/>
    <w:rsid w:val="00643394"/>
    <w:rsid w:val="00654542"/>
    <w:rsid w:val="00656D3B"/>
    <w:rsid w:val="00661AF9"/>
    <w:rsid w:val="0068140D"/>
    <w:rsid w:val="00687F58"/>
    <w:rsid w:val="00695221"/>
    <w:rsid w:val="006974C4"/>
    <w:rsid w:val="006A3EDD"/>
    <w:rsid w:val="006A6FB3"/>
    <w:rsid w:val="006B18BC"/>
    <w:rsid w:val="006C75E1"/>
    <w:rsid w:val="006D0055"/>
    <w:rsid w:val="006E1245"/>
    <w:rsid w:val="006F4854"/>
    <w:rsid w:val="006F7C0A"/>
    <w:rsid w:val="00705071"/>
    <w:rsid w:val="0070795A"/>
    <w:rsid w:val="00714E53"/>
    <w:rsid w:val="0072092E"/>
    <w:rsid w:val="00730B38"/>
    <w:rsid w:val="007541DC"/>
    <w:rsid w:val="0075536A"/>
    <w:rsid w:val="00780C7F"/>
    <w:rsid w:val="007A0166"/>
    <w:rsid w:val="007A0D4A"/>
    <w:rsid w:val="007A268A"/>
    <w:rsid w:val="007C66AA"/>
    <w:rsid w:val="007D1DFD"/>
    <w:rsid w:val="007E0D70"/>
    <w:rsid w:val="007E7B23"/>
    <w:rsid w:val="008036A4"/>
    <w:rsid w:val="0080516B"/>
    <w:rsid w:val="00810A94"/>
    <w:rsid w:val="00823DE9"/>
    <w:rsid w:val="0083339D"/>
    <w:rsid w:val="00836E71"/>
    <w:rsid w:val="008375F8"/>
    <w:rsid w:val="0084479A"/>
    <w:rsid w:val="00856FCA"/>
    <w:rsid w:val="00866C00"/>
    <w:rsid w:val="00867B61"/>
    <w:rsid w:val="0088239C"/>
    <w:rsid w:val="0088577C"/>
    <w:rsid w:val="008A120A"/>
    <w:rsid w:val="008B3E75"/>
    <w:rsid w:val="008C68C0"/>
    <w:rsid w:val="008C6C99"/>
    <w:rsid w:val="008D4457"/>
    <w:rsid w:val="008E4229"/>
    <w:rsid w:val="008F0473"/>
    <w:rsid w:val="00926BF3"/>
    <w:rsid w:val="0094337A"/>
    <w:rsid w:val="009607F6"/>
    <w:rsid w:val="00960F49"/>
    <w:rsid w:val="00967FD8"/>
    <w:rsid w:val="00971458"/>
    <w:rsid w:val="00987B01"/>
    <w:rsid w:val="009905B3"/>
    <w:rsid w:val="009A2CF0"/>
    <w:rsid w:val="009A4ACC"/>
    <w:rsid w:val="009B3D69"/>
    <w:rsid w:val="009B59D6"/>
    <w:rsid w:val="009C6561"/>
    <w:rsid w:val="009F093C"/>
    <w:rsid w:val="00A00C8F"/>
    <w:rsid w:val="00A113A6"/>
    <w:rsid w:val="00A11D73"/>
    <w:rsid w:val="00A3355D"/>
    <w:rsid w:val="00A60960"/>
    <w:rsid w:val="00A903E4"/>
    <w:rsid w:val="00A97601"/>
    <w:rsid w:val="00AA06ED"/>
    <w:rsid w:val="00AA152E"/>
    <w:rsid w:val="00AD6E0D"/>
    <w:rsid w:val="00AE20D9"/>
    <w:rsid w:val="00AE3CC5"/>
    <w:rsid w:val="00AE719F"/>
    <w:rsid w:val="00AF0ED4"/>
    <w:rsid w:val="00B04998"/>
    <w:rsid w:val="00B21D93"/>
    <w:rsid w:val="00B2215F"/>
    <w:rsid w:val="00B25313"/>
    <w:rsid w:val="00B26548"/>
    <w:rsid w:val="00B36BA5"/>
    <w:rsid w:val="00B372A2"/>
    <w:rsid w:val="00B4322F"/>
    <w:rsid w:val="00B45B25"/>
    <w:rsid w:val="00B47C92"/>
    <w:rsid w:val="00B508EA"/>
    <w:rsid w:val="00B54294"/>
    <w:rsid w:val="00B61467"/>
    <w:rsid w:val="00B7144A"/>
    <w:rsid w:val="00B766E4"/>
    <w:rsid w:val="00B9532D"/>
    <w:rsid w:val="00B97564"/>
    <w:rsid w:val="00BA0312"/>
    <w:rsid w:val="00BA17D2"/>
    <w:rsid w:val="00BE2654"/>
    <w:rsid w:val="00BF2292"/>
    <w:rsid w:val="00C04052"/>
    <w:rsid w:val="00C272E7"/>
    <w:rsid w:val="00C64789"/>
    <w:rsid w:val="00C7379A"/>
    <w:rsid w:val="00CB142C"/>
    <w:rsid w:val="00CB5D12"/>
    <w:rsid w:val="00CC46FB"/>
    <w:rsid w:val="00CD0A37"/>
    <w:rsid w:val="00CE6C92"/>
    <w:rsid w:val="00CF1C28"/>
    <w:rsid w:val="00CF3CA3"/>
    <w:rsid w:val="00D3402E"/>
    <w:rsid w:val="00D431B2"/>
    <w:rsid w:val="00D4371F"/>
    <w:rsid w:val="00D645BA"/>
    <w:rsid w:val="00D74DB8"/>
    <w:rsid w:val="00D86A5E"/>
    <w:rsid w:val="00DA2DC4"/>
    <w:rsid w:val="00DC080F"/>
    <w:rsid w:val="00DD10D7"/>
    <w:rsid w:val="00DF7910"/>
    <w:rsid w:val="00E05431"/>
    <w:rsid w:val="00E143C3"/>
    <w:rsid w:val="00E25721"/>
    <w:rsid w:val="00E433D9"/>
    <w:rsid w:val="00E51D40"/>
    <w:rsid w:val="00E61E22"/>
    <w:rsid w:val="00E672A6"/>
    <w:rsid w:val="00E74085"/>
    <w:rsid w:val="00E90269"/>
    <w:rsid w:val="00EA07BB"/>
    <w:rsid w:val="00EB54F4"/>
    <w:rsid w:val="00EE4016"/>
    <w:rsid w:val="00EF14E5"/>
    <w:rsid w:val="00EF7AD8"/>
    <w:rsid w:val="00F4162E"/>
    <w:rsid w:val="00F449F6"/>
    <w:rsid w:val="00F50845"/>
    <w:rsid w:val="00F63EE0"/>
    <w:rsid w:val="00FB2CD7"/>
    <w:rsid w:val="00FB6D00"/>
    <w:rsid w:val="00FB6EF4"/>
    <w:rsid w:val="00FF511A"/>
    <w:rsid w:val="59C84AEC"/>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0"/>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3"/>
    <w:unhideWhenUsed/>
    <w:qFormat/>
    <w:uiPriority w:val="99"/>
    <w:pPr>
      <w:spacing w:line="240" w:lineRule="auto"/>
    </w:pPr>
    <w:rPr>
      <w:sz w:val="20"/>
      <w:szCs w:val="20"/>
    </w:rPr>
  </w:style>
  <w:style w:type="paragraph" w:styleId="6">
    <w:name w:val="Balloon Text"/>
    <w:basedOn w:val="1"/>
    <w:link w:val="17"/>
    <w:semiHidden/>
    <w:unhideWhenUsed/>
    <w:qFormat/>
    <w:uiPriority w:val="99"/>
    <w:pPr>
      <w:spacing w:after="0" w:line="240" w:lineRule="auto"/>
    </w:pPr>
    <w:rPr>
      <w:rFonts w:ascii="Segoe UI" w:hAnsi="Segoe UI" w:cs="Segoe UI"/>
      <w:sz w:val="18"/>
      <w:szCs w:val="18"/>
    </w:rPr>
  </w:style>
  <w:style w:type="paragraph" w:styleId="7">
    <w:name w:val="footer"/>
    <w:basedOn w:val="1"/>
    <w:link w:val="22"/>
    <w:unhideWhenUsed/>
    <w:qFormat/>
    <w:uiPriority w:val="99"/>
    <w:pPr>
      <w:tabs>
        <w:tab w:val="center" w:pos="4680"/>
        <w:tab w:val="right" w:pos="9360"/>
      </w:tabs>
      <w:spacing w:after="0" w:line="240" w:lineRule="auto"/>
    </w:pPr>
  </w:style>
  <w:style w:type="paragraph" w:styleId="8">
    <w:name w:val="header"/>
    <w:basedOn w:val="1"/>
    <w:link w:val="21"/>
    <w:unhideWhenUsed/>
    <w:uiPriority w:val="99"/>
    <w:pPr>
      <w:tabs>
        <w:tab w:val="center" w:pos="4680"/>
        <w:tab w:val="right" w:pos="9360"/>
      </w:tabs>
      <w:spacing w:after="0" w:line="240" w:lineRule="auto"/>
    </w:pPr>
  </w:style>
  <w:style w:type="paragraph" w:styleId="9">
    <w:name w:val="annotation subject"/>
    <w:basedOn w:val="5"/>
    <w:next w:val="5"/>
    <w:link w:val="24"/>
    <w:semiHidden/>
    <w:unhideWhenUsed/>
    <w:uiPriority w:val="99"/>
    <w:rPr>
      <w:b/>
      <w:bCs/>
    </w:rPr>
  </w:style>
  <w:style w:type="table" w:styleId="11">
    <w:name w:val="Table Grid"/>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semiHidden/>
    <w:unhideWhenUsed/>
    <w:qFormat/>
    <w:uiPriority w:val="99"/>
    <w:rPr>
      <w:sz w:val="16"/>
      <w:szCs w:val="16"/>
    </w:rPr>
  </w:style>
  <w:style w:type="character" w:customStyle="1" w:styleId="15">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6">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7">
    <w:name w:val="Balloon Text Char"/>
    <w:basedOn w:val="12"/>
    <w:link w:val="6"/>
    <w:semiHidden/>
    <w:uiPriority w:val="99"/>
    <w:rPr>
      <w:rFonts w:ascii="Segoe UI" w:hAnsi="Segoe UI" w:cs="Segoe UI"/>
      <w:sz w:val="18"/>
      <w:szCs w:val="18"/>
      <w:lang w:val="en-AU"/>
    </w:rPr>
  </w:style>
  <w:style w:type="paragraph" w:styleId="18">
    <w:name w:val="List Paragraph"/>
    <w:basedOn w:val="1"/>
    <w:link w:val="19"/>
    <w:qFormat/>
    <w:uiPriority w:val="34"/>
    <w:pPr>
      <w:ind w:left="720"/>
      <w:contextualSpacing/>
    </w:pPr>
  </w:style>
  <w:style w:type="character" w:customStyle="1" w:styleId="19">
    <w:name w:val="List Paragraph Char"/>
    <w:basedOn w:val="12"/>
    <w:link w:val="18"/>
    <w:uiPriority w:val="34"/>
    <w:rPr>
      <w:lang w:val="en-AU"/>
    </w:rPr>
  </w:style>
  <w:style w:type="character" w:customStyle="1" w:styleId="20">
    <w:name w:val="Heading 3 Char"/>
    <w:basedOn w:val="12"/>
    <w:link w:val="4"/>
    <w:uiPriority w:val="9"/>
    <w:rPr>
      <w:rFonts w:asciiTheme="majorHAnsi" w:hAnsiTheme="majorHAnsi" w:eastAsiaTheme="majorEastAsia" w:cstheme="majorBidi"/>
      <w:color w:val="203864" w:themeColor="accent1" w:themeShade="80"/>
      <w:sz w:val="24"/>
      <w:szCs w:val="24"/>
      <w:lang w:val="en-AU"/>
    </w:rPr>
  </w:style>
  <w:style w:type="character" w:customStyle="1" w:styleId="21">
    <w:name w:val="Header Char"/>
    <w:basedOn w:val="12"/>
    <w:link w:val="8"/>
    <w:qFormat/>
    <w:uiPriority w:val="99"/>
    <w:rPr>
      <w:lang w:val="en-AU"/>
    </w:rPr>
  </w:style>
  <w:style w:type="character" w:customStyle="1" w:styleId="22">
    <w:name w:val="Footer Char"/>
    <w:basedOn w:val="12"/>
    <w:link w:val="7"/>
    <w:uiPriority w:val="99"/>
    <w:rPr>
      <w:lang w:val="en-AU"/>
    </w:rPr>
  </w:style>
  <w:style w:type="character" w:customStyle="1" w:styleId="23">
    <w:name w:val="Comment Text Char"/>
    <w:basedOn w:val="12"/>
    <w:link w:val="5"/>
    <w:qFormat/>
    <w:uiPriority w:val="99"/>
    <w:rPr>
      <w:sz w:val="20"/>
      <w:szCs w:val="20"/>
      <w:lang w:val="en-AU"/>
    </w:rPr>
  </w:style>
  <w:style w:type="character" w:customStyle="1" w:styleId="24">
    <w:name w:val="Comment Subject Char"/>
    <w:basedOn w:val="23"/>
    <w:link w:val="9"/>
    <w:semiHidden/>
    <w:qFormat/>
    <w:uiPriority w:val="99"/>
    <w:rPr>
      <w:b/>
      <w:bCs/>
      <w:sz w:val="20"/>
      <w:szCs w:val="20"/>
      <w:lang w:val="en-AU"/>
    </w:rPr>
  </w:style>
  <w:style w:type="character" w:customStyle="1" w:styleId="25">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944971A56F543029C717335B648C130"/>
        <w:style w:val=""/>
        <w:category>
          <w:name w:val="General"/>
          <w:gallery w:val="placeholder"/>
        </w:category>
        <w:types>
          <w:type w:val="bbPlcHdr"/>
        </w:types>
        <w:behaviors>
          <w:behavior w:val="content"/>
        </w:behaviors>
        <w:description w:val=""/>
        <w:guid w:val="{EF624D76-7076-434C-8305-5D8598E9907C}"/>
      </w:docPartPr>
      <w:docPartBody>
        <w:p>
          <w:pPr>
            <w:pStyle w:val="5"/>
          </w:pPr>
          <w:r>
            <w:rPr>
              <w:rStyle w:val="4"/>
            </w:rPr>
            <w:t>[Status]</w:t>
          </w:r>
        </w:p>
      </w:docPartBody>
    </w:docPart>
    <w:docPart>
      <w:docPartPr>
        <w:name w:val="E3B87666B2AD4A9DB84A6313D6190EF5"/>
        <w:style w:val=""/>
        <w:category>
          <w:name w:val="General"/>
          <w:gallery w:val="placeholder"/>
        </w:category>
        <w:types>
          <w:type w:val="bbPlcHdr"/>
        </w:types>
        <w:behaviors>
          <w:behavior w:val="content"/>
        </w:behaviors>
        <w:description w:val=""/>
        <w:guid w:val="{7DBCB676-5989-421D-8BD0-D38C73BE511C}"/>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0EA"/>
    <w:rsid w:val="00D75A44"/>
    <w:rsid w:val="00E230E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6944971A56F543029C717335B648C13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E3B87666B2AD4A9DB84A6313D6190EF5"/>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DF2250AB-2EE7-43D5-A1F4-D5F546743DFC}">
  <ds:schemaRefs/>
</ds:datastoreItem>
</file>

<file path=customXml/itemProps2.xml><?xml version="1.0" encoding="utf-8"?>
<ds:datastoreItem xmlns:ds="http://schemas.openxmlformats.org/officeDocument/2006/customXml" ds:itemID="{5AD428EA-E862-4AA9-84E6-20E43487EAD7}">
  <ds:schemaRefs/>
</ds:datastoreItem>
</file>

<file path=customXml/itemProps3.xml><?xml version="1.0" encoding="utf-8"?>
<ds:datastoreItem xmlns:ds="http://schemas.openxmlformats.org/officeDocument/2006/customXml" ds:itemID="{68184E21-57A0-4A89-B4C4-0DE0729C0BBB}">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3</Pages>
  <Words>567</Words>
  <Characters>3153</Characters>
  <Lines>28</Lines>
  <Paragraphs>7</Paragraphs>
  <TotalTime>1</TotalTime>
  <ScaleCrop>false</ScaleCrop>
  <LinksUpToDate>false</LinksUpToDate>
  <CharactersWithSpaces>3661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2020-10-15T01:49:00Z</dcterms:created>
  <dc:creator>TotalVET Training Resources</dc:creator>
  <cp:lastModifiedBy>Administrator</cp:lastModifiedBy>
  <dcterms:modified xsi:type="dcterms:W3CDTF">2023-04-12T03:29:44Z</dcterms:modified>
  <dc:subject>Manage work health and safety in the building and construction workplace</dc:subject>
  <dc:title>CPCCBC4002</dc:title>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KSOProductBuildVer">
    <vt:lpwstr>2052-11.1.0.13703</vt:lpwstr>
  </property>
  <property fmtid="{D5CDD505-2E9C-101B-9397-08002B2CF9AE}" pid="10" name="ICV">
    <vt:lpwstr>9CFC1594BD784AAAA6F53B890792F0E8</vt:lpwstr>
  </property>
</Properties>
</file>