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b/>
          <w:bCs/>
        </w:rPr>
      </w:pPr>
      <w:bookmarkStart w:id="0" w:name="_Hlk64010256"/>
      <w:r>
        <w:rPr>
          <w:rFonts w:asciiTheme="minorHAnsi" w:hAnsiTheme="minorHAnsi" w:cstheme="minorHAnsi"/>
          <w:b/>
          <w:bCs/>
        </w:rPr>
        <w:t xml:space="preserve">End of Defects Liability </w:t>
      </w:r>
      <w:bookmarkEnd w:id="0"/>
      <w:r>
        <w:rPr>
          <w:rFonts w:asciiTheme="minorHAnsi" w:hAnsiTheme="minorHAnsi" w:cstheme="minorHAnsi"/>
          <w:b/>
          <w:bCs/>
        </w:rPr>
        <w:t>Checklist</w:t>
      </w:r>
    </w:p>
    <w:p>
      <w:pPr>
        <w:jc w:val="center"/>
      </w:pPr>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Assessor</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The candidate will review the instructions to make good defects and compare actual construction conditions presented by the contractor to verify if the defects have been remedied.</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 candidate will use this </w:t>
      </w:r>
      <w:r>
        <w:rPr>
          <w:rFonts w:cstheme="minorHAnsi"/>
          <w:i/>
          <w:iCs/>
          <w:color w:val="262626" w:themeColor="text1" w:themeTint="D9"/>
          <w:sz w:val="20"/>
          <w14:textFill>
            <w14:solidFill>
              <w14:schemeClr w14:val="tx1">
                <w14:lumMod w14:val="85000"/>
                <w14:lumOff w14:val="15000"/>
              </w14:schemeClr>
            </w14:solidFill>
          </w14:textFill>
        </w:rPr>
        <w:t>End of Defects Liability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their review. </w:t>
      </w:r>
    </w:p>
    <w:p>
      <w:pPr>
        <w:jc w:val="both"/>
        <w:rPr>
          <w:sz w:val="20"/>
          <w:szCs w:val="20"/>
        </w:rPr>
      </w:pPr>
      <w:r>
        <w:rPr>
          <w:sz w:val="20"/>
          <w:szCs w:val="20"/>
        </w:rPr>
        <w:t>Before the candidate commences with their review:</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Review and discuss the contents of this checklist with the candidate. </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Address any questions or clarifications they may have about the task or this checklist.</w:t>
      </w:r>
    </w:p>
    <w:p>
      <w:pPr>
        <w:pStyle w:val="21"/>
        <w:numPr>
          <w:ilvl w:val="0"/>
          <w:numId w:val="1"/>
        </w:numPr>
        <w:tabs>
          <w:tab w:val="left" w:pos="180"/>
        </w:tabs>
        <w:spacing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commentRangeStart w:id="0"/>
      <w:r>
        <w:rPr>
          <w:rFonts w:cstheme="minorHAnsi"/>
          <w:color w:val="262626" w:themeColor="text1" w:themeTint="D9"/>
          <w:sz w:val="20"/>
          <w14:textFill>
            <w14:solidFill>
              <w14:schemeClr w14:val="tx1">
                <w14:lumMod w14:val="85000"/>
                <w14:lumOff w14:val="15000"/>
              </w14:schemeClr>
            </w14:solidFill>
          </w14:textFill>
        </w:rPr>
        <w:t>Contextualise this checklist to match the required conditions for the project the candidate is undertaking. E.g., for projects with multiple trade contracts, the final certificate may be issued for each contract.</w:t>
      </w:r>
      <w:commentRangeEnd w:id="0"/>
      <w:r>
        <w:rPr>
          <w:rStyle w:val="13"/>
        </w:rPr>
        <w:commentReference w:id="0"/>
      </w:r>
    </w:p>
    <w:p>
      <w:pPr>
        <w:spacing w:before="120" w:after="120"/>
        <w:jc w:val="both"/>
        <w:rPr>
          <w:sz w:val="20"/>
          <w:szCs w:val="20"/>
        </w:rPr>
      </w:pPr>
      <w:r>
        <w:rPr>
          <w:sz w:val="20"/>
          <w:szCs w:val="20"/>
        </w:rPr>
        <w:t>After the candidate completes their review:</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They will submit to you their completed this </w:t>
      </w:r>
      <w:r>
        <w:rPr>
          <w:rFonts w:cstheme="minorHAnsi"/>
          <w:i/>
          <w:iCs/>
          <w:color w:val="262626" w:themeColor="text1" w:themeTint="D9"/>
          <w:sz w:val="20"/>
          <w14:textFill>
            <w14:solidFill>
              <w14:schemeClr w14:val="tx1">
                <w14:lumMod w14:val="85000"/>
                <w14:lumOff w14:val="15000"/>
              </w14:schemeClr>
            </w14:solidFill>
          </w14:textFill>
        </w:rPr>
        <w:t>End of Defects Liability Checklist</w:t>
      </w:r>
      <w:r>
        <w:rPr>
          <w:rFonts w:cstheme="minorHAnsi"/>
          <w:color w:val="262626" w:themeColor="text1" w:themeTint="D9"/>
          <w:sz w:val="20"/>
          <w14:textFill>
            <w14:solidFill>
              <w14:schemeClr w14:val="tx1">
                <w14:lumMod w14:val="85000"/>
                <w14:lumOff w14:val="15000"/>
              </w14:schemeClr>
            </w14:solidFill>
          </w14:textFill>
        </w:rPr>
        <w:t>.</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Review the candidate’s responses in their submission against the conditions they reviewed for this task.</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Confirm if the candidate has checked each item below correctly.</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example, if the candidate ticked YES for an item here, the assessor will review this against the actual document, and they will confirm if the item is really addressed in the workplace documents submitted.</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Record your assessment of the candidate’s review under the </w:t>
      </w:r>
      <w:r>
        <w:rPr>
          <w:rFonts w:cstheme="minorHAnsi"/>
          <w:i/>
          <w:iCs/>
          <w:color w:val="262626" w:themeColor="text1" w:themeTint="D9"/>
          <w:sz w:val="20"/>
          <w14:textFill>
            <w14:solidFill>
              <w14:schemeClr w14:val="tx1">
                <w14:lumMod w14:val="85000"/>
                <w14:lumOff w14:val="15000"/>
              </w14:schemeClr>
            </w14:solidFill>
          </w14:textFill>
        </w:rPr>
        <w:t xml:space="preserve">Assessor’s Marking Checklist </w:t>
      </w:r>
      <w:r>
        <w:rPr>
          <w:rFonts w:cstheme="minorHAnsi"/>
          <w:color w:val="262626" w:themeColor="text1" w:themeTint="D9"/>
          <w:sz w:val="20"/>
          <w14:textFill>
            <w14:solidFill>
              <w14:schemeClr w14:val="tx1">
                <w14:lumMod w14:val="85000"/>
                <w14:lumOff w14:val="15000"/>
              </w14:schemeClr>
            </w14:solidFill>
          </w14:textFill>
        </w:rPr>
        <w:t>column.</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For each checklist, item:</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YES if the candidate’s finding is the same as yours in your assessment.</w:t>
      </w:r>
    </w:p>
    <w:p>
      <w:pPr>
        <w:pStyle w:val="21"/>
        <w:numPr>
          <w:ilvl w:val="1"/>
          <w:numId w:val="3"/>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Tick NO if the candidate’s finding is different from yours in your assessment.</w:t>
      </w:r>
    </w:p>
    <w:p>
      <w:pPr>
        <w:pStyle w:val="21"/>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Provide written constructive comments as these will give the candidate guidance on how to improve their performance in this workplace assessment task.</w:t>
      </w:r>
    </w:p>
    <w:p>
      <w:pPr>
        <w:pStyle w:val="21"/>
        <w:numPr>
          <w:ilvl w:val="0"/>
          <w:numId w:val="2"/>
        </w:numPr>
        <w:tabs>
          <w:tab w:val="left" w:pos="180"/>
        </w:tabs>
        <w:spacing w:before="120" w:after="120" w:line="276" w:lineRule="auto"/>
        <w:ind w:right="86"/>
        <w:contextualSpacing w:val="0"/>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Complete and sign the </w:t>
      </w:r>
      <w:r>
        <w:rPr>
          <w:rFonts w:cstheme="minorHAnsi"/>
          <w:i/>
          <w:iCs/>
          <w:color w:val="262626" w:themeColor="text1" w:themeTint="D9"/>
          <w:sz w:val="20"/>
          <w14:textFill>
            <w14:solidFill>
              <w14:schemeClr w14:val="tx1">
                <w14:lumMod w14:val="85000"/>
                <w14:lumOff w14:val="15000"/>
              </w14:schemeClr>
            </w14:solidFill>
          </w14:textFill>
        </w:rPr>
        <w:t xml:space="preserve">Assessor’s Declaration </w:t>
      </w:r>
      <w:r>
        <w:rPr>
          <w:rFonts w:cstheme="minorHAnsi"/>
          <w:color w:val="262626" w:themeColor="text1" w:themeTint="D9"/>
          <w:sz w:val="20"/>
          <w14:textFill>
            <w14:solidFill>
              <w14:schemeClr w14:val="tx1">
                <w14:lumMod w14:val="85000"/>
                <w14:lumOff w14:val="15000"/>
              </w14:schemeClr>
            </w14:solidFill>
          </w14:textFill>
        </w:rPr>
        <w:t>section. Your signature must be handwritten.</w:t>
      </w:r>
    </w:p>
    <w:p/>
    <w:p>
      <w:pPr>
        <w:pStyle w:val="3"/>
        <w:spacing w:before="120" w:after="120" w:line="276" w:lineRule="auto"/>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Instructions to the Candidate</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 xml:space="preserve">Use this </w:t>
      </w:r>
      <w:r>
        <w:rPr>
          <w:rFonts w:cstheme="minorHAnsi"/>
          <w:i/>
          <w:iCs/>
          <w:color w:val="262626" w:themeColor="text1" w:themeTint="D9"/>
          <w:sz w:val="20"/>
          <w14:textFill>
            <w14:solidFill>
              <w14:schemeClr w14:val="tx1">
                <w14:lumMod w14:val="85000"/>
                <w14:lumOff w14:val="15000"/>
              </w14:schemeClr>
            </w14:solidFill>
          </w14:textFill>
        </w:rPr>
        <w:t>End of Defects Liability Checklist</w:t>
      </w:r>
      <w:r>
        <w:rPr>
          <w:rFonts w:cstheme="minorHAnsi"/>
          <w:color w:val="262626" w:themeColor="text1" w:themeTint="D9"/>
          <w:sz w:val="20"/>
          <w14:textFill>
            <w14:solidFill>
              <w14:schemeClr w14:val="tx1">
                <w14:lumMod w14:val="85000"/>
                <w14:lumOff w14:val="15000"/>
              </w14:schemeClr>
            </w14:solidFill>
          </w14:textFill>
        </w:rPr>
        <w:t xml:space="preserve"> template to document your review of terms of defects liability period in the contract.</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highlight w:val="red"/>
          <w14:textFill>
            <w14:solidFill>
              <w14:schemeClr w14:val="tx1">
                <w14:lumMod w14:val="85000"/>
                <w14:lumOff w14:val="15000"/>
              </w14:schemeClr>
            </w14:solidFill>
          </w14:textFill>
        </w:rPr>
        <w:t>Before starting your review, discuss the contents of this checklist with your assessor. Your assessor will provide you with additional instructions on how to go about your review.</w:t>
      </w:r>
    </w:p>
    <w:p>
      <w:pPr>
        <w:tabs>
          <w:tab w:val="left" w:pos="180"/>
        </w:tabs>
        <w:spacing w:after="120" w:line="276" w:lineRule="auto"/>
        <w:ind w:right="86"/>
        <w:jc w:val="both"/>
        <w:rPr>
          <w:rFonts w:cstheme="minorHAnsi"/>
          <w:color w:val="262626" w:themeColor="text1" w:themeTint="D9"/>
          <w:sz w:val="20"/>
          <w14:textFill>
            <w14:solidFill>
              <w14:schemeClr w14:val="tx1">
                <w14:lumMod w14:val="85000"/>
                <w14:lumOff w14:val="15000"/>
              </w14:schemeClr>
            </w14:solidFill>
          </w14:textFill>
        </w:rPr>
      </w:pPr>
      <w:r>
        <w:rPr>
          <w:rFonts w:cstheme="minorHAnsi"/>
          <w:color w:val="262626" w:themeColor="text1" w:themeTint="D9"/>
          <w:sz w:val="20"/>
          <w14:textFill>
            <w14:solidFill>
              <w14:schemeClr w14:val="tx1">
                <w14:lumMod w14:val="85000"/>
                <w14:lumOff w14:val="15000"/>
              </w14:schemeClr>
            </w14:solidFill>
          </w14:textFill>
        </w:rPr>
        <w:t>Ensure you have completed all fields in this checklist before submitting it to your assessor.</w:t>
      </w:r>
      <w:r>
        <w:rPr>
          <w:rFonts w:cstheme="minorHAnsi"/>
          <w:b/>
          <w:bCs/>
          <w:color w:val="262626" w:themeColor="text1" w:themeTint="D9"/>
          <w:sz w:val="20"/>
          <w14:textFill>
            <w14:solidFill>
              <w14:schemeClr w14:val="tx1">
                <w14:lumMod w14:val="85000"/>
                <w14:lumOff w14:val="15000"/>
              </w14:schemeClr>
            </w14:solidFill>
          </w14:textFill>
        </w:rPr>
        <w:br w:type="page"/>
      </w:r>
    </w:p>
    <w:tbl>
      <w:tblPr>
        <w:tblStyle w:val="11"/>
        <w:tblW w:w="0" w:type="auto"/>
        <w:tblInd w:w="0" w:type="dxa"/>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none" w:color="auto" w:sz="0" w:space="0"/>
            <w:insideV w:val="none" w:color="auto" w:sz="0" w:space="0"/>
          </w:tblBorders>
          <w:tblCellMar>
            <w:top w:w="0" w:type="dxa"/>
            <w:left w:w="108" w:type="dxa"/>
            <w:bottom w:w="0" w:type="dxa"/>
            <w:right w:w="108" w:type="dxa"/>
          </w:tblCellMar>
        </w:tblPrEx>
        <w:tc>
          <w:tcPr>
            <w:tcW w:w="9016" w:type="dxa"/>
            <w:gridSpan w:val="2"/>
            <w:tcBorders>
              <w:bottom w:val="single" w:color="A5A5A5" w:themeColor="background1" w:themeShade="A6" w:sz="4" w:space="0"/>
            </w:tcBorders>
            <w:shd w:val="clear" w:color="auto" w:fill="2F5496" w:themeFill="accent1" w:themeFillShade="BF"/>
          </w:tcPr>
          <w:p>
            <w:pPr>
              <w:tabs>
                <w:tab w:val="left" w:pos="180"/>
              </w:tabs>
              <w:spacing w:before="120" w:after="120" w:line="276" w:lineRule="auto"/>
              <w:ind w:left="72" w:right="101" w:firstLine="0"/>
              <w:jc w:val="center"/>
              <w:rPr>
                <w:rFonts w:ascii="Arial" w:hAnsi="Arial" w:cs="Arial"/>
                <w:b/>
                <w:caps/>
                <w:color w:val="FFFFFF" w:themeColor="background1"/>
                <w:sz w:val="24"/>
                <w:szCs w:val="24"/>
                <w14:textFill>
                  <w14:solidFill>
                    <w14:schemeClr w14:val="bg1"/>
                  </w14:solidFill>
                </w14:textFill>
              </w:rPr>
            </w:pPr>
            <w:r>
              <w:rPr>
                <w:rFonts w:ascii="Arial" w:hAnsi="Arial" w:cs="Arial"/>
                <w:b/>
                <w:caps/>
                <w:color w:val="FFFFFF" w:themeColor="background1"/>
                <w:sz w:val="24"/>
                <w:szCs w:val="24"/>
                <w14:textFill>
                  <w14:solidFill>
                    <w14:schemeClr w14:val="bg1"/>
                  </w14:solidFill>
                </w14:textFill>
              </w:rPr>
              <w:t>END OF DEFECTS LIABILITY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of review</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14/02/2023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rPr>
          <w:lang w:val="en-US"/>
        </w:rPr>
      </w:pPr>
    </w:p>
    <w:p>
      <w:pPr>
        <w:rPr>
          <w:b/>
          <w:bCs/>
          <w:color w:val="2F5597" w:themeColor="accent1" w:themeShade="BF"/>
          <w:sz w:val="28"/>
          <w:szCs w:val="28"/>
          <w:lang w:val="en-US"/>
        </w:rPr>
      </w:pPr>
      <w:r>
        <w:rPr>
          <w:b/>
          <w:bCs/>
          <w:color w:val="2F5597" w:themeColor="accent1" w:themeShade="BF"/>
          <w:sz w:val="28"/>
          <w:szCs w:val="28"/>
          <w:lang w:val="en-US"/>
        </w:rPr>
        <w:t>Details of the Building and Construction Project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Name of building and construction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two stoey house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Overview of this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Project site address</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lot 16 dell st Rochdale QLD 4123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vAlign w:val="center"/>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State/territory</w:t>
            </w:r>
          </w:p>
        </w:tc>
        <w:tc>
          <w:tcPr>
            <w:tcW w:w="6010" w:type="dxa"/>
            <w:tcBorders>
              <w:left w:val="single" w:color="A5A5A5" w:themeColor="background1" w:themeShade="A6" w:sz="4" w:space="0"/>
              <w:bottom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QLO</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after="0"/>
        <w:rPr>
          <w:b/>
          <w:bCs/>
          <w:color w:val="2F5597" w:themeColor="accent1" w:themeShade="BF"/>
          <w:sz w:val="28"/>
          <w:szCs w:val="28"/>
          <w:lang w:val="en-US"/>
        </w:rPr>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Layout w:type="autofit"/>
        <w:tblCellMar>
          <w:top w:w="0" w:type="dxa"/>
          <w:left w:w="108" w:type="dxa"/>
          <w:bottom w:w="0" w:type="dxa"/>
          <w:right w:w="108" w:type="dxa"/>
        </w:tblCellMar>
      </w:tblPr>
      <w:tblGrid>
        <w:gridCol w:w="3131"/>
        <w:gridCol w:w="61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single" w:color="A5A5A5" w:themeColor="background1" w:themeShade="A6" w:sz="4" w:space="0"/>
          </w:tblBorders>
        </w:tblPrEx>
        <w:trPr>
          <w:jc w:val="center"/>
        </w:trPr>
        <w:tc>
          <w:tcPr>
            <w:tcW w:w="1694" w:type="pct"/>
            <w:tcBorders>
              <w:bottom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Instructions to make good defects</w:t>
            </w:r>
          </w:p>
        </w:tc>
        <w:tc>
          <w:tcPr>
            <w:tcW w:w="3306" w:type="pct"/>
            <w:tcBorders>
              <w:bottom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inspection on site</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1757"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tabs>
                <w:tab w:val="left" w:pos="180"/>
              </w:tabs>
              <w:spacing w:before="120" w:after="120" w:line="276" w:lineRule="auto"/>
              <w:ind w:right="29"/>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Construction certification has been submitted</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1757" w:type="pct"/>
            <w:tcBorders>
              <w:right w:val="nil"/>
            </w:tcBorders>
            <w:shd w:val="clear" w:color="auto" w:fill="auto"/>
          </w:tcPr>
          <w:p>
            <w:pPr>
              <w:pStyle w:val="21"/>
              <w:numPr>
                <w:ilvl w:val="0"/>
                <w:numId w:val="4"/>
              </w:numPr>
              <w:spacing w:before="120" w:after="120" w:line="276" w:lineRule="auto"/>
              <w:ind w:right="101"/>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Certificate of Practical Completion submitted</w:t>
            </w:r>
          </w:p>
          <w:p>
            <w:pPr>
              <w:pStyle w:val="21"/>
              <w:tabs>
                <w:tab w:val="left" w:pos="180"/>
              </w:tabs>
              <w:spacing w:before="120" w:after="120" w:line="276" w:lineRule="auto"/>
              <w:ind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pStyle w:val="21"/>
              <w:numPr>
                <w:ilvl w:val="0"/>
                <w:numId w:val="4"/>
              </w:numPr>
              <w:spacing w:before="120" w:after="120" w:line="276" w:lineRule="auto"/>
              <w:ind w:right="101"/>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Statement of Compliance submitted</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jc w:val="center"/>
        </w:trPr>
        <w:tc>
          <w:tcPr>
            <w:tcW w:w="1757" w:type="pct"/>
            <w:tcBorders>
              <w:righ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F1F1F1" w:themeFill="background1" w:themeFillShade="F2"/>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F1F1F1" w:themeFill="background1" w:themeFillShade="F2"/>
            <w:vAlign w:val="center"/>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FFFFFF" w:themeFill="background1"/>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Site inspection conducted</w:t>
            </w:r>
          </w:p>
          <w:p>
            <w:pPr>
              <w:pStyle w:val="21"/>
              <w:tabs>
                <w:tab w:val="left" w:pos="180"/>
              </w:tabs>
              <w:spacing w:before="120" w:after="120" w:line="276" w:lineRule="auto"/>
              <w:ind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p>
        </w:tc>
        <w:tc>
          <w:tcPr>
            <w:tcW w:w="743" w:type="pct"/>
            <w:tcBorders>
              <w:left w:val="nil"/>
              <w:right w:val="nil"/>
            </w:tcBorders>
            <w:shd w:val="clear" w:color="auto" w:fill="FFFFFF" w:themeFill="background1"/>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FFFFFF" w:themeFill="background1"/>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792" w:right="29" w:hanging="36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Asset testing and repairs have been carried out</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Site restoration completed</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Surplus material removed from construction site</w:t>
            </w:r>
          </w:p>
          <w:p>
            <w:pPr>
              <w:pStyle w:val="21"/>
              <w:tabs>
                <w:tab w:val="left" w:pos="180"/>
              </w:tabs>
              <w:spacing w:before="120" w:after="120" w:line="276" w:lineRule="auto"/>
              <w:ind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Health and Safety inspection certificates received</w:t>
            </w:r>
          </w:p>
          <w:p>
            <w:pPr>
              <w:tabs>
                <w:tab w:val="left" w:pos="180"/>
              </w:tabs>
              <w:spacing w:before="120" w:after="120" w:line="276" w:lineRule="auto"/>
              <w:ind w:left="0"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Calibri" w:hAnsi="Calibri" w:eastAsia="Times New Roman" w:cs="Calibri"/>
                <w:color w:val="201F1E"/>
                <w:sz w:val="24"/>
                <w:lang w:eastAsia="en-AU"/>
              </w:rPr>
            </w:pPr>
            <w:r>
              <w:rPr>
                <w:rFonts w:ascii="Roboto" w:hAnsi="Roboto" w:eastAsia="Times New Roman" w:cs="Calibri"/>
                <w:color w:val="404040"/>
                <w:sz w:val="20"/>
                <w:szCs w:val="20"/>
                <w:shd w:val="clear" w:color="auto" w:fill="FFFFFF"/>
                <w:lang w:eastAsia="en-AU"/>
              </w:rPr>
              <w:t>Release notices from relevant authorities have been received</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Did the candidate 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r>
        <w:br w:type="page"/>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247"/>
        <w:gridCol w:w="1373"/>
        <w:gridCol w:w="2311"/>
        <w:gridCol w:w="23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E7E6E6"/>
          </w:tcPr>
          <w:p>
            <w:pPr>
              <w:tabs>
                <w:tab w:val="left" w:pos="180"/>
              </w:tabs>
              <w:spacing w:before="120" w:after="120" w:line="276" w:lineRule="auto"/>
              <w:ind w:left="0" w:right="29" w:firstLine="0"/>
              <w:rPr>
                <w:rFonts w:ascii="Roboto" w:hAnsi="Roboto" w:eastAsia="Times New Roman" w:cs="Calibri"/>
                <w:color w:val="404040"/>
                <w:sz w:val="20"/>
                <w:szCs w:val="20"/>
                <w:shd w:val="clear" w:color="auto" w:fill="FFFFFF"/>
                <w:lang w:eastAsia="en-AU"/>
              </w:rPr>
            </w:pPr>
            <w:r>
              <w:rPr>
                <w:rFonts w:ascii="Arial" w:hAnsi="Arial" w:cs="Arial"/>
                <w:color w:val="262626" w:themeColor="text1" w:themeTint="D9"/>
                <w:sz w:val="20"/>
                <w:szCs w:val="20"/>
                <w14:textFill>
                  <w14:solidFill>
                    <w14:schemeClr w14:val="tx1">
                      <w14:lumMod w14:val="85000"/>
                      <w14:lumOff w14:val="15000"/>
                    </w14:schemeClr>
                  </w14:solidFill>
                </w14:textFill>
              </w:rPr>
              <w:t>Checklist items:</w:t>
            </w:r>
          </w:p>
        </w:tc>
        <w:tc>
          <w:tcPr>
            <w:tcW w:w="743" w:type="pct"/>
            <w:tcBorders>
              <w:left w:val="nil"/>
              <w:right w:val="nil"/>
            </w:tcBorders>
            <w:shd w:val="clear" w:color="auto" w:fill="E7E6E6"/>
          </w:tcPr>
          <w:p>
            <w:pPr>
              <w:tabs>
                <w:tab w:val="left" w:pos="180"/>
              </w:tabs>
              <w:spacing w:before="120" w:after="120" w:line="276" w:lineRule="auto"/>
              <w:ind w:left="0" w:right="29" w:firstLine="0"/>
              <w:jc w:val="center"/>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YES/NO</w:t>
            </w:r>
          </w:p>
        </w:tc>
        <w:tc>
          <w:tcPr>
            <w:tcW w:w="1250" w:type="pct"/>
            <w:tcBorders>
              <w:left w:val="nil"/>
            </w:tcBorders>
            <w:shd w:val="clear" w:color="auto" w:fill="E7E6E6"/>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Comments</w:t>
            </w:r>
          </w:p>
        </w:tc>
        <w:tc>
          <w:tcPr>
            <w:tcW w:w="1250" w:type="pct"/>
            <w:tcBorders>
              <w:left w:val="nil"/>
            </w:tcBorders>
            <w:shd w:val="clear" w:color="auto" w:fill="E7E6E6"/>
            <w:vAlign w:val="center"/>
          </w:tcPr>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Marking Checklist</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757" w:type="pct"/>
            <w:tcBorders>
              <w:right w:val="nil"/>
            </w:tcBorders>
            <w:shd w:val="clear" w:color="auto" w:fill="auto"/>
          </w:tcPr>
          <w:p>
            <w:pPr>
              <w:numPr>
                <w:ilvl w:val="0"/>
                <w:numId w:val="4"/>
              </w:numPr>
              <w:shd w:val="clear" w:color="auto" w:fill="FFFFFF"/>
              <w:spacing w:before="120" w:after="0" w:line="240" w:lineRule="auto"/>
              <w:ind w:right="101"/>
              <w:rPr>
                <w:rFonts w:ascii="Roboto" w:hAnsi="Roboto" w:eastAsia="Times New Roman" w:cs="Calibri"/>
                <w:color w:val="404040"/>
                <w:sz w:val="20"/>
                <w:szCs w:val="20"/>
                <w:shd w:val="clear" w:color="auto" w:fill="FFFFFF"/>
                <w:lang w:eastAsia="en-AU"/>
              </w:rPr>
            </w:pPr>
            <w:r>
              <w:rPr>
                <w:rFonts w:ascii="Roboto" w:hAnsi="Roboto" w:eastAsia="Times New Roman" w:cs="Calibri"/>
                <w:color w:val="404040"/>
                <w:sz w:val="20"/>
                <w:szCs w:val="20"/>
                <w:shd w:val="clear" w:color="auto" w:fill="FFFFFF"/>
                <w:lang w:eastAsia="en-AU"/>
              </w:rPr>
              <w:t>End of Defects Liability Period has expired</w:t>
            </w:r>
          </w:p>
        </w:tc>
        <w:tc>
          <w:tcPr>
            <w:tcW w:w="743" w:type="pct"/>
            <w:tcBorders>
              <w:left w:val="nil"/>
              <w:right w:val="nil"/>
            </w:tcBorders>
            <w:shd w:val="clear" w:color="auto" w:fill="auto"/>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00FE"/>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YES     </w:t>
            </w:r>
          </w:p>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sym w:font="Wingdings" w:char="F06F"/>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NO</w:t>
            </w:r>
          </w:p>
        </w:tc>
        <w:tc>
          <w:tcPr>
            <w:tcW w:w="1250" w:type="pct"/>
            <w:tcBorders>
              <w:left w:val="nil"/>
            </w:tcBorders>
            <w:shd w:val="clear" w:color="auto" w:fill="auto"/>
          </w:tcPr>
          <w:p>
            <w:pPr>
              <w:spacing w:before="120" w:after="120" w:line="276" w:lineRule="auto"/>
              <w:ind w:left="86" w:right="29"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20"/>
                <w:szCs w:val="20"/>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separate"/>
            </w:r>
            <w:r>
              <w:rPr>
                <w:rFonts w:ascii="Arial" w:hAnsi="Arial" w:cs="Arial"/>
                <w:color w:val="262626" w:themeColor="text1" w:themeTint="D9"/>
                <w:sz w:val="20"/>
                <w:szCs w:val="20"/>
                <w14:textFill>
                  <w14:solidFill>
                    <w14:schemeClr w14:val="tx1">
                      <w14:lumMod w14:val="85000"/>
                      <w14:lumOff w14:val="15000"/>
                    </w14:schemeClr>
                  </w14:solidFill>
                </w14:textFill>
              </w:rPr>
              <w:t>     </w:t>
            </w:r>
            <w:r>
              <w:rPr>
                <w:rFonts w:ascii="Arial" w:hAnsi="Arial" w:cs="Arial"/>
                <w:color w:val="262626" w:themeColor="text1" w:themeTint="D9"/>
                <w:sz w:val="20"/>
                <w:szCs w:val="20"/>
                <w14:textFill>
                  <w14:solidFill>
                    <w14:schemeClr w14:val="tx1">
                      <w14:lumMod w14:val="85000"/>
                      <w14:lumOff w14:val="15000"/>
                    </w14:schemeClr>
                  </w14:solidFill>
                </w14:textFill>
              </w:rPr>
              <w:fldChar w:fldCharType="end"/>
            </w:r>
          </w:p>
        </w:tc>
        <w:tc>
          <w:tcPr>
            <w:tcW w:w="1250" w:type="pct"/>
            <w:tcBorders>
              <w:left w:val="nil"/>
            </w:tcBorders>
            <w:shd w:val="clear" w:color="auto" w:fill="F1F1F1" w:themeFill="background1" w:themeFillShade="F2"/>
          </w:tcPr>
          <w:p>
            <w:pPr>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Did the candidate </w:t>
            </w:r>
            <w:r>
              <w:rPr>
                <w:rFonts w:ascii="Arial" w:hAnsi="Arial" w:cs="Arial"/>
                <w:color w:val="262626" w:themeColor="text1" w:themeTint="D9"/>
                <w:sz w:val="18"/>
                <w:szCs w:val="18"/>
                <w:shd w:val="clear" w:color="auto" w:fill="E7E6E6"/>
                <w14:textFill>
                  <w14:solidFill>
                    <w14:schemeClr w14:val="tx1">
                      <w14:lumMod w14:val="85000"/>
                      <w14:lumOff w14:val="15000"/>
                    </w14:schemeClr>
                  </w14:solidFill>
                </w14:textFill>
              </w:rPr>
              <w:t>correctly check this item against the doc reviewed?</w:t>
            </w:r>
          </w:p>
          <w:p>
            <w:pPr>
              <w:tabs>
                <w:tab w:val="left" w:pos="180"/>
              </w:tabs>
              <w:spacing w:before="120" w:after="120" w:line="276" w:lineRule="auto"/>
              <w:ind w:left="0" w:right="29" w:firstLine="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00FE"/>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YES       </w:t>
            </w:r>
            <w:r>
              <w:rPr>
                <w:rFonts w:ascii="Arial" w:hAnsi="Arial" w:cs="Arial"/>
                <w:color w:val="262626" w:themeColor="text1" w:themeTint="D9"/>
                <w:sz w:val="18"/>
                <w:szCs w:val="18"/>
                <w14:textFill>
                  <w14:solidFill>
                    <w14:schemeClr w14:val="tx1">
                      <w14:lumMod w14:val="85000"/>
                      <w14:lumOff w14:val="15000"/>
                    </w14:schemeClr>
                  </w14:solidFill>
                </w14:textFill>
              </w:rPr>
              <w:sym w:font="Wingdings" w:char="F06F"/>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NO</w:t>
            </w:r>
          </w:p>
          <w:p>
            <w:pPr>
              <w:spacing w:before="120" w:after="120" w:line="276" w:lineRule="auto"/>
              <w:ind w:left="792" w:right="29" w:hanging="360"/>
              <w:jc w:val="center"/>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 xml:space="preserve">Comments: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rPr>
          <w:rFonts w:cstheme="minorHAnsi"/>
          <w:color w:val="D73329"/>
          <w:sz w:val="20"/>
        </w:rPr>
      </w:pP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9016" w:type="dxa"/>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reviewed and assessed the candidate’s responses in this checklist against the workplace documents they reviewed for this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responses I provided under the </w:t>
            </w:r>
            <w:r>
              <w:rPr>
                <w:rFonts w:ascii="Arial" w:hAnsi="Arial" w:cs="Arial"/>
                <w:i/>
                <w:iCs/>
                <w:color w:val="262626" w:themeColor="text1" w:themeTint="D9"/>
                <w:sz w:val="20"/>
                <w:szCs w:val="20"/>
                <w14:textFill>
                  <w14:solidFill>
                    <w14:schemeClr w14:val="tx1">
                      <w14:lumMod w14:val="85000"/>
                      <w14:lumOff w14:val="15000"/>
                    </w14:schemeClr>
                  </w14:solidFill>
                </w14:textFill>
              </w:rPr>
              <w:t xml:space="preserve">Assessor’s Marking Checklist </w:t>
            </w:r>
            <w:r>
              <w:rPr>
                <w:rFonts w:ascii="Arial" w:hAnsi="Arial" w:cs="Arial"/>
                <w:color w:val="262626" w:themeColor="text1" w:themeTint="D9"/>
                <w:sz w:val="20"/>
                <w:szCs w:val="20"/>
                <w14:textFill>
                  <w14:solidFill>
                    <w14:schemeClr w14:val="tx1">
                      <w14:lumMod w14:val="85000"/>
                      <w14:lumOff w14:val="15000"/>
                    </w14:schemeClr>
                  </w14:solidFill>
                </w14:textFill>
              </w:rPr>
              <w:t>are true and accurately reflect the candidate’s performance in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917065" cy="505460"/>
                  <wp:effectExtent l="0" t="0" r="0" b="889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4"/>
                          <a:stretch>
                            <a:fillRect/>
                          </a:stretch>
                        </pic:blipFill>
                        <pic:spPr>
                          <a:xfrm>
                            <a:off x="0" y="0"/>
                            <a:ext cx="1917065" cy="50546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14/02/23</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jc w:val="center"/>
        <w:rPr>
          <w:rFonts w:cstheme="minorHAnsi"/>
          <w:color w:val="D73329"/>
          <w:sz w:val="20"/>
        </w:rPr>
      </w:pPr>
    </w:p>
    <w:p>
      <w:pPr>
        <w:jc w:val="center"/>
        <w:rPr>
          <w:rFonts w:cstheme="minorHAnsi"/>
          <w:color w:val="D73329"/>
          <w:sz w:val="20"/>
          <w:highlight w:val="yellow"/>
        </w:rPr>
      </w:pPr>
      <w:r>
        <w:rPr>
          <w:rFonts w:cstheme="minorHAnsi"/>
          <w:color w:val="A6A6A6" w:themeColor="background1" w:themeShade="A6"/>
          <w:sz w:val="20"/>
        </w:rPr>
        <w:t>END OF POLICIES AND PROCEDURES CHECKLIST</w:t>
      </w:r>
    </w:p>
    <w:sectPr>
      <w:headerReference r:id="rId9" w:type="first"/>
      <w:footerReference r:id="rId12" w:type="first"/>
      <w:headerReference r:id="rId7" w:type="default"/>
      <w:footerReference r:id="rId10" w:type="default"/>
      <w:headerReference r:id="rId8" w:type="even"/>
      <w:footerReference r:id="rId11" w:type="even"/>
      <w:pgSz w:w="11906" w:h="16838"/>
      <w:pgMar w:top="1440" w:right="1440" w:bottom="1440" w:left="1440" w:header="708" w:footer="708" w:gutter="0"/>
      <w:cols w:space="708" w:num="1"/>
      <w:docGrid w:linePitch="360"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Michelle Curro" w:date="2022-11-22T15:21:00Z" w:initials="MC">
    <w:p w14:paraId="5C425A90">
      <w:pPr>
        <w:pStyle w:val="5"/>
      </w:pPr>
      <w:r>
        <w:t>Delete? The points may seem generic enough to get away with it in its current form. Or perhaps add a N/A to the YES/NO column.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C425A9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Roboto">
    <w:altName w:val="RomanS"/>
    <w:panose1 w:val="00000000000000000000"/>
    <w:charset w:val="00"/>
    <w:family w:val="auto"/>
    <w:pitch w:val="default"/>
    <w:sig w:usb0="00000000" w:usb1="00000000" w:usb2="00000020" w:usb3="00000000" w:csb0="0000019F" w:csb1="00000000"/>
  </w:font>
  <w:font w:name="微软雅黑">
    <w:panose1 w:val="020B0503020204020204"/>
    <w:charset w:val="86"/>
    <w:family w:val="auto"/>
    <w:pitch w:val="default"/>
    <w:sig w:usb0="80000287" w:usb1="2ACF3C50" w:usb2="00000016" w:usb3="00000000" w:csb0="0004001F" w:csb1="00000000"/>
  </w:font>
  <w:font w:name="RomanS">
    <w:panose1 w:val="02000400000000000000"/>
    <w:charset w:val="00"/>
    <w:family w:val="auto"/>
    <w:pitch w:val="default"/>
    <w:sig w:usb0="0000020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4F1EB43BC9C64BDD9407E03F9E4EC8FC"/>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1002010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644703398"/>
            <w:placeholder>
              <w:docPart w:val="51ACCD591B3C412EB09133A6AF2EA46E"/>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v1-1_17/11/2022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9514BA"/>
    <w:multiLevelType w:val="multilevel"/>
    <w:tmpl w:val="129514B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4A95BB9"/>
    <w:multiLevelType w:val="multilevel"/>
    <w:tmpl w:val="14A95BB9"/>
    <w:lvl w:ilvl="0" w:tentative="0">
      <w:start w:val="1"/>
      <w:numFmt w:val="decimal"/>
      <w:lvlText w:val="%1."/>
      <w:lvlJc w:val="left"/>
      <w:pPr>
        <w:ind w:left="720" w:hanging="360"/>
      </w:pPr>
    </w:lvl>
    <w:lvl w:ilvl="1" w:tentative="0">
      <w:start w:val="1"/>
      <w:numFmt w:val="bullet"/>
      <w:lvlText w:val=""/>
      <w:lvlJc w:val="left"/>
      <w:pPr>
        <w:ind w:left="1440" w:hanging="360"/>
      </w:pPr>
      <w:rPr>
        <w:rFonts w:hint="default" w:ascii="Wingdings" w:hAnsi="Wingding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F263E8C"/>
    <w:multiLevelType w:val="multilevel"/>
    <w:tmpl w:val="1F263E8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34FE2402"/>
    <w:multiLevelType w:val="multilevel"/>
    <w:tmpl w:val="34FE2402"/>
    <w:lvl w:ilvl="0" w:tentative="0">
      <w:start w:val="1"/>
      <w:numFmt w:val="decimal"/>
      <w:lvlText w:val="%1."/>
      <w:lvlJc w:val="left"/>
      <w:pPr>
        <w:ind w:left="720" w:hanging="360"/>
      </w:pPr>
      <w:rPr>
        <w:rFonts w:hint="default" w:ascii="Arial" w:hAnsi="Arial" w:cs="Arial"/>
        <w:sz w:val="20"/>
        <w:szCs w:val="18"/>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ichelle Curro">
    <w15:presenceInfo w15:providerId="AD" w15:userId="S::michelle.curro@cstc.org.au::ba3ff820-99a2-40b8-82ce-9e95516187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GxtDA0MLCwNDQztTBS0lEKTi0uzszPAykwNKoFAGM09x4tAAAA"/>
    <w:docVar w:name="commondata" w:val="eyJoZGlkIjoiZDExODU4OTgyZTZjYjg0YzUzNzA1YzUxMmJhYmJhYWUifQ=="/>
  </w:docVars>
  <w:rsids>
    <w:rsidRoot w:val="00806228"/>
    <w:rsid w:val="00021E69"/>
    <w:rsid w:val="00045698"/>
    <w:rsid w:val="00055FC4"/>
    <w:rsid w:val="000605A5"/>
    <w:rsid w:val="000830B5"/>
    <w:rsid w:val="00093D44"/>
    <w:rsid w:val="000C1523"/>
    <w:rsid w:val="000C1765"/>
    <w:rsid w:val="000C5275"/>
    <w:rsid w:val="000E2850"/>
    <w:rsid w:val="000E33E7"/>
    <w:rsid w:val="000F1017"/>
    <w:rsid w:val="000F60FE"/>
    <w:rsid w:val="0011111E"/>
    <w:rsid w:val="00111B2B"/>
    <w:rsid w:val="00116AA9"/>
    <w:rsid w:val="00136D58"/>
    <w:rsid w:val="00167947"/>
    <w:rsid w:val="00174E6C"/>
    <w:rsid w:val="001934D5"/>
    <w:rsid w:val="001B42C8"/>
    <w:rsid w:val="001D2D5A"/>
    <w:rsid w:val="001E4AA5"/>
    <w:rsid w:val="001F0194"/>
    <w:rsid w:val="00201E7C"/>
    <w:rsid w:val="002049A1"/>
    <w:rsid w:val="00244EAB"/>
    <w:rsid w:val="0025104A"/>
    <w:rsid w:val="002762B3"/>
    <w:rsid w:val="002A3DC8"/>
    <w:rsid w:val="002C69BF"/>
    <w:rsid w:val="002F663B"/>
    <w:rsid w:val="00322BC4"/>
    <w:rsid w:val="00352F47"/>
    <w:rsid w:val="00377B7E"/>
    <w:rsid w:val="0038739E"/>
    <w:rsid w:val="003B22F2"/>
    <w:rsid w:val="003C417B"/>
    <w:rsid w:val="003E0522"/>
    <w:rsid w:val="003E7834"/>
    <w:rsid w:val="003E7C5F"/>
    <w:rsid w:val="00424D1B"/>
    <w:rsid w:val="004456B7"/>
    <w:rsid w:val="00454380"/>
    <w:rsid w:val="00481144"/>
    <w:rsid w:val="004821CB"/>
    <w:rsid w:val="0049068F"/>
    <w:rsid w:val="004F4C1B"/>
    <w:rsid w:val="005137F2"/>
    <w:rsid w:val="00516734"/>
    <w:rsid w:val="00541256"/>
    <w:rsid w:val="00553D5C"/>
    <w:rsid w:val="00585AD9"/>
    <w:rsid w:val="005B2B03"/>
    <w:rsid w:val="005E4E86"/>
    <w:rsid w:val="005F0962"/>
    <w:rsid w:val="005F35CE"/>
    <w:rsid w:val="005F4317"/>
    <w:rsid w:val="00624345"/>
    <w:rsid w:val="006608F3"/>
    <w:rsid w:val="00671BDB"/>
    <w:rsid w:val="00671C7A"/>
    <w:rsid w:val="00675526"/>
    <w:rsid w:val="00677162"/>
    <w:rsid w:val="00687772"/>
    <w:rsid w:val="006F4DF6"/>
    <w:rsid w:val="007110FC"/>
    <w:rsid w:val="00713045"/>
    <w:rsid w:val="00714881"/>
    <w:rsid w:val="00720344"/>
    <w:rsid w:val="00722171"/>
    <w:rsid w:val="00723D42"/>
    <w:rsid w:val="00740B9D"/>
    <w:rsid w:val="007441B4"/>
    <w:rsid w:val="00753442"/>
    <w:rsid w:val="00770B0D"/>
    <w:rsid w:val="00792361"/>
    <w:rsid w:val="00792BC9"/>
    <w:rsid w:val="0079677B"/>
    <w:rsid w:val="007A0C6C"/>
    <w:rsid w:val="007A4B20"/>
    <w:rsid w:val="007B1070"/>
    <w:rsid w:val="00800F96"/>
    <w:rsid w:val="00806228"/>
    <w:rsid w:val="00827828"/>
    <w:rsid w:val="00830120"/>
    <w:rsid w:val="00841D7F"/>
    <w:rsid w:val="00857829"/>
    <w:rsid w:val="008776B9"/>
    <w:rsid w:val="00892AFD"/>
    <w:rsid w:val="008A694F"/>
    <w:rsid w:val="008B2A75"/>
    <w:rsid w:val="008C7D77"/>
    <w:rsid w:val="008D0EC6"/>
    <w:rsid w:val="008D2E7C"/>
    <w:rsid w:val="00900084"/>
    <w:rsid w:val="00903996"/>
    <w:rsid w:val="00936E7D"/>
    <w:rsid w:val="00937AEC"/>
    <w:rsid w:val="009427DF"/>
    <w:rsid w:val="009768D2"/>
    <w:rsid w:val="009B6FC8"/>
    <w:rsid w:val="00A416B5"/>
    <w:rsid w:val="00A5001C"/>
    <w:rsid w:val="00AA0DF4"/>
    <w:rsid w:val="00B7686B"/>
    <w:rsid w:val="00B90F9E"/>
    <w:rsid w:val="00BB2809"/>
    <w:rsid w:val="00BE0BAF"/>
    <w:rsid w:val="00BE11F3"/>
    <w:rsid w:val="00BF02D3"/>
    <w:rsid w:val="00BF05EF"/>
    <w:rsid w:val="00C136C1"/>
    <w:rsid w:val="00C204A8"/>
    <w:rsid w:val="00C225A8"/>
    <w:rsid w:val="00C46608"/>
    <w:rsid w:val="00C62356"/>
    <w:rsid w:val="00C90F9C"/>
    <w:rsid w:val="00CA1F5D"/>
    <w:rsid w:val="00CA3FC6"/>
    <w:rsid w:val="00CE054B"/>
    <w:rsid w:val="00D07BC9"/>
    <w:rsid w:val="00D111FE"/>
    <w:rsid w:val="00D81C40"/>
    <w:rsid w:val="00D91C31"/>
    <w:rsid w:val="00DA10E4"/>
    <w:rsid w:val="00DB7A11"/>
    <w:rsid w:val="00DC3963"/>
    <w:rsid w:val="00DD3FD7"/>
    <w:rsid w:val="00DE4348"/>
    <w:rsid w:val="00E0062C"/>
    <w:rsid w:val="00E2128B"/>
    <w:rsid w:val="00E34711"/>
    <w:rsid w:val="00E52CB0"/>
    <w:rsid w:val="00E64CC4"/>
    <w:rsid w:val="00E916CF"/>
    <w:rsid w:val="00EE70A5"/>
    <w:rsid w:val="00F40FB9"/>
    <w:rsid w:val="00F5095D"/>
    <w:rsid w:val="00F72DE5"/>
    <w:rsid w:val="00F805CF"/>
    <w:rsid w:val="00F8119D"/>
    <w:rsid w:val="00F83A09"/>
    <w:rsid w:val="00F84155"/>
    <w:rsid w:val="00F8604F"/>
    <w:rsid w:val="00F901ED"/>
    <w:rsid w:val="00FA71BA"/>
    <w:rsid w:val="00FD6EA5"/>
    <w:rsid w:val="00FF7F02"/>
    <w:rsid w:val="45285353"/>
    <w:rsid w:val="63176553"/>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2"/>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4"/>
    <w:basedOn w:val="1"/>
    <w:next w:val="1"/>
    <w:link w:val="18"/>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5"/>
    <w:unhideWhenUsed/>
    <w:uiPriority w:val="99"/>
    <w:pPr>
      <w:spacing w:line="240" w:lineRule="auto"/>
    </w:pPr>
    <w:rPr>
      <w:sz w:val="20"/>
      <w:szCs w:val="20"/>
    </w:rPr>
  </w:style>
  <w:style w:type="paragraph" w:styleId="6">
    <w:name w:val="Balloon Text"/>
    <w:basedOn w:val="1"/>
    <w:link w:val="14"/>
    <w:semiHidden/>
    <w:unhideWhenUsed/>
    <w:uiPriority w:val="99"/>
    <w:pPr>
      <w:spacing w:after="0" w:line="240" w:lineRule="auto"/>
    </w:pPr>
    <w:rPr>
      <w:rFonts w:ascii="Segoe UI" w:hAnsi="Segoe UI" w:cs="Segoe UI"/>
      <w:sz w:val="18"/>
      <w:szCs w:val="18"/>
    </w:rPr>
  </w:style>
  <w:style w:type="paragraph" w:styleId="7">
    <w:name w:val="footer"/>
    <w:basedOn w:val="1"/>
    <w:link w:val="20"/>
    <w:unhideWhenUsed/>
    <w:uiPriority w:val="99"/>
    <w:pPr>
      <w:tabs>
        <w:tab w:val="center" w:pos="4680"/>
        <w:tab w:val="right" w:pos="9360"/>
      </w:tabs>
      <w:spacing w:after="0" w:line="240" w:lineRule="auto"/>
    </w:pPr>
  </w:style>
  <w:style w:type="paragraph" w:styleId="8">
    <w:name w:val="header"/>
    <w:basedOn w:val="1"/>
    <w:link w:val="19"/>
    <w:unhideWhenUsed/>
    <w:uiPriority w:val="99"/>
    <w:pPr>
      <w:tabs>
        <w:tab w:val="center" w:pos="4680"/>
        <w:tab w:val="right" w:pos="9360"/>
      </w:tabs>
      <w:spacing w:after="0" w:line="240" w:lineRule="auto"/>
    </w:pPr>
  </w:style>
  <w:style w:type="paragraph" w:styleId="9">
    <w:name w:val="annotation subject"/>
    <w:basedOn w:val="5"/>
    <w:next w:val="5"/>
    <w:link w:val="26"/>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Balloon Text Char"/>
    <w:basedOn w:val="12"/>
    <w:link w:val="6"/>
    <w:semiHidden/>
    <w:uiPriority w:val="99"/>
    <w:rPr>
      <w:rFonts w:ascii="Segoe UI" w:hAnsi="Segoe UI" w:cs="Segoe UI"/>
      <w:sz w:val="18"/>
      <w:szCs w:val="18"/>
      <w:lang w:val="en-AU"/>
    </w:rPr>
  </w:style>
  <w:style w:type="character" w:customStyle="1" w:styleId="15">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Style1 Char"/>
    <w:basedOn w:val="12"/>
    <w:link w:val="17"/>
    <w:locked/>
    <w:uiPriority w:val="0"/>
    <w:rPr>
      <w:rFonts w:asciiTheme="majorHAnsi" w:hAnsiTheme="majorHAnsi" w:eastAsiaTheme="majorEastAsia" w:cstheme="majorBidi"/>
      <w:i/>
      <w:iCs/>
      <w:color w:val="002060"/>
      <w:lang w:val="en-AU"/>
    </w:rPr>
  </w:style>
  <w:style w:type="paragraph" w:customStyle="1" w:styleId="17">
    <w:name w:val="Style1"/>
    <w:basedOn w:val="4"/>
    <w:link w:val="16"/>
    <w:qFormat/>
    <w:uiPriority w:val="0"/>
    <w:pPr>
      <w:spacing w:before="120" w:line="240" w:lineRule="auto"/>
    </w:pPr>
    <w:rPr>
      <w:color w:val="002060"/>
    </w:rPr>
  </w:style>
  <w:style w:type="character" w:customStyle="1" w:styleId="18">
    <w:name w:val="Heading 4 Char"/>
    <w:basedOn w:val="12"/>
    <w:link w:val="4"/>
    <w:semiHidden/>
    <w:uiPriority w:val="9"/>
    <w:rPr>
      <w:rFonts w:asciiTheme="majorHAnsi" w:hAnsiTheme="majorHAnsi" w:eastAsiaTheme="majorEastAsia" w:cstheme="majorBidi"/>
      <w:i/>
      <w:iCs/>
      <w:color w:val="2F5597" w:themeColor="accent1" w:themeShade="BF"/>
      <w:lang w:val="en-AU"/>
    </w:rPr>
  </w:style>
  <w:style w:type="character" w:customStyle="1" w:styleId="19">
    <w:name w:val="Header Char"/>
    <w:basedOn w:val="12"/>
    <w:link w:val="8"/>
    <w:uiPriority w:val="99"/>
    <w:rPr>
      <w:lang w:val="en-AU"/>
    </w:rPr>
  </w:style>
  <w:style w:type="character" w:customStyle="1" w:styleId="20">
    <w:name w:val="Footer Char"/>
    <w:basedOn w:val="12"/>
    <w:link w:val="7"/>
    <w:uiPriority w:val="99"/>
    <w:rPr>
      <w:lang w:val="en-AU"/>
    </w:rPr>
  </w:style>
  <w:style w:type="paragraph" w:styleId="21">
    <w:name w:val="List Paragraph"/>
    <w:basedOn w:val="1"/>
    <w:link w:val="24"/>
    <w:qFormat/>
    <w:uiPriority w:val="34"/>
    <w:pPr>
      <w:ind w:left="720"/>
      <w:contextualSpacing/>
    </w:pPr>
  </w:style>
  <w:style w:type="character" w:customStyle="1" w:styleId="22">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table" w:customStyle="1" w:styleId="23">
    <w:name w:val="Compliant Table Grid1"/>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4">
    <w:name w:val="List Paragraph Char"/>
    <w:basedOn w:val="12"/>
    <w:link w:val="21"/>
    <w:uiPriority w:val="34"/>
    <w:rPr>
      <w:lang w:val="en-AU"/>
    </w:rPr>
  </w:style>
  <w:style w:type="character" w:customStyle="1" w:styleId="25">
    <w:name w:val="Comment Text Char"/>
    <w:basedOn w:val="12"/>
    <w:link w:val="5"/>
    <w:uiPriority w:val="99"/>
    <w:rPr>
      <w:sz w:val="20"/>
      <w:szCs w:val="20"/>
      <w:lang w:val="en-AU"/>
    </w:rPr>
  </w:style>
  <w:style w:type="character" w:customStyle="1" w:styleId="26">
    <w:name w:val="Comment Subject Char"/>
    <w:basedOn w:val="25"/>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1" Type="http://schemas.openxmlformats.org/officeDocument/2006/relationships/glossaryDocument" Target="glossary/document.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3.xml"/><Relationship Id="rId17" Type="http://schemas.openxmlformats.org/officeDocument/2006/relationships/customXml" Target="../customXml/item2.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3.xml"/><Relationship Id="rId11" Type="http://schemas.openxmlformats.org/officeDocument/2006/relationships/footer" Target="footer2.xml"/><Relationship Id="rId10" Type="http://schemas.openxmlformats.org/officeDocument/2006/relationships/footer" Target="footer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F1EB43BC9C64BDD9407E03F9E4EC8FC"/>
        <w:style w:val=""/>
        <w:category>
          <w:name w:val="General"/>
          <w:gallery w:val="placeholder"/>
        </w:category>
        <w:types>
          <w:type w:val="bbPlcHdr"/>
        </w:types>
        <w:behaviors>
          <w:behavior w:val="content"/>
        </w:behaviors>
        <w:description w:val=""/>
        <w:guid w:val="{99FA1FFB-D8D3-48C9-AE12-7C738E3A6AFA}"/>
      </w:docPartPr>
      <w:docPartBody>
        <w:p>
          <w:pPr>
            <w:pStyle w:val="5"/>
          </w:pPr>
          <w:r>
            <w:rPr>
              <w:rStyle w:val="4"/>
            </w:rPr>
            <w:t>[Status]</w:t>
          </w:r>
        </w:p>
      </w:docPartBody>
    </w:docPart>
    <w:docPart>
      <w:docPartPr>
        <w:name w:val="51ACCD591B3C412EB09133A6AF2EA46E"/>
        <w:style w:val=""/>
        <w:category>
          <w:name w:val="General"/>
          <w:gallery w:val="placeholder"/>
        </w:category>
        <w:types>
          <w:type w:val="bbPlcHdr"/>
        </w:types>
        <w:behaviors>
          <w:behavior w:val="content"/>
        </w:behaviors>
        <w:description w:val=""/>
        <w:guid w:val="{38AD14F1-B9CB-4F4F-A5F1-9F0DC4EE3152}"/>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8BF"/>
    <w:rsid w:val="008260F9"/>
    <w:rsid w:val="00C128BF"/>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4F1EB43BC9C64BDD9407E03F9E4EC8FC"/>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51ACCD591B3C412EB09133A6AF2EA46E"/>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Props1.xml><?xml version="1.0" encoding="utf-8"?>
<ds:datastoreItem xmlns:ds="http://schemas.openxmlformats.org/officeDocument/2006/customXml" ds:itemID="{E25D1DBB-2CA1-4804-8387-5222AD12085B}">
  <ds:schemaRefs/>
</ds:datastoreItem>
</file>

<file path=customXml/itemProps2.xml><?xml version="1.0" encoding="utf-8"?>
<ds:datastoreItem xmlns:ds="http://schemas.openxmlformats.org/officeDocument/2006/customXml" ds:itemID="{C7BCA939-B1AD-4FD1-BE96-0EC6C1E132B0}">
  <ds:schemaRefs/>
</ds:datastoreItem>
</file>

<file path=customXml/itemProps3.xml><?xml version="1.0" encoding="utf-8"?>
<ds:datastoreItem xmlns:ds="http://schemas.openxmlformats.org/officeDocument/2006/customXml" ds:itemID="{83259644-C10C-41F6-9FC9-D7137B36DF26}">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749</Words>
  <Characters>4047</Characters>
  <Lines>37</Lines>
  <Paragraphs>10</Paragraphs>
  <TotalTime>0</TotalTime>
  <ScaleCrop>false</ScaleCrop>
  <LinksUpToDate>false</LinksUpToDate>
  <CharactersWithSpaces>4773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2022-11-18T01:19:00Z</dcterms:created>
  <dc:creator>TotalVET Training Resources</dc:creator>
  <cp:lastModifiedBy>Administrator</cp:lastModifiedBy>
  <dcterms:modified xsi:type="dcterms:W3CDTF">2023-02-26T22:39:35Z</dcterms:modified>
  <dc:subject>Select, prepare and administer a construction contract</dc:subject>
  <dc:title>CPCCBC4003</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2052-11.1.0.13703</vt:lpwstr>
  </property>
  <property fmtid="{D5CDD505-2E9C-101B-9397-08002B2CF9AE}" pid="10" name="ICV">
    <vt:lpwstr>6EDCA526BCD346BAB09EFC0C0701D712</vt:lpwstr>
  </property>
</Properties>
</file>