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1C16F6" w14:textId="1ADC279C" w:rsidR="00855982" w:rsidRDefault="009352A8" w:rsidP="009352A8">
      <w:pPr>
        <w:pStyle w:val="Title"/>
      </w:pPr>
      <w:r>
        <w:t>Perfect Painter WH&amp;S report</w:t>
      </w:r>
    </w:p>
    <w:p w14:paraId="20EC772F" w14:textId="77777777" w:rsidR="0004139C" w:rsidRPr="00855982" w:rsidRDefault="0004139C" w:rsidP="009352A8">
      <w:pPr>
        <w:pStyle w:val="Title"/>
      </w:pPr>
    </w:p>
    <w:p w14:paraId="1D12E419" w14:textId="219B0525" w:rsidR="00855982" w:rsidRDefault="009352A8" w:rsidP="009352A8">
      <w:r>
        <w:t>Policy Statement</w:t>
      </w:r>
    </w:p>
    <w:p w14:paraId="367ADB66" w14:textId="0E2E76EC" w:rsidR="009352A8" w:rsidRDefault="0004139C" w:rsidP="009352A8">
      <w:r>
        <w:t xml:space="preserve">Being a small business, Perfect Painters </w:t>
      </w:r>
      <w:r w:rsidR="00B238F9">
        <w:t xml:space="preserve">WH&amp;S </w:t>
      </w:r>
      <w:r>
        <w:t>policy</w:t>
      </w:r>
      <w:r w:rsidR="00B238F9">
        <w:t xml:space="preserve"> statement</w:t>
      </w:r>
      <w:r>
        <w:t xml:space="preserve"> have provided how they are going to effectively develop and communicate health and safety within their company. They have outlined their responsibilities as per Workplace Health and Safety Act 1995 s 22 Safe Plan. I would recommend the current Work Health and Safety Act 2011 for future references</w:t>
      </w:r>
      <w:r w:rsidR="006D7538">
        <w:t xml:space="preserve"> as this is the up to date in the legislation</w:t>
      </w:r>
      <w:r>
        <w:t>.</w:t>
      </w:r>
    </w:p>
    <w:p w14:paraId="7A2B7A2E" w14:textId="3462F3F4" w:rsidR="001378CB" w:rsidRDefault="0004139C" w:rsidP="009352A8">
      <w:r>
        <w:t>In the definitions area it should change supervisor to PCBU and outline their duties as per WH</w:t>
      </w:r>
      <w:r w:rsidR="001378CB">
        <w:t xml:space="preserve">&amp;S Act 2011, section </w:t>
      </w:r>
      <w:r w:rsidR="004437B2">
        <w:t xml:space="preserve">5, </w:t>
      </w:r>
      <w:r w:rsidR="001378CB">
        <w:t xml:space="preserve">20 – meaning of a person conducting a business or undertaking. It </w:t>
      </w:r>
      <w:r w:rsidR="00BA22D4">
        <w:t>also states</w:t>
      </w:r>
      <w:r w:rsidR="001378CB">
        <w:t xml:space="preserve"> who is responsible for the development of responsibilities and communication of the policy to delegated personnel. Each person’s responsibilities should be explained</w:t>
      </w:r>
      <w:r w:rsidR="004437B2">
        <w:t>,</w:t>
      </w:r>
      <w:r w:rsidR="001378CB">
        <w:t xml:space="preserve"> as per WH&amp;S Act, section 27, 28 &amp; 29 – Duties of officers, worker</w:t>
      </w:r>
      <w:r w:rsidR="004437B2">
        <w:t>’</w:t>
      </w:r>
      <w:r w:rsidR="001378CB">
        <w:t>s and others.</w:t>
      </w:r>
    </w:p>
    <w:p w14:paraId="59507DB0" w14:textId="2AF0FC05" w:rsidR="00B238F9" w:rsidRDefault="00B238F9" w:rsidP="009352A8">
      <w:r>
        <w:t>Their policy statement should reflect the correct WH&amp;S Act 2011, Regulation 2011, Codes of Practice</w:t>
      </w:r>
      <w:r w:rsidR="00BA22D4">
        <w:t xml:space="preserve"> and Standards. Section 5 of the Process area, should review the policy regularly and update when there is a change in legislation and not just a new CEO is employed. The policy statement should reflect that everyone has a duty of care to reduce the risk of injury to themselves or others and not just the job of employees with management or supervisory roles. Consultation of all employees should be advantageous and not relevant employees. </w:t>
      </w:r>
      <w:r>
        <w:t xml:space="preserve"> </w:t>
      </w:r>
    </w:p>
    <w:p w14:paraId="16474B60" w14:textId="77777777" w:rsidR="006D7538" w:rsidRDefault="006D7538" w:rsidP="006D7538">
      <w:r>
        <w:t xml:space="preserve">Failure to comply with the legislation can result in penalties. These are found in the Work Health and Safety Act 2011, Div. 5, Offences and penalties, s 30 – Health and Safety Duty. </w:t>
      </w:r>
    </w:p>
    <w:p w14:paraId="482370A0" w14:textId="77777777" w:rsidR="006D7538" w:rsidRDefault="006D7538" w:rsidP="006D7538"/>
    <w:p w14:paraId="12A4804C" w14:textId="77777777" w:rsidR="006D7538" w:rsidRDefault="006D7538" w:rsidP="006D7538">
      <w:r>
        <w:t>S 31 Reckless conduct – Category 1</w:t>
      </w:r>
    </w:p>
    <w:p w14:paraId="4BDA92BD" w14:textId="77777777" w:rsidR="006D7538" w:rsidRDefault="006D7538" w:rsidP="006D7538">
      <w:r>
        <w:t>[Exposes an individual to risk of death, serious</w:t>
      </w:r>
    </w:p>
    <w:p w14:paraId="1B3C402B" w14:textId="77777777" w:rsidR="006D7538" w:rsidRDefault="006D7538" w:rsidP="006D7538">
      <w:r>
        <w:t>injury or serious illness without reasonable</w:t>
      </w:r>
    </w:p>
    <w:p w14:paraId="71766D7C" w14:textId="77777777" w:rsidR="006D7538" w:rsidRDefault="006D7538" w:rsidP="006D7538">
      <w:r>
        <w:t>excuse]</w:t>
      </w:r>
      <w:r>
        <w:tab/>
      </w:r>
    </w:p>
    <w:p w14:paraId="67533344" w14:textId="77777777" w:rsidR="006D7538" w:rsidRDefault="006D7538" w:rsidP="006D7538">
      <w:r>
        <w:t>Individual: 3000 penalty units or 5 years imprisonment</w:t>
      </w:r>
    </w:p>
    <w:p w14:paraId="7DE2B667" w14:textId="77777777" w:rsidR="006D7538" w:rsidRDefault="006D7538" w:rsidP="006D7538">
      <w:r>
        <w:t>PCBU: 6000 penalty units or 5 years imprisonment</w:t>
      </w:r>
    </w:p>
    <w:p w14:paraId="7D7C9389" w14:textId="77777777" w:rsidR="006D7538" w:rsidRDefault="006D7538" w:rsidP="006D7538"/>
    <w:p w14:paraId="2F34F45E" w14:textId="77777777" w:rsidR="006D7538" w:rsidRDefault="006D7538" w:rsidP="006D7538">
      <w:r>
        <w:t>S 32 Failure to comply with health and safety duty</w:t>
      </w:r>
    </w:p>
    <w:p w14:paraId="1D8F8EE5" w14:textId="77777777" w:rsidR="006D7538" w:rsidRDefault="006D7538" w:rsidP="006D7538">
      <w:r>
        <w:t>– Category 2</w:t>
      </w:r>
    </w:p>
    <w:p w14:paraId="2769AB61" w14:textId="77777777" w:rsidR="006D7538" w:rsidRDefault="006D7538" w:rsidP="006D7538">
      <w:r>
        <w:t>[Exposes an individual to risk of death, serious</w:t>
      </w:r>
    </w:p>
    <w:p w14:paraId="1BE066F5" w14:textId="77777777" w:rsidR="006D7538" w:rsidRDefault="006D7538" w:rsidP="006D7538">
      <w:r>
        <w:t>injury or serious illness]</w:t>
      </w:r>
    </w:p>
    <w:p w14:paraId="0ADA79C2" w14:textId="77777777" w:rsidR="006D7538" w:rsidRDefault="006D7538" w:rsidP="006D7538">
      <w:r>
        <w:lastRenderedPageBreak/>
        <w:t>Individual: 1500 penalty units</w:t>
      </w:r>
    </w:p>
    <w:p w14:paraId="7A7DB627" w14:textId="77777777" w:rsidR="006D7538" w:rsidRDefault="006D7538" w:rsidP="006D7538">
      <w:r>
        <w:t>PCBU: 3000 penalty units</w:t>
      </w:r>
    </w:p>
    <w:p w14:paraId="43C1FC97" w14:textId="77777777" w:rsidR="006D7538" w:rsidRDefault="006D7538" w:rsidP="006D7538">
      <w:r>
        <w:t>S 33 Failure to comply with health and safety duty</w:t>
      </w:r>
    </w:p>
    <w:p w14:paraId="0404019A" w14:textId="77777777" w:rsidR="006D7538" w:rsidRDefault="006D7538" w:rsidP="006D7538">
      <w:r>
        <w:t>– Category 3</w:t>
      </w:r>
    </w:p>
    <w:p w14:paraId="28BE3522" w14:textId="77777777" w:rsidR="006D7538" w:rsidRDefault="006D7538" w:rsidP="006D7538">
      <w:r>
        <w:t>Individual: 500 penalty units</w:t>
      </w:r>
    </w:p>
    <w:p w14:paraId="24091812" w14:textId="77777777" w:rsidR="006D7538" w:rsidRDefault="006D7538" w:rsidP="006D7538">
      <w:r>
        <w:t>PCBU: 1000 penalty units</w:t>
      </w:r>
    </w:p>
    <w:p w14:paraId="0BED1F4B" w14:textId="77777777" w:rsidR="006D7538" w:rsidRDefault="006D7538" w:rsidP="006D7538">
      <w:r>
        <w:t>34C Industrial manslaughter</w:t>
      </w:r>
    </w:p>
    <w:p w14:paraId="22D62EEE" w14:textId="77777777" w:rsidR="006D7538" w:rsidRDefault="006D7538" w:rsidP="006D7538">
      <w:r>
        <w:t>[Worker dies in the course of carrying out work</w:t>
      </w:r>
    </w:p>
    <w:p w14:paraId="0DD31A29" w14:textId="77777777" w:rsidR="006D7538" w:rsidRDefault="006D7538" w:rsidP="006D7538">
      <w:r>
        <w:t>due to PCBU’s negligent conduct]</w:t>
      </w:r>
    </w:p>
    <w:p w14:paraId="63D4C421" w14:textId="769F451F" w:rsidR="006D7538" w:rsidRDefault="006D7538" w:rsidP="006D7538">
      <w:r>
        <w:t>Individual: 20 years imprisonment</w:t>
      </w:r>
    </w:p>
    <w:p w14:paraId="116CF441" w14:textId="2ABB9AB9" w:rsidR="0004139C" w:rsidRPr="00855982" w:rsidRDefault="001378CB" w:rsidP="009352A8">
      <w:r>
        <w:t xml:space="preserve"> </w:t>
      </w:r>
    </w:p>
    <w:sectPr w:rsidR="0004139C" w:rsidRPr="00855982" w:rsidSect="00855982">
      <w:footerReference w:type="default" r:id="rId10"/>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232EE" w14:textId="77777777" w:rsidR="00F17280" w:rsidRDefault="00F17280" w:rsidP="00855982">
      <w:pPr>
        <w:spacing w:after="0" w:line="240" w:lineRule="auto"/>
      </w:pPr>
      <w:r>
        <w:separator/>
      </w:r>
    </w:p>
  </w:endnote>
  <w:endnote w:type="continuationSeparator" w:id="0">
    <w:p w14:paraId="36C3AE80" w14:textId="77777777" w:rsidR="00F17280" w:rsidRDefault="00F17280"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759961"/>
      <w:docPartObj>
        <w:docPartGallery w:val="Page Numbers (Bottom of Page)"/>
        <w:docPartUnique/>
      </w:docPartObj>
    </w:sdtPr>
    <w:sdtEndPr>
      <w:rPr>
        <w:noProof/>
      </w:rPr>
    </w:sdtEndPr>
    <w:sdtContent>
      <w:p w14:paraId="59DB22A9" w14:textId="77777777" w:rsidR="00855982" w:rsidRDefault="0085598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BB4B58" w14:textId="77777777" w:rsidR="00F17280" w:rsidRDefault="00F17280" w:rsidP="00855982">
      <w:pPr>
        <w:spacing w:after="0" w:line="240" w:lineRule="auto"/>
      </w:pPr>
      <w:r>
        <w:separator/>
      </w:r>
    </w:p>
  </w:footnote>
  <w:footnote w:type="continuationSeparator" w:id="0">
    <w:p w14:paraId="4C044997" w14:textId="77777777" w:rsidR="00F17280" w:rsidRDefault="00F17280"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6119626">
    <w:abstractNumId w:val="14"/>
  </w:num>
  <w:num w:numId="2" w16cid:durableId="28268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3901907">
    <w:abstractNumId w:val="14"/>
  </w:num>
  <w:num w:numId="4" w16cid:durableId="992024361">
    <w:abstractNumId w:val="14"/>
  </w:num>
  <w:num w:numId="5" w16cid:durableId="1848789615">
    <w:abstractNumId w:val="14"/>
  </w:num>
  <w:num w:numId="6" w16cid:durableId="1171019450">
    <w:abstractNumId w:val="14"/>
  </w:num>
  <w:num w:numId="7" w16cid:durableId="1141965577">
    <w:abstractNumId w:val="14"/>
  </w:num>
  <w:num w:numId="8" w16cid:durableId="1554464098">
    <w:abstractNumId w:val="14"/>
  </w:num>
  <w:num w:numId="9" w16cid:durableId="1995329850">
    <w:abstractNumId w:val="14"/>
  </w:num>
  <w:num w:numId="10" w16cid:durableId="1454405825">
    <w:abstractNumId w:val="14"/>
  </w:num>
  <w:num w:numId="11" w16cid:durableId="559295255">
    <w:abstractNumId w:val="14"/>
  </w:num>
  <w:num w:numId="12" w16cid:durableId="1365518792">
    <w:abstractNumId w:val="14"/>
  </w:num>
  <w:num w:numId="13" w16cid:durableId="1583833157">
    <w:abstractNumId w:val="10"/>
  </w:num>
  <w:num w:numId="14" w16cid:durableId="179900726">
    <w:abstractNumId w:val="17"/>
  </w:num>
  <w:num w:numId="15" w16cid:durableId="1245340826">
    <w:abstractNumId w:val="11"/>
  </w:num>
  <w:num w:numId="16" w16cid:durableId="2015716616">
    <w:abstractNumId w:val="12"/>
  </w:num>
  <w:num w:numId="17" w16cid:durableId="910966269">
    <w:abstractNumId w:val="9"/>
  </w:num>
  <w:num w:numId="18" w16cid:durableId="673727671">
    <w:abstractNumId w:val="7"/>
  </w:num>
  <w:num w:numId="19" w16cid:durableId="162746504">
    <w:abstractNumId w:val="6"/>
  </w:num>
  <w:num w:numId="20" w16cid:durableId="224412514">
    <w:abstractNumId w:val="5"/>
  </w:num>
  <w:num w:numId="21" w16cid:durableId="1425229405">
    <w:abstractNumId w:val="4"/>
  </w:num>
  <w:num w:numId="22" w16cid:durableId="2026132172">
    <w:abstractNumId w:val="8"/>
  </w:num>
  <w:num w:numId="23" w16cid:durableId="1120490900">
    <w:abstractNumId w:val="3"/>
  </w:num>
  <w:num w:numId="24" w16cid:durableId="1656301878">
    <w:abstractNumId w:val="2"/>
  </w:num>
  <w:num w:numId="25" w16cid:durableId="1856766108">
    <w:abstractNumId w:val="1"/>
  </w:num>
  <w:num w:numId="26" w16cid:durableId="1034620441">
    <w:abstractNumId w:val="0"/>
  </w:num>
  <w:num w:numId="27" w16cid:durableId="1928343441">
    <w:abstractNumId w:val="13"/>
  </w:num>
  <w:num w:numId="28" w16cid:durableId="618340602">
    <w:abstractNumId w:val="15"/>
  </w:num>
  <w:num w:numId="29" w16cid:durableId="20653688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A8"/>
    <w:rsid w:val="0004139C"/>
    <w:rsid w:val="000D282B"/>
    <w:rsid w:val="001378CB"/>
    <w:rsid w:val="001D4362"/>
    <w:rsid w:val="004437B2"/>
    <w:rsid w:val="00462CC8"/>
    <w:rsid w:val="006D7538"/>
    <w:rsid w:val="007833A7"/>
    <w:rsid w:val="00855982"/>
    <w:rsid w:val="0087742A"/>
    <w:rsid w:val="009352A8"/>
    <w:rsid w:val="00A10484"/>
    <w:rsid w:val="00B238F9"/>
    <w:rsid w:val="00BA22D4"/>
    <w:rsid w:val="00D54A03"/>
    <w:rsid w:val="00EC0974"/>
    <w:rsid w:val="00F17280"/>
    <w:rsid w:val="00FD262C"/>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FB61E"/>
  <w15:chartTrackingRefBased/>
  <w15:docId w15:val="{0D712013-1D7B-421E-850B-F2ED43720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semiHidden/>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t-r\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3.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Report design (blank)</Template>
  <TotalTime>75</TotalTime>
  <Pages>2</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Kylie Roth</dc:creator>
  <cp:lastModifiedBy>Kylie Roth</cp:lastModifiedBy>
  <cp:revision>3</cp:revision>
  <dcterms:created xsi:type="dcterms:W3CDTF">2024-06-30T02:49:00Z</dcterms:created>
  <dcterms:modified xsi:type="dcterms:W3CDTF">2024-07-01T08:28:00Z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