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cstheme="minorHAnsi"/>
          <w:color w:val="262626" w:themeColor="text1" w:themeTint="D9"/>
          <w14:textFill>
            <w14:solidFill>
              <w14:schemeClr w14:val="tx1">
                <w14:lumMod w14:val="85000"/>
                <w14:lumOff w14:val="15000"/>
              </w14:schemeClr>
            </w14:solidFill>
          </w14:textFill>
        </w:rPr>
      </w:pPr>
      <w:bookmarkStart w:id="0" w:name="_Hlk61112720"/>
      <w:bookmarkEnd w:id="0"/>
      <w:r>
        <mc:AlternateContent>
          <mc:Choice Requires="wpg">
            <w:drawing>
              <wp:anchor distT="0" distB="0" distL="114300" distR="114300" simplePos="0" relativeHeight="251660288" behindDoc="0" locked="0" layoutInCell="1" allowOverlap="1">
                <wp:simplePos x="0" y="0"/>
                <wp:positionH relativeFrom="column">
                  <wp:posOffset>-628650</wp:posOffset>
                </wp:positionH>
                <wp:positionV relativeFrom="paragraph">
                  <wp:posOffset>-590550</wp:posOffset>
                </wp:positionV>
                <wp:extent cx="3371850" cy="1181100"/>
                <wp:effectExtent l="0" t="0" r="19050" b="19050"/>
                <wp:wrapNone/>
                <wp:docPr id="1" name="Group 1"/>
                <wp:cNvGraphicFramePr/>
                <a:graphic xmlns:a="http://schemas.openxmlformats.org/drawingml/2006/main">
                  <a:graphicData uri="http://schemas.microsoft.com/office/word/2010/wordprocessingGroup">
                    <wpg:wgp>
                      <wpg:cNvGrpSpPr/>
                      <wpg:grpSpPr>
                        <a:xfrm>
                          <a:off x="0" y="0"/>
                          <a:ext cx="3371850" cy="1181100"/>
                          <a:chOff x="0" y="0"/>
                          <a:chExt cx="3371850" cy="1181100"/>
                        </a:xfrm>
                      </wpg:grpSpPr>
                      <wps:wsp>
                        <wps:cNvPr id="3" name="Rectangle: Rounded Corners 3"/>
                        <wps:cNvSpPr/>
                        <wps:spPr>
                          <a:xfrm>
                            <a:off x="0" y="0"/>
                            <a:ext cx="3371850" cy="1181100"/>
                          </a:xfrm>
                          <a:prstGeom prst="roundRect">
                            <a:avLst/>
                          </a:prstGeom>
                          <a:solidFill>
                            <a:srgbClr val="FF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pic:pic xmlns:pic="http://schemas.openxmlformats.org/drawingml/2006/picture">
                        <pic:nvPicPr>
                          <pic:cNvPr id="5" name="Picture 5" descr="Logo&#10;&#10;Description automatically generated"/>
                          <pic:cNvPicPr/>
                        </pic:nvPicPr>
                        <pic:blipFill>
                          <a:blip r:embed="rId9"/>
                          <a:stretch>
                            <a:fillRect/>
                          </a:stretch>
                        </pic:blipFill>
                        <pic:spPr>
                          <a:xfrm>
                            <a:off x="1085850" y="19050"/>
                            <a:ext cx="1152525" cy="1162050"/>
                          </a:xfrm>
                          <a:prstGeom prst="rect">
                            <a:avLst/>
                          </a:prstGeom>
                          <a:solidFill>
                            <a:srgbClr val="FF0000"/>
                          </a:solidFill>
                        </pic:spPr>
                      </pic:pic>
                    </wpg:wgp>
                  </a:graphicData>
                </a:graphic>
              </wp:anchor>
            </w:drawing>
          </mc:Choice>
          <mc:Fallback>
            <w:pict>
              <v:group id="Group 1" o:spid="_x0000_s1026" o:spt="203" style="position:absolute;left:0pt;margin-left:-49.5pt;margin-top:-46.5pt;height:93pt;width:265.5pt;z-index:251660288;mso-width-relative:page;mso-height-relative:page;" coordsize="3371850,1181100" o:gfxdata="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">
                <o:lock v:ext="edit" aspectratio="f"/>
                <v:roundrect id="Rectangle: Rounded Corners 3" o:spid="_x0000_s1026" o:spt="2" style="position:absolute;left:0;top:0;height:1181100;width:3371850;v-text-anchor:middle;" fillcolor="#FF0000" filled="t" stroked="t" coordsize="21600,21600" arcsize="0.166666666666667" o:gfxdata="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dtSur4A&#10;AADaAAAADwAAAAAAAAABACAAAAAiAAAAZHJzL2Rvd25yZXYueG1sUEsBAhQAFAAAAAgAh07iQDMv&#10;BZ47AAAAOQAAABAAAAAAAAAAAQAgAAAADQEAAGRycy9zaGFwZXhtbC54bWxQSwUGAAAAAAYABgBb&#10;AQAAtwMAAAAA&#10;">
                  <v:fill on="t" focussize="0,0"/>
                  <v:stroke weight="1pt" color="#C00000 [3204]" miterlimit="8" joinstyle="miter"/>
                  <v:imagedata o:title=""/>
                  <o:lock v:ext="edit" aspectratio="f"/>
                </v:roundrect>
                <v:shape id="Picture 5" o:spid="_x0000_s1026" o:spt="75" alt="Logo&#10;&#10;Description automatically generated" type="#_x0000_t75" style="position:absolute;left:1085850;top:19050;height:1162050;width:1152525;" fillcolor="#FF0000" filled="t" o:preferrelative="t" stroked="f" coordsize="21600,21600" o:gfxdata="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2RzAHvQAA&#10;ANoAAAAPAAAAAAAAAAEAIAAAACIAAABkcnMvZG93bnJldi54bWxQSwECFAAUAAAACACHTuJAMy8F&#10;njsAAAA5AAAAEAAAAAAAAAABACAAAAAMAQAAZHJzL3NoYXBleG1sLnhtbFBLBQYAAAAABgAGAFsB&#10;AAC2AwAAAAA=&#10;">
                  <v:fill on="t" focussize="0,0"/>
                  <v:stroke on="f"/>
                  <v:imagedata r:id="rId9" o:title=""/>
                  <o:lock v:ext="edit" aspectratio="f"/>
                </v:shape>
              </v:group>
            </w:pict>
          </mc:Fallback>
        </mc:AlternateContent>
      </w:r>
      <w:r>
        <w:drawing>
          <wp:anchor distT="0" distB="0" distL="114300" distR="114300" simplePos="0" relativeHeight="251659264" behindDoc="0" locked="0" layoutInCell="1" allowOverlap="1">
            <wp:simplePos x="0" y="0"/>
            <wp:positionH relativeFrom="column">
              <wp:posOffset>-904875</wp:posOffset>
            </wp:positionH>
            <wp:positionV relativeFrom="paragraph">
              <wp:posOffset>-904240</wp:posOffset>
            </wp:positionV>
            <wp:extent cx="7569200" cy="10702290"/>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69093" cy="10702288"/>
                    </a:xfrm>
                    <a:prstGeom prst="rect">
                      <a:avLst/>
                    </a:prstGeom>
                    <a:noFill/>
                    <a:ln>
                      <a:noFill/>
                    </a:ln>
                  </pic:spPr>
                </pic:pic>
              </a:graphicData>
            </a:graphic>
          </wp:anchor>
        </w:drawing>
      </w:r>
      <w:r>
        <w:rPr>
          <w:rFonts w:cstheme="minorHAnsi"/>
          <w:color w:val="262626" w:themeColor="text1" w:themeTint="D9"/>
          <w14:textFill>
            <w14:solidFill>
              <w14:schemeClr w14:val="tx1">
                <w14:lumMod w14:val="85000"/>
                <w14:lumOff w14:val="15000"/>
              </w14:schemeClr>
            </w14:solidFill>
          </w14:textFill>
        </w:rPr>
        <w:br w:type="page"/>
      </w:r>
    </w:p>
    <w:p>
      <w:pPr>
        <w:tabs>
          <w:tab w:val="left" w:pos="180"/>
        </w:tabs>
        <w:spacing w:after="120" w:line="276" w:lineRule="auto"/>
        <w:ind w:left="0" w:right="0" w:firstLine="14"/>
        <w:jc w:val="center"/>
        <w:rPr>
          <w:rFonts w:cstheme="minorHAnsi"/>
          <w:b/>
          <w:color w:val="262626" w:themeColor="text1" w:themeTint="D9"/>
          <w:sz w:val="24"/>
          <w:szCs w:val="24"/>
          <w14:textFill>
            <w14:solidFill>
              <w14:schemeClr w14:val="tx1">
                <w14:lumMod w14:val="85000"/>
                <w14:lumOff w14:val="15000"/>
              </w14:schemeClr>
            </w14:solidFill>
          </w14:textFill>
        </w:rPr>
      </w:pPr>
      <w:r>
        <w:rPr>
          <w:rFonts w:cstheme="minorHAnsi"/>
          <w:b/>
          <w:color w:val="262626" w:themeColor="text1" w:themeTint="D9"/>
          <w:sz w:val="24"/>
          <w:szCs w:val="24"/>
          <w14:textFill>
            <w14:solidFill>
              <w14:schemeClr w14:val="tx1">
                <w14:lumMod w14:val="85000"/>
                <w14:lumOff w14:val="15000"/>
              </w14:schemeClr>
            </w14:solidFill>
          </w14:textFill>
        </w:rPr>
        <w:t>Copyright</w:t>
      </w:r>
    </w:p>
    <w:p>
      <w:pPr>
        <w:tabs>
          <w:tab w:val="left" w:pos="180"/>
        </w:tabs>
        <w:spacing w:after="120" w:line="276" w:lineRule="auto"/>
        <w:ind w:left="0" w:right="0" w:firstLine="14"/>
        <w:jc w:val="both"/>
        <w:rPr>
          <w:rFonts w:cstheme="minorHAnsi"/>
          <w:color w:val="262626" w:themeColor="text1" w:themeTint="D9"/>
          <w:szCs w:val="28"/>
          <w14:textFill>
            <w14:solidFill>
              <w14:schemeClr w14:val="tx1">
                <w14:lumMod w14:val="85000"/>
                <w14:lumOff w14:val="15000"/>
              </w14:schemeClr>
            </w14:solidFill>
          </w14:textFill>
        </w:rPr>
      </w:pPr>
      <w:r>
        <w:rPr>
          <w:rFonts w:cstheme="minorHAnsi"/>
          <w:color w:val="262626" w:themeColor="text1" w:themeTint="D9"/>
          <w:szCs w:val="28"/>
          <w14:textFill>
            <w14:solidFill>
              <w14:schemeClr w14:val="tx1">
                <w14:lumMod w14:val="85000"/>
                <w14:lumOff w14:val="15000"/>
              </w14:schemeClr>
            </w14:solidFill>
          </w14:textFill>
        </w:rPr>
        <w:t>This document was developed by TotalVET Training Resources.</w:t>
      </w:r>
    </w:p>
    <w:p>
      <w:pPr>
        <w:tabs>
          <w:tab w:val="left" w:pos="180"/>
        </w:tabs>
        <w:spacing w:after="120" w:line="276" w:lineRule="auto"/>
        <w:ind w:left="0" w:right="0" w:firstLine="14"/>
        <w:jc w:val="both"/>
        <w:rPr>
          <w:rFonts w:cstheme="minorHAnsi"/>
          <w:color w:val="262626" w:themeColor="text1" w:themeTint="D9"/>
          <w:szCs w:val="28"/>
          <w14:textFill>
            <w14:solidFill>
              <w14:schemeClr w14:val="tx1">
                <w14:lumMod w14:val="85000"/>
                <w14:lumOff w14:val="15000"/>
              </w14:schemeClr>
            </w14:solidFill>
          </w14:textFill>
        </w:rPr>
      </w:pPr>
      <w:r>
        <w:rPr>
          <w:rFonts w:cstheme="minorHAnsi"/>
          <w:color w:val="262626" w:themeColor="text1" w:themeTint="D9"/>
          <w:szCs w:val="28"/>
          <w14:textFill>
            <w14:solidFill>
              <w14:schemeClr w14:val="tx1">
                <w14:lumMod w14:val="85000"/>
                <w14:lumOff w14:val="15000"/>
              </w14:schemeClr>
            </w14:solidFill>
          </w14:textFill>
        </w:rPr>
        <w:t>© 2021 TotalVET Training Resources.</w:t>
      </w:r>
    </w:p>
    <w:p>
      <w:pPr>
        <w:tabs>
          <w:tab w:val="left" w:pos="180"/>
        </w:tabs>
        <w:spacing w:after="120" w:line="276" w:lineRule="auto"/>
        <w:ind w:left="0" w:right="0" w:firstLine="14"/>
        <w:jc w:val="both"/>
        <w:rPr>
          <w:rFonts w:cstheme="minorHAnsi"/>
          <w:color w:val="262626" w:themeColor="text1" w:themeTint="D9"/>
          <w:szCs w:val="28"/>
          <w14:textFill>
            <w14:solidFill>
              <w14:schemeClr w14:val="tx1">
                <w14:lumMod w14:val="85000"/>
                <w14:lumOff w14:val="15000"/>
              </w14:schemeClr>
            </w14:solidFill>
          </w14:textFill>
        </w:rPr>
      </w:pPr>
      <w:r>
        <w:rPr>
          <w:rFonts w:cstheme="minorHAnsi"/>
          <w:color w:val="262626" w:themeColor="text1" w:themeTint="D9"/>
          <w:szCs w:val="28"/>
          <w14:textFill>
            <w14:solidFill>
              <w14:schemeClr w14:val="tx1">
                <w14:lumMod w14:val="85000"/>
                <w14:lumOff w14:val="15000"/>
              </w14:schemeClr>
            </w14:solidFill>
          </w14:textFill>
        </w:rPr>
        <w:t>All rights reserved.</w:t>
      </w:r>
    </w:p>
    <w:p>
      <w:pPr>
        <w:tabs>
          <w:tab w:val="left" w:pos="180"/>
        </w:tabs>
        <w:spacing w:after="120" w:line="276" w:lineRule="auto"/>
        <w:ind w:left="0" w:right="0" w:firstLine="14"/>
        <w:jc w:val="both"/>
        <w:rPr>
          <w:rFonts w:cstheme="minorHAnsi"/>
          <w:color w:val="262626" w:themeColor="text1" w:themeTint="D9"/>
          <w:szCs w:val="28"/>
          <w14:textFill>
            <w14:solidFill>
              <w14:schemeClr w14:val="tx1">
                <w14:lumMod w14:val="85000"/>
                <w14:lumOff w14:val="15000"/>
              </w14:schemeClr>
            </w14:solidFill>
          </w14:textFill>
        </w:rPr>
      </w:pPr>
      <w:r>
        <w:rPr>
          <w:rFonts w:cstheme="minorHAnsi"/>
          <w:color w:val="262626" w:themeColor="text1" w:themeTint="D9"/>
          <w:szCs w:val="28"/>
          <w14:textFill>
            <w14:solidFill>
              <w14:schemeClr w14:val="tx1">
                <w14:lumMod w14:val="85000"/>
                <w14:lumOff w14:val="15000"/>
              </w14:schemeClr>
            </w14:solidFill>
          </w14:textFill>
        </w:rPr>
        <w:t>No part of this publication may be reproduced, stored in a retrieval system, or transmitted in any form or by any means, electronic, mechanical, photocopying, recording, or otherwise without the prior written permission of TotalVET Training Resources.</w:t>
      </w:r>
    </w:p>
    <w:p>
      <w:pPr>
        <w:tabs>
          <w:tab w:val="left" w:pos="180"/>
        </w:tabs>
        <w:spacing w:after="120" w:line="276" w:lineRule="auto"/>
        <w:ind w:left="0" w:right="0" w:firstLine="14"/>
        <w:jc w:val="both"/>
        <w:rPr>
          <w:rFonts w:cstheme="minorHAnsi"/>
          <w:color w:val="262626" w:themeColor="text1" w:themeTint="D9"/>
          <w:sz w:val="20"/>
          <w:szCs w:val="24"/>
          <w14:textFill>
            <w14:solidFill>
              <w14:schemeClr w14:val="tx1">
                <w14:lumMod w14:val="85000"/>
                <w14:lumOff w14:val="15000"/>
              </w14:schemeClr>
            </w14:solidFill>
          </w14:textFill>
        </w:rPr>
      </w:pPr>
    </w:p>
    <w:p>
      <w:pPr>
        <w:tabs>
          <w:tab w:val="left" w:pos="180"/>
        </w:tabs>
        <w:spacing w:after="120" w:line="276" w:lineRule="auto"/>
        <w:ind w:left="0" w:right="0" w:firstLine="14"/>
        <w:jc w:val="center"/>
        <w:rPr>
          <w:rFonts w:cstheme="minorHAnsi"/>
          <w:b/>
          <w:color w:val="262626" w:themeColor="text1" w:themeTint="D9"/>
          <w:sz w:val="24"/>
          <w:szCs w:val="24"/>
          <w14:textFill>
            <w14:solidFill>
              <w14:schemeClr w14:val="tx1">
                <w14:lumMod w14:val="85000"/>
                <w14:lumOff w14:val="15000"/>
              </w14:schemeClr>
            </w14:solidFill>
          </w14:textFill>
        </w:rPr>
      </w:pPr>
      <w:r>
        <w:rPr>
          <w:rFonts w:cstheme="minorHAnsi"/>
          <w:b/>
          <w:color w:val="262626" w:themeColor="text1" w:themeTint="D9"/>
          <w:sz w:val="24"/>
          <w:szCs w:val="24"/>
          <w14:textFill>
            <w14:solidFill>
              <w14:schemeClr w14:val="tx1">
                <w14:lumMod w14:val="85000"/>
                <w14:lumOff w14:val="15000"/>
              </w14:schemeClr>
            </w14:solidFill>
          </w14:textFill>
        </w:rPr>
        <w:t>Version Control &amp; Document History</w:t>
      </w:r>
    </w:p>
    <w:tbl>
      <w:tblPr>
        <w:tblStyle w:val="17"/>
        <w:tblW w:w="8640" w:type="dxa"/>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2160"/>
        <w:gridCol w:w="4320"/>
        <w:gridCol w:w="216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160" w:type="dxa"/>
            <w:shd w:val="clear" w:color="auto" w:fill="E7E6E6" w:themeFill="background2"/>
          </w:tcPr>
          <w:p>
            <w:pPr>
              <w:tabs>
                <w:tab w:val="left" w:pos="180"/>
              </w:tabs>
              <w:spacing w:after="120"/>
              <w:ind w:left="0" w:right="0" w:firstLine="0"/>
              <w:jc w:val="center"/>
              <w:rPr>
                <w:rFonts w:cstheme="minorHAnsi"/>
                <w:b/>
                <w:color w:val="262626" w:themeColor="text1" w:themeTint="D9"/>
                <w:sz w:val="20"/>
                <w:szCs w:val="20"/>
                <w14:textFill>
                  <w14:solidFill>
                    <w14:schemeClr w14:val="tx1">
                      <w14:lumMod w14:val="85000"/>
                      <w14:lumOff w14:val="15000"/>
                    </w14:schemeClr>
                  </w14:solidFill>
                </w14:textFill>
              </w:rPr>
            </w:pPr>
            <w:r>
              <w:rPr>
                <w:rFonts w:cstheme="minorHAnsi"/>
                <w:b/>
                <w:color w:val="262626" w:themeColor="text1" w:themeTint="D9"/>
                <w:sz w:val="20"/>
                <w:szCs w:val="20"/>
                <w14:textFill>
                  <w14:solidFill>
                    <w14:schemeClr w14:val="tx1">
                      <w14:lumMod w14:val="85000"/>
                      <w14:lumOff w14:val="15000"/>
                    </w14:schemeClr>
                  </w14:solidFill>
                </w14:textFill>
              </w:rPr>
              <w:t>Date</w:t>
            </w:r>
          </w:p>
        </w:tc>
        <w:tc>
          <w:tcPr>
            <w:tcW w:w="4320" w:type="dxa"/>
            <w:shd w:val="clear" w:color="auto" w:fill="E7E6E6" w:themeFill="background2"/>
          </w:tcPr>
          <w:p>
            <w:pPr>
              <w:tabs>
                <w:tab w:val="left" w:pos="180"/>
              </w:tabs>
              <w:spacing w:after="120"/>
              <w:ind w:left="0" w:right="0" w:firstLine="0"/>
              <w:jc w:val="center"/>
              <w:rPr>
                <w:rFonts w:cstheme="minorHAnsi"/>
                <w:b/>
                <w:color w:val="262626" w:themeColor="text1" w:themeTint="D9"/>
                <w:sz w:val="20"/>
                <w:szCs w:val="20"/>
                <w14:textFill>
                  <w14:solidFill>
                    <w14:schemeClr w14:val="tx1">
                      <w14:lumMod w14:val="85000"/>
                      <w14:lumOff w14:val="15000"/>
                    </w14:schemeClr>
                  </w14:solidFill>
                </w14:textFill>
              </w:rPr>
            </w:pPr>
            <w:r>
              <w:rPr>
                <w:rFonts w:cstheme="minorHAnsi"/>
                <w:b/>
                <w:color w:val="262626" w:themeColor="text1" w:themeTint="D9"/>
                <w:sz w:val="20"/>
                <w:szCs w:val="20"/>
                <w14:textFill>
                  <w14:solidFill>
                    <w14:schemeClr w14:val="tx1">
                      <w14:lumMod w14:val="85000"/>
                      <w14:lumOff w14:val="15000"/>
                    </w14:schemeClr>
                  </w14:solidFill>
                </w14:textFill>
              </w:rPr>
              <w:t>Summary of Modifications</w:t>
            </w:r>
          </w:p>
        </w:tc>
        <w:tc>
          <w:tcPr>
            <w:tcW w:w="2160" w:type="dxa"/>
            <w:shd w:val="clear" w:color="auto" w:fill="E7E6E6" w:themeFill="background2"/>
          </w:tcPr>
          <w:p>
            <w:pPr>
              <w:tabs>
                <w:tab w:val="left" w:pos="180"/>
              </w:tabs>
              <w:spacing w:after="120"/>
              <w:ind w:left="0" w:right="0" w:firstLine="0"/>
              <w:jc w:val="center"/>
              <w:rPr>
                <w:rFonts w:cstheme="minorHAnsi"/>
                <w:b/>
                <w:color w:val="262626" w:themeColor="text1" w:themeTint="D9"/>
                <w:sz w:val="20"/>
                <w:szCs w:val="20"/>
                <w14:textFill>
                  <w14:solidFill>
                    <w14:schemeClr w14:val="tx1">
                      <w14:lumMod w14:val="85000"/>
                      <w14:lumOff w14:val="15000"/>
                    </w14:schemeClr>
                  </w14:solidFill>
                </w14:textFill>
              </w:rPr>
            </w:pPr>
            <w:r>
              <w:rPr>
                <w:rFonts w:cstheme="minorHAnsi"/>
                <w:b/>
                <w:color w:val="262626" w:themeColor="text1" w:themeTint="D9"/>
                <w:sz w:val="20"/>
                <w:szCs w:val="20"/>
                <w14:textFill>
                  <w14:solidFill>
                    <w14:schemeClr w14:val="tx1">
                      <w14:lumMod w14:val="85000"/>
                      <w14:lumOff w14:val="15000"/>
                    </w14:schemeClr>
                  </w14:solidFill>
                </w14:textFill>
              </w:rPr>
              <w:t>Version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16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31 May 2022</w:t>
            </w:r>
          </w:p>
        </w:tc>
        <w:tc>
          <w:tcPr>
            <w:tcW w:w="432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Version 1.0 released for publishing</w:t>
            </w:r>
          </w:p>
        </w:tc>
        <w:tc>
          <w:tcPr>
            <w:tcW w:w="216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1.0</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16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22 November 2022</w:t>
            </w:r>
          </w:p>
        </w:tc>
        <w:tc>
          <w:tcPr>
            <w:tcW w:w="432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Version 1.1 – Minor amendments</w:t>
            </w:r>
          </w:p>
        </w:tc>
        <w:tc>
          <w:tcPr>
            <w:tcW w:w="2160" w:type="dxa"/>
          </w:tcPr>
          <w:p>
            <w:pPr>
              <w:tabs>
                <w:tab w:val="left" w:pos="180"/>
              </w:tabs>
              <w:spacing w:after="120"/>
              <w:ind w:left="0" w:right="0" w:firstLine="0"/>
              <w:jc w:val="center"/>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1.1</w:t>
            </w:r>
          </w:p>
        </w:tc>
      </w:tr>
    </w:tbl>
    <w:p>
      <w:pPr>
        <w:spacing w:after="120" w:line="276" w:lineRule="auto"/>
        <w:ind w:left="0" w:firstLine="0"/>
        <w:rPr>
          <w:rFonts w:ascii="Arial" w:hAnsi="Arial" w:cs="Arial"/>
          <w:color w:val="262626" w:themeColor="text1" w:themeTint="D9"/>
          <w:sz w:val="24"/>
          <w:szCs w:val="24"/>
          <w14:textFill>
            <w14:solidFill>
              <w14:schemeClr w14:val="tx1">
                <w14:lumMod w14:val="85000"/>
                <w14:lumOff w14:val="15000"/>
              </w14:schemeClr>
            </w14:solidFill>
          </w14:textFill>
        </w:rPr>
      </w:pPr>
      <w:r>
        <w:rPr>
          <w:rFonts w:ascii="Arial" w:hAnsi="Arial" w:cs="Arial"/>
          <w:color w:val="262626" w:themeColor="text1" w:themeTint="D9"/>
          <w:sz w:val="24"/>
          <w:szCs w:val="24"/>
          <w14:textFill>
            <w14:solidFill>
              <w14:schemeClr w14:val="tx1">
                <w14:lumMod w14:val="85000"/>
                <w14:lumOff w14:val="15000"/>
              </w14:schemeClr>
            </w14:solidFill>
          </w14:textFill>
        </w:rPr>
        <w:br w:type="page"/>
      </w:r>
    </w:p>
    <w:p>
      <w:pPr>
        <w:pStyle w:val="2"/>
      </w:pPr>
      <w:bookmarkStart w:id="1" w:name="_Toc20722153"/>
      <w:bookmarkStart w:id="2" w:name="_Toc54093886"/>
      <w:bookmarkStart w:id="3" w:name="_Toc11157556"/>
      <w:bookmarkStart w:id="4" w:name="_Toc62030556"/>
      <w:bookmarkStart w:id="5" w:name="_Toc38023903"/>
      <w:bookmarkStart w:id="6" w:name="_Toc38122193"/>
      <w:bookmarkStart w:id="7" w:name="_Toc46917739"/>
      <w:bookmarkStart w:id="8" w:name="_Toc10636157"/>
      <w:bookmarkStart w:id="9" w:name="_Toc34061730"/>
      <w:bookmarkStart w:id="10" w:name="_Toc20466808"/>
      <w:bookmarkStart w:id="11" w:name="_Toc20229407"/>
      <w:bookmarkStart w:id="12" w:name="_Toc38122241"/>
      <w:bookmarkStart w:id="13" w:name="_Toc34061775"/>
      <w:bookmarkStart w:id="14" w:name="_Toc12454748"/>
      <w:bookmarkStart w:id="15" w:name="_Toc46917686"/>
      <w:bookmarkStart w:id="16" w:name="_Toc62033914"/>
      <w:bookmarkStart w:id="17" w:name="_Toc53495203"/>
      <w:bookmarkStart w:id="18" w:name="_Toc46834076"/>
      <w:bookmarkStart w:id="19" w:name="_Toc54093831"/>
      <w:bookmarkStart w:id="20" w:name="_Toc53495158"/>
      <w:bookmarkStart w:id="21" w:name="_Toc53493584"/>
      <w:bookmarkStart w:id="22" w:name="_Toc20722197"/>
      <w:bookmarkStart w:id="23" w:name="_Toc46834023"/>
      <w:bookmarkStart w:id="24" w:name="_Toc53494944"/>
      <w:bookmarkStart w:id="25" w:name="_Toc53493521"/>
      <w:r>
        <w:t>Table of Contents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fldChar w:fldCharType="begin"/>
      </w:r>
      <w:r>
        <w:instrText xml:space="preserve"> TOC \o "1-3" \h \z \u </w:instrText>
      </w:r>
      <w:r>
        <w:fldChar w:fldCharType="separate"/>
      </w:r>
    </w:p>
    <w:p>
      <w:pPr>
        <w:pStyle w:val="12"/>
        <w:rPr>
          <w:rFonts w:eastAsiaTheme="minorEastAsia"/>
          <w:b w:val="0"/>
          <w:color w:val="auto"/>
          <w:sz w:val="22"/>
          <w:lang w:eastAsia="en-AU"/>
        </w:rPr>
      </w:pPr>
    </w:p>
    <w:p>
      <w:pPr>
        <w:pStyle w:val="12"/>
        <w:rPr>
          <w:rFonts w:eastAsiaTheme="minorEastAsia"/>
          <w:b w:val="0"/>
          <w:color w:val="auto"/>
          <w:sz w:val="22"/>
          <w:lang w:eastAsia="en-AU"/>
        </w:rPr>
      </w:pPr>
      <w:r>
        <w:fldChar w:fldCharType="begin"/>
      </w:r>
      <w:r>
        <w:instrText xml:space="preserve"> HYPERLINK \l "_Toc62033915" </w:instrText>
      </w:r>
      <w:r>
        <w:fldChar w:fldCharType="separate"/>
      </w:r>
      <w:r>
        <w:rPr>
          <w:rStyle w:val="21"/>
          <w:lang w:bidi="en-US"/>
        </w:rPr>
        <w:t>Introduction</w:t>
      </w:r>
      <w:r>
        <w:tab/>
      </w:r>
      <w:r>
        <w:fldChar w:fldCharType="begin"/>
      </w:r>
      <w:r>
        <w:instrText xml:space="preserve"> PAGEREF _Toc62033915 \h </w:instrText>
      </w:r>
      <w:r>
        <w:fldChar w:fldCharType="separate"/>
      </w:r>
      <w:r>
        <w:t>5</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"_Toc62033916" </w:instrText>
      </w:r>
      <w:r>
        <w:fldChar w:fldCharType="separate"/>
      </w:r>
      <w:r>
        <w:rPr>
          <w:rStyle w:val="21"/>
          <w:lang w:bidi="en-US"/>
        </w:rPr>
        <w:t>Competency-Based Assessments</w:t>
      </w:r>
      <w:r>
        <w:tab/>
      </w:r>
      <w:r>
        <w:fldChar w:fldCharType="begin"/>
      </w:r>
      <w:r>
        <w:instrText xml:space="preserve"> PAGEREF _Toc62033916 \h </w:instrText>
      </w:r>
      <w:r>
        <w:fldChar w:fldCharType="separate"/>
      </w:r>
      <w:r>
        <w:t>6</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"_Toc62033917" </w:instrText>
      </w:r>
      <w:r>
        <w:fldChar w:fldCharType="separate"/>
      </w:r>
      <w:r>
        <w:rPr>
          <w:rStyle w:val="21"/>
          <w:lang w:bidi="en-US"/>
        </w:rPr>
        <w:t>Assessing Nationally-Recognised Training</w:t>
      </w:r>
      <w:r>
        <w:tab/>
      </w:r>
      <w:r>
        <w:fldChar w:fldCharType="begin"/>
      </w:r>
      <w:r>
        <w:instrText xml:space="preserve"> PAGEREF _Toc62033917 \h </w:instrText>
      </w:r>
      <w:r>
        <w:fldChar w:fldCharType="separate"/>
      </w:r>
      <w:r>
        <w:t>7</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"_Toc62033918" </w:instrText>
      </w:r>
      <w:r>
        <w:fldChar w:fldCharType="separate"/>
      </w:r>
      <w:r>
        <w:rPr>
          <w:rStyle w:val="21"/>
          <w:lang w:bidi="en-US"/>
        </w:rPr>
        <w:t>Dimensions of Competency</w:t>
      </w:r>
      <w:r>
        <w:tab/>
      </w:r>
      <w:r>
        <w:fldChar w:fldCharType="begin"/>
      </w:r>
      <w:r>
        <w:instrText xml:space="preserve"> PAGEREF _Toc62033918 \h </w:instrText>
      </w:r>
      <w:r>
        <w:fldChar w:fldCharType="separate"/>
      </w:r>
      <w:r>
        <w:t>8</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"_Toc62033919" </w:instrText>
      </w:r>
      <w:r>
        <w:fldChar w:fldCharType="separate"/>
      </w:r>
      <w:r>
        <w:rPr>
          <w:rStyle w:val="21"/>
          <w:lang w:bidi="en-US"/>
        </w:rPr>
        <w:t>Reasonable Adjustment</w:t>
      </w:r>
      <w:r>
        <w:tab/>
      </w:r>
      <w:r>
        <w:fldChar w:fldCharType="begin"/>
      </w:r>
      <w:r>
        <w:instrText xml:space="preserve"> PAGEREF _Toc62033919 \h </w:instrText>
      </w:r>
      <w:r>
        <w:fldChar w:fldCharType="separate"/>
      </w:r>
      <w:r>
        <w:t>9</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"_Toc62033920" </w:instrText>
      </w:r>
      <w:r>
        <w:fldChar w:fldCharType="separate"/>
      </w:r>
      <w:r>
        <w:rPr>
          <w:rStyle w:val="21"/>
          <w:lang w:bidi="en-US"/>
        </w:rPr>
        <w:t>The Unit of Competency</w:t>
      </w:r>
      <w:r>
        <w:tab/>
      </w:r>
      <w:r>
        <w:fldChar w:fldCharType="begin"/>
      </w:r>
      <w:r>
        <w:instrText xml:space="preserve"> PAGEREF _Toc62033920 \h </w:instrText>
      </w:r>
      <w:r>
        <w:fldChar w:fldCharType="separate"/>
      </w:r>
      <w:r>
        <w:t>9</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"_Toc62033921" </w:instrText>
      </w:r>
      <w:r>
        <w:fldChar w:fldCharType="separate"/>
      </w:r>
      <w:r>
        <w:rPr>
          <w:rStyle w:val="21"/>
          <w:lang w:bidi="en-US"/>
        </w:rPr>
        <w:t>The Context of Assessment</w:t>
      </w:r>
      <w:r>
        <w:tab/>
      </w:r>
      <w:r>
        <w:fldChar w:fldCharType="begin"/>
      </w:r>
      <w:r>
        <w:instrText xml:space="preserve"> PAGEREF _Toc62033921 \h </w:instrText>
      </w:r>
      <w:r>
        <w:fldChar w:fldCharType="separate"/>
      </w:r>
      <w:r>
        <w:t>10</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"_Toc62033922" </w:instrText>
      </w:r>
      <w:r>
        <w:fldChar w:fldCharType="separate"/>
      </w:r>
      <w:r>
        <w:rPr>
          <w:rStyle w:val="21"/>
          <w:lang w:bidi="en-US"/>
        </w:rPr>
        <w:t>Assessment Methods</w:t>
      </w:r>
      <w:r>
        <w:tab/>
      </w:r>
      <w:r>
        <w:fldChar w:fldCharType="begin"/>
      </w:r>
      <w:r>
        <w:instrText xml:space="preserve"> PAGEREF _Toc62033922 \h </w:instrText>
      </w:r>
      <w:r>
        <w:fldChar w:fldCharType="separate"/>
      </w:r>
      <w:r>
        <w:t>11</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"_Toc62033923" </w:instrText>
      </w:r>
      <w:r>
        <w:fldChar w:fldCharType="separate"/>
      </w:r>
      <w:r>
        <w:rPr>
          <w:rStyle w:val="21"/>
          <w:lang w:bidi="en-US"/>
        </w:rPr>
        <w:t>Resources Required for Assessment</w:t>
      </w:r>
      <w:r>
        <w:tab/>
      </w:r>
      <w:r>
        <w:fldChar w:fldCharType="begin"/>
      </w:r>
      <w:r>
        <w:instrText xml:space="preserve"> PAGEREF _Toc62033923 \h </w:instrText>
      </w:r>
      <w:r>
        <w:fldChar w:fldCharType="separate"/>
      </w:r>
      <w:r>
        <w:t>12</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"_Toc62033924" </w:instrText>
      </w:r>
      <w:r>
        <w:fldChar w:fldCharType="separate"/>
      </w:r>
      <w:r>
        <w:rPr>
          <w:rStyle w:val="21"/>
          <w:lang w:bidi="en-US"/>
        </w:rPr>
        <w:t>Assessment Workbook Cover Sheet</w:t>
      </w:r>
      <w:r>
        <w:tab/>
      </w:r>
      <w:r>
        <w:fldChar w:fldCharType="begin"/>
      </w:r>
      <w:r>
        <w:instrText xml:space="preserve"> PAGEREF _Toc62033924 \h </w:instrText>
      </w:r>
      <w:r>
        <w:fldChar w:fldCharType="separate"/>
      </w:r>
      <w:r>
        <w:t>15</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"_Toc62033925" </w:instrText>
      </w:r>
      <w:r>
        <w:fldChar w:fldCharType="separate"/>
      </w:r>
      <w:r>
        <w:rPr>
          <w:rStyle w:val="21"/>
          <w:lang w:bidi="en-US"/>
        </w:rPr>
        <w:t>Knowledge Assessment</w:t>
      </w:r>
      <w:r>
        <w:tab/>
      </w:r>
      <w:r>
        <w:fldChar w:fldCharType="begin"/>
      </w:r>
      <w:r>
        <w:instrText xml:space="preserve"> PAGEREF _Toc62033925 \h </w:instrText>
      </w:r>
      <w:r>
        <w:fldChar w:fldCharType="separate"/>
      </w:r>
      <w:r>
        <w:t>15</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"_Toc62033926" </w:instrText>
      </w:r>
      <w:r>
        <w:fldChar w:fldCharType="separate"/>
      </w:r>
      <w:r>
        <w:rPr>
          <w:rStyle w:val="21"/>
          <w:lang w:bidi="en-US"/>
        </w:rPr>
        <w:t>Practical Assessment</w:t>
      </w:r>
      <w:r>
        <w:tab/>
      </w:r>
      <w:r>
        <w:fldChar w:fldCharType="begin"/>
      </w:r>
      <w:r>
        <w:instrText xml:space="preserve"> PAGEREF _Toc62033926 \h </w:instrText>
      </w:r>
      <w:r>
        <w:fldChar w:fldCharType="separate"/>
      </w:r>
      <w:r>
        <w:t>39</w:t>
      </w:r>
      <w:r>
        <w:fldChar w:fldCharType="end"/>
      </w:r>
      <w:r>
        <w:fldChar w:fldCharType="end"/>
      </w:r>
    </w:p>
    <w:p>
      <w:pPr>
        <w:pStyle w:val="14"/>
        <w:rPr>
          <w:rFonts w:eastAsiaTheme="minorEastAsia"/>
          <w:color w:val="auto"/>
          <w:sz w:val="22"/>
          <w:lang w:eastAsia="en-AU"/>
        </w:rPr>
      </w:pPr>
      <w:r>
        <w:fldChar w:fldCharType="begin"/>
      </w:r>
      <w:r>
        <w:instrText xml:space="preserve"> HYPERLINK \l "_Toc62033927" </w:instrText>
      </w:r>
      <w:r>
        <w:fldChar w:fldCharType="separate"/>
      </w:r>
      <w:r>
        <w:rPr>
          <w:rStyle w:val="21"/>
          <w:lang w:bidi="en-US"/>
        </w:rPr>
        <w:t>Candidate Instructions</w:t>
      </w:r>
      <w:r>
        <w:tab/>
      </w:r>
      <w:r>
        <w:fldChar w:fldCharType="begin"/>
      </w:r>
      <w:r>
        <w:instrText xml:space="preserve"> PAGEREF _Toc62033927 \h </w:instrText>
      </w:r>
      <w:r>
        <w:fldChar w:fldCharType="separate"/>
      </w:r>
      <w:r>
        <w:t>39</w:t>
      </w:r>
      <w:r>
        <w:fldChar w:fldCharType="end"/>
      </w:r>
      <w:r>
        <w:fldChar w:fldCharType="end"/>
      </w:r>
    </w:p>
    <w:p>
      <w:pPr>
        <w:pStyle w:val="14"/>
        <w:rPr>
          <w:rFonts w:eastAsiaTheme="minorEastAsia"/>
          <w:color w:val="auto"/>
          <w:sz w:val="22"/>
          <w:lang w:eastAsia="en-AU"/>
        </w:rPr>
      </w:pPr>
      <w:r>
        <w:fldChar w:fldCharType="begin"/>
      </w:r>
      <w:r>
        <w:instrText xml:space="preserve"> HYPERLINK \l "_Toc62033928" </w:instrText>
      </w:r>
      <w:r>
        <w:fldChar w:fldCharType="separate"/>
      </w:r>
      <w:r>
        <w:rPr>
          <w:rStyle w:val="21"/>
          <w:lang w:bidi="en-US"/>
        </w:rPr>
        <w:t>Preliminary Assessment Information</w:t>
      </w:r>
      <w:r>
        <w:tab/>
      </w:r>
      <w:r>
        <w:fldChar w:fldCharType="begin"/>
      </w:r>
      <w:r>
        <w:instrText xml:space="preserve"> PAGEREF _Toc62033928 \h </w:instrText>
      </w:r>
      <w:r>
        <w:fldChar w:fldCharType="separate"/>
      </w:r>
      <w:r>
        <w:t>40</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"_Toc62033929" </w:instrText>
      </w:r>
      <w:r>
        <w:fldChar w:fldCharType="separate"/>
      </w:r>
      <w:r>
        <w:rPr>
          <w:rStyle w:val="21"/>
          <w:lang w:bidi="en-US"/>
        </w:rPr>
        <w:t>Practical Assignment</w:t>
      </w:r>
      <w:r>
        <w:tab/>
      </w:r>
      <w:r>
        <w:fldChar w:fldCharType="begin"/>
      </w:r>
      <w:r>
        <w:instrText xml:space="preserve"> PAGEREF _Toc62033929 \h </w:instrText>
      </w:r>
      <w:r>
        <w:fldChar w:fldCharType="separate"/>
      </w:r>
      <w:r>
        <w:t>41</w:t>
      </w:r>
      <w:r>
        <w:fldChar w:fldCharType="end"/>
      </w:r>
      <w:r>
        <w:fldChar w:fldCharType="end"/>
      </w:r>
    </w:p>
    <w:p>
      <w:pPr>
        <w:pStyle w:val="14"/>
        <w:rPr>
          <w:rFonts w:eastAsiaTheme="minorEastAsia"/>
          <w:color w:val="auto"/>
          <w:sz w:val="22"/>
          <w:lang w:eastAsia="en-AU"/>
        </w:rPr>
      </w:pPr>
      <w:r>
        <w:fldChar w:fldCharType="begin"/>
      </w:r>
      <w:r>
        <w:instrText xml:space="preserve"> HYPERLINK \l "_Toc62033930" </w:instrText>
      </w:r>
      <w:r>
        <w:fldChar w:fldCharType="separate"/>
      </w:r>
      <w:r>
        <w:rPr>
          <w:rStyle w:val="21"/>
          <w:lang w:bidi="en-US"/>
        </w:rPr>
        <w:t>Overview</w:t>
      </w:r>
      <w:r>
        <w:tab/>
      </w:r>
      <w:r>
        <w:fldChar w:fldCharType="begin"/>
      </w:r>
      <w:r>
        <w:instrText xml:space="preserve"> PAGEREF _Toc62033930 \h </w:instrText>
      </w:r>
      <w:r>
        <w:fldChar w:fldCharType="separate"/>
      </w:r>
      <w:r>
        <w:t>41</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"_Toc62033931" </w:instrText>
      </w:r>
      <w:r>
        <w:fldChar w:fldCharType="separate"/>
      </w:r>
      <w:r>
        <w:rPr>
          <w:rStyle w:val="21"/>
          <w:lang w:bidi="en-US"/>
        </w:rPr>
        <w:t>Workplace Assessment</w:t>
      </w:r>
      <w:r>
        <w:tab/>
      </w:r>
      <w:r>
        <w:fldChar w:fldCharType="begin"/>
      </w:r>
      <w:r>
        <w:instrText xml:space="preserve"> PAGEREF _Toc62033931 \h </w:instrText>
      </w:r>
      <w:r>
        <w:fldChar w:fldCharType="separate"/>
      </w:r>
      <w:r>
        <w:t>48</w:t>
      </w:r>
      <w:r>
        <w:fldChar w:fldCharType="end"/>
      </w:r>
      <w:r>
        <w:fldChar w:fldCharType="end"/>
      </w:r>
    </w:p>
    <w:p>
      <w:pPr>
        <w:pStyle w:val="14"/>
        <w:rPr>
          <w:rFonts w:eastAsiaTheme="minorEastAsia"/>
          <w:color w:val="auto"/>
          <w:sz w:val="22"/>
          <w:lang w:eastAsia="en-AU"/>
        </w:rPr>
      </w:pPr>
      <w:r>
        <w:fldChar w:fldCharType="begin"/>
      </w:r>
      <w:r>
        <w:instrText xml:space="preserve"> HYPERLINK \l "_Toc62033932" </w:instrText>
      </w:r>
      <w:r>
        <w:fldChar w:fldCharType="separate"/>
      </w:r>
      <w:r>
        <w:rPr>
          <w:rStyle w:val="21"/>
          <w:lang w:bidi="en-US"/>
        </w:rPr>
        <w:t>Overview</w:t>
      </w:r>
      <w:r>
        <w:tab/>
      </w:r>
      <w:r>
        <w:fldChar w:fldCharType="begin"/>
      </w:r>
      <w:r>
        <w:instrText xml:space="preserve"> PAGEREF _Toc62033932 \h </w:instrText>
      </w:r>
      <w:r>
        <w:fldChar w:fldCharType="separate"/>
      </w:r>
      <w:r>
        <w:t>48</w:t>
      </w:r>
      <w:r>
        <w:fldChar w:fldCharType="end"/>
      </w:r>
      <w:r>
        <w:fldChar w:fldCharType="end"/>
      </w:r>
    </w:p>
    <w:p>
      <w:pPr>
        <w:pStyle w:val="14"/>
        <w:rPr>
          <w:rFonts w:eastAsiaTheme="minorEastAsia"/>
          <w:color w:val="auto"/>
          <w:sz w:val="22"/>
          <w:lang w:eastAsia="en-AU"/>
        </w:rPr>
      </w:pPr>
      <w:r>
        <w:fldChar w:fldCharType="begin"/>
      </w:r>
      <w:r>
        <w:instrText xml:space="preserve"> HYPERLINK \l "_Toc62033933" </w:instrText>
      </w:r>
      <w:r>
        <w:fldChar w:fldCharType="separate"/>
      </w:r>
      <w:r>
        <w:rPr>
          <w:rStyle w:val="21"/>
          <w:bCs/>
          <w:lang w:bidi="en-US"/>
        </w:rPr>
        <w:t>Task 1 Prepare for Project Start</w:t>
      </w:r>
      <w:r>
        <w:tab/>
      </w:r>
      <w:r>
        <w:fldChar w:fldCharType="begin"/>
      </w:r>
      <w:r>
        <w:instrText xml:space="preserve"> PAGEREF _Toc62033933 \h </w:instrText>
      </w:r>
      <w:r>
        <w:fldChar w:fldCharType="separate"/>
      </w:r>
      <w:r>
        <w:t>52</w:t>
      </w:r>
      <w:r>
        <w:fldChar w:fldCharType="end"/>
      </w:r>
      <w:r>
        <w:fldChar w:fldCharType="end"/>
      </w:r>
    </w:p>
    <w:p>
      <w:pPr>
        <w:pStyle w:val="14"/>
        <w:rPr>
          <w:rFonts w:eastAsiaTheme="minorEastAsia"/>
          <w:color w:val="auto"/>
          <w:sz w:val="22"/>
          <w:lang w:eastAsia="en-AU"/>
        </w:rPr>
      </w:pPr>
      <w:r>
        <w:fldChar w:fldCharType="begin"/>
      </w:r>
      <w:r>
        <w:instrText xml:space="preserve"> HYPERLINK \l "_Toc62033934" </w:instrText>
      </w:r>
      <w:r>
        <w:fldChar w:fldCharType="separate"/>
      </w:r>
      <w:r>
        <w:rPr>
          <w:rStyle w:val="21"/>
          <w:bCs/>
          <w:lang w:bidi="en-US"/>
        </w:rPr>
        <w:t>Task 2 Assess Physical Resource Requirements</w:t>
      </w:r>
      <w:r>
        <w:tab/>
      </w:r>
      <w:r>
        <w:fldChar w:fldCharType="begin"/>
      </w:r>
      <w:r>
        <w:instrText xml:space="preserve"> PAGEREF _Toc62033934 \h </w:instrText>
      </w:r>
      <w:r>
        <w:fldChar w:fldCharType="separate"/>
      </w:r>
      <w:r>
        <w:t>53</w:t>
      </w:r>
      <w:r>
        <w:fldChar w:fldCharType="end"/>
      </w:r>
      <w:r>
        <w:fldChar w:fldCharType="end"/>
      </w:r>
    </w:p>
    <w:p>
      <w:pPr>
        <w:pStyle w:val="8"/>
        <w:rPr>
          <w:rFonts w:eastAsiaTheme="minorEastAsia"/>
          <w:color w:val="auto"/>
          <w:sz w:val="22"/>
          <w:lang w:eastAsia="en-AU"/>
        </w:rPr>
      </w:pPr>
      <w:r>
        <w:fldChar w:fldCharType="begin"/>
      </w:r>
      <w:r>
        <w:instrText xml:space="preserve"> HYPERLINK \l "_Toc62033935" </w:instrText>
      </w:r>
      <w:r>
        <w:fldChar w:fldCharType="separate"/>
      </w:r>
      <w:r>
        <w:rPr>
          <w:rStyle w:val="21"/>
          <w:lang w:bidi="en-US"/>
        </w:rPr>
        <w:t>Task 2.1 Compile Suppliers List</w:t>
      </w:r>
      <w:r>
        <w:tab/>
      </w:r>
      <w:r>
        <w:fldChar w:fldCharType="begin"/>
      </w:r>
      <w:r>
        <w:instrText xml:space="preserve"> PAGEREF _Toc62033935 \h </w:instrText>
      </w:r>
      <w:r>
        <w:fldChar w:fldCharType="separate"/>
      </w:r>
      <w:r>
        <w:t>53</w:t>
      </w:r>
      <w:r>
        <w:fldChar w:fldCharType="end"/>
      </w:r>
      <w:r>
        <w:fldChar w:fldCharType="end"/>
      </w:r>
    </w:p>
    <w:p>
      <w:pPr>
        <w:pStyle w:val="8"/>
        <w:rPr>
          <w:rFonts w:eastAsiaTheme="minorEastAsia"/>
          <w:color w:val="auto"/>
          <w:sz w:val="22"/>
          <w:lang w:eastAsia="en-AU"/>
        </w:rPr>
      </w:pPr>
      <w:r>
        <w:fldChar w:fldCharType="begin"/>
      </w:r>
      <w:r>
        <w:instrText xml:space="preserve"> HYPERLINK \l "_Toc62033936" </w:instrText>
      </w:r>
      <w:r>
        <w:fldChar w:fldCharType="separate"/>
      </w:r>
      <w:r>
        <w:rPr>
          <w:rStyle w:val="21"/>
          <w:lang w:bidi="en-US"/>
        </w:rPr>
        <w:t>Task 2.2 Confirm Material Availability</w:t>
      </w:r>
      <w:r>
        <w:tab/>
      </w:r>
      <w:r>
        <w:fldChar w:fldCharType="begin"/>
      </w:r>
      <w:r>
        <w:instrText xml:space="preserve"> PAGEREF _Toc62033936 \h </w:instrText>
      </w:r>
      <w:r>
        <w:fldChar w:fldCharType="separate"/>
      </w:r>
      <w:r>
        <w:t>54</w:t>
      </w:r>
      <w:r>
        <w:fldChar w:fldCharType="end"/>
      </w:r>
      <w:r>
        <w:fldChar w:fldCharType="end"/>
      </w:r>
    </w:p>
    <w:p>
      <w:pPr>
        <w:pStyle w:val="14"/>
        <w:rPr>
          <w:rFonts w:eastAsiaTheme="minorEastAsia"/>
          <w:color w:val="auto"/>
          <w:sz w:val="22"/>
          <w:lang w:eastAsia="en-AU"/>
        </w:rPr>
      </w:pPr>
      <w:r>
        <w:fldChar w:fldCharType="begin"/>
      </w:r>
      <w:r>
        <w:instrText xml:space="preserve"> HYPERLINK \l "_Toc62033937" </w:instrText>
      </w:r>
      <w:r>
        <w:fldChar w:fldCharType="separate"/>
      </w:r>
      <w:r>
        <w:rPr>
          <w:rStyle w:val="21"/>
          <w:bCs/>
          <w:lang w:bidi="en-US"/>
        </w:rPr>
        <w:t>Task 3 Assess Human Resource Requirements</w:t>
      </w:r>
      <w:r>
        <w:tab/>
      </w:r>
      <w:r>
        <w:fldChar w:fldCharType="begin"/>
      </w:r>
      <w:r>
        <w:instrText xml:space="preserve"> PAGEREF _Toc62033937 \h </w:instrText>
      </w:r>
      <w:r>
        <w:fldChar w:fldCharType="separate"/>
      </w:r>
      <w:r>
        <w:t>55</w:t>
      </w:r>
      <w:r>
        <w:fldChar w:fldCharType="end"/>
      </w:r>
      <w:r>
        <w:fldChar w:fldCharType="end"/>
      </w:r>
    </w:p>
    <w:p>
      <w:pPr>
        <w:pStyle w:val="8"/>
        <w:rPr>
          <w:rFonts w:eastAsiaTheme="minorEastAsia"/>
          <w:color w:val="auto"/>
          <w:sz w:val="22"/>
          <w:lang w:eastAsia="en-AU"/>
        </w:rPr>
      </w:pPr>
      <w:r>
        <w:fldChar w:fldCharType="begin"/>
      </w:r>
      <w:r>
        <w:instrText xml:space="preserve"> HYPERLINK \l "_Toc62033938" </w:instrText>
      </w:r>
      <w:r>
        <w:fldChar w:fldCharType="separate"/>
      </w:r>
      <w:r>
        <w:rPr>
          <w:rStyle w:val="21"/>
          <w:lang w:bidi="en-US"/>
        </w:rPr>
        <w:t>Task 3.1 Compile Contractors List</w:t>
      </w:r>
      <w:r>
        <w:tab/>
      </w:r>
      <w:r>
        <w:fldChar w:fldCharType="begin"/>
      </w:r>
      <w:r>
        <w:instrText xml:space="preserve"> PAGEREF _Toc62033938 \h </w:instrText>
      </w:r>
      <w:r>
        <w:fldChar w:fldCharType="separate"/>
      </w:r>
      <w:r>
        <w:t>55</w:t>
      </w:r>
      <w:r>
        <w:fldChar w:fldCharType="end"/>
      </w:r>
      <w:r>
        <w:fldChar w:fldCharType="end"/>
      </w:r>
    </w:p>
    <w:p>
      <w:pPr>
        <w:pStyle w:val="8"/>
        <w:rPr>
          <w:rFonts w:eastAsiaTheme="minorEastAsia"/>
          <w:color w:val="auto"/>
          <w:sz w:val="22"/>
          <w:lang w:eastAsia="en-AU"/>
        </w:rPr>
      </w:pPr>
      <w:r>
        <w:fldChar w:fldCharType="begin"/>
      </w:r>
      <w:r>
        <w:instrText xml:space="preserve"> HYPERLINK \l "_Toc62033939" </w:instrText>
      </w:r>
      <w:r>
        <w:fldChar w:fldCharType="separate"/>
      </w:r>
      <w:r>
        <w:rPr>
          <w:rStyle w:val="21"/>
          <w:lang w:bidi="en-US"/>
        </w:rPr>
        <w:t>Task 3.2 Confirm Labour Availability</w:t>
      </w:r>
      <w:r>
        <w:tab/>
      </w:r>
      <w:r>
        <w:fldChar w:fldCharType="begin"/>
      </w:r>
      <w:r>
        <w:instrText xml:space="preserve"> PAGEREF _Toc62033939 \h </w:instrText>
      </w:r>
      <w:r>
        <w:fldChar w:fldCharType="separate"/>
      </w:r>
      <w:r>
        <w:t>56</w:t>
      </w:r>
      <w:r>
        <w:fldChar w:fldCharType="end"/>
      </w:r>
      <w:r>
        <w:fldChar w:fldCharType="end"/>
      </w:r>
    </w:p>
    <w:p>
      <w:pPr>
        <w:pStyle w:val="14"/>
        <w:rPr>
          <w:rFonts w:eastAsiaTheme="minorEastAsia"/>
          <w:color w:val="auto"/>
          <w:sz w:val="22"/>
          <w:lang w:eastAsia="en-AU"/>
        </w:rPr>
      </w:pPr>
      <w:r>
        <w:fldChar w:fldCharType="begin"/>
      </w:r>
      <w:r>
        <w:instrText xml:space="preserve"> HYPERLINK \l "_Toc62033940" </w:instrText>
      </w:r>
      <w:r>
        <w:fldChar w:fldCharType="separate"/>
      </w:r>
      <w:r>
        <w:rPr>
          <w:rStyle w:val="21"/>
          <w:bCs/>
          <w:lang w:bidi="en-US"/>
        </w:rPr>
        <w:t>Task 4 Prepare Project Documents</w:t>
      </w:r>
      <w:r>
        <w:tab/>
      </w:r>
      <w:r>
        <w:fldChar w:fldCharType="begin"/>
      </w:r>
      <w:r>
        <w:instrText xml:space="preserve"> PAGEREF _Toc62033940 \h </w:instrText>
      </w:r>
      <w:r>
        <w:fldChar w:fldCharType="separate"/>
      </w:r>
      <w:r>
        <w:t>57</w:t>
      </w:r>
      <w:r>
        <w:fldChar w:fldCharType="end"/>
      </w:r>
      <w:r>
        <w:fldChar w:fldCharType="end"/>
      </w:r>
    </w:p>
    <w:p>
      <w:pPr>
        <w:pStyle w:val="14"/>
        <w:rPr>
          <w:rFonts w:eastAsiaTheme="minorEastAsia"/>
          <w:color w:val="auto"/>
          <w:sz w:val="22"/>
          <w:lang w:eastAsia="en-AU"/>
        </w:rPr>
      </w:pPr>
      <w:r>
        <w:fldChar w:fldCharType="begin"/>
      </w:r>
      <w:r>
        <w:instrText xml:space="preserve"> HYPERLINK \l "_Toc62033941" </w:instrText>
      </w:r>
      <w:r>
        <w:fldChar w:fldCharType="separate"/>
      </w:r>
      <w:r>
        <w:rPr>
          <w:rStyle w:val="21"/>
          <w:bCs/>
          <w:lang w:bidi="en-US"/>
        </w:rPr>
        <w:t>Task 5 Prepare Project Schedule</w:t>
      </w:r>
      <w:r>
        <w:tab/>
      </w:r>
      <w:r>
        <w:fldChar w:fldCharType="begin"/>
      </w:r>
      <w:r>
        <w:instrText xml:space="preserve"> PAGEREF _Toc62033941 \h </w:instrText>
      </w:r>
      <w:r>
        <w:fldChar w:fldCharType="separate"/>
      </w:r>
      <w:r>
        <w:t>58</w:t>
      </w:r>
      <w:r>
        <w:fldChar w:fldCharType="end"/>
      </w:r>
      <w:r>
        <w:fldChar w:fldCharType="end"/>
      </w:r>
    </w:p>
    <w:p>
      <w:pPr>
        <w:pStyle w:val="14"/>
        <w:rPr>
          <w:rFonts w:eastAsiaTheme="minorEastAsia"/>
          <w:color w:val="auto"/>
          <w:sz w:val="22"/>
          <w:lang w:eastAsia="en-AU"/>
        </w:rPr>
      </w:pPr>
      <w:r>
        <w:fldChar w:fldCharType="begin"/>
      </w:r>
      <w:r>
        <w:instrText xml:space="preserve"> HYPERLINK \l "_Toc62033942" </w:instrText>
      </w:r>
      <w:r>
        <w:fldChar w:fldCharType="separate"/>
      </w:r>
      <w:r>
        <w:rPr>
          <w:rStyle w:val="21"/>
          <w:bCs/>
          <w:lang w:bidi="en-US"/>
        </w:rPr>
        <w:t>Task 6 Monitor Project Progress and Costs</w:t>
      </w:r>
      <w:r>
        <w:tab/>
      </w:r>
      <w:r>
        <w:fldChar w:fldCharType="begin"/>
      </w:r>
      <w:r>
        <w:instrText xml:space="preserve"> PAGEREF _Toc62033942 \h </w:instrText>
      </w:r>
      <w:r>
        <w:fldChar w:fldCharType="separate"/>
      </w:r>
      <w:r>
        <w:t>59</w:t>
      </w:r>
      <w:r>
        <w:fldChar w:fldCharType="end"/>
      </w:r>
      <w:r>
        <w:fldChar w:fldCharType="end"/>
      </w:r>
    </w:p>
    <w:p>
      <w:pPr>
        <w:pStyle w:val="14"/>
        <w:rPr>
          <w:rFonts w:eastAsiaTheme="minorEastAsia"/>
          <w:color w:val="auto"/>
          <w:sz w:val="22"/>
          <w:lang w:eastAsia="en-AU"/>
        </w:rPr>
      </w:pPr>
      <w:r>
        <w:fldChar w:fldCharType="begin"/>
      </w:r>
      <w:r>
        <w:instrText xml:space="preserve"> HYPERLINK \l "_Toc62033943" </w:instrText>
      </w:r>
      <w:r>
        <w:fldChar w:fldCharType="separate"/>
      </w:r>
      <w:r>
        <w:rPr>
          <w:rStyle w:val="21"/>
          <w:bCs/>
          <w:lang w:bidi="en-US"/>
        </w:rPr>
        <w:t>Task 7 Resolve Issues</w:t>
      </w:r>
      <w:r>
        <w:tab/>
      </w:r>
      <w:r>
        <w:fldChar w:fldCharType="begin"/>
      </w:r>
      <w:r>
        <w:instrText xml:space="preserve"> PAGEREF _Toc62033943 \h </w:instrText>
      </w:r>
      <w:r>
        <w:fldChar w:fldCharType="separate"/>
      </w:r>
      <w:r>
        <w:t>60</w:t>
      </w:r>
      <w:r>
        <w:fldChar w:fldCharType="end"/>
      </w:r>
      <w:r>
        <w:fldChar w:fldCharType="end"/>
      </w:r>
    </w:p>
    <w:p>
      <w:pPr>
        <w:pStyle w:val="14"/>
        <w:rPr>
          <w:rFonts w:eastAsiaTheme="minorEastAsia"/>
          <w:color w:val="auto"/>
          <w:sz w:val="22"/>
          <w:lang w:eastAsia="en-AU"/>
        </w:rPr>
      </w:pPr>
      <w:r>
        <w:fldChar w:fldCharType="begin"/>
      </w:r>
      <w:r>
        <w:instrText xml:space="preserve"> HYPERLINK \l "_Toc62033944" </w:instrText>
      </w:r>
      <w:r>
        <w:fldChar w:fldCharType="separate"/>
      </w:r>
      <w:r>
        <w:rPr>
          <w:rStyle w:val="21"/>
          <w:bCs/>
          <w:lang w:bidi="en-US"/>
        </w:rPr>
        <w:t>Task 8 Complete Cost Analysis Report</w:t>
      </w:r>
      <w:r>
        <w:tab/>
      </w:r>
      <w:r>
        <w:fldChar w:fldCharType="begin"/>
      </w:r>
      <w:r>
        <w:instrText xml:space="preserve"> PAGEREF _Toc62033944 \h </w:instrText>
      </w:r>
      <w:r>
        <w:fldChar w:fldCharType="separate"/>
      </w:r>
      <w:r>
        <w:t>61</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"_Toc62033945" </w:instrText>
      </w:r>
      <w:r>
        <w:fldChar w:fldCharType="separate"/>
      </w:r>
      <w:r>
        <w:rPr>
          <w:rStyle w:val="21"/>
          <w:lang w:bidi="en-US"/>
        </w:rPr>
        <w:t>Assessment Workbook Checklist</w:t>
      </w:r>
      <w:r>
        <w:tab/>
      </w:r>
      <w:r>
        <w:fldChar w:fldCharType="begin"/>
      </w:r>
      <w:r>
        <w:instrText xml:space="preserve"> PAGEREF _Toc62033945 \h </w:instrText>
      </w:r>
      <w:r>
        <w:fldChar w:fldCharType="separate"/>
      </w:r>
      <w:r>
        <w:t>62</w:t>
      </w:r>
      <w:r>
        <w:fldChar w:fldCharType="end"/>
      </w:r>
      <w:r>
        <w:fldChar w:fldCharType="end"/>
      </w:r>
    </w:p>
    <w:p>
      <w:pPr>
        <w:pStyle w:val="12"/>
        <w:rPr>
          <w:rFonts w:eastAsiaTheme="minorEastAsia"/>
          <w:b w:val="0"/>
          <w:color w:val="auto"/>
          <w:sz w:val="22"/>
          <w:lang w:eastAsia="en-AU"/>
        </w:rPr>
      </w:pPr>
      <w:r>
        <w:fldChar w:fldCharType="begin"/>
      </w:r>
      <w:r>
        <w:instrText xml:space="preserve"> HYPERLINK \l "_Toc62033946" </w:instrText>
      </w:r>
      <w:r>
        <w:fldChar w:fldCharType="separate"/>
      </w:r>
      <w:r>
        <w:rPr>
          <w:rStyle w:val="21"/>
          <w:lang w:bidi="en-US"/>
        </w:rPr>
        <w:t>Record of Assessment (Assessor’s Use Only)</w:t>
      </w:r>
      <w:r>
        <w:tab/>
      </w:r>
      <w:r>
        <w:fldChar w:fldCharType="begin"/>
      </w:r>
      <w:r>
        <w:instrText xml:space="preserve"> PAGEREF _Toc62033946 \h </w:instrText>
      </w:r>
      <w:r>
        <w:fldChar w:fldCharType="separate"/>
      </w:r>
      <w:r>
        <w:t>68</w:t>
      </w:r>
      <w:r>
        <w:fldChar w:fldCharType="end"/>
      </w:r>
      <w:r>
        <w:fldChar w:fldCharType="end"/>
      </w:r>
    </w:p>
    <w:p>
      <w:pPr>
        <w:ind w:left="432" w:firstLine="0"/>
      </w:pPr>
      <w:r>
        <w:rPr>
          <w:color w:val="2F5597" w:themeColor="accent1" w:themeShade="BF"/>
        </w:rPr>
        <w:fldChar w:fldCharType="end"/>
      </w:r>
      <w:r>
        <w:br w:type="page"/>
      </w:r>
    </w:p>
    <w:p>
      <w:pPr>
        <w:pStyle w:val="2"/>
      </w:pPr>
      <w:bookmarkStart w:id="26" w:name="_Toc62033915"/>
      <w:r>
        <w:t>Introduction</w:t>
      </w:r>
      <w:bookmarkEnd w:id="26"/>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assessments in this workbook are divided into three categories: Knowledge Assessment and Practical Assessment.</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w:t>
      </w:r>
      <w:r>
        <w:rPr>
          <w:b/>
          <w:color w:val="262626" w:themeColor="text1" w:themeTint="D9"/>
          <w:sz w:val="24"/>
          <w14:textFill>
            <w14:solidFill>
              <w14:schemeClr w14:val="tx1">
                <w14:lumMod w14:val="85000"/>
                <w14:lumOff w14:val="15000"/>
              </w14:schemeClr>
            </w14:solidFill>
          </w14:textFill>
        </w:rPr>
        <w:t>Knowledge Assessment</w:t>
      </w:r>
      <w:r>
        <w:rPr>
          <w:color w:val="262626" w:themeColor="text1" w:themeTint="D9"/>
          <w:sz w:val="24"/>
          <w14:textFill>
            <w14:solidFill>
              <w14:schemeClr w14:val="tx1">
                <w14:lumMod w14:val="85000"/>
                <w14:lumOff w14:val="15000"/>
              </w14:schemeClr>
            </w14:solidFill>
          </w14:textFill>
        </w:rPr>
        <w:t xml:space="preserve"> is a set of general and workplace questions testing your knowledge and understanding of the general theory behind the unit.</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b/>
          <w:color w:val="D73329"/>
          <w:sz w:val="24"/>
        </w:rPr>
        <w:t>You must answer all Knowledge Assessment Questions using your own words.</w:t>
      </w:r>
      <w:r>
        <w:rPr>
          <w:color w:val="D73329"/>
          <w:sz w:val="24"/>
        </w:rPr>
        <w:t xml:space="preserve"> </w:t>
      </w:r>
      <w:r>
        <w:rPr>
          <w:color w:val="262626" w:themeColor="text1" w:themeTint="D9"/>
          <w:sz w:val="24"/>
          <w14:textFill>
            <w14:solidFill>
              <w14:schemeClr w14:val="tx1">
                <w14:lumMod w14:val="85000"/>
                <w14:lumOff w14:val="15000"/>
              </w14:schemeClr>
            </w14:solidFill>
          </w14:textFill>
        </w:rPr>
        <w:t xml:space="preserve">However, you may </w:t>
      </w:r>
      <w:r>
        <w:rPr>
          <w:rFonts w:cstheme="minorHAnsi"/>
          <w:color w:val="262626" w:themeColor="text1" w:themeTint="D9"/>
          <w:sz w:val="24"/>
          <w:lang w:bidi="en-US"/>
          <w14:textFill>
            <w14:solidFill>
              <w14:schemeClr w14:val="tx1">
                <w14:lumMod w14:val="85000"/>
                <w14:lumOff w14:val="15000"/>
              </w14:schemeClr>
            </w14:solidFill>
          </w14:textFill>
        </w:rPr>
        <w:t xml:space="preserve">refer to </w:t>
      </w:r>
      <w:r>
        <w:rPr>
          <w:color w:val="262626" w:themeColor="text1" w:themeTint="D9"/>
          <w:sz w:val="24"/>
          <w14:textFill>
            <w14:solidFill>
              <w14:schemeClr w14:val="tx1">
                <w14:lumMod w14:val="85000"/>
                <w14:lumOff w14:val="15000"/>
              </w14:schemeClr>
            </w14:solidFill>
          </w14:textFill>
        </w:rPr>
        <w:t>your Learner Guide and other relevant resources and learning materials to complete this assessment.</w:t>
      </w:r>
    </w:p>
    <w:p>
      <w:pPr>
        <w:tabs>
          <w:tab w:val="left" w:pos="180"/>
        </w:tabs>
        <w:spacing w:after="120" w:line="276" w:lineRule="auto"/>
        <w:ind w:left="0" w:right="0" w:firstLine="0"/>
        <w:jc w:val="both"/>
        <w:rPr>
          <w:color w:val="262626" w:themeColor="text1" w:themeTint="D9"/>
          <w:sz w:val="20"/>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w:t>
      </w:r>
      <w:r>
        <w:rPr>
          <w:b/>
          <w:color w:val="262626" w:themeColor="text1" w:themeTint="D9"/>
          <w:sz w:val="24"/>
          <w14:textFill>
            <w14:solidFill>
              <w14:schemeClr w14:val="tx1">
                <w14:lumMod w14:val="85000"/>
                <w14:lumOff w14:val="15000"/>
              </w14:schemeClr>
            </w14:solidFill>
          </w14:textFill>
        </w:rPr>
        <w:t>Practical Assessment</w:t>
      </w:r>
      <w:r>
        <w:rPr>
          <w:color w:val="262626" w:themeColor="text1" w:themeTint="D9"/>
          <w:sz w:val="24"/>
          <w14:textFill>
            <w14:solidFill>
              <w14:schemeClr w14:val="tx1">
                <w14:lumMod w14:val="85000"/>
                <w14:lumOff w14:val="15000"/>
              </w14:schemeClr>
            </w14:solidFill>
          </w14:textFill>
        </w:rPr>
        <w:t xml:space="preserve"> is made up of the </w:t>
      </w:r>
      <w:r>
        <w:rPr>
          <w:b/>
          <w:color w:val="262626" w:themeColor="text1" w:themeTint="D9"/>
          <w:sz w:val="24"/>
          <w14:textFill>
            <w14:solidFill>
              <w14:schemeClr w14:val="tx1">
                <w14:lumMod w14:val="85000"/>
                <w14:lumOff w14:val="15000"/>
              </w14:schemeClr>
            </w14:solidFill>
          </w14:textFill>
        </w:rPr>
        <w:t xml:space="preserve">Practical Assignment </w:t>
      </w:r>
      <w:r>
        <w:rPr>
          <w:bCs/>
          <w:color w:val="262626" w:themeColor="text1" w:themeTint="D9"/>
          <w:sz w:val="24"/>
          <w14:textFill>
            <w14:solidFill>
              <w14:schemeClr w14:val="tx1">
                <w14:lumMod w14:val="85000"/>
                <w14:lumOff w14:val="15000"/>
              </w14:schemeClr>
            </w14:solidFill>
          </w14:textFill>
        </w:rPr>
        <w:t xml:space="preserve">and </w:t>
      </w:r>
      <w:r>
        <w:rPr>
          <w:b/>
          <w:color w:val="262626" w:themeColor="text1" w:themeTint="D9"/>
          <w:sz w:val="24"/>
          <w14:textFill>
            <w14:solidFill>
              <w14:schemeClr w14:val="tx1">
                <w14:lumMod w14:val="85000"/>
                <w14:lumOff w14:val="15000"/>
              </w14:schemeClr>
            </w14:solidFill>
          </w14:textFill>
        </w:rPr>
        <w:t>Workplace Assessment.</w:t>
      </w:r>
      <w:r>
        <w:rPr>
          <w:color w:val="262626" w:themeColor="text1" w:themeTint="D9"/>
          <w:sz w:val="24"/>
          <w14:textFill>
            <w14:solidFill>
              <w14:schemeClr w14:val="tx1">
                <w14:lumMod w14:val="85000"/>
                <w14:lumOff w14:val="15000"/>
              </w14:schemeClr>
            </w14:solidFill>
          </w14:textFill>
        </w:rPr>
        <w:t xml:space="preserve"> This assessment tests your practical skills with respect to the requirements of the unit of competency relevant in this workbook.</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Practical Assessment requires you to complete and submit workplace documents and other documentation relevant to the unit of competency.</w:t>
      </w:r>
    </w:p>
    <w:p>
      <w:pPr>
        <w:tabs>
          <w:tab w:val="left" w:pos="180"/>
        </w:tabs>
        <w:spacing w:after="120" w:line="276" w:lineRule="auto"/>
        <w:ind w:left="0" w:right="0" w:firstLine="0"/>
        <w:jc w:val="both"/>
        <w:rPr>
          <w:b/>
          <w:color w:val="D73329"/>
          <w:sz w:val="24"/>
        </w:rPr>
      </w:pPr>
      <w:r>
        <w:rPr>
          <w:b/>
          <w:color w:val="D73329"/>
          <w:sz w:val="24"/>
        </w:rPr>
        <w:t xml:space="preserve">The evidence you submit must be your own work except where due reference is made and where you are required to submit supplementary workplace documents such as policies and procedures. </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When completing the assessments included in this workbook:</w:t>
      </w:r>
    </w:p>
    <w:p>
      <w:pPr>
        <w:pStyle w:val="23"/>
        <w:numPr>
          <w:ilvl w:val="0"/>
          <w:numId w:val="1"/>
        </w:numPr>
        <w:tabs>
          <w:tab w:val="left" w:pos="180"/>
        </w:tabs>
        <w:spacing w:after="120" w:line="276" w:lineRule="auto"/>
        <w:ind w:left="71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Read the instructions provided in each task carefully before attempting to complete the task. The instructions will guide you on how to answer the question or complete the task satisfactorily.</w:t>
      </w:r>
    </w:p>
    <w:p>
      <w:pPr>
        <w:pStyle w:val="23"/>
        <w:numPr>
          <w:ilvl w:val="0"/>
          <w:numId w:val="1"/>
        </w:numPr>
        <w:tabs>
          <w:tab w:val="left" w:pos="180"/>
        </w:tabs>
        <w:spacing w:after="120" w:line="276" w:lineRule="auto"/>
        <w:ind w:left="71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Follow the steps provided in each task. </w:t>
      </w:r>
    </w:p>
    <w:p>
      <w:pPr>
        <w:pStyle w:val="23"/>
        <w:numPr>
          <w:ilvl w:val="1"/>
          <w:numId w:val="2"/>
        </w:numPr>
        <w:tabs>
          <w:tab w:val="left" w:pos="180"/>
        </w:tabs>
        <w:spacing w:after="120" w:line="276" w:lineRule="auto"/>
        <w:ind w:left="1418"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If the question </w:t>
      </w:r>
      <w:r>
        <w:rPr>
          <w:rFonts w:cstheme="minorHAnsi"/>
          <w:color w:val="262626" w:themeColor="text1" w:themeTint="D9"/>
          <w:sz w:val="24"/>
          <w:lang w:bidi="en-US"/>
          <w14:textFill>
            <w14:solidFill>
              <w14:schemeClr w14:val="tx1">
                <w14:lumMod w14:val="85000"/>
                <w14:lumOff w14:val="15000"/>
              </w14:schemeClr>
            </w14:solidFill>
          </w14:textFill>
        </w:rPr>
        <w:t xml:space="preserve">instructs </w:t>
      </w:r>
      <w:r>
        <w:rPr>
          <w:color w:val="262626" w:themeColor="text1" w:themeTint="D9"/>
          <w:sz w:val="24"/>
          <w14:textFill>
            <w14:solidFill>
              <w14:schemeClr w14:val="tx1">
                <w14:lumMod w14:val="85000"/>
                <w14:lumOff w14:val="15000"/>
              </w14:schemeClr>
            </w14:solidFill>
          </w14:textFill>
        </w:rPr>
        <w:t xml:space="preserve">you to describe, provide a description as your response. If the question </w:t>
      </w:r>
      <w:r>
        <w:rPr>
          <w:rFonts w:cstheme="minorHAnsi"/>
          <w:color w:val="262626" w:themeColor="text1" w:themeTint="D9"/>
          <w:sz w:val="24"/>
          <w:lang w:bidi="en-US"/>
          <w14:textFill>
            <w14:solidFill>
              <w14:schemeClr w14:val="tx1">
                <w14:lumMod w14:val="85000"/>
                <w14:lumOff w14:val="15000"/>
              </w14:schemeClr>
            </w14:solidFill>
          </w14:textFill>
        </w:rPr>
        <w:t xml:space="preserve">instructs </w:t>
      </w:r>
      <w:r>
        <w:rPr>
          <w:color w:val="262626" w:themeColor="text1" w:themeTint="D9"/>
          <w:sz w:val="24"/>
          <w14:textFill>
            <w14:solidFill>
              <w14:schemeClr w14:val="tx1">
                <w14:lumMod w14:val="85000"/>
                <w14:lumOff w14:val="15000"/>
              </w14:schemeClr>
            </w14:solidFill>
          </w14:textFill>
        </w:rPr>
        <w:t>you to list, provide a list as your response.</w:t>
      </w:r>
    </w:p>
    <w:p>
      <w:pPr>
        <w:pStyle w:val="23"/>
        <w:numPr>
          <w:ilvl w:val="1"/>
          <w:numId w:val="2"/>
        </w:numPr>
        <w:tabs>
          <w:tab w:val="left" w:pos="180"/>
        </w:tabs>
        <w:spacing w:after="120" w:line="276" w:lineRule="auto"/>
        <w:ind w:left="1418"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Where there is a number of required responses, provide the required number of responses. For example, if you are asked to list three responses, provide three responses. </w:t>
      </w:r>
    </w:p>
    <w:p>
      <w:pPr>
        <w:pStyle w:val="23"/>
        <w:numPr>
          <w:ilvl w:val="0"/>
          <w:numId w:val="1"/>
        </w:numPr>
        <w:tabs>
          <w:tab w:val="left" w:pos="180"/>
        </w:tabs>
        <w:spacing w:after="120" w:line="276" w:lineRule="auto"/>
        <w:ind w:left="714"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Ensure that all your submissions for this assessment indicate your first and last name and that these submissions have been named according to the file naming convention prescribed in each task.</w:t>
      </w:r>
    </w:p>
    <w:p>
      <w:pPr>
        <w:spacing w:after="120" w:line="276" w:lineRule="auto"/>
        <w:ind w:lef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0"/>
          <w14:textFill>
            <w14:solidFill>
              <w14:schemeClr w14:val="tx1">
                <w14:lumMod w14:val="85000"/>
                <w14:lumOff w14:val="15000"/>
              </w14:schemeClr>
            </w14:solidFill>
          </w14:textFill>
        </w:rPr>
        <w:br w:type="page"/>
      </w:r>
    </w:p>
    <w:p>
      <w:pPr>
        <w:pStyle w:val="2"/>
      </w:pPr>
      <w:bookmarkStart w:id="27" w:name="_Toc62033916"/>
      <w:r>
        <w:t>Competency-Based Assessments</w:t>
      </w:r>
      <w:bookmarkEnd w:id="27"/>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Definition of Competency</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Assessment in this context can be defined as </w:t>
      </w:r>
      <w:r>
        <w:rPr>
          <w:rFonts w:cstheme="minorHAnsi"/>
          <w:color w:val="262626" w:themeColor="text1" w:themeTint="D9"/>
          <w:sz w:val="24"/>
          <w:lang w:val="en-GB" w:bidi="en-US"/>
          <w14:textFill>
            <w14:solidFill>
              <w14:schemeClr w14:val="tx1">
                <w14:lumMod w14:val="85000"/>
                <w14:lumOff w14:val="15000"/>
              </w14:schemeClr>
            </w14:solidFill>
          </w14:textFill>
        </w:rPr>
        <w:t>t</w:t>
      </w:r>
      <w:r>
        <w:rPr>
          <w:color w:val="262626" w:themeColor="text1" w:themeTint="D9"/>
          <w:sz w:val="24"/>
          <w14:textFill>
            <w14:solidFill>
              <w14:schemeClr w14:val="tx1">
                <w14:lumMod w14:val="85000"/>
                <w14:lumOff w14:val="15000"/>
              </w14:schemeClr>
            </w14:solidFill>
          </w14:textFill>
        </w:rPr>
        <w:t>he fair, valid, reliable, and flexible gathering and recording of evidence to support the judgement on whether competency has been achieved. Skills and knowledge (developed in a structured learning situation, at work, or in some other context) are assessed against national standards of competence required by industry, rather than compared with the skills and knowledge of other candidates.</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features of a competency-based assessment system are:</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It is focused on what candidates can do and whether it meets the criteria specified by the industry as competency standards.</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should mirror the environment the candidate will encounter in the workplace.</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criteria should be clearly stated to the candidate at the beginning of the learning process.</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should be holistic. That is, it aims to assess as many elements and/or units of competency as is feasible at one time.</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In competency assessment, a candidate receives one of only two outcomes – </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competent</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 xml:space="preserve"> or </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not yet competent.</w:t>
      </w:r>
      <w:r>
        <w:rPr>
          <w:rFonts w:cstheme="minorHAnsi"/>
          <w:color w:val="262626" w:themeColor="text1" w:themeTint="D9"/>
          <w:sz w:val="24"/>
          <w:lang w:bidi="en-US"/>
          <w14:textFill>
            <w14:solidFill>
              <w14:schemeClr w14:val="tx1">
                <w14:lumMod w14:val="85000"/>
                <w14:lumOff w14:val="15000"/>
              </w14:schemeClr>
            </w14:solidFill>
          </w14:textFill>
        </w:rPr>
        <w:t>’</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basis of assessment is in applying knowledge for some purpose. In a competency system, knowledge for the sake of knowledge is seen to be ineffectual unless it assists a person </w:t>
      </w:r>
      <w:r>
        <w:rPr>
          <w:rFonts w:cstheme="minorHAnsi"/>
          <w:color w:val="262626" w:themeColor="text1" w:themeTint="D9"/>
          <w:sz w:val="24"/>
          <w:lang w:bidi="en-US"/>
          <w14:textFill>
            <w14:solidFill>
              <w14:schemeClr w14:val="tx1">
                <w14:lumMod w14:val="85000"/>
                <w14:lumOff w14:val="15000"/>
              </w14:schemeClr>
            </w14:solidFill>
          </w14:textFill>
        </w:rPr>
        <w:t xml:space="preserve">in </w:t>
      </w:r>
      <w:r>
        <w:rPr>
          <w:color w:val="262626" w:themeColor="text1" w:themeTint="D9"/>
          <w:sz w:val="24"/>
          <w14:textFill>
            <w14:solidFill>
              <w14:schemeClr w14:val="tx1">
                <w14:lumMod w14:val="85000"/>
                <w14:lumOff w14:val="15000"/>
              </w14:schemeClr>
            </w14:solidFill>
          </w14:textFill>
        </w:rPr>
        <w:t>perform</w:t>
      </w:r>
      <w:r>
        <w:rPr>
          <w:rFonts w:cstheme="minorHAnsi"/>
          <w:color w:val="262626" w:themeColor="text1" w:themeTint="D9"/>
          <w:sz w:val="24"/>
          <w:lang w:bidi="en-US"/>
          <w14:textFill>
            <w14:solidFill>
              <w14:schemeClr w14:val="tx1">
                <w14:lumMod w14:val="85000"/>
                <w14:lumOff w14:val="15000"/>
              </w14:schemeClr>
            </w14:solidFill>
          </w14:textFill>
        </w:rPr>
        <w:t>ing</w:t>
      </w:r>
      <w:r>
        <w:rPr>
          <w:color w:val="262626" w:themeColor="text1" w:themeTint="D9"/>
          <w:sz w:val="24"/>
          <w14:textFill>
            <w14:solidFill>
              <w14:schemeClr w14:val="tx1">
                <w14:lumMod w14:val="85000"/>
                <w14:lumOff w14:val="15000"/>
              </w14:schemeClr>
            </w14:solidFill>
          </w14:textFill>
        </w:rPr>
        <w:t xml:space="preserve"> a task to the level required in the workplace.</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emphasis in assessment is on assessable outcomes that are clearly stated for the trainer and candidate. Assessable outcomes are tied to the relevant industry competency standards where these exist. Where such competencies do not exist, the outcomes are based upon those identified in a training needs analysis.</w:t>
      </w:r>
    </w:p>
    <w:p>
      <w:pPr>
        <w:spacing w:after="120" w:line="276" w:lineRule="auto"/>
        <w:ind w:right="0"/>
        <w:rPr>
          <w:rFonts w:ascii="Arial" w:hAnsi="Arial" w:cs="Arial"/>
          <w:color w:val="262626" w:themeColor="text1" w:themeTint="D9"/>
          <w:sz w:val="24"/>
          <w:szCs w:val="24"/>
          <w14:textFill>
            <w14:solidFill>
              <w14:schemeClr w14:val="tx1">
                <w14:lumMod w14:val="85000"/>
                <w14:lumOff w14:val="15000"/>
              </w14:schemeClr>
            </w14:solidFill>
          </w14:textFill>
        </w:rPr>
      </w:pPr>
      <w:r>
        <w:rPr>
          <w:rFonts w:ascii="Arial" w:hAnsi="Arial" w:cs="Arial"/>
          <w:color w:val="262626" w:themeColor="text1" w:themeTint="D9"/>
          <w:sz w:val="24"/>
          <w:szCs w:val="24"/>
          <w14:textFill>
            <w14:solidFill>
              <w14:schemeClr w14:val="tx1">
                <w14:lumMod w14:val="85000"/>
                <w14:lumOff w14:val="15000"/>
              </w14:schemeClr>
            </w14:solidFill>
          </w14:textFill>
        </w:rPr>
        <w:br w:type="page"/>
      </w:r>
    </w:p>
    <w:p>
      <w:pPr>
        <w:pStyle w:val="2"/>
      </w:pPr>
      <w:bookmarkStart w:id="28" w:name="_Toc62033917"/>
      <w:bookmarkStart w:id="29" w:name="_Hlk38023988"/>
      <w:r>
        <w:t>Assessing Nationally-Recognised Training</w:t>
      </w:r>
      <w:bookmarkEnd w:id="28"/>
    </w:p>
    <w:bookmarkEnd w:id="29"/>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Developing and conducting assessment, in an Australian Vocational Education and Training </w:t>
      </w:r>
      <w:r>
        <w:rPr>
          <w:rFonts w:cstheme="minorHAnsi"/>
          <w:color w:val="262626" w:themeColor="text1" w:themeTint="D9"/>
          <w:sz w:val="24"/>
          <w:lang w:bidi="en-US"/>
          <w14:textFill>
            <w14:solidFill>
              <w14:schemeClr w14:val="tx1">
                <w14:lumMod w14:val="85000"/>
                <w14:lumOff w14:val="15000"/>
              </w14:schemeClr>
            </w14:solidFill>
          </w14:textFill>
        </w:rPr>
        <w:t xml:space="preserve">(VET) </w:t>
      </w:r>
      <w:r>
        <w:rPr>
          <w:color w:val="262626" w:themeColor="text1" w:themeTint="D9"/>
          <w:sz w:val="24"/>
          <w14:textFill>
            <w14:solidFill>
              <w14:schemeClr w14:val="tx1">
                <w14:lumMod w14:val="85000"/>
                <w14:lumOff w14:val="15000"/>
              </w14:schemeClr>
            </w14:solidFill>
          </w14:textFill>
        </w:rPr>
        <w:t>context, is founded on the Principles of Assessment and the Rules of Evidence:</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Principles of Assessment</w:t>
      </w:r>
    </w:p>
    <w:p>
      <w:pPr>
        <w:pStyle w:val="23"/>
        <w:numPr>
          <w:ilvl w:val="0"/>
          <w:numId w:val="4"/>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Assessment must be valid</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include the full range of skills and knowledge needed to demonstrate competency.</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include the combination of knowledge and skills with their practical application.</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where possible, must include judgements based on evidence drawn from a number of occasions and across a number of contexts.</w:t>
      </w:r>
    </w:p>
    <w:p>
      <w:pPr>
        <w:pStyle w:val="23"/>
        <w:numPr>
          <w:ilvl w:val="0"/>
          <w:numId w:val="4"/>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Assessment must be reliable</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be reliable and must be regularly reviewed to ensure that assessors are making decisions in a consistent manner.</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Assessors must be trained in national competency standards for assessors to ensure reliability.</w:t>
      </w:r>
    </w:p>
    <w:p>
      <w:pPr>
        <w:pStyle w:val="23"/>
        <w:numPr>
          <w:ilvl w:val="0"/>
          <w:numId w:val="4"/>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Assessment must be flexible</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where possible, must cover both the on</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 xml:space="preserve"> and off-the-job components of training within a course.</w:t>
      </w:r>
    </w:p>
    <w:p>
      <w:pPr>
        <w:pStyle w:val="23"/>
        <w:numPr>
          <w:ilvl w:val="1"/>
          <w:numId w:val="5"/>
        </w:numPr>
        <w:tabs>
          <w:tab w:val="left" w:pos="180"/>
        </w:tabs>
        <w:spacing w:after="120" w:line="276" w:lineRule="auto"/>
        <w:ind w:right="0"/>
        <w:contextualSpacing w:val="0"/>
        <w:jc w:val="both"/>
        <w:rPr>
          <w:rFonts w:ascii="Arial" w:hAnsi="Arial" w:cs="Arial"/>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provide for the recognition of knowledge, skills, and attitudes regardless of how they have been acquired.</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be made accessible to candidates through a variety of delivery modes, so they can proceed through modularised training packages to gain competencies.</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be mutually developed and agreed upon between assessor and the assessed.</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be able to be challenged. Appropriate mechanisms must be made for reassessment as a result of challenge.</w:t>
      </w:r>
    </w:p>
    <w:p>
      <w:pPr>
        <w:pStyle w:val="23"/>
        <w:numPr>
          <w:ilvl w:val="0"/>
          <w:numId w:val="4"/>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Assessment must be fair</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Assessment process must consider the individual needs of the candidate. </w:t>
      </w:r>
    </w:p>
    <w:p>
      <w:pPr>
        <w:pStyle w:val="23"/>
        <w:numPr>
          <w:ilvl w:val="1"/>
          <w:numId w:val="5"/>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must provide for reasonable adjustments, where appropriate, to consider the individual candidate’s needs.</w:t>
      </w:r>
    </w:p>
    <w:p>
      <w:pPr>
        <w:tabs>
          <w:tab w:val="left" w:pos="180"/>
        </w:tabs>
        <w:spacing w:after="120" w:line="276" w:lineRule="auto"/>
        <w:ind w:left="0" w:right="0" w:firstLine="0"/>
        <w:jc w:val="right"/>
        <w:rPr>
          <w:i/>
          <w:color w:val="262626" w:themeColor="text1" w:themeTint="D9"/>
          <w:sz w:val="20"/>
          <w14:textFill>
            <w14:solidFill>
              <w14:schemeClr w14:val="tx1">
                <w14:lumMod w14:val="85000"/>
                <w14:lumOff w14:val="15000"/>
              </w14:schemeClr>
            </w14:solidFill>
          </w14:textFill>
        </w:rPr>
      </w:pPr>
      <w:r>
        <w:rPr>
          <w:i/>
          <w:color w:val="262626" w:themeColor="text1" w:themeTint="D9"/>
          <w:sz w:val="20"/>
          <w14:textFill>
            <w14:solidFill>
              <w14:schemeClr w14:val="tx1">
                <w14:lumMod w14:val="85000"/>
                <w14:lumOff w14:val="15000"/>
              </w14:schemeClr>
            </w14:solidFill>
          </w14:textFill>
        </w:rPr>
        <w:t>(Source: Standards for RTOs 2015, Clauses 1.8 – 1.12)</w:t>
      </w:r>
    </w:p>
    <w:p>
      <w:pPr>
        <w:tabs>
          <w:tab w:val="left" w:pos="180"/>
        </w:tabs>
        <w:spacing w:after="120" w:line="276" w:lineRule="auto"/>
        <w:ind w:left="0" w:right="0" w:firstLine="0"/>
        <w:rPr>
          <w:i/>
          <w:color w:val="262626" w:themeColor="text1" w:themeTint="D9"/>
          <w:sz w:val="20"/>
          <w14:textFill>
            <w14:solidFill>
              <w14:schemeClr w14:val="tx1">
                <w14:lumMod w14:val="85000"/>
                <w14:lumOff w14:val="15000"/>
              </w14:schemeClr>
            </w14:solidFill>
          </w14:textFill>
        </w:rPr>
      </w:pP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Rules of Evidence</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When collecting evidence, certain rules apply to that evidence. All evidence must be valid, sufficient, authentic, and current:</w:t>
      </w:r>
    </w:p>
    <w:p>
      <w:pPr>
        <w:pStyle w:val="23"/>
        <w:numPr>
          <w:ilvl w:val="0"/>
          <w:numId w:val="6"/>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Valid</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Evidence gathered should meet the requirements of the unit of competency. This evidence should match, or at least reflect, the type of performance that is to be assessed, whether it covers knowledge, skills, or attitudes.</w:t>
      </w:r>
    </w:p>
    <w:p>
      <w:pPr>
        <w:pStyle w:val="23"/>
        <w:numPr>
          <w:ilvl w:val="0"/>
          <w:numId w:val="6"/>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Sufficient</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rule relates to the amount of evidence gathered. Enough evidence must be gathered to satisfy the requirements that the candidate be competent in all aspects of the unit of competency.</w:t>
      </w:r>
    </w:p>
    <w:p>
      <w:pPr>
        <w:pStyle w:val="23"/>
        <w:numPr>
          <w:ilvl w:val="0"/>
          <w:numId w:val="6"/>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Authentic</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When evidence is gathered, the assessor must be satisfied that evidence is the candidate’s own work. </w:t>
      </w:r>
    </w:p>
    <w:p>
      <w:pPr>
        <w:pStyle w:val="23"/>
        <w:numPr>
          <w:ilvl w:val="0"/>
          <w:numId w:val="6"/>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Current</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relates to the recency of the evidence and whether the evidence relates to current abilities.</w:t>
      </w:r>
    </w:p>
    <w:p>
      <w:pPr>
        <w:tabs>
          <w:tab w:val="left" w:pos="180"/>
        </w:tabs>
        <w:spacing w:after="120" w:line="276" w:lineRule="auto"/>
        <w:ind w:left="0" w:right="0" w:firstLine="0"/>
        <w:jc w:val="right"/>
        <w:rPr>
          <w:i/>
          <w:color w:val="262626" w:themeColor="text1" w:themeTint="D9"/>
          <w:sz w:val="20"/>
          <w14:textFill>
            <w14:solidFill>
              <w14:schemeClr w14:val="tx1">
                <w14:lumMod w14:val="85000"/>
                <w14:lumOff w14:val="15000"/>
              </w14:schemeClr>
            </w14:solidFill>
          </w14:textFill>
        </w:rPr>
      </w:pPr>
      <w:r>
        <w:rPr>
          <w:i/>
          <w:color w:val="262626" w:themeColor="text1" w:themeTint="D9"/>
          <w:sz w:val="20"/>
          <w14:textFill>
            <w14:solidFill>
              <w14:schemeClr w14:val="tx1">
                <w14:lumMod w14:val="85000"/>
                <w14:lumOff w14:val="15000"/>
              </w14:schemeClr>
            </w14:solidFill>
          </w14:textFill>
        </w:rPr>
        <w:t>(Source: Training in Australia by M Tovey, D Lawlor)</w:t>
      </w:r>
    </w:p>
    <w:p>
      <w:pPr>
        <w:tabs>
          <w:tab w:val="left" w:pos="180"/>
        </w:tabs>
        <w:spacing w:after="120" w:line="276" w:lineRule="auto"/>
        <w:ind w:left="0" w:right="0" w:firstLine="0"/>
        <w:jc w:val="right"/>
        <w:rPr>
          <w:i/>
          <w:color w:val="262626" w:themeColor="text1" w:themeTint="D9"/>
          <w:sz w:val="20"/>
          <w14:textFill>
            <w14:solidFill>
              <w14:schemeClr w14:val="tx1">
                <w14:lumMod w14:val="85000"/>
                <w14:lumOff w14:val="15000"/>
              </w14:schemeClr>
            </w14:solidFill>
          </w14:textFill>
        </w:rPr>
      </w:pPr>
    </w:p>
    <w:p>
      <w:pPr>
        <w:pStyle w:val="2"/>
      </w:pPr>
      <w:bookmarkStart w:id="30" w:name="_Toc62033918"/>
      <w:r>
        <w:t>Dimensions of Competency</w:t>
      </w:r>
      <w:bookmarkEnd w:id="30"/>
    </w:p>
    <w:p>
      <w:pPr>
        <w:tabs>
          <w:tab w:val="left" w:pos="180"/>
        </w:tabs>
        <w:spacing w:after="120" w:line="276" w:lineRule="auto"/>
        <w:ind w:left="0" w:righ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national concept of competency includes all aspects of work performance and not only narrow task skills. The four dimensions of competency are:</w:t>
      </w:r>
    </w:p>
    <w:p>
      <w:pPr>
        <w:pStyle w:val="23"/>
        <w:numPr>
          <w:ilvl w:val="0"/>
          <w:numId w:val="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skills</w:t>
      </w:r>
    </w:p>
    <w:p>
      <w:pPr>
        <w:pStyle w:val="23"/>
        <w:numPr>
          <w:ilvl w:val="0"/>
          <w:numId w:val="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management skills</w:t>
      </w:r>
    </w:p>
    <w:p>
      <w:pPr>
        <w:pStyle w:val="23"/>
        <w:numPr>
          <w:ilvl w:val="0"/>
          <w:numId w:val="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Contingency management skills</w:t>
      </w:r>
    </w:p>
    <w:p>
      <w:pPr>
        <w:pStyle w:val="23"/>
        <w:numPr>
          <w:ilvl w:val="0"/>
          <w:numId w:val="7"/>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Job or role environment skills</w:t>
      </w:r>
    </w:p>
    <w:p>
      <w:pPr>
        <w:spacing w:after="120" w:line="276" w:lineRule="auto"/>
        <w:ind w:right="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br w:type="page"/>
      </w:r>
    </w:p>
    <w:p>
      <w:pPr>
        <w:pStyle w:val="2"/>
      </w:pPr>
      <w:bookmarkStart w:id="31" w:name="_Toc62033919"/>
      <w:bookmarkStart w:id="32" w:name="_Hlk38023995"/>
      <w:r>
        <w:t>Reasonable Adjustment</w:t>
      </w:r>
      <w:bookmarkEnd w:id="31"/>
    </w:p>
    <w:bookmarkEnd w:id="32"/>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Reasonable adjustment</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 xml:space="preserve"> in VET is the term applied to modifying the learning environment or making changes to the training delivered to assist a candidate with a disability. A reasonable adjustment can be as simple as changing classrooms to be closer to amenities or installing a particular type of software on a computer for a person with vision impairment.</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 xml:space="preserve">Why make a reasonable adjustment? </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We make reasonable adjustments in VET to make sure that candidates with a disability have: </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same learning opportunities as candidates without a disability, and</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same opportunity to perform and complete assessments as those without a disability. </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Reasonable adjustment applied to participation in teaching, learning</w:t>
      </w:r>
      <w:r>
        <w:rPr>
          <w:rFonts w:cstheme="minorHAnsi"/>
          <w:b/>
          <w:color w:val="262626" w:themeColor="text1" w:themeTint="D9"/>
          <w:sz w:val="24"/>
          <w:lang w:bidi="en-US"/>
          <w14:textFill>
            <w14:solidFill>
              <w14:schemeClr w14:val="tx1">
                <w14:lumMod w14:val="85000"/>
                <w14:lumOff w14:val="15000"/>
              </w14:schemeClr>
            </w14:solidFill>
          </w14:textFill>
        </w:rPr>
        <w:t>,</w:t>
      </w:r>
      <w:r>
        <w:rPr>
          <w:b/>
          <w:color w:val="262626" w:themeColor="text1" w:themeTint="D9"/>
          <w:sz w:val="24"/>
          <w14:textFill>
            <w14:solidFill>
              <w14:schemeClr w14:val="tx1">
                <w14:lumMod w14:val="85000"/>
                <w14:lumOff w14:val="15000"/>
              </w14:schemeClr>
            </w14:solidFill>
          </w14:textFill>
        </w:rPr>
        <w:t xml:space="preserve"> and assessment activities can include:</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Customising resources and assessment activities within the training package or accredited course</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Modifying the presentation medium </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Learner support</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Use of assistive/adaptive technologies</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Making information accessible both before enrolment and during the course</w:t>
      </w:r>
    </w:p>
    <w:p>
      <w:pPr>
        <w:pStyle w:val="23"/>
        <w:numPr>
          <w:ilvl w:val="0"/>
          <w:numId w:val="3"/>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Monitoring the adjustments to ensure candidate needs continue to be met</w:t>
      </w:r>
    </w:p>
    <w:p>
      <w:pPr>
        <w:tabs>
          <w:tab w:val="left" w:pos="180"/>
        </w:tabs>
        <w:spacing w:after="120" w:line="276" w:lineRule="auto"/>
        <w:ind w:left="0" w:right="0" w:firstLine="0"/>
        <w:rPr>
          <w:color w:val="262626" w:themeColor="text1" w:themeTint="D9"/>
          <w:sz w:val="20"/>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Assistive/Adaptive Technologies</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Assistive/Adaptive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alert systems, digital note-takers.</w:t>
      </w:r>
    </w:p>
    <w:p>
      <w:pPr>
        <w:tabs>
          <w:tab w:val="left" w:pos="180"/>
        </w:tabs>
        <w:spacing w:after="120" w:line="276" w:lineRule="auto"/>
        <w:ind w:left="0" w:right="0" w:firstLine="0"/>
        <w:jc w:val="right"/>
        <w:rPr>
          <w:rFonts w:cstheme="minorHAnsi"/>
          <w:i/>
          <w:color w:val="262626" w:themeColor="text1" w:themeTint="D9"/>
          <w:sz w:val="20"/>
          <w:lang w:bidi="en-US"/>
          <w14:textFill>
            <w14:solidFill>
              <w14:schemeClr w14:val="tx1">
                <w14:lumMod w14:val="85000"/>
                <w14:lumOff w14:val="15000"/>
              </w14:schemeClr>
            </w14:solidFill>
          </w14:textFill>
        </w:rPr>
      </w:pPr>
      <w:r>
        <w:rPr>
          <w:rFonts w:cstheme="minorHAnsi"/>
          <w:i/>
          <w:color w:val="262626" w:themeColor="text1" w:themeTint="D9"/>
          <w:sz w:val="20"/>
          <w:lang w:bidi="en-US"/>
          <w14:textFill>
            <w14:solidFill>
              <w14:schemeClr w14:val="tx1">
                <w14:lumMod w14:val="85000"/>
                <w14:lumOff w14:val="15000"/>
              </w14:schemeClr>
            </w14:solidFill>
          </w14:textFill>
        </w:rPr>
        <w:t xml:space="preserve">(Adapted Reasonable Adjustment in teaching, learning and assessment for learners with a disability - November 2010 - Prepared by - Queensland VET Development Centre) </w:t>
      </w:r>
    </w:p>
    <w:p>
      <w:pPr>
        <w:tabs>
          <w:tab w:val="left" w:pos="180"/>
        </w:tabs>
        <w:spacing w:after="120" w:line="276" w:lineRule="auto"/>
        <w:ind w:left="0" w:right="0" w:firstLine="0"/>
        <w:jc w:val="center"/>
        <w:rPr>
          <w:b/>
          <w:color w:val="D73329"/>
          <w:sz w:val="24"/>
        </w:rPr>
      </w:pPr>
      <w:r>
        <w:rPr>
          <w:b/>
          <w:color w:val="D73329"/>
          <w:sz w:val="24"/>
        </w:rPr>
        <w:t>IMPORTANT:</w:t>
      </w:r>
    </w:p>
    <w:p>
      <w:pPr>
        <w:tabs>
          <w:tab w:val="left" w:pos="180"/>
        </w:tabs>
        <w:spacing w:after="120" w:line="276" w:lineRule="auto"/>
        <w:ind w:left="0" w:right="0" w:firstLine="0"/>
        <w:jc w:val="both"/>
        <w:rPr>
          <w:b/>
          <w:color w:val="D73329"/>
          <w:sz w:val="24"/>
        </w:rPr>
      </w:pPr>
      <w:r>
        <w:rPr>
          <w:b/>
          <w:color w:val="D73329"/>
          <w:sz w:val="24"/>
        </w:rPr>
        <w:t>Reasonable adjustment made for collecting candidate assessment evidence must not impact on the standard expected by the workplace, as expressed by the relevant unit(s) of competency. For example, if the assessment were gathering evidence of the candidate’s competency in writing, allowing the candidate to complete the assessment verbally would not be a valid assessment method. The method of assessment used by any reasonable adjustment must still meet the competency requirements.</w:t>
      </w:r>
    </w:p>
    <w:p>
      <w:pPr>
        <w:pStyle w:val="2"/>
      </w:pPr>
      <w:bookmarkStart w:id="33" w:name="_Toc62033920"/>
      <w:r>
        <w:t>The Unit of Competency</w:t>
      </w:r>
      <w:bookmarkEnd w:id="33"/>
    </w:p>
    <w:p>
      <w:pPr>
        <w:keepNext/>
        <w:tabs>
          <w:tab w:val="left" w:pos="180"/>
        </w:tabs>
        <w:spacing w:after="120" w:line="276" w:lineRule="auto"/>
        <w:ind w:left="0" w:righ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units of competency specify the standards of performance required in the workplace.</w:t>
      </w:r>
    </w:p>
    <w:p>
      <w:pPr>
        <w:tabs>
          <w:tab w:val="left" w:pos="180"/>
        </w:tabs>
        <w:spacing w:after="120" w:line="276" w:lineRule="auto"/>
        <w:ind w:left="0" w:righ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assessment addresses the following unit of competency:</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CPCCBC4005 - Produce labour and material schedules for ordering (Release 1)</w:t>
      </w:r>
    </w:p>
    <w:p>
      <w:pPr>
        <w:pStyle w:val="23"/>
        <w:numPr>
          <w:ilvl w:val="0"/>
          <w:numId w:val="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 physical and human resource requirements</w:t>
      </w:r>
    </w:p>
    <w:p>
      <w:pPr>
        <w:pStyle w:val="23"/>
        <w:numPr>
          <w:ilvl w:val="0"/>
          <w:numId w:val="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Produce schedules</w:t>
      </w:r>
    </w:p>
    <w:p>
      <w:pPr>
        <w:pStyle w:val="23"/>
        <w:numPr>
          <w:ilvl w:val="0"/>
          <w:numId w:val="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Monitor project costs and maintain project files</w:t>
      </w:r>
    </w:p>
    <w:p>
      <w:pPr>
        <w:spacing w:before="240" w:after="120" w:line="276" w:lineRule="auto"/>
        <w:ind w:left="0" w:right="0" w:firstLine="0"/>
        <w:jc w:val="center"/>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 xml:space="preserve">A complete copy of the above unit of competency can be downloaded from the TGA website: </w:t>
      </w:r>
    </w:p>
    <w:p>
      <w:pPr>
        <w:tabs>
          <w:tab w:val="left" w:pos="180"/>
        </w:tabs>
        <w:spacing w:after="120" w:line="276" w:lineRule="auto"/>
        <w:ind w:left="0" w:right="0" w:firstLine="0"/>
        <w:jc w:val="center"/>
        <w:rPr>
          <w:color w:val="2E75B6" w:themeColor="accent5" w:themeShade="BF"/>
          <w:u w:val="single"/>
        </w:rPr>
      </w:pPr>
      <w:r>
        <w:fldChar w:fldCharType="begin"/>
      </w:r>
      <w:r>
        <w:instrText xml:space="preserve"> HYPERLINK "https://training.gov.au/Training/Details/CPCCBC4005" </w:instrText>
      </w:r>
      <w:r>
        <w:fldChar w:fldCharType="separate"/>
      </w:r>
      <w:r>
        <w:rPr>
          <w:rStyle w:val="21"/>
          <w:color w:val="2E75B6" w:themeColor="accent5" w:themeShade="BF"/>
        </w:rPr>
        <w:t>https://training.gov.au/Training/Details/CPCCBC4005</w:t>
      </w:r>
      <w:r>
        <w:rPr>
          <w:rStyle w:val="21"/>
          <w:color w:val="2E75B6" w:themeColor="accent5" w:themeShade="BF"/>
        </w:rPr>
        <w:fldChar w:fldCharType="end"/>
      </w:r>
    </w:p>
    <w:p>
      <w:pPr>
        <w:spacing w:after="120" w:line="276" w:lineRule="auto"/>
        <w:ind w:left="0" w:right="0" w:firstLine="0"/>
        <w:rPr>
          <w:color w:val="0070C0"/>
          <w:sz w:val="24"/>
          <w:u w:val="single"/>
        </w:rPr>
      </w:pPr>
    </w:p>
    <w:p>
      <w:pPr>
        <w:pStyle w:val="2"/>
      </w:pPr>
      <w:bookmarkStart w:id="34" w:name="_Toc62033921"/>
      <w:r>
        <w:t>The Context of Assessment</w:t>
      </w:r>
      <w:bookmarkEnd w:id="34"/>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To complete the assessments in this workbook, students need to have access to their learning materials and the Internet. The Knowledge Assessment may be completed wholly at the candidate’s home or chosen place of study. The Practical Assessment must be completed in a workplace or a simulated environment.</w:t>
      </w:r>
    </w:p>
    <w:p>
      <w:pPr>
        <w:spacing w:after="120" w:line="276" w:lineRule="auto"/>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br w:type="page"/>
      </w:r>
    </w:p>
    <w:p>
      <w:pPr>
        <w:pStyle w:val="2"/>
      </w:pPr>
      <w:bookmarkStart w:id="35" w:name="_Toc62033922"/>
      <w:r>
        <w:t>Assessment Methods</w:t>
      </w:r>
      <w:bookmarkEnd w:id="35"/>
    </w:p>
    <w:p>
      <w:pPr>
        <w:tabs>
          <w:tab w:val="left" w:pos="180"/>
        </w:tabs>
        <w:spacing w:after="120" w:line="276" w:lineRule="auto"/>
        <w:ind w:left="0" w:right="0" w:firstLine="0"/>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workbook uses the following assessment method</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s:</w:t>
      </w:r>
    </w:p>
    <w:p>
      <w:pPr>
        <w:pStyle w:val="23"/>
        <w:numPr>
          <w:ilvl w:val="0"/>
          <w:numId w:val="9"/>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Knowledge Assessment</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 set of general and workplace questions testing the candidate’s general knowledge and understanding of the general theory behind the unit.</w:t>
      </w:r>
    </w:p>
    <w:p>
      <w:pPr>
        <w:pStyle w:val="23"/>
        <w:numPr>
          <w:ilvl w:val="0"/>
          <w:numId w:val="9"/>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Practical Assignment</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bookmarkStart w:id="36" w:name="_Hlk31694670"/>
      <w:r>
        <w:rPr>
          <w:color w:val="262626" w:themeColor="text1" w:themeTint="D9"/>
          <w:sz w:val="24"/>
          <w14:textFill>
            <w14:solidFill>
              <w14:schemeClr w14:val="tx1">
                <w14:lumMod w14:val="85000"/>
                <w14:lumOff w14:val="15000"/>
              </w14:schemeClr>
            </w14:solidFill>
          </w14:textFill>
        </w:rPr>
        <w:t xml:space="preserve">A series of written practical tests assessing the candidate’s practical knowledge and understanding of the unit of competency. </w:t>
      </w:r>
    </w:p>
    <w:bookmarkEnd w:id="36"/>
    <w:p>
      <w:pPr>
        <w:pStyle w:val="23"/>
        <w:numPr>
          <w:ilvl w:val="0"/>
          <w:numId w:val="9"/>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Workplace Assessment</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 set of tasks or activities completed according to set instructions and guidelines to meet the requirements of the relevant unit. These tasks and activities require you to have access to a workplace or a similar environment.</w:t>
      </w:r>
    </w:p>
    <w:p>
      <w:pPr>
        <w:spacing w:after="120" w:line="276" w:lineRule="auto"/>
        <w:ind w:left="0" w:right="0" w:firstLine="0"/>
        <w:rPr>
          <w:color w:val="262626" w:themeColor="text1" w:themeTint="D9"/>
          <w:sz w:val="20"/>
          <w14:textFill>
            <w14:solidFill>
              <w14:schemeClr w14:val="tx1">
                <w14:lumMod w14:val="85000"/>
                <w14:lumOff w14:val="15000"/>
              </w14:schemeClr>
            </w14:solidFill>
          </w14:textFill>
        </w:rPr>
      </w:pPr>
      <w:r>
        <w:rPr>
          <w:color w:val="262626" w:themeColor="text1" w:themeTint="D9"/>
          <w:sz w:val="20"/>
          <w14:textFill>
            <w14:solidFill>
              <w14:schemeClr w14:val="tx1">
                <w14:lumMod w14:val="85000"/>
                <w14:lumOff w14:val="15000"/>
              </w14:schemeClr>
            </w14:solidFill>
          </w14:textFill>
        </w:rPr>
        <w:br w:type="page"/>
      </w:r>
    </w:p>
    <w:p>
      <w:pPr>
        <w:pStyle w:val="2"/>
      </w:pPr>
      <w:bookmarkStart w:id="37" w:name="_Toc62033923"/>
      <w:r>
        <w:t>Resources Required for Assessment</w:t>
      </w:r>
      <w:bookmarkEnd w:id="37"/>
    </w:p>
    <w:p>
      <w:pPr>
        <w:tabs>
          <w:tab w:val="left" w:pos="180"/>
        </w:tabs>
        <w:spacing w:after="120" w:line="276" w:lineRule="auto"/>
        <w:ind w:left="0" w:right="0" w:firstLine="0"/>
        <w:rPr>
          <w:b/>
          <w:color w:val="262626" w:themeColor="text1" w:themeTint="D9"/>
          <w:sz w:val="24"/>
          <w14:textFill>
            <w14:solidFill>
              <w14:schemeClr w14:val="tx1">
                <w14:lumMod w14:val="85000"/>
                <w14:lumOff w14:val="15000"/>
              </w14:schemeClr>
            </w14:solidFill>
          </w14:textFill>
        </w:rPr>
      </w:pPr>
      <w:bookmarkStart w:id="38" w:name="_Hlk121814928"/>
      <w:r>
        <w:rPr>
          <w:b/>
          <w:color w:val="262626" w:themeColor="text1" w:themeTint="D9"/>
          <w:sz w:val="24"/>
          <w14:textFill>
            <w14:solidFill>
              <w14:schemeClr w14:val="tx1">
                <w14:lumMod w14:val="85000"/>
                <w14:lumOff w14:val="15000"/>
              </w14:schemeClr>
            </w14:solidFill>
          </w14:textFill>
        </w:rPr>
        <w:t>The student should have access to the following in their workplace:</w:t>
      </w:r>
    </w:p>
    <w:bookmarkEnd w:id="38"/>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or a similar environment, where the candidate can complete the assessments, and that will allow them access to:</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Building and construction project</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Access to the following:</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Approved suppliers and contractors for the project that the candidate is undertaking</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Colleagues who are also working on the building and construction project</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Organisational policies and procedures, including:</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Policies and procedures relevant to preparing for the start of a building and construction project</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Policies and procedures relevant to material purchasing</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Policies and procedures relevant to communicating with suppliers and contractors</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Policies and procedures relevant to contractor engagement</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Policies and procedures relevant to project documentation</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Policies and procedures relevant to project scheduling</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Policies and procedures relevant to monitoring project progress and costs</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Policies and procedures relevant to resolving issues encountered</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Policies and procedures relevant to conducting cost analyses</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Documentation templates, including:</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Electronic call forward sheet</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Inspection checklist for materials delivered</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Procurement specifications</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Project schedules</w:t>
      </w:r>
    </w:p>
    <w:p>
      <w:pPr>
        <w:spacing w:after="120" w:line="276" w:lineRule="auto"/>
        <w:ind w:left="0" w:firstLine="0"/>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br w:type="page"/>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Documents relevant to approval conditions of:</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Local government bodies</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Regulatory bodies</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Workplace resources</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The criteria used to come up with the final approved list of suppliers and contractors</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Lists of suppliers and contractors the organisation worked with in previous projects</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Template for documenting nominated and approved suppliers, and contractors</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Project documents</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Quality documentation</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Construction plans, drawings, and specifications</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Various construction industry contracts</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Project schedules and timelines</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Scope of work</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Work breakdown structure</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Call forward sheets</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Contingency plans</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Approved budgets</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Payroll documents</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Receipts and invoices</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Estimated project costs</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Budget records</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Finance reports</w:t>
      </w:r>
    </w:p>
    <w:p>
      <w:pPr>
        <w:spacing w:after="120" w:line="276" w:lineRule="auto"/>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br w:type="page"/>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Digital devices, applications and software to set up electronic call forward sheets, compile site files, and create channels of communication with internal and external stakeholders</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Mobile phones</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Laptops or computers</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Word processing programs</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Computing programs</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Intranet systems</w:t>
      </w:r>
    </w:p>
    <w:p>
      <w:pPr>
        <w:tabs>
          <w:tab w:val="left" w:pos="180"/>
        </w:tabs>
        <w:spacing w:after="120" w:line="276" w:lineRule="auto"/>
        <w:ind w:left="0" w:right="0" w:firstLine="0"/>
        <w:rPr>
          <w:color w:val="262626" w:themeColor="text1" w:themeTint="D9"/>
          <w:sz w:val="24"/>
          <w14:textFill>
            <w14:solidFill>
              <w14:schemeClr w14:val="tx1">
                <w14:lumMod w14:val="85000"/>
                <w14:lumOff w14:val="15000"/>
              </w14:schemeClr>
            </w14:solidFill>
          </w14:textFill>
        </w:rPr>
      </w:pPr>
    </w:p>
    <w:p>
      <w:pPr>
        <w:tabs>
          <w:tab w:val="left" w:pos="180"/>
        </w:tabs>
        <w:spacing w:after="120" w:line="276" w:lineRule="auto"/>
        <w:ind w:left="0" w:right="0" w:firstLine="0"/>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candidate will need access to:</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Computer with Internet, email access, and a working web browser</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Installed software: MS Word, Adobe Acrobat Reade</w:t>
      </w:r>
      <w:r>
        <w:rPr>
          <w:color w:val="262626" w:themeColor="text1" w:themeTint="D9"/>
          <w:sz w:val="24"/>
          <w:highlight w:val="yellow"/>
          <w14:textFill>
            <w14:solidFill>
              <w14:schemeClr w14:val="tx1">
                <w14:lumMod w14:val="85000"/>
                <w14:lumOff w14:val="15000"/>
              </w14:schemeClr>
            </w14:solidFill>
          </w14:textFill>
        </w:rPr>
        <w:br w:type="page"/>
      </w:r>
    </w:p>
    <w:p>
      <w:pPr>
        <w:pStyle w:val="2"/>
      </w:pPr>
      <w:bookmarkStart w:id="39" w:name="_Toc62033924"/>
      <w:r>
        <w:t>Assessment Workbook Cover Sheet</w:t>
      </w:r>
      <w:bookmarkEnd w:id="39"/>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To the candidate:</w:t>
      </w:r>
      <w:r>
        <w:rPr>
          <w:color w:val="262626" w:themeColor="text1" w:themeTint="D9"/>
          <w:sz w:val="24"/>
          <w14:textFill>
            <w14:solidFill>
              <w14:schemeClr w14:val="tx1">
                <w14:lumMod w14:val="85000"/>
                <w14:lumOff w14:val="15000"/>
              </w14:schemeClr>
            </w14:solidFill>
          </w14:textFill>
        </w:rPr>
        <w:t xml:space="preserve"> Print this cover sheet and complete it by filling in all the required information and signing </w:t>
      </w:r>
      <w:r>
        <w:rPr>
          <w:rFonts w:cstheme="minorHAnsi"/>
          <w:color w:val="262626" w:themeColor="text1" w:themeTint="D9"/>
          <w:sz w:val="24"/>
          <w:lang w:bidi="en-US"/>
          <w14:textFill>
            <w14:solidFill>
              <w14:schemeClr w14:val="tx1">
                <w14:lumMod w14:val="85000"/>
                <w14:lumOff w14:val="15000"/>
              </w14:schemeClr>
            </w14:solidFill>
          </w14:textFill>
        </w:rPr>
        <w:t xml:space="preserve">in </w:t>
      </w:r>
      <w:r>
        <w:rPr>
          <w:color w:val="262626" w:themeColor="text1" w:themeTint="D9"/>
          <w:sz w:val="24"/>
          <w14:textFill>
            <w14:solidFill>
              <w14:schemeClr w14:val="tx1">
                <w14:lumMod w14:val="85000"/>
                <w14:lumOff w14:val="15000"/>
              </w14:schemeClr>
            </w14:solidFill>
          </w14:textFill>
        </w:rPr>
        <w:t xml:space="preserve">the space provided. Your signature must be handwritten. Scan the completed cover sheet and submit it along with your evidence submissions. Use the filename: </w:t>
      </w:r>
      <w:r>
        <w:rPr>
          <w:b/>
          <w:color w:val="262626" w:themeColor="text1" w:themeTint="D9"/>
          <w:sz w:val="24"/>
          <w14:textFill>
            <w14:solidFill>
              <w14:schemeClr w14:val="tx1">
                <w14:lumMod w14:val="85000"/>
                <w14:lumOff w14:val="15000"/>
              </w14:schemeClr>
            </w14:solidFill>
          </w14:textFill>
        </w:rPr>
        <w:t>CPCCBC4005 Cover Sheet</w:t>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81"/>
        <w:gridCol w:w="616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Workbook</w:t>
            </w:r>
          </w:p>
        </w:tc>
        <w:tc>
          <w:tcPr>
            <w:tcW w:w="3333" w:type="pct"/>
            <w:shd w:val="clear" w:color="auto" w:fill="auto"/>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CPCCBC4005</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Title</w:t>
            </w:r>
          </w:p>
        </w:tc>
        <w:tc>
          <w:tcPr>
            <w:tcW w:w="3333" w:type="pct"/>
            <w:shd w:val="clear" w:color="auto" w:fill="auto"/>
          </w:tcPr>
          <w:p>
            <w:pPr>
              <w:tabs>
                <w:tab w:val="left" w:pos="180"/>
              </w:tabs>
              <w:spacing w:after="120"/>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Produce labour and material schedules for ordering (Release 1)</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First and Last Name </w:t>
            </w:r>
          </w:p>
        </w:tc>
        <w:tc>
          <w:tcPr>
            <w:tcW w:w="3333" w:type="pct"/>
            <w:shd w:val="clear" w:color="auto" w:fill="auto"/>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Dawei Yang</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Phone</w:t>
            </w:r>
          </w:p>
        </w:tc>
        <w:tc>
          <w:tcPr>
            <w:tcW w:w="3333" w:type="pct"/>
            <w:shd w:val="clear" w:color="auto" w:fill="auto"/>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0433036069</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shd w:val="clear" w:color="auto" w:fill="F1F1F1" w:themeFill="background1" w:themeFillShade="F2"/>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Email</w:t>
            </w:r>
          </w:p>
        </w:tc>
        <w:tc>
          <w:tcPr>
            <w:tcW w:w="3333" w:type="pct"/>
            <w:shd w:val="clear" w:color="auto" w:fill="auto"/>
          </w:tcPr>
          <w:p>
            <w:pPr>
              <w:tabs>
                <w:tab w:val="left" w:pos="180"/>
              </w:tabs>
              <w:spacing w:after="120"/>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davied928@gmail.com</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tabs>
          <w:tab w:val="left" w:pos="180"/>
        </w:tabs>
        <w:spacing w:before="0" w:line="276" w:lineRule="auto"/>
        <w:ind w:left="0" w:firstLine="0"/>
        <w:rPr>
          <w:color w:val="262626" w:themeColor="text1" w:themeTint="D9"/>
          <w:sz w:val="20"/>
          <w14:textFill>
            <w14:solidFill>
              <w14:schemeClr w14:val="tx1">
                <w14:lumMod w14:val="85000"/>
                <w14:lumOff w14:val="15000"/>
              </w14:schemeClr>
            </w14:solidFill>
          </w14:textFill>
        </w:rPr>
      </w:pP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Layout w:type="autofit"/>
        <w:tblCellMar>
          <w:top w:w="0" w:type="dxa"/>
          <w:left w:w="108" w:type="dxa"/>
          <w:bottom w:w="0" w:type="dxa"/>
          <w:right w:w="108" w:type="dxa"/>
        </w:tblCellMar>
      </w:tblPr>
      <w:tblGrid>
        <w:gridCol w:w="3079"/>
        <w:gridCol w:w="3079"/>
        <w:gridCol w:w="308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CellMar>
            <w:top w:w="0" w:type="dxa"/>
            <w:left w:w="108" w:type="dxa"/>
            <w:bottom w:w="0" w:type="dxa"/>
            <w:right w:w="108" w:type="dxa"/>
          </w:tblCellMar>
        </w:tblPrEx>
        <w:trPr>
          <w:trHeight w:val="20" w:hRule="atLeast"/>
          <w:jc w:val="center"/>
        </w:trPr>
        <w:tc>
          <w:tcPr>
            <w:tcW w:w="5000" w:type="pct"/>
            <w:gridSpan w:val="3"/>
            <w:shd w:val="clear" w:color="auto" w:fill="auto"/>
            <w:vAlign w:val="center"/>
          </w:tcPr>
          <w:p>
            <w:pPr>
              <w:tabs>
                <w:tab w:val="left" w:pos="180"/>
              </w:tabs>
              <w:spacing w:after="120" w:line="276" w:lineRule="auto"/>
              <w:ind w:left="0" w:right="0" w:firstLine="0"/>
              <w:jc w:val="center"/>
              <w:rPr>
                <w:b/>
                <w:color w:val="262626" w:themeColor="text1" w:themeTint="D9"/>
                <w:sz w:val="26"/>
                <w14:textFill>
                  <w14:solidFill>
                    <w14:schemeClr w14:val="tx1">
                      <w14:lumMod w14:val="85000"/>
                      <w14:lumOff w14:val="15000"/>
                    </w14:schemeClr>
                  </w14:solidFill>
                </w14:textFill>
              </w:rPr>
            </w:pPr>
            <w:r>
              <w:rPr>
                <w:b/>
                <w:color w:val="262626" w:themeColor="text1" w:themeTint="D9"/>
                <w:sz w:val="26"/>
                <w14:textFill>
                  <w14:solidFill>
                    <w14:schemeClr w14:val="tx1">
                      <w14:lumMod w14:val="85000"/>
                      <w14:lumOff w14:val="15000"/>
                    </w14:schemeClr>
                  </w14:solidFill>
                </w14:textFill>
              </w:rPr>
              <w:t xml:space="preserve">Please read the Candidate Declaration below and if you agree to the terms of the declaration, sign and </w:t>
            </w:r>
            <w:r>
              <w:rPr>
                <w:rFonts w:cstheme="minorHAnsi"/>
                <w:b/>
                <w:color w:val="262626" w:themeColor="text1" w:themeTint="D9"/>
                <w:sz w:val="26"/>
                <w:szCs w:val="26"/>
                <w14:textFill>
                  <w14:solidFill>
                    <w14:schemeClr w14:val="tx1">
                      <w14:lumMod w14:val="85000"/>
                      <w14:lumOff w14:val="15000"/>
                    </w14:schemeClr>
                  </w14:solidFill>
                </w14:textFill>
              </w:rPr>
              <w:t xml:space="preserve">indicate the </w:t>
            </w:r>
            <w:r>
              <w:rPr>
                <w:b/>
                <w:color w:val="262626" w:themeColor="text1" w:themeTint="D9"/>
                <w:sz w:val="26"/>
                <w14:textFill>
                  <w14:solidFill>
                    <w14:schemeClr w14:val="tx1">
                      <w14:lumMod w14:val="85000"/>
                      <w14:lumOff w14:val="15000"/>
                    </w14:schemeClr>
                  </w14:solidFill>
                </w14:textFill>
              </w:rPr>
              <w:t>date in the spaces provided.</w:t>
            </w:r>
          </w:p>
          <w:p>
            <w:pPr>
              <w:tabs>
                <w:tab w:val="left" w:pos="180"/>
              </w:tabs>
              <w:spacing w:after="120" w:line="276" w:lineRule="auto"/>
              <w:ind w:left="0" w:right="0" w:firstLine="0"/>
              <w:jc w:val="both"/>
              <w:rPr>
                <w:rFonts w:cstheme="minorHAnsi"/>
                <w:b/>
                <w:color w:val="262626" w:themeColor="text1" w:themeTint="D9"/>
                <w:sz w:val="24"/>
                <w:szCs w:val="24"/>
                <w14:textFill>
                  <w14:solidFill>
                    <w14:schemeClr w14:val="tx1">
                      <w14:lumMod w14:val="85000"/>
                      <w14:lumOff w14:val="15000"/>
                    </w14:schemeClr>
                  </w14:solidFill>
                </w14:textFill>
              </w:rPr>
            </w:pPr>
            <w:r>
              <w:rPr>
                <w:rFonts w:cstheme="minorHAnsi"/>
                <w:b/>
                <w:color w:val="262626" w:themeColor="text1" w:themeTint="D9"/>
                <w:sz w:val="24"/>
                <w:szCs w:val="24"/>
                <w14:textFill>
                  <w14:solidFill>
                    <w14:schemeClr w14:val="tx1">
                      <w14:lumMod w14:val="85000"/>
                      <w14:lumOff w14:val="15000"/>
                    </w14:schemeClr>
                  </w14:solidFill>
                </w14:textFill>
              </w:rPr>
              <w:t xml:space="preserve">By submitting this work, I declare that: </w:t>
            </w:r>
          </w:p>
          <w:p>
            <w:pPr>
              <w:pStyle w:val="23"/>
              <w:numPr>
                <w:ilvl w:val="0"/>
                <w:numId w:val="11"/>
              </w:numPr>
              <w:tabs>
                <w:tab w:val="left" w:pos="180"/>
              </w:tabs>
              <w:spacing w:after="120" w:line="276" w:lineRule="auto"/>
              <w:ind w:left="714" w:right="0" w:hanging="357"/>
              <w:contextualSpacing w:val="0"/>
              <w:jc w:val="both"/>
              <w:rPr>
                <w:rFonts w:cstheme="minorHAnsi"/>
                <w:color w:val="262626" w:themeColor="text1" w:themeTint="D9"/>
                <w:sz w:val="23"/>
                <w:szCs w:val="23"/>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I have been advised of the assessment requirements, have been made aware of my rights and responsibilities as an assessment candidate, and choose to be assessed at this time.</w:t>
            </w:r>
          </w:p>
          <w:p>
            <w:pPr>
              <w:pStyle w:val="23"/>
              <w:numPr>
                <w:ilvl w:val="0"/>
                <w:numId w:val="11"/>
              </w:numPr>
              <w:tabs>
                <w:tab w:val="left" w:pos="180"/>
              </w:tabs>
              <w:spacing w:after="120" w:line="276" w:lineRule="auto"/>
              <w:ind w:left="714" w:right="0" w:hanging="357"/>
              <w:contextualSpacing w:val="0"/>
              <w:jc w:val="both"/>
              <w:rPr>
                <w:rFonts w:cstheme="minorHAnsi"/>
                <w:color w:val="262626" w:themeColor="text1" w:themeTint="D9"/>
                <w:sz w:val="23"/>
                <w:szCs w:val="23"/>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I am aware that there is a limit to the number of submissions that I can make for each assessment, and I am submitting all documents required to complete this Assessment Workbook.</w:t>
            </w:r>
          </w:p>
          <w:p>
            <w:pPr>
              <w:pStyle w:val="23"/>
              <w:numPr>
                <w:ilvl w:val="0"/>
                <w:numId w:val="11"/>
              </w:numPr>
              <w:tabs>
                <w:tab w:val="left" w:pos="180"/>
              </w:tabs>
              <w:spacing w:after="120" w:line="276" w:lineRule="auto"/>
              <w:ind w:left="714" w:right="0" w:hanging="357"/>
              <w:contextualSpacing w:val="0"/>
              <w:jc w:val="both"/>
              <w:rPr>
                <w:rFonts w:cstheme="minorHAnsi"/>
                <w:color w:val="262626" w:themeColor="text1" w:themeTint="D9"/>
                <w:sz w:val="23"/>
                <w:szCs w:val="23"/>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I have organised and named the files I am submitting according to the instructions provided. I am aware that my assessor will not assess work that cannot be identified and may request the work be resubmitted according to the correct process.</w:t>
            </w:r>
          </w:p>
          <w:p>
            <w:pPr>
              <w:pStyle w:val="23"/>
              <w:numPr>
                <w:ilvl w:val="0"/>
                <w:numId w:val="11"/>
              </w:numPr>
              <w:tabs>
                <w:tab w:val="left" w:pos="180"/>
              </w:tabs>
              <w:spacing w:after="120" w:line="276" w:lineRule="auto"/>
              <w:ind w:left="714" w:right="0" w:hanging="357"/>
              <w:contextualSpacing w:val="0"/>
              <w:jc w:val="both"/>
              <w:rPr>
                <w:rFonts w:cstheme="minorHAnsi"/>
                <w:color w:val="262626" w:themeColor="text1" w:themeTint="D9"/>
                <w:sz w:val="23"/>
                <w:szCs w:val="23"/>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This work is my own and contains no material written by another person except where due reference is made. I am aware that a false declaration may lead to the withdrawal of qualification or statement of attainment.</w:t>
            </w:r>
          </w:p>
          <w:p>
            <w:pPr>
              <w:pStyle w:val="23"/>
              <w:numPr>
                <w:ilvl w:val="0"/>
                <w:numId w:val="11"/>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3"/>
                <w:szCs w:val="23"/>
                <w14:textFill>
                  <w14:solidFill>
                    <w14:schemeClr w14:val="tx1">
                      <w14:lumMod w14:val="85000"/>
                      <w14:lumOff w14:val="15000"/>
                    </w14:schemeClr>
                  </w14:solidFill>
                </w14:textFill>
              </w:rPr>
              <w:t>I am aware that there is a policy of checking the validity of qualifications that I submit as evidence as well as the qualifications/evidence of parties who verify my performance or observable skills. I give my consent to contact these parties for verification purposes.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CellMar>
            <w:top w:w="0" w:type="dxa"/>
            <w:left w:w="108" w:type="dxa"/>
            <w:bottom w:w="0" w:type="dxa"/>
            <w:right w:w="108" w:type="dxa"/>
          </w:tblCellMar>
        </w:tblPrEx>
        <w:trPr>
          <w:trHeight w:val="74" w:hRule="atLeast"/>
          <w:jc w:val="center"/>
        </w:trPr>
        <w:tc>
          <w:tcPr>
            <w:tcW w:w="1666" w:type="pct"/>
            <w:shd w:val="clear" w:color="auto" w:fill="auto"/>
          </w:tcPr>
          <w:p>
            <w:pPr>
              <w:tabs>
                <w:tab w:val="left" w:pos="180"/>
              </w:tabs>
              <w:spacing w:after="120" w:line="276" w:lineRule="auto"/>
              <w:ind w:left="0" w:right="0" w:firstLine="0"/>
              <w:rPr>
                <w:rFonts w:cstheme="minorHAnsi"/>
                <w:b/>
                <w:color w:val="262626" w:themeColor="text1" w:themeTint="D9"/>
                <w:sz w:val="28"/>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Name:</w:t>
            </w:r>
            <w:r>
              <w:rPr>
                <w:rFonts w:cstheme="minorHAnsi"/>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Dawei Yang</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666" w:type="pct"/>
            <w:shd w:val="clear" w:color="auto" w:fill="auto"/>
          </w:tcPr>
          <w:p>
            <w:pPr>
              <w:tabs>
                <w:tab w:val="left" w:pos="180"/>
              </w:tabs>
              <w:spacing w:after="120" w:line="276" w:lineRule="auto"/>
              <w:ind w:left="0" w:right="0" w:firstLine="0"/>
              <w:rPr>
                <w:rFonts w:cstheme="minorHAnsi"/>
                <w:b/>
                <w:color w:val="262626" w:themeColor="text1" w:themeTint="D9"/>
                <w:sz w:val="28"/>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 xml:space="preserve">Signature: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drawing>
                <wp:inline distT="0" distB="0" distL="114300" distR="114300">
                  <wp:extent cx="1191260" cy="318135"/>
                  <wp:effectExtent l="0" t="0" r="0" b="5715"/>
                  <wp:docPr id="6" name="图片 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
                          <pic:cNvPicPr>
                            <a:picLocks noChangeAspect="1"/>
                          </pic:cNvPicPr>
                        </pic:nvPicPr>
                        <pic:blipFill>
                          <a:blip r:embed="rId11"/>
                          <a:stretch>
                            <a:fillRect/>
                          </a:stretch>
                        </pic:blipFill>
                        <pic:spPr>
                          <a:xfrm>
                            <a:off x="0" y="0"/>
                            <a:ext cx="1191260" cy="318135"/>
                          </a:xfrm>
                          <a:prstGeom prst="rect">
                            <a:avLst/>
                          </a:prstGeom>
                        </pic:spPr>
                      </pic:pic>
                    </a:graphicData>
                  </a:graphic>
                </wp:inline>
              </w:drawing>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c>
          <w:tcPr>
            <w:tcW w:w="1668" w:type="pct"/>
            <w:shd w:val="clear" w:color="auto" w:fill="auto"/>
          </w:tcPr>
          <w:p>
            <w:pPr>
              <w:tabs>
                <w:tab w:val="left" w:pos="180"/>
              </w:tabs>
              <w:spacing w:after="120" w:line="276" w:lineRule="auto"/>
              <w:ind w:left="0" w:right="0" w:firstLine="0"/>
              <w:rPr>
                <w:rFonts w:cstheme="minorHAnsi"/>
                <w:b/>
                <w:color w:val="262626" w:themeColor="text1" w:themeTint="D9"/>
                <w:sz w:val="28"/>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Date signed:</w:t>
            </w:r>
            <w:r>
              <w:rPr>
                <w:rFonts w:cstheme="minorHAnsi"/>
                <w:color w:val="262626" w:themeColor="text1" w:themeTint="D9"/>
                <w:sz w:val="24"/>
                <w:szCs w:val="24"/>
                <w14:textFill>
                  <w14:solidFill>
                    <w14:schemeClr w14:val="tx1">
                      <w14:lumMod w14:val="85000"/>
                      <w14:lumOff w14:val="1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01/03/23</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pStyle w:val="2"/>
      </w:pPr>
      <w:bookmarkStart w:id="40" w:name="_Toc62033925"/>
      <w:r>
        <w:t>Knowledge Assessment</w:t>
      </w:r>
      <w:bookmarkEnd w:id="40"/>
    </w:p>
    <w:tbl>
      <w:tblPr>
        <w:tblStyle w:val="58"/>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1013"/>
        <w:gridCol w:w="3606"/>
        <w:gridCol w:w="1002"/>
        <w:gridCol w:w="362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gridSpan w:val="4"/>
            <w:tcBorders>
              <w:top w:val="nil"/>
              <w:left w:val="nil"/>
              <w:bottom w:val="nil"/>
              <w:right w:val="nil"/>
            </w:tcBorders>
            <w:shd w:val="clear" w:color="auto" w:fill="D9E2F3" w:themeFill="accent1" w:themeFillTint="33"/>
          </w:tcPr>
          <w:p>
            <w:pPr>
              <w:keepNext/>
              <w:tabs>
                <w:tab w:val="left" w:pos="180"/>
              </w:tabs>
              <w:spacing w:after="120" w:line="276" w:lineRule="auto"/>
              <w:ind w:left="73" w:right="86" w:firstLine="0"/>
              <w:jc w:val="center"/>
              <w:rPr>
                <w:rFonts w:ascii="Calibri" w:hAnsi="Calibri" w:eastAsia="Calibri" w:cs="Calibri"/>
                <w:b/>
                <w:bCs/>
                <w:color w:val="262626" w:themeColor="text1" w:themeTint="D9"/>
                <w:sz w:val="24"/>
                <w:szCs w:val="24"/>
                <w14:textFill>
                  <w14:solidFill>
                    <w14:schemeClr w14:val="tx1">
                      <w14:lumMod w14:val="85000"/>
                      <w14:lumOff w14:val="15000"/>
                    </w14:schemeClr>
                  </w14:solidFill>
                </w14:textFill>
              </w:rPr>
            </w:pPr>
            <w:r>
              <w:rPr>
                <w:rFonts w:ascii="Calibri" w:hAnsi="Calibri" w:eastAsia="Calibri" w:cs="Calibri"/>
                <w:b/>
                <w:bCs/>
                <w:color w:val="262626" w:themeColor="text1" w:themeTint="D9"/>
                <w:sz w:val="24"/>
                <w:szCs w:val="24"/>
                <w14:textFill>
                  <w14:solidFill>
                    <w14:schemeClr w14:val="tx1">
                      <w14:lumMod w14:val="85000"/>
                      <w14:lumOff w14:val="15000"/>
                    </w14:schemeClr>
                  </w14:solidFill>
                </w14:textFill>
              </w:rPr>
              <w:t>Preliminary Task</w:t>
            </w:r>
          </w:p>
          <w:p>
            <w:pPr>
              <w:keepNext/>
              <w:tabs>
                <w:tab w:val="left" w:pos="180"/>
              </w:tabs>
              <w:spacing w:after="120" w:line="276" w:lineRule="auto"/>
              <w:ind w:left="73" w:right="86" w:firstLine="0"/>
              <w:jc w:val="both"/>
              <w:rPr>
                <w:rFonts w:ascii="Calibri" w:hAnsi="Calibri" w:eastAsia="Calibri" w:cs="Calibri"/>
                <w:color w:val="262626" w:themeColor="text1" w:themeTint="D9"/>
                <w:sz w:val="24"/>
                <w:szCs w:val="24"/>
                <w14:textFill>
                  <w14:solidFill>
                    <w14:schemeClr w14:val="tx1">
                      <w14:lumMod w14:val="85000"/>
                      <w14:lumOff w14:val="15000"/>
                    </w14:schemeClr>
                  </w14:solidFill>
                </w14:textFill>
              </w:rPr>
            </w:pPr>
            <w:r>
              <w:rPr>
                <w:rFonts w:ascii="Calibri" w:hAnsi="Calibri" w:eastAsia="Calibri" w:cs="Calibri"/>
                <w:color w:val="262626" w:themeColor="text1" w:themeTint="D9"/>
                <w:sz w:val="24"/>
                <w:szCs w:val="24"/>
                <w14:textFill>
                  <w14:solidFill>
                    <w14:schemeClr w14:val="tx1">
                      <w14:lumMod w14:val="85000"/>
                      <w14:lumOff w14:val="15000"/>
                    </w14:schemeClr>
                  </w14:solidFill>
                </w14:textFill>
              </w:rPr>
              <w:t>Questions 1, 2, 3, 9, and 19 of this Knowledge Assessment requires you to refer to the industry requirements, government bodies or authorities, processes, and laws of your state/territory.</w:t>
            </w:r>
          </w:p>
          <w:p>
            <w:pPr>
              <w:keepNext/>
              <w:tabs>
                <w:tab w:val="left" w:pos="180"/>
              </w:tabs>
              <w:spacing w:after="120" w:line="276" w:lineRule="auto"/>
              <w:ind w:left="73" w:right="86" w:firstLine="0"/>
              <w:jc w:val="both"/>
              <w:rPr>
                <w:rFonts w:ascii="Calibri" w:hAnsi="Calibri" w:eastAsia="Calibri" w:cs="Calibri"/>
                <w:color w:val="262626" w:themeColor="text1" w:themeTint="D9"/>
                <w:sz w:val="24"/>
                <w:szCs w:val="24"/>
                <w14:textFill>
                  <w14:solidFill>
                    <w14:schemeClr w14:val="tx1">
                      <w14:lumMod w14:val="85000"/>
                      <w14:lumOff w14:val="15000"/>
                    </w14:schemeClr>
                  </w14:solidFill>
                </w14:textFill>
              </w:rPr>
            </w:pPr>
            <w:r>
              <w:rPr>
                <w:rFonts w:ascii="Calibri" w:hAnsi="Calibri" w:eastAsia="Calibri" w:cs="Calibri"/>
                <w:color w:val="262626" w:themeColor="text1" w:themeTint="D9"/>
                <w:sz w:val="24"/>
                <w:szCs w:val="24"/>
                <w14:textFill>
                  <w14:solidFill>
                    <w14:schemeClr w14:val="tx1">
                      <w14:lumMod w14:val="85000"/>
                      <w14:lumOff w14:val="15000"/>
                    </w14:schemeClr>
                  </w14:solidFill>
                </w14:textFill>
              </w:rPr>
              <w:t>For your assessor’s reference, indicate below which state/territory you are currently based or located in by ticking the box that corresponds to your answer.</w:t>
            </w:r>
          </w:p>
          <w:p>
            <w:pPr>
              <w:keepNext/>
              <w:tabs>
                <w:tab w:val="left" w:pos="180"/>
              </w:tabs>
              <w:spacing w:after="120" w:line="276" w:lineRule="auto"/>
              <w:ind w:left="73" w:right="86" w:firstLine="0"/>
              <w:jc w:val="both"/>
              <w:rPr>
                <w:rFonts w:ascii="Calibri" w:hAnsi="Calibri" w:eastAsia="Calibri" w:cs="Calibri"/>
                <w:color w:val="262626" w:themeColor="text1" w:themeTint="D9"/>
                <w:sz w:val="24"/>
                <w:szCs w:val="24"/>
                <w14:textFill>
                  <w14:solidFill>
                    <w14:schemeClr w14:val="tx1">
                      <w14:lumMod w14:val="85000"/>
                      <w14:lumOff w14:val="15000"/>
                    </w14:schemeClr>
                  </w14:solidFill>
                </w14:textFill>
              </w:rPr>
            </w:pPr>
            <w:r>
              <w:rPr>
                <w:rFonts w:ascii="Calibri" w:hAnsi="Calibri" w:eastAsia="Calibri" w:cs="Calibri"/>
                <w:color w:val="262626" w:themeColor="text1" w:themeTint="D9"/>
                <w:sz w:val="24"/>
                <w:szCs w:val="24"/>
                <w14:textFill>
                  <w14:solidFill>
                    <w14:schemeClr w14:val="tx1">
                      <w14:lumMod w14:val="85000"/>
                      <w14:lumOff w14:val="15000"/>
                    </w14:schemeClr>
                  </w14:solidFill>
                </w14:textFill>
              </w:rPr>
              <w:t>When answering Questions 1, 2, 3, 9, and 19, you must refer to the industry requirements, government bodies or authorities, processes, and laws of the state/territory you ticked below.</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4"/>
            <w:tcBorders>
              <w:top w:val="nil"/>
              <w:left w:val="nil"/>
              <w:bottom w:val="single" w:color="A5A5A5" w:themeColor="background1" w:themeShade="A6" w:sz="2" w:space="0"/>
              <w:right w:val="nil"/>
            </w:tcBorders>
          </w:tcPr>
          <w:p>
            <w:pPr>
              <w:tabs>
                <w:tab w:val="left" w:pos="180"/>
              </w:tabs>
              <w:spacing w:before="0" w:line="276" w:lineRule="auto"/>
              <w:ind w:left="0" w:right="29" w:firstLine="0"/>
              <w:rPr>
                <w:rFonts w:ascii="Calibri" w:hAnsi="Calibri" w:eastAsia="Calibri"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4"/>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rPr>
                <w:rFonts w:ascii="Calibri" w:hAnsi="Calibri" w:eastAsia="Calibri" w:cs="Arial"/>
                <w:color w:val="262626" w:themeColor="text1" w:themeTint="D9"/>
                <w:sz w:val="24"/>
                <w14:textFill>
                  <w14:solidFill>
                    <w14:schemeClr w14:val="tx1">
                      <w14:lumMod w14:val="85000"/>
                      <w14:lumOff w14:val="15000"/>
                    </w14:schemeClr>
                  </w14:solidFill>
                </w14:textFill>
              </w:rPr>
            </w:pPr>
            <w:r>
              <w:rPr>
                <w:rFonts w:ascii="Calibri" w:hAnsi="Calibri" w:eastAsia="Calibri" w:cs="Arial"/>
                <w:color w:val="262626" w:themeColor="text1" w:themeTint="D9"/>
                <w:sz w:val="24"/>
                <w14:textFill>
                  <w14:solidFill>
                    <w14:schemeClr w14:val="tx1">
                      <w14:lumMod w14:val="85000"/>
                      <w14:lumOff w14:val="15000"/>
                    </w14:schemeClr>
                  </w14:solidFill>
                </w14:textFill>
              </w:rPr>
              <w:t>The state/territory where you are currently based or located in: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jc w:val="center"/>
              <w:rPr>
                <w:rFonts w:ascii="Calibri" w:hAnsi="Calibri" w:eastAsia="Calibri" w:cs="Calibri"/>
                <w:iCs/>
                <w:color w:val="262626" w:themeColor="text1" w:themeTint="D9"/>
                <w:sz w:val="20"/>
                <w:szCs w:val="24"/>
                <w14:textFill>
                  <w14:solidFill>
                    <w14:schemeClr w14:val="tx1">
                      <w14:lumMod w14:val="85000"/>
                      <w14:lumOff w14:val="15000"/>
                    </w14:schemeClr>
                  </w14:solidFill>
                </w14:textFill>
              </w:rPr>
            </w:pPr>
            <w:r>
              <w:rPr>
                <w:rFonts w:ascii="Wingdings" w:hAnsi="Wingdings" w:eastAsia="Wingdings" w:cs="Calibri"/>
                <w:iCs/>
                <w:color w:val="262626" w:themeColor="text1" w:themeTint="D9"/>
                <w:sz w:val="20"/>
                <w:szCs w:val="24"/>
                <w14:textFill>
                  <w14:solidFill>
                    <w14:schemeClr w14:val="tx1">
                      <w14:lumMod w14:val="85000"/>
                      <w14:lumOff w14:val="15000"/>
                    </w14:schemeClr>
                  </w14:solidFill>
                </w14:textFill>
              </w:rPr>
              <w:t>o</w:t>
            </w:r>
          </w:p>
        </w:tc>
        <w:tc>
          <w:tcPr>
            <w:tcW w:w="19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rPr>
                <w:rFonts w:ascii="Calibri" w:hAnsi="Calibri" w:eastAsia="Calibri" w:cs="Calibri"/>
                <w:iCs/>
                <w:color w:val="262626" w:themeColor="text1" w:themeTint="D9"/>
                <w:sz w:val="20"/>
                <w:szCs w:val="24"/>
                <w14:textFill>
                  <w14:solidFill>
                    <w14:schemeClr w14:val="tx1">
                      <w14:lumMod w14:val="85000"/>
                      <w14:lumOff w14:val="15000"/>
                    </w14:schemeClr>
                  </w14:solidFill>
                </w14:textFill>
              </w:rPr>
            </w:pPr>
            <w:r>
              <w:rPr>
                <w:rFonts w:ascii="Calibri" w:hAnsi="Calibri" w:eastAsia="Calibri" w:cs="Arial"/>
                <w:color w:val="262626" w:themeColor="text1" w:themeTint="D9"/>
                <w:sz w:val="24"/>
                <w14:textFill>
                  <w14:solidFill>
                    <w14:schemeClr w14:val="tx1">
                      <w14:lumMod w14:val="85000"/>
                      <w14:lumOff w14:val="15000"/>
                    </w14:schemeClr>
                  </w14:solidFill>
                </w14:textFill>
              </w:rPr>
              <w:t>Australian Capital Territory</w:t>
            </w:r>
          </w:p>
        </w:tc>
        <w:tc>
          <w:tcPr>
            <w:tcW w:w="5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jc w:val="center"/>
              <w:rPr>
                <w:rFonts w:ascii="Calibri" w:hAnsi="Calibri" w:eastAsia="Calibri" w:cs="Calibri"/>
                <w:iCs/>
                <w:color w:val="262626" w:themeColor="text1" w:themeTint="D9"/>
                <w:sz w:val="20"/>
                <w:szCs w:val="24"/>
                <w14:textFill>
                  <w14:solidFill>
                    <w14:schemeClr w14:val="tx1">
                      <w14:lumMod w14:val="85000"/>
                      <w14:lumOff w14:val="15000"/>
                    </w14:schemeClr>
                  </w14:solidFill>
                </w14:textFill>
              </w:rPr>
            </w:pPr>
            <w:r>
              <w:rPr>
                <w:rFonts w:ascii="Wingdings" w:hAnsi="Wingdings" w:eastAsia="Wingdings" w:cs="Calibri"/>
                <w:iCs/>
                <w:color w:val="262626" w:themeColor="text1" w:themeTint="D9"/>
                <w:sz w:val="20"/>
                <w:szCs w:val="24"/>
                <w14:textFill>
                  <w14:solidFill>
                    <w14:schemeClr w14:val="tx1">
                      <w14:lumMod w14:val="85000"/>
                      <w14:lumOff w14:val="15000"/>
                    </w14:schemeClr>
                  </w14:solidFill>
                </w14:textFill>
              </w:rPr>
              <w:t>o</w:t>
            </w:r>
          </w:p>
        </w:tc>
        <w:tc>
          <w:tcPr>
            <w:tcW w:w="195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rPr>
                <w:rFonts w:ascii="Calibri" w:hAnsi="Calibri" w:eastAsia="Calibri" w:cs="Calibri"/>
                <w:iCs/>
                <w:color w:val="262626" w:themeColor="text1" w:themeTint="D9"/>
                <w:sz w:val="20"/>
                <w:szCs w:val="24"/>
                <w14:textFill>
                  <w14:solidFill>
                    <w14:schemeClr w14:val="tx1">
                      <w14:lumMod w14:val="85000"/>
                      <w14:lumOff w14:val="15000"/>
                    </w14:schemeClr>
                  </w14:solidFill>
                </w14:textFill>
              </w:rPr>
            </w:pPr>
            <w:r>
              <w:rPr>
                <w:rFonts w:ascii="Calibri" w:hAnsi="Calibri" w:eastAsia="Calibri" w:cs="Arial"/>
                <w:color w:val="262626" w:themeColor="text1" w:themeTint="D9"/>
                <w:sz w:val="24"/>
                <w14:textFill>
                  <w14:solidFill>
                    <w14:schemeClr w14:val="tx1">
                      <w14:lumMod w14:val="85000"/>
                      <w14:lumOff w14:val="15000"/>
                    </w14:schemeClr>
                  </w14:solidFill>
                </w14:textFill>
              </w:rPr>
              <w:t>South Australia</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jc w:val="center"/>
              <w:rPr>
                <w:rFonts w:ascii="Calibri" w:hAnsi="Calibri" w:eastAsia="Calibri" w:cs="Calibri"/>
                <w:iCs/>
                <w:color w:val="262626" w:themeColor="text1" w:themeTint="D9"/>
                <w:sz w:val="20"/>
                <w:szCs w:val="24"/>
                <w:highlight w:val="yellow"/>
                <w14:textFill>
                  <w14:solidFill>
                    <w14:schemeClr w14:val="tx1">
                      <w14:lumMod w14:val="85000"/>
                      <w14:lumOff w14:val="15000"/>
                    </w14:schemeClr>
                  </w14:solidFill>
                </w14:textFill>
              </w:rPr>
            </w:pPr>
            <w:r>
              <w:rPr>
                <w:rFonts w:ascii="Wingdings" w:hAnsi="Wingdings" w:eastAsia="Wingdings" w:cs="Calibri"/>
                <w:iCs/>
                <w:color w:val="262626" w:themeColor="text1" w:themeTint="D9"/>
                <w:sz w:val="20"/>
                <w:szCs w:val="24"/>
                <w14:textFill>
                  <w14:solidFill>
                    <w14:schemeClr w14:val="tx1">
                      <w14:lumMod w14:val="85000"/>
                      <w14:lumOff w14:val="15000"/>
                    </w14:schemeClr>
                  </w14:solidFill>
                </w14:textFill>
              </w:rPr>
              <w:t>o</w:t>
            </w:r>
          </w:p>
        </w:tc>
        <w:tc>
          <w:tcPr>
            <w:tcW w:w="19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rPr>
                <w:rFonts w:ascii="Calibri" w:hAnsi="Calibri" w:eastAsia="Calibri" w:cs="Calibri"/>
                <w:iCs/>
                <w:color w:val="262626" w:themeColor="text1" w:themeTint="D9"/>
                <w:sz w:val="20"/>
                <w:szCs w:val="24"/>
                <w14:textFill>
                  <w14:solidFill>
                    <w14:schemeClr w14:val="tx1">
                      <w14:lumMod w14:val="85000"/>
                      <w14:lumOff w14:val="15000"/>
                    </w14:schemeClr>
                  </w14:solidFill>
                </w14:textFill>
              </w:rPr>
            </w:pPr>
            <w:r>
              <w:rPr>
                <w:rFonts w:ascii="Calibri" w:hAnsi="Calibri" w:eastAsia="Calibri" w:cs="Arial"/>
                <w:color w:val="262626" w:themeColor="text1" w:themeTint="D9"/>
                <w:sz w:val="24"/>
                <w14:textFill>
                  <w14:solidFill>
                    <w14:schemeClr w14:val="tx1">
                      <w14:lumMod w14:val="85000"/>
                      <w14:lumOff w14:val="15000"/>
                    </w14:schemeClr>
                  </w14:solidFill>
                </w14:textFill>
              </w:rPr>
              <w:t>New South Wales</w:t>
            </w:r>
          </w:p>
        </w:tc>
        <w:tc>
          <w:tcPr>
            <w:tcW w:w="5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jc w:val="center"/>
              <w:rPr>
                <w:rFonts w:ascii="Calibri" w:hAnsi="Calibri" w:eastAsia="Calibri" w:cs="Calibri"/>
                <w:iCs/>
                <w:color w:val="262626" w:themeColor="text1" w:themeTint="D9"/>
                <w:sz w:val="20"/>
                <w:szCs w:val="24"/>
                <w14:textFill>
                  <w14:solidFill>
                    <w14:schemeClr w14:val="tx1">
                      <w14:lumMod w14:val="85000"/>
                      <w14:lumOff w14:val="15000"/>
                    </w14:schemeClr>
                  </w14:solidFill>
                </w14:textFill>
              </w:rPr>
            </w:pPr>
            <w:r>
              <w:rPr>
                <w:rFonts w:ascii="Wingdings" w:hAnsi="Wingdings" w:eastAsia="Wingdings" w:cs="Calibri"/>
                <w:iCs/>
                <w:color w:val="262626" w:themeColor="text1" w:themeTint="D9"/>
                <w:sz w:val="20"/>
                <w:szCs w:val="24"/>
                <w14:textFill>
                  <w14:solidFill>
                    <w14:schemeClr w14:val="tx1">
                      <w14:lumMod w14:val="85000"/>
                      <w14:lumOff w14:val="15000"/>
                    </w14:schemeClr>
                  </w14:solidFill>
                </w14:textFill>
              </w:rPr>
              <w:t>o</w:t>
            </w:r>
          </w:p>
        </w:tc>
        <w:tc>
          <w:tcPr>
            <w:tcW w:w="195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rPr>
                <w:rFonts w:ascii="Calibri" w:hAnsi="Calibri" w:eastAsia="Calibri" w:cs="Calibri"/>
                <w:iCs/>
                <w:color w:val="262626" w:themeColor="text1" w:themeTint="D9"/>
                <w:sz w:val="20"/>
                <w:szCs w:val="24"/>
                <w14:textFill>
                  <w14:solidFill>
                    <w14:schemeClr w14:val="tx1">
                      <w14:lumMod w14:val="85000"/>
                      <w14:lumOff w14:val="15000"/>
                    </w14:schemeClr>
                  </w14:solidFill>
                </w14:textFill>
              </w:rPr>
            </w:pPr>
            <w:r>
              <w:rPr>
                <w:rFonts w:ascii="Calibri" w:hAnsi="Calibri" w:eastAsia="Calibri" w:cs="Arial"/>
                <w:color w:val="262626" w:themeColor="text1" w:themeTint="D9"/>
                <w:sz w:val="24"/>
                <w14:textFill>
                  <w14:solidFill>
                    <w14:schemeClr w14:val="tx1">
                      <w14:lumMod w14:val="85000"/>
                      <w14:lumOff w14:val="15000"/>
                    </w14:schemeClr>
                  </w14:solidFill>
                </w14:textFill>
              </w:rPr>
              <w:t>Tasmania</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jc w:val="center"/>
              <w:rPr>
                <w:rFonts w:ascii="Calibri" w:hAnsi="Calibri" w:eastAsia="Calibri" w:cs="Calibri"/>
                <w:iCs/>
                <w:color w:val="262626" w:themeColor="text1" w:themeTint="D9"/>
                <w:sz w:val="20"/>
                <w:szCs w:val="24"/>
                <w14:textFill>
                  <w14:solidFill>
                    <w14:schemeClr w14:val="tx1">
                      <w14:lumMod w14:val="85000"/>
                      <w14:lumOff w14:val="15000"/>
                    </w14:schemeClr>
                  </w14:solidFill>
                </w14:textFill>
              </w:rPr>
            </w:pPr>
            <w:r>
              <w:rPr>
                <w:rFonts w:ascii="Wingdings" w:hAnsi="Wingdings" w:eastAsia="Wingdings" w:cs="Calibri"/>
                <w:iCs/>
                <w:color w:val="262626" w:themeColor="text1" w:themeTint="D9"/>
                <w:sz w:val="20"/>
                <w:szCs w:val="24"/>
                <w14:textFill>
                  <w14:solidFill>
                    <w14:schemeClr w14:val="tx1">
                      <w14:lumMod w14:val="85000"/>
                      <w14:lumOff w14:val="15000"/>
                    </w14:schemeClr>
                  </w14:solidFill>
                </w14:textFill>
              </w:rPr>
              <w:t>o</w:t>
            </w:r>
          </w:p>
        </w:tc>
        <w:tc>
          <w:tcPr>
            <w:tcW w:w="19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rPr>
                <w:rFonts w:ascii="Calibri" w:hAnsi="Calibri" w:eastAsia="Calibri" w:cs="Calibri"/>
                <w:iCs/>
                <w:color w:val="262626" w:themeColor="text1" w:themeTint="D9"/>
                <w:sz w:val="20"/>
                <w:szCs w:val="24"/>
                <w14:textFill>
                  <w14:solidFill>
                    <w14:schemeClr w14:val="tx1">
                      <w14:lumMod w14:val="85000"/>
                      <w14:lumOff w14:val="15000"/>
                    </w14:schemeClr>
                  </w14:solidFill>
                </w14:textFill>
              </w:rPr>
            </w:pPr>
            <w:r>
              <w:rPr>
                <w:rFonts w:ascii="Calibri" w:hAnsi="Calibri" w:eastAsia="Calibri" w:cs="Arial"/>
                <w:color w:val="262626" w:themeColor="text1" w:themeTint="D9"/>
                <w:sz w:val="24"/>
                <w14:textFill>
                  <w14:solidFill>
                    <w14:schemeClr w14:val="tx1">
                      <w14:lumMod w14:val="85000"/>
                      <w14:lumOff w14:val="15000"/>
                    </w14:schemeClr>
                  </w14:solidFill>
                </w14:textFill>
              </w:rPr>
              <w:t>Northern Territory</w:t>
            </w:r>
          </w:p>
        </w:tc>
        <w:tc>
          <w:tcPr>
            <w:tcW w:w="5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jc w:val="center"/>
              <w:rPr>
                <w:rFonts w:ascii="Calibri" w:hAnsi="Calibri" w:eastAsia="Calibri" w:cs="Calibri"/>
                <w:iCs/>
                <w:color w:val="262626" w:themeColor="text1" w:themeTint="D9"/>
                <w:sz w:val="20"/>
                <w:szCs w:val="24"/>
                <w14:textFill>
                  <w14:solidFill>
                    <w14:schemeClr w14:val="tx1">
                      <w14:lumMod w14:val="85000"/>
                      <w14:lumOff w14:val="15000"/>
                    </w14:schemeClr>
                  </w14:solidFill>
                </w14:textFill>
              </w:rPr>
            </w:pPr>
            <w:r>
              <w:rPr>
                <w:rFonts w:ascii="Wingdings" w:hAnsi="Wingdings" w:eastAsia="Wingdings" w:cs="Calibri"/>
                <w:iCs/>
                <w:color w:val="262626" w:themeColor="text1" w:themeTint="D9"/>
                <w:sz w:val="20"/>
                <w:szCs w:val="24"/>
                <w14:textFill>
                  <w14:solidFill>
                    <w14:schemeClr w14:val="tx1">
                      <w14:lumMod w14:val="85000"/>
                      <w14:lumOff w14:val="15000"/>
                    </w14:schemeClr>
                  </w14:solidFill>
                </w14:textFill>
              </w:rPr>
              <w:t>o</w:t>
            </w:r>
          </w:p>
        </w:tc>
        <w:tc>
          <w:tcPr>
            <w:tcW w:w="195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rPr>
                <w:rFonts w:ascii="Calibri" w:hAnsi="Calibri" w:eastAsia="Calibri" w:cs="Calibri"/>
                <w:iCs/>
                <w:color w:val="262626" w:themeColor="text1" w:themeTint="D9"/>
                <w:sz w:val="20"/>
                <w:szCs w:val="24"/>
                <w14:textFill>
                  <w14:solidFill>
                    <w14:schemeClr w14:val="tx1">
                      <w14:lumMod w14:val="85000"/>
                      <w14:lumOff w14:val="15000"/>
                    </w14:schemeClr>
                  </w14:solidFill>
                </w14:textFill>
              </w:rPr>
            </w:pPr>
            <w:r>
              <w:rPr>
                <w:rFonts w:ascii="Calibri" w:hAnsi="Calibri" w:eastAsia="Calibri" w:cs="Arial"/>
                <w:color w:val="262626" w:themeColor="text1" w:themeTint="D9"/>
                <w:sz w:val="24"/>
                <w14:textFill>
                  <w14:solidFill>
                    <w14:schemeClr w14:val="tx1">
                      <w14:lumMod w14:val="85000"/>
                      <w14:lumOff w14:val="15000"/>
                    </w14:schemeClr>
                  </w14:solidFill>
                </w14:textFill>
              </w:rPr>
              <w:t>Victoria</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jc w:val="center"/>
              <w:rPr>
                <w:rFonts w:ascii="Calibri" w:hAnsi="Calibri" w:eastAsia="Calibri" w:cs="Calibri"/>
                <w:iCs/>
                <w:color w:val="262626" w:themeColor="text1" w:themeTint="D9"/>
                <w:sz w:val="20"/>
                <w:szCs w:val="24"/>
                <w14:textFill>
                  <w14:solidFill>
                    <w14:schemeClr w14:val="tx1">
                      <w14:lumMod w14:val="85000"/>
                      <w14:lumOff w14:val="15000"/>
                    </w14:schemeClr>
                  </w14:solidFill>
                </w14:textFill>
              </w:rPr>
            </w:pPr>
            <w:r>
              <w:rPr>
                <w:rFonts w:ascii="Wingdings" w:hAnsi="Wingdings" w:eastAsia="Wingdings" w:cs="Calibri"/>
                <w:iCs/>
                <w:color w:val="262626" w:themeColor="text1" w:themeTint="D9"/>
                <w:sz w:val="20"/>
                <w:szCs w:val="24"/>
                <w14:textFill>
                  <w14:solidFill>
                    <w14:schemeClr w14:val="tx1">
                      <w14:lumMod w14:val="85000"/>
                      <w14:lumOff w14:val="15000"/>
                    </w14:schemeClr>
                  </w14:solidFill>
                </w14:textFill>
              </w:rPr>
              <w:sym w:font="Wingdings" w:char="00FE"/>
            </w:r>
          </w:p>
        </w:tc>
        <w:tc>
          <w:tcPr>
            <w:tcW w:w="1951"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rPr>
                <w:rFonts w:ascii="Calibri" w:hAnsi="Calibri" w:eastAsia="Calibri" w:cs="Calibri"/>
                <w:iCs/>
                <w:color w:val="262626" w:themeColor="text1" w:themeTint="D9"/>
                <w:sz w:val="20"/>
                <w:szCs w:val="24"/>
                <w14:textFill>
                  <w14:solidFill>
                    <w14:schemeClr w14:val="tx1">
                      <w14:lumMod w14:val="85000"/>
                      <w14:lumOff w14:val="15000"/>
                    </w14:schemeClr>
                  </w14:solidFill>
                </w14:textFill>
              </w:rPr>
            </w:pPr>
            <w:r>
              <w:rPr>
                <w:rFonts w:ascii="Calibri" w:hAnsi="Calibri" w:eastAsia="Calibri" w:cs="Arial"/>
                <w:color w:val="262626" w:themeColor="text1" w:themeTint="D9"/>
                <w:sz w:val="24"/>
                <w14:textFill>
                  <w14:solidFill>
                    <w14:schemeClr w14:val="tx1">
                      <w14:lumMod w14:val="85000"/>
                      <w14:lumOff w14:val="15000"/>
                    </w14:schemeClr>
                  </w14:solidFill>
                </w14:textFill>
              </w:rPr>
              <w:t>Queensland</w:t>
            </w:r>
          </w:p>
        </w:tc>
        <w:tc>
          <w:tcPr>
            <w:tcW w:w="542"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jc w:val="center"/>
              <w:rPr>
                <w:rFonts w:ascii="Calibri" w:hAnsi="Calibri" w:eastAsia="Calibri" w:cs="Calibri"/>
                <w:iCs/>
                <w:color w:val="262626" w:themeColor="text1" w:themeTint="D9"/>
                <w:sz w:val="20"/>
                <w:szCs w:val="24"/>
                <w14:textFill>
                  <w14:solidFill>
                    <w14:schemeClr w14:val="tx1">
                      <w14:lumMod w14:val="85000"/>
                      <w14:lumOff w14:val="15000"/>
                    </w14:schemeClr>
                  </w14:solidFill>
                </w14:textFill>
              </w:rPr>
            </w:pPr>
            <w:r>
              <w:rPr>
                <w:rFonts w:ascii="Wingdings" w:hAnsi="Wingdings" w:eastAsia="Wingdings" w:cs="Calibri"/>
                <w:iCs/>
                <w:color w:val="262626" w:themeColor="text1" w:themeTint="D9"/>
                <w:sz w:val="20"/>
                <w:szCs w:val="24"/>
                <w14:textFill>
                  <w14:solidFill>
                    <w14:schemeClr w14:val="tx1">
                      <w14:lumMod w14:val="85000"/>
                      <w14:lumOff w14:val="15000"/>
                    </w14:schemeClr>
                  </w14:solidFill>
                </w14:textFill>
              </w:rPr>
              <w:t>o</w:t>
            </w:r>
          </w:p>
        </w:tc>
        <w:tc>
          <w:tcPr>
            <w:tcW w:w="195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75" w:right="106" w:firstLine="0"/>
              <w:rPr>
                <w:rFonts w:ascii="Calibri" w:hAnsi="Calibri" w:eastAsia="Calibri" w:cs="Calibri"/>
                <w:iCs/>
                <w:color w:val="262626" w:themeColor="text1" w:themeTint="D9"/>
                <w:sz w:val="20"/>
                <w:szCs w:val="24"/>
                <w14:textFill>
                  <w14:solidFill>
                    <w14:schemeClr w14:val="tx1">
                      <w14:lumMod w14:val="85000"/>
                      <w14:lumOff w14:val="15000"/>
                    </w14:schemeClr>
                  </w14:solidFill>
                </w14:textFill>
              </w:rPr>
            </w:pPr>
            <w:r>
              <w:rPr>
                <w:rFonts w:ascii="Calibri" w:hAnsi="Calibri" w:eastAsia="Calibri" w:cs="Arial"/>
                <w:color w:val="262626" w:themeColor="text1" w:themeTint="D9"/>
                <w:sz w:val="24"/>
                <w14:textFill>
                  <w14:solidFill>
                    <w14:schemeClr w14:val="tx1">
                      <w14:lumMod w14:val="85000"/>
                      <w14:lumOff w14:val="15000"/>
                    </w14:schemeClr>
                  </w14:solidFill>
                </w14:textFill>
              </w:rPr>
              <w:t>Western Australia</w:t>
            </w:r>
          </w:p>
        </w:tc>
      </w:tr>
    </w:tbl>
    <w:p>
      <w:pPr>
        <w:spacing w:after="120" w:line="276" w:lineRule="auto"/>
        <w:ind w:left="0" w:firstLine="0"/>
        <w:rPr>
          <w:lang w:val="en-GB" w:bidi="en-US"/>
        </w:rPr>
      </w:pPr>
      <w:r>
        <w:rPr>
          <w:lang w:val="en-GB" w:bidi="en-US"/>
        </w:rP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legislation applicable to building and construction.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13"/>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are the commonwealth legislations that apply to the building and construction industry?</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Legislation enacted relevant to the building and construction industry aims to support its professionals and workers, providing a framework for ideal worksites and work settings and environmental sustainability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13"/>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According to the </w:t>
            </w:r>
            <w:r>
              <w:rPr>
                <w:rFonts w:cstheme="minorHAnsi"/>
                <w:i/>
                <w:iCs/>
                <w:color w:val="262626" w:themeColor="text1" w:themeTint="D9"/>
                <w:sz w:val="24"/>
                <w:szCs w:val="24"/>
                <w14:textFill>
                  <w14:solidFill>
                    <w14:schemeClr w14:val="tx1">
                      <w14:lumMod w14:val="85000"/>
                      <w14:lumOff w14:val="15000"/>
                    </w14:schemeClr>
                  </w14:solidFill>
                </w14:textFill>
              </w:rPr>
              <w:t>Independent Contractors Act 2006</w:t>
            </w:r>
            <w:r>
              <w:rPr>
                <w:rFonts w:cstheme="minorHAnsi"/>
                <w:color w:val="262626" w:themeColor="text1" w:themeTint="D9"/>
                <w:sz w:val="24"/>
                <w:szCs w:val="24"/>
                <w14:textFill>
                  <w14:solidFill>
                    <w14:schemeClr w14:val="tx1">
                      <w14:lumMod w14:val="85000"/>
                      <w14:lumOff w14:val="15000"/>
                    </w14:schemeClr>
                  </w14:solidFill>
                </w14:textFill>
              </w:rPr>
              <w:t xml:space="preserve">, what are five grounds that can be used to decide if a services contract is unfair? </w:t>
            </w:r>
          </w:p>
          <w:p>
            <w:pPr>
              <w:pStyle w:val="23"/>
              <w:numPr>
                <w:ilvl w:val="0"/>
                <w:numId w:val="1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The contract is harsh or unconscionable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p>
            <w:pPr>
              <w:pStyle w:val="23"/>
              <w:numPr>
                <w:ilvl w:val="0"/>
                <w:numId w:val="1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The contract is unjust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1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The contract is against public interest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1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The contract is designed to avoid, or actually avoids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1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The payment rate provided for in the contract is, or is likely to be, less than the payment rate for an employee performing similar work</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13"/>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What is the exact title of the WHS act applicable in your state/territory? </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Qld codes of practice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13"/>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Provide one example of how WHS legislation affects building and construction projects in general. </w:t>
            </w:r>
          </w:p>
          <w:p>
            <w:pPr>
              <w:pStyle w:val="23"/>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cstheme="minorHAnsi"/>
                <w:color w:val="262626" w:themeColor="text1" w:themeTint="D9"/>
                <w:sz w:val="24"/>
                <w:szCs w:val="24"/>
                <w14:textFill>
                  <w14:solidFill>
                    <w14:schemeClr w14:val="tx1">
                      <w14:lumMod w14:val="85000"/>
                      <w14:lumOff w14:val="15000"/>
                    </w14:schemeClr>
                  </w14:solidFill>
                </w14:textFill>
              </w:rPr>
              <w:t>hese codes of practice provide management with an idea of what policies and procedures must be put into place on a project site by providing practical guidance regarding the application of Work Health and Safety (WHS) requirements</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Answer the following questions about regulations applicable to building and construction.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15"/>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What is the exact title of the WHS regulations applicable in your state/territory? </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Work Health and Safety Act 2011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15"/>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According to the WHS regulations applicable in your state/territory, when should a safe work method statement (SWMS) for high-risk construction work be prepared? </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An SWMS is a document that identifies the high-risk construction work at the workplace, the possible hazards that relate to these activities, and most importantly, the measures to be placed in anticipation of the risks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15"/>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Outline all the information that should be included in the SWMS, according to the WHS regulations applicable in your state/territory.</w:t>
            </w:r>
          </w:p>
          <w:p>
            <w:pPr>
              <w:pStyle w:val="23"/>
              <w:tabs>
                <w:tab w:val="left" w:pos="180"/>
              </w:tabs>
              <w:spacing w:after="120" w:line="276" w:lineRule="auto"/>
              <w:ind w:left="795" w:right="0" w:firstLine="0"/>
              <w:contextualSpacing w:val="0"/>
              <w:rPr>
                <w:rFonts w:hint="eastAsia"/>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the PCBU's name, address and ABN (if they have one)</w:t>
            </w:r>
          </w:p>
          <w:p>
            <w:pPr>
              <w:pStyle w:val="23"/>
              <w:tabs>
                <w:tab w:val="left" w:pos="180"/>
              </w:tabs>
              <w:spacing w:after="120" w:line="276" w:lineRule="auto"/>
              <w:ind w:left="795" w:right="0" w:firstLine="0"/>
              <w:contextualSpacing w:val="0"/>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details of the person(s) responsible for ensuring implementation, monitoring and compliance with the SWMS</w:t>
            </w:r>
          </w:p>
          <w:p>
            <w:pPr>
              <w:pStyle w:val="23"/>
              <w:tabs>
                <w:tab w:val="left" w:pos="180"/>
              </w:tabs>
              <w:spacing w:after="120" w:line="276" w:lineRule="auto"/>
              <w:ind w:left="795" w:right="0" w:firstLine="0"/>
              <w:contextualSpacing w:val="0"/>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if the work is being carried out at a construction project:</w:t>
            </w:r>
          </w:p>
          <w:p>
            <w:pPr>
              <w:pStyle w:val="23"/>
              <w:tabs>
                <w:tab w:val="left" w:pos="180"/>
              </w:tabs>
              <w:spacing w:after="120" w:line="276" w:lineRule="auto"/>
              <w:ind w:left="795" w:right="0" w:firstLine="0"/>
              <w:contextualSpacing w:val="0"/>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the name of the principal contractor</w:t>
            </w:r>
          </w:p>
          <w:p>
            <w:pPr>
              <w:pStyle w:val="23"/>
              <w:tabs>
                <w:tab w:val="left" w:pos="180"/>
              </w:tabs>
              <w:spacing w:after="120" w:line="276" w:lineRule="auto"/>
              <w:ind w:left="795" w:right="0" w:firstLine="0"/>
              <w:contextualSpacing w:val="0"/>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the address where the high risk construction work will be carried out</w:t>
            </w:r>
          </w:p>
          <w:p>
            <w:pPr>
              <w:pStyle w:val="23"/>
              <w:tabs>
                <w:tab w:val="left" w:pos="180"/>
              </w:tabs>
              <w:spacing w:after="120" w:line="276" w:lineRule="auto"/>
              <w:ind w:left="795" w:right="0" w:firstLine="0"/>
              <w:contextualSpacing w:val="0"/>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the date the SWMS was prepared and the date it was provided to the principal contractor</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hint="eastAsia"/>
                <w:color w:val="0D0D0D" w:themeColor="text1" w:themeTint="F2"/>
                <w:sz w:val="24"/>
                <w14:textFill>
                  <w14:solidFill>
                    <w14:schemeClr w14:val="tx1">
                      <w14:lumMod w14:val="95000"/>
                      <w14:lumOff w14:val="5000"/>
                    </w14:schemeClr>
                  </w14:solidFill>
                </w14:textFill>
              </w:rPr>
              <w:t>the review date (if any).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government codes applicable to building and construction projects.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1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How does the National Construction Code (NCC) apply to managing building and construction work?</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The NCC is a uniform set of technical design, construction, and performance requirements of all new and existing buildings and plumbing and drainage systems throughout Australia</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1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the name of the government body that oversees developing the NCC?</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e Australian Building Codes Board (ABCB)</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nil"/>
            </w:tcBorders>
            <w:shd w:val="clear" w:color="auto" w:fill="auto"/>
          </w:tcPr>
          <w:p>
            <w:pPr>
              <w:pStyle w:val="23"/>
              <w:numPr>
                <w:ilvl w:val="0"/>
                <w:numId w:val="1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Differentiate NCC Volume 1, NCC Volume 2, and NCC Volume 3 from each other by identifying the application of each volume.</w:t>
            </w:r>
          </w:p>
          <w:p>
            <w:pPr>
              <w:pStyle w:val="23"/>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NCC Volume 1 covers:</w:t>
            </w:r>
          </w:p>
          <w:p>
            <w:pPr>
              <w:pStyle w:val="23"/>
              <w:tabs>
                <w:tab w:val="left" w:pos="180"/>
              </w:tabs>
              <w:spacing w:after="120" w:line="276" w:lineRule="auto"/>
              <w:ind w:left="795" w:right="0" w:firstLine="0"/>
              <w:contextualSpacing w:val="0"/>
              <w:rPr>
                <w:rFonts w:hint="eastAsia" w:eastAsia="宋体"/>
                <w:color w:val="0D0D0D" w:themeColor="text1" w:themeTint="F2"/>
                <w:sz w:val="24"/>
                <w:lang w:val="en-US" w:eastAsia="zh-CN"/>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multi-residential,commerical</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hint="eastAsia" w:eastAsia="宋体"/>
                <w:color w:val="0D0D0D" w:themeColor="text1" w:themeTint="F2"/>
                <w:sz w:val="24"/>
                <w:lang w:val="en-US" w:eastAsia="zh-CN"/>
                <w14:textFill>
                  <w14:solidFill>
                    <w14:schemeClr w14:val="tx1">
                      <w14:lumMod w14:val="95000"/>
                      <w14:lumOff w14:val="5000"/>
                    </w14:schemeClr>
                  </w14:solidFill>
                </w14:textFill>
              </w:rPr>
              <w:t>idustrial and public buildings and structals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nil"/>
              <w:left w:val="single" w:color="A5A5A5" w:themeColor="background1" w:themeShade="A6" w:sz="4" w:space="0"/>
              <w:bottom w:val="nil"/>
            </w:tcBorders>
            <w:shd w:val="clear" w:color="auto" w:fill="auto"/>
          </w:tcPr>
          <w:p>
            <w:pPr>
              <w:pStyle w:val="23"/>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NCC Volume 2 covers:</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residental and non-habitable buildings and structrues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nil"/>
              <w:left w:val="single" w:color="A5A5A5" w:themeColor="background1" w:themeShade="A6" w:sz="4" w:space="0"/>
              <w:bottom w:val="single" w:color="A5A5A5" w:themeColor="background1" w:themeShade="A6" w:sz="4" w:space="0"/>
            </w:tcBorders>
            <w:shd w:val="clear" w:color="auto" w:fill="auto"/>
          </w:tcPr>
          <w:p>
            <w:pPr>
              <w:pStyle w:val="23"/>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NCC Volume 3 covers:</w:t>
            </w:r>
          </w:p>
          <w:p>
            <w:pPr>
              <w:pStyle w:val="23"/>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plumbing and drainage for all buildings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ind w:left="0" w:firstLine="0"/>
      </w:pPr>
    </w:p>
    <w:p>
      <w:pPr>
        <w:spacing w:after="120" w:line="276" w:lineRule="auto"/>
        <w:ind w:left="0" w:firstLine="0"/>
      </w:pPr>
      <w:r>
        <w:br w:type="page"/>
      </w:r>
    </w:p>
    <w:tbl>
      <w:tblPr>
        <w:tblStyle w:val="17"/>
        <w:tblW w:w="5006"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5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311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1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What is the exact title of your state/territory’s construction code of practice? </w:t>
            </w:r>
          </w:p>
          <w:p>
            <w:pPr>
              <w:pStyle w:val="23"/>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If your state/territory does not have a specific code of practice for general construction work, refer to one code of practice that is relevant to building and construction work, e.g. your state/territory’s code of practice for demolition, excavation, or working from heights, etc.</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Qld codes of practice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1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How can you apply this code of practice in managing building and construction work?</w:t>
            </w:r>
          </w:p>
          <w:p>
            <w:pPr>
              <w:pStyle w:val="23"/>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lang w:val="en-AU" w:bidi="en-US"/>
                <w14:textFill>
                  <w14:solidFill>
                    <w14:schemeClr w14:val="tx1">
                      <w14:lumMod w14:val="85000"/>
                      <w14:lumOff w14:val="15000"/>
                    </w14:schemeClr>
                  </w14:solidFill>
                </w14:textFill>
              </w:rPr>
              <w:t>These codes of practice can be applied by (but not limited to) implementing processes (i.e. identifying hazards and their associated risks) for risk management into general building and construction work as per the guidelines found in it.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standards applicable to building and construction projects.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17"/>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a building and construction industry standard?</w:t>
            </w:r>
          </w:p>
          <w:p>
            <w:pPr>
              <w:pStyle w:val="23"/>
              <w:tabs>
                <w:tab w:val="left" w:pos="180"/>
                <w:tab w:val="left" w:pos="2415"/>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Standards are specifications and procedures that have been set out by particular organisations so that processes, systems, and services are consistent and reliable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17"/>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are the three categories of standards?</w:t>
            </w:r>
          </w:p>
          <w:p>
            <w:pPr>
              <w:pStyle w:val="23"/>
              <w:numPr>
                <w:ilvl w:val="0"/>
                <w:numId w:val="18"/>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interational</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18"/>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regional</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18"/>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national</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17"/>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Why is it important to comply with standards during a building and construction project?</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val="en-AU" w:bidi="en-US"/>
                <w14:textFill>
                  <w14:solidFill>
                    <w14:schemeClr w14:val="tx1">
                      <w14:lumMod w14:val="85000"/>
                      <w14:lumOff w14:val="15000"/>
                    </w14:schemeClr>
                  </w14:solidFill>
                </w14:textFill>
              </w:rPr>
              <w:t>elegislation may enforce standards, the standards themselves are not legally bindin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17"/>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are the four organisations that make up the standards infrastructure in the country?</w:t>
            </w:r>
          </w:p>
          <w:p>
            <w:pPr>
              <w:pStyle w:val="23"/>
              <w:numPr>
                <w:ilvl w:val="0"/>
                <w:numId w:val="1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NIMI</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1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standards Australia</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1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NATA</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1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JAS-ANZ</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17"/>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two current standards relevant to a building’s sound insulation.</w:t>
            </w:r>
          </w:p>
          <w:p>
            <w:pPr>
              <w:pStyle w:val="23"/>
              <w:numPr>
                <w:ilvl w:val="0"/>
                <w:numId w:val="20"/>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val="en-AU" w:bidi="en-US"/>
                <w14:textFill>
                  <w14:solidFill>
                    <w14:schemeClr w14:val="tx1">
                      <w14:lumMod w14:val="85000"/>
                      <w14:lumOff w14:val="15000"/>
                    </w14:schemeClr>
                  </w14:solidFill>
                </w14:textFill>
              </w:rPr>
              <w:t xml:space="preserve">AS/NZS ISO 717.1-2004 Acoustics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0"/>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val="en-AU" w:bidi="en-US"/>
                <w14:textFill>
                  <w14:solidFill>
                    <w14:schemeClr w14:val="tx1">
                      <w14:lumMod w14:val="85000"/>
                      <w14:lumOff w14:val="15000"/>
                    </w14:schemeClr>
                  </w14:solidFill>
                </w14:textFill>
              </w:rPr>
              <w:t>AS ISO 717.2-2004 Acoustics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seven things that must be included in a project’s construction drawings and specifications.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1"/>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Building codes the project refers to</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1"/>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colour selections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1"/>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contract requirements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1"/>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materials and labour schedules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1"/>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materials and specifications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1"/>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Plans and sketches, drawings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1"/>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statements and requirements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tbl>
      <w:tblPr>
        <w:tblStyle w:val="17"/>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46"/>
        <w:gridCol w:w="620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4997" w:type="pct"/>
            <w:gridSpan w:val="2"/>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the type of construction drawing shown in each image below.</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4997"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6" w:hRule="atLeast"/>
          <w:jc w:val="center"/>
        </w:trPr>
        <w:tc>
          <w:tcPr>
            <w:tcW w:w="164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Type of construction drawing</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F1F1F1" w:themeFill="background1" w:themeFillShade="F2"/>
          </w:tcPr>
          <w:p>
            <w:pPr>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116" w:hRule="atLeast"/>
          <w:jc w:val="center"/>
        </w:trPr>
        <w:tc>
          <w:tcPr>
            <w:tcW w:w="164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0"/>
                <w:numId w:val="22"/>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floor plan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0" w:firstLine="0"/>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drawing>
                <wp:inline distT="0" distB="0" distL="0" distR="0">
                  <wp:extent cx="3648075" cy="2423795"/>
                  <wp:effectExtent l="0" t="0" r="0" b="0"/>
                  <wp:docPr id="2" name="Picture 2" descr="Construction planning drawings on the table and two yellow pencils Stock Photo - 3568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onstruction planning drawings on the table and two yellow pencils Stock Photo - 3568336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3651010" cy="2426070"/>
                          </a:xfrm>
                          <a:prstGeom prst="rect">
                            <a:avLst/>
                          </a:prstGeom>
                          <a:noFill/>
                          <a:ln>
                            <a:noFill/>
                          </a:ln>
                        </pic:spPr>
                      </pic:pic>
                    </a:graphicData>
                  </a:graphic>
                </wp:inline>
              </w:drawing>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112" w:hRule="atLeast"/>
          <w:jc w:val="center"/>
        </w:trPr>
        <w:tc>
          <w:tcPr>
            <w:tcW w:w="1646"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0"/>
                <w:numId w:val="22"/>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Elevation drawing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0" w:firstLine="0"/>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drawing>
                <wp:inline distT="0" distB="0" distL="0" distR="0">
                  <wp:extent cx="3629025" cy="2725420"/>
                  <wp:effectExtent l="0" t="0" r="0" b="0"/>
                  <wp:docPr id="10" name="Picture 10" descr="suburban house with a red tile roof Stock Vector - 3716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suburban house with a red tile roof Stock Vector - 371628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643922" cy="2737163"/>
                          </a:xfrm>
                          <a:prstGeom prst="rect">
                            <a:avLst/>
                          </a:prstGeom>
                          <a:noFill/>
                          <a:ln>
                            <a:noFill/>
                          </a:ln>
                        </pic:spPr>
                      </pic:pic>
                    </a:graphicData>
                  </a:graphic>
                </wp:inline>
              </w:drawing>
            </w:r>
          </w:p>
        </w:tc>
      </w:tr>
    </w:tbl>
    <w:p>
      <w:pPr>
        <w:spacing w:after="120" w:line="276" w:lineRule="auto"/>
        <w:ind w:left="0" w:firstLine="0"/>
      </w:pPr>
      <w:r>
        <w:br w:type="page"/>
      </w:r>
    </w:p>
    <w:tbl>
      <w:tblPr>
        <w:tblStyle w:val="17"/>
        <w:tblW w:w="5006"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48"/>
        <w:gridCol w:w="6194"/>
        <w:gridCol w:w="1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gridAfter w:val="1"/>
          <w:wAfter w:w="6" w:type="pct"/>
          <w:trHeight w:val="56" w:hRule="atLeast"/>
          <w:jc w:val="center"/>
        </w:trPr>
        <w:tc>
          <w:tcPr>
            <w:tcW w:w="164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Type of construction drawing</w:t>
            </w:r>
          </w:p>
        </w:tc>
        <w:tc>
          <w:tcPr>
            <w:tcW w:w="3347"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F1F1F1" w:themeFill="background1" w:themeFillShade="F2"/>
          </w:tcPr>
          <w:p>
            <w:pPr>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112" w:hRule="atLeast"/>
          <w:jc w:val="center"/>
        </w:trPr>
        <w:tc>
          <w:tcPr>
            <w:tcW w:w="1647"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0"/>
                <w:numId w:val="22"/>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Excavation plans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color w:val="262626" w:themeColor="text1" w:themeTint="D9"/>
                <w:sz w:val="24"/>
                <w:szCs w:val="24"/>
                <w14:textFill>
                  <w14:solidFill>
                    <w14:schemeClr w14:val="tx1">
                      <w14:lumMod w14:val="85000"/>
                      <w14:lumOff w14:val="15000"/>
                    </w14:schemeClr>
                  </w14:solidFill>
                </w14:textFill>
              </w:rPr>
              <w:t xml:space="preserve"> </w:t>
            </w:r>
          </w:p>
        </w:tc>
        <w:tc>
          <w:tcPr>
            <w:tcW w:w="3353"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31" w:right="0" w:firstLine="0"/>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drawing>
                <wp:inline distT="0" distB="0" distL="0" distR="0">
                  <wp:extent cx="3629025" cy="2789555"/>
                  <wp:effectExtent l="0" t="0" r="0" b="0"/>
                  <wp:docPr id="14" name="Picture 14" descr="If we cut a house in half we will see how zoned rooms on the floors. Garage and heating are in the basement. Kitchen living room and hallway on the ground floor. The bedroom and bathroom are on the upper floors Stock Photo - 41438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If we cut a house in half we will see how zoned rooms on the floors. Garage and heating are in the basement. Kitchen living room and hallway on the ground floor. The bedroom and bathroom are on the upper floors Stock Photo - 4143807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3632700" cy="2792946"/>
                          </a:xfrm>
                          <a:prstGeom prst="rect">
                            <a:avLst/>
                          </a:prstGeom>
                          <a:noFill/>
                          <a:ln>
                            <a:noFill/>
                          </a:ln>
                        </pic:spPr>
                      </pic:pic>
                    </a:graphicData>
                  </a:graphic>
                </wp:inline>
              </w:drawing>
            </w:r>
          </w:p>
        </w:tc>
      </w:tr>
    </w:tbl>
    <w:p>
      <w:pPr>
        <w:spacing w:after="120" w:line="276" w:lineRule="auto"/>
        <w:ind w:left="0" w:firstLine="0"/>
        <w:rPr>
          <w:lang w:val="en-GB" w:bidi="en-US"/>
        </w:rPr>
      </w:pPr>
      <w:r>
        <w:rPr>
          <w:lang w:val="en-GB" w:bidi="en-US"/>
        </w:rPr>
        <w:br w:type="page"/>
      </w:r>
    </w:p>
    <w:tbl>
      <w:tblPr>
        <w:tblStyle w:val="17"/>
        <w:tblW w:w="5005"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51"/>
        <w:gridCol w:w="620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Listed below are different types of specifications involved in construction. What information is included in each that distinguishes it from the other types of specifications?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6" w:hRule="atLeast"/>
          <w:jc w:val="center"/>
        </w:trPr>
        <w:tc>
          <w:tcPr>
            <w:tcW w:w="164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Types of specifications</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F1F1F1" w:themeFill="background1" w:themeFillShade="F2"/>
          </w:tcPr>
          <w:p>
            <w:pPr>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Information included</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164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23"/>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Prescriptive specifications</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A prescriptive-based specification is typically a compliance to set criteria and standards and/or detailed engineering design that may be well-developed and proven and therefore does not necessitate the need for strict performance evaluations.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164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23"/>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Performance specifications</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A performance specification is a document that specifies the operational requirements of a component or installation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1649"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23"/>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Proprietary specifications</w:t>
            </w:r>
          </w:p>
        </w:tc>
        <w:tc>
          <w:tcPr>
            <w:tcW w:w="3351"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bookmarkStart w:id="41" w:name="Text1"/>
            <w:r>
              <w:rPr>
                <w:rFonts w:asciiTheme="minorHAnsi" w:hAnsiTheme="minorHAnsi" w:eastAsiaTheme="minorHAnsi" w:cstheme="minorBidi"/>
                <w:color w:val="0D0D0D" w:themeColor="text1" w:themeTint="F2"/>
                <w:sz w:val="24"/>
                <w:szCs w:val="22"/>
                <w:lang w:val="en-AU" w:eastAsia="en-US" w:bidi="ar-SA"/>
                <w14:textFill>
                  <w14:solidFill>
                    <w14:schemeClr w14:val="tx1">
                      <w14:lumMod w14:val="95000"/>
                      <w14:lumOff w14:val="5000"/>
                    </w14:schemeClr>
                  </w14:solidFill>
                </w14:textFill>
              </w:rPr>
              <w:fldChar w:fldCharType="begin">
                <w:ffData>
                  <w:name w:val="Text1"/>
                  <w:enabled/>
                  <w:calcOnExit w:val="0"/>
                  <w:textInput/>
                </w:ffData>
              </w:fldChar>
            </w:r>
            <w:r>
              <w:rPr>
                <w:rFonts w:asciiTheme="minorHAnsi" w:hAnsiTheme="minorHAnsi" w:eastAsiaTheme="minorHAnsi" w:cstheme="minorBidi"/>
                <w:color w:val="0D0D0D" w:themeColor="text1" w:themeTint="F2"/>
                <w:sz w:val="24"/>
                <w:szCs w:val="22"/>
                <w:lang w:val="en-AU" w:eastAsia="en-US" w:bidi="ar-SA"/>
                <w14:textFill>
                  <w14:solidFill>
                    <w14:schemeClr w14:val="tx1">
                      <w14:lumMod w14:val="95000"/>
                      <w14:lumOff w14:val="5000"/>
                    </w14:schemeClr>
                  </w14:solidFill>
                </w14:textFill>
              </w:rPr>
              <w:instrText xml:space="preserve">FORMTEXT</w:instrText>
            </w:r>
            <w:r>
              <w:rPr>
                <w:rFonts w:asciiTheme="minorHAnsi" w:hAnsiTheme="minorHAnsi" w:eastAsiaTheme="minorHAnsi" w:cstheme="minorBidi"/>
                <w:color w:val="0D0D0D" w:themeColor="text1" w:themeTint="F2"/>
                <w:sz w:val="24"/>
                <w:szCs w:val="22"/>
                <w:lang w:val="en-AU" w:eastAsia="en-US" w:bidi="ar-SA"/>
                <w14:textFill>
                  <w14:solidFill>
                    <w14:schemeClr w14:val="tx1">
                      <w14:lumMod w14:val="95000"/>
                      <w14:lumOff w14:val="5000"/>
                    </w14:schemeClr>
                  </w14:solidFill>
                </w14:textFill>
              </w:rPr>
              <w:fldChar w:fldCharType="separate"/>
            </w:r>
            <w:r>
              <w:rPr>
                <w:rFonts w:hint="default" w:asciiTheme="minorHAnsi" w:hAnsiTheme="minorHAnsi" w:eastAsiaTheme="minorHAnsi" w:cstheme="minorBidi"/>
                <w:color w:val="0D0D0D" w:themeColor="text1" w:themeTint="F2"/>
                <w:sz w:val="24"/>
                <w:szCs w:val="22"/>
                <w:lang w:val="en-US" w:eastAsia="en-US" w:bidi="ar-SA"/>
                <w14:textFill>
                  <w14:solidFill>
                    <w14:schemeClr w14:val="tx1">
                      <w14:lumMod w14:val="95000"/>
                      <w14:lumOff w14:val="5000"/>
                    </w14:schemeClr>
                  </w14:solidFill>
                </w14:textFill>
              </w:rPr>
              <w:t>  Proprietary specifications identify the desired product by brand name or trade name, model or style designation, and important characteristics.   </w:t>
            </w:r>
            <w:r>
              <w:rPr>
                <w:rFonts w:asciiTheme="minorHAnsi" w:hAnsiTheme="minorHAnsi" w:eastAsiaTheme="minorHAnsi" w:cstheme="minorBidi"/>
                <w:color w:val="0D0D0D" w:themeColor="text1" w:themeTint="F2"/>
                <w:sz w:val="24"/>
                <w:szCs w:val="22"/>
                <w:lang w:val="en-AU" w:eastAsia="en-US" w:bidi="ar-SA"/>
                <w14:textFill>
                  <w14:solidFill>
                    <w14:schemeClr w14:val="tx1">
                      <w14:lumMod w14:val="95000"/>
                      <w14:lumOff w14:val="5000"/>
                    </w14:schemeClr>
                  </w14:solidFill>
                </w14:textFill>
              </w:rPr>
              <w:fldChar w:fldCharType="end"/>
            </w:r>
            <w:bookmarkEnd w:id="41"/>
          </w:p>
        </w:tc>
      </w:tr>
    </w:tbl>
    <w:p>
      <w:pPr>
        <w:spacing w:after="120" w:line="276" w:lineRule="auto"/>
        <w:ind w:left="0" w:firstLine="0"/>
        <w:rPr>
          <w:lang w:val="en-GB" w:bidi="en-US"/>
        </w:rPr>
      </w:pPr>
      <w:r>
        <w:rPr>
          <w:lang w:val="en-GB" w:bidi="en-US"/>
        </w:rP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contractor and supplier contracts.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4"/>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the difference between a contract and a workplace agreement?</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It is important to distinguish that contracts differ from workplace agreements because the later must be approved by and registered with the Fair Work Commission (FWC) or other government body. Contracts need no such approval.</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4"/>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are three things courts may take into consideration when they are asked to review a contract with a building and construction contractor on unfairness grounds?</w:t>
            </w:r>
          </w:p>
          <w:p>
            <w:pPr>
              <w:pStyle w:val="23"/>
              <w:numPr>
                <w:ilvl w:val="0"/>
                <w:numId w:val="25"/>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The terms of the contract when it was made.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5"/>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The relative bargaining strengths of the contract parties and, if applicable, anyone acting on their behalf</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5"/>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val="en-AU" w:bidi="en-US"/>
                <w14:textFill>
                  <w14:solidFill>
                    <w14:schemeClr w14:val="tx1">
                      <w14:lumMod w14:val="85000"/>
                      <w14:lumOff w14:val="15000"/>
                    </w14:schemeClr>
                  </w14:solidFill>
                </w14:textFill>
              </w:rPr>
              <w:t>Whether the contract provides remuneration that is less than that of an employee doing similar work</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Style w:val="21"/>
                <w:rFonts w:cstheme="minorHAnsi"/>
                <w:i/>
                <w:iCs/>
                <w:color w:val="2E75B6" w:themeColor="accent5" w:themeShade="BF"/>
                <w:sz w:val="24"/>
                <w:szCs w:val="20"/>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4"/>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information is included in a supplier contract?</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services or goods for the completion of a construction project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4"/>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Why is it important for building and construction projects to have supplier contracts?</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Organisation policies and procedures for approving contractors and selecting suppliers are established by your organisation to guarantee the transparency and reliability of the nomination process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rPr>
          <w:lang w:val="en-GB" w:bidi="en-US"/>
        </w:rPr>
      </w:pPr>
      <w:r>
        <w:rPr>
          <w:lang w:val="en-GB" w:bidi="en-US"/>
        </w:rP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building applications.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6"/>
              </w:numPr>
              <w:tabs>
                <w:tab w:val="left" w:pos="180"/>
              </w:tabs>
              <w:spacing w:after="120" w:line="276" w:lineRule="auto"/>
              <w:ind w:left="79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Outline the building application process in your state/territory.</w:t>
            </w:r>
          </w:p>
          <w:p>
            <w:pPr>
              <w:pStyle w:val="23"/>
              <w:tabs>
                <w:tab w:val="left" w:pos="180"/>
              </w:tabs>
              <w:spacing w:after="120" w:line="276" w:lineRule="auto"/>
              <w:ind w:left="794" w:right="0" w:firstLine="0"/>
              <w:contextualSpacing w:val="0"/>
              <w:rPr>
                <w:rFonts w:hint="eastAsia" w:eastAsia="宋体"/>
                <w:color w:val="0D0D0D" w:themeColor="text1" w:themeTint="F2"/>
                <w:sz w:val="24"/>
                <w:lang w:val="en-US" w:eastAsia="zh-CN"/>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contact local council</w:t>
            </w:r>
          </w:p>
          <w:p>
            <w:pPr>
              <w:pStyle w:val="23"/>
              <w:tabs>
                <w:tab w:val="left" w:pos="180"/>
              </w:tabs>
              <w:spacing w:after="120" w:line="276" w:lineRule="auto"/>
              <w:ind w:left="794" w:right="0" w:firstLine="0"/>
              <w:contextualSpacing w:val="0"/>
              <w:rPr>
                <w:rFonts w:hint="eastAsia" w:eastAsia="宋体"/>
                <w:color w:val="0D0D0D" w:themeColor="text1" w:themeTint="F2"/>
                <w:sz w:val="24"/>
                <w:lang w:val="en-US" w:eastAsia="zh-CN"/>
                <w14:textFill>
                  <w14:solidFill>
                    <w14:schemeClr w14:val="tx1">
                      <w14:lumMod w14:val="95000"/>
                      <w14:lumOff w14:val="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submitted set of plans to council</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council reply with condition approval</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6"/>
              </w:numPr>
              <w:tabs>
                <w:tab w:val="left" w:pos="180"/>
              </w:tabs>
              <w:spacing w:after="120" w:line="276" w:lineRule="auto"/>
              <w:ind w:left="79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Briefly explain what ‘conditions’ are in the context of building applications. </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Building and construction projects must meet conditions set by the local government to obtain approval for construction activities. These conditions ensure that building and construction regulations and standards are adhered to</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rPr>
          <w:lang w:val="en-GB" w:bidi="en-US"/>
        </w:rPr>
      </w:pPr>
      <w:r>
        <w:rPr>
          <w:lang w:val="en-GB" w:bidi="en-US"/>
        </w:rPr>
        <w:br w:type="page"/>
      </w:r>
    </w:p>
    <w:tbl>
      <w:tblPr>
        <w:tblStyle w:val="17"/>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50"/>
        <w:gridCol w:w="6198"/>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4997" w:type="pct"/>
            <w:gridSpan w:val="2"/>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Briefly describe each type of employee found in the building and construction industry.</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4997"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6" w:hRule="atLeast"/>
          <w:jc w:val="center"/>
        </w:trPr>
        <w:tc>
          <w:tcPr>
            <w:tcW w:w="16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F1F1F1" w:themeFill="background1" w:themeFillShade="F2"/>
          </w:tcPr>
          <w:p>
            <w:pPr>
              <w:tabs>
                <w:tab w:val="left" w:pos="180"/>
              </w:tabs>
              <w:spacing w:after="120" w:line="276" w:lineRule="auto"/>
              <w:ind w:left="0" w:right="0" w:firstLine="0"/>
              <w:jc w:val="center"/>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Type of employee</w:t>
            </w:r>
          </w:p>
        </w:tc>
        <w:tc>
          <w:tcPr>
            <w:tcW w:w="3349"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F1F1F1" w:themeFill="background1" w:themeFillShade="F2"/>
          </w:tcPr>
          <w:p>
            <w:pPr>
              <w:spacing w:after="120" w:line="276" w:lineRule="auto"/>
              <w:ind w:left="0" w:right="0" w:firstLine="0"/>
              <w:jc w:val="center"/>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Description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16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27"/>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Daily hire employee</w:t>
            </w:r>
          </w:p>
        </w:tc>
        <w:tc>
          <w:tcPr>
            <w:tcW w:w="3349"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The employment period of a daily hire employee is one day. They are considered full-time employees, and their employment may be terminated after providing one day’s notice.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16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27"/>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Full-time weekly hire employee</w:t>
            </w:r>
          </w:p>
        </w:tc>
        <w:tc>
          <w:tcPr>
            <w:tcW w:w="3349"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Full-time weekly hire employees have guaranteed minimum weekly ordinary hours. They are entitled to longer notice of termination, with the specific amount of notice depending on the National Employment Standards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cantSplit/>
          <w:trHeight w:val="2268" w:hRule="atLeast"/>
          <w:jc w:val="center"/>
        </w:trPr>
        <w:tc>
          <w:tcPr>
            <w:tcW w:w="16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27"/>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Part-time weekly hire employee</w:t>
            </w:r>
          </w:p>
        </w:tc>
        <w:tc>
          <w:tcPr>
            <w:tcW w:w="3349"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The conditions and pay of part-time weekly hire employees are the same as their full-time counterparts, but the entitlements they receive are computed based on the number of hours they worked</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164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pStyle w:val="23"/>
              <w:numPr>
                <w:ilvl w:val="0"/>
                <w:numId w:val="27"/>
              </w:numPr>
              <w:tabs>
                <w:tab w:val="left" w:pos="180"/>
              </w:tabs>
              <w:spacing w:after="120" w:line="276" w:lineRule="auto"/>
              <w:ind w:left="794" w:right="0" w:hanging="357"/>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Casual employee</w:t>
            </w:r>
          </w:p>
        </w:tc>
        <w:tc>
          <w:tcPr>
            <w:tcW w:w="3349"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Casual employees have no guaranteed employment period. They also do not have any leave entitlements and usually have irregular hours.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labour in the building and construction industry.</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8"/>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labour productivity?</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Labour productivity is the output per hour of labour, where the output may be expressed in terms of units of product or value of construction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8"/>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five factors that affect labour productivity.</w:t>
            </w:r>
          </w:p>
          <w:p>
            <w:pPr>
              <w:pStyle w:val="23"/>
              <w:numPr>
                <w:ilvl w:val="0"/>
                <w:numId w:val="2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age of works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skills of workers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on-site leadership</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scope of project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2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avaliablity of loabour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8"/>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all the minimum employment standards included in the National Employment Standards (NES).</w:t>
            </w:r>
          </w:p>
          <w:p>
            <w:pPr>
              <w:pStyle w:val="23"/>
              <w:tabs>
                <w:tab w:val="left" w:pos="180"/>
              </w:tabs>
              <w:spacing w:after="120" w:line="276" w:lineRule="auto"/>
              <w:ind w:left="795" w:right="0" w:firstLine="0"/>
              <w:contextualSpacing w:val="0"/>
              <w:rPr>
                <w:rFonts w:hint="eastAsia"/>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Maximum weekly hours</w:t>
            </w:r>
          </w:p>
          <w:p>
            <w:pPr>
              <w:pStyle w:val="23"/>
              <w:tabs>
                <w:tab w:val="left" w:pos="180"/>
              </w:tabs>
              <w:spacing w:after="120" w:line="276" w:lineRule="auto"/>
              <w:ind w:left="795" w:right="0" w:firstLine="0"/>
              <w:contextualSpacing w:val="0"/>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Requests for flexible working arrangements</w:t>
            </w:r>
          </w:p>
          <w:p>
            <w:pPr>
              <w:pStyle w:val="23"/>
              <w:tabs>
                <w:tab w:val="left" w:pos="180"/>
              </w:tabs>
              <w:spacing w:after="120" w:line="276" w:lineRule="auto"/>
              <w:ind w:left="795" w:right="0" w:firstLine="0"/>
              <w:contextualSpacing w:val="0"/>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Offers and requests to convert from casual to permanent employment</w:t>
            </w:r>
          </w:p>
          <w:p>
            <w:pPr>
              <w:pStyle w:val="23"/>
              <w:tabs>
                <w:tab w:val="left" w:pos="180"/>
              </w:tabs>
              <w:spacing w:after="120" w:line="276" w:lineRule="auto"/>
              <w:ind w:left="795" w:right="0" w:firstLine="0"/>
              <w:contextualSpacing w:val="0"/>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Parental leave and related entitlements</w:t>
            </w:r>
          </w:p>
          <w:p>
            <w:pPr>
              <w:pStyle w:val="23"/>
              <w:tabs>
                <w:tab w:val="left" w:pos="180"/>
              </w:tabs>
              <w:spacing w:after="120" w:line="276" w:lineRule="auto"/>
              <w:ind w:left="795" w:right="0" w:firstLine="0"/>
              <w:contextualSpacing w:val="0"/>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Annual leave</w:t>
            </w:r>
          </w:p>
          <w:p>
            <w:pPr>
              <w:pStyle w:val="23"/>
              <w:tabs>
                <w:tab w:val="left" w:pos="180"/>
              </w:tabs>
              <w:spacing w:after="120" w:line="276" w:lineRule="auto"/>
              <w:ind w:left="795" w:right="0" w:firstLine="0"/>
              <w:contextualSpacing w:val="0"/>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Personal/carer's leave,compassionate leave and family and domestic violence leave</w:t>
            </w:r>
          </w:p>
          <w:p>
            <w:pPr>
              <w:pStyle w:val="23"/>
              <w:tabs>
                <w:tab w:val="left" w:pos="180"/>
              </w:tabs>
              <w:spacing w:after="120" w:line="276" w:lineRule="auto"/>
              <w:ind w:left="795" w:right="0" w:firstLine="0"/>
              <w:contextualSpacing w:val="0"/>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Community service leave</w:t>
            </w:r>
          </w:p>
          <w:p>
            <w:pPr>
              <w:pStyle w:val="23"/>
              <w:tabs>
                <w:tab w:val="left" w:pos="180"/>
              </w:tabs>
              <w:spacing w:after="120" w:line="276" w:lineRule="auto"/>
              <w:ind w:left="795" w:right="0" w:firstLine="0"/>
              <w:contextualSpacing w:val="0"/>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Long service leave</w:t>
            </w:r>
          </w:p>
          <w:p>
            <w:pPr>
              <w:pStyle w:val="23"/>
              <w:tabs>
                <w:tab w:val="left" w:pos="180"/>
              </w:tabs>
              <w:spacing w:after="120" w:line="276" w:lineRule="auto"/>
              <w:ind w:left="795" w:right="0" w:firstLine="0"/>
              <w:contextualSpacing w:val="0"/>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Public holidays</w:t>
            </w:r>
          </w:p>
          <w:p>
            <w:pPr>
              <w:pStyle w:val="23"/>
              <w:tabs>
                <w:tab w:val="left" w:pos="180"/>
              </w:tabs>
              <w:spacing w:after="120" w:line="276" w:lineRule="auto"/>
              <w:ind w:left="795" w:right="0" w:firstLine="0"/>
              <w:contextualSpacing w:val="0"/>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Notice of termination and redundancy pay</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hint="eastAsia"/>
                <w:color w:val="0D0D0D" w:themeColor="text1" w:themeTint="F2"/>
                <w:sz w:val="24"/>
                <w14:textFill>
                  <w14:solidFill>
                    <w14:schemeClr w14:val="tx1">
                      <w14:lumMod w14:val="95000"/>
                      <w14:lumOff w14:val="5000"/>
                    </w14:schemeClr>
                  </w14:solidFill>
                </w14:textFill>
              </w:rPr>
              <w:t>Fair Work Information Statement (the FWIS) and Casual Employment Information Statement (the CEIS).</w:t>
            </w:r>
            <w:bookmarkStart w:id="78" w:name="_GoBack"/>
            <w:bookmarkEnd w:id="78"/>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28"/>
              </w:numPr>
              <w:spacing w:after="120" w:line="276" w:lineRule="auto"/>
              <w:ind w:left="79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What is one reason subcontractors are usually used in the building and construction industry? Briefly explain your answer. </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subcontractor is tasked to a specific role or function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organisational overheads.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0"/>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an overhead expense?</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These are the indirect costs incurred by the organisation for running business operations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0"/>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three examples of overhead expenses common in the building and construction industry.</w:t>
            </w:r>
          </w:p>
          <w:p>
            <w:pPr>
              <w:pStyle w:val="23"/>
              <w:numPr>
                <w:ilvl w:val="0"/>
                <w:numId w:val="31"/>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office rent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31"/>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utilities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31"/>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taxes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0"/>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the difference between an indirect and direct overhead expense?</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direct cost is directly related to the project itself while indirect is produced by third party.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insurance commonly used in the building and construction industry.</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2"/>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public liability insurance in the context of building and construction?</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Public liability cover damage claims by members of the public, customers, clients, and anyone involved in the project who are not employees of the organisation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2"/>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Provide one example of an instance that would be covered by the building and construction project’s public liability insurance.</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cleaners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2"/>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professional indemnity insurance in the context of building and construction?</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Professional indemnity cover against intangible damage claims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2"/>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Identify five examples of building and construction services that might require professional indemnity insurance.</w:t>
            </w:r>
          </w:p>
          <w:p>
            <w:pPr>
              <w:pStyle w:val="23"/>
              <w:numPr>
                <w:ilvl w:val="0"/>
                <w:numId w:val="3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poor advice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3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lang w:val="en-AU" w:bidi="en-US"/>
                <w14:textFill>
                  <w14:solidFill>
                    <w14:schemeClr w14:val="tx1">
                      <w14:lumMod w14:val="85000"/>
                      <w14:lumOff w14:val="15000"/>
                    </w14:schemeClr>
                  </w14:solidFill>
                </w14:textFill>
              </w:rPr>
              <w:t xml:space="preserve"> unintentional copyright infringement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3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lang w:val="en-AU" w:bidi="en-US"/>
                <w14:textFill>
                  <w14:solidFill>
                    <w14:schemeClr w14:val="tx1">
                      <w14:lumMod w14:val="85000"/>
                      <w14:lumOff w14:val="15000"/>
                    </w14:schemeClr>
                  </w14:solidFill>
                </w14:textFill>
              </w:rPr>
              <w:t xml:space="preserve"> financial loss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3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wrong decision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3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mis leadership</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worker’s compensation.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trHeight w:val="2268"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3"/>
              <w:numPr>
                <w:ilvl w:val="0"/>
                <w:numId w:val="34"/>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workers’ compensation?</w:t>
            </w:r>
          </w:p>
          <w:p>
            <w:pPr>
              <w:pStyle w:val="23"/>
              <w:spacing w:after="120" w:line="276" w:lineRule="auto"/>
              <w:ind w:left="75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Worker’s compensation is a statutory form of insurance that an employer must provide its employees in cases of work-related injuries or diseases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268"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3"/>
              <w:numPr>
                <w:ilvl w:val="0"/>
                <w:numId w:val="34"/>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Who is required to provide workers’ compensation?</w:t>
            </w:r>
          </w:p>
          <w:p>
            <w:pPr>
              <w:pStyle w:val="23"/>
              <w:spacing w:after="120" w:line="276" w:lineRule="auto"/>
              <w:ind w:left="75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employer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0"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3"/>
              <w:numPr>
                <w:ilvl w:val="0"/>
                <w:numId w:val="34"/>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three items covered by workers’ compensation.</w:t>
            </w:r>
          </w:p>
          <w:p>
            <w:pPr>
              <w:pStyle w:val="23"/>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work-related injuries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lang w:val="en-AU" w:bidi="en-US"/>
                <w14:textFill>
                  <w14:solidFill>
                    <w14:schemeClr w14:val="tx1">
                      <w14:lumMod w14:val="85000"/>
                      <w14:lumOff w14:val="15000"/>
                    </w14:schemeClr>
                  </w14:solidFill>
                </w14:textFill>
              </w:rPr>
              <w:t xml:space="preserve"> work-related </w:t>
            </w:r>
            <w:r>
              <w:rPr>
                <w:rFonts w:hint="eastAsia" w:eastAsia="宋体" w:cstheme="minorHAnsi"/>
                <w:color w:val="262626" w:themeColor="text1" w:themeTint="D9"/>
                <w:sz w:val="24"/>
                <w:szCs w:val="24"/>
                <w:lang w:val="en-US" w:eastAsia="zh-CN" w:bidi="en-US"/>
                <w14:textFill>
                  <w14:solidFill>
                    <w14:schemeClr w14:val="tx1">
                      <w14:lumMod w14:val="85000"/>
                      <w14:lumOff w14:val="15000"/>
                    </w14:schemeClr>
                  </w14:solidFill>
                </w14:textFill>
              </w:rPr>
              <w:t>diease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35"/>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lang w:val="en-AU" w:bidi="en-US"/>
                <w14:textFill>
                  <w14:solidFill>
                    <w14:schemeClr w14:val="tx1">
                      <w14:lumMod w14:val="85000"/>
                      <w14:lumOff w14:val="15000"/>
                    </w14:schemeClr>
                  </w14:solidFill>
                </w14:textFill>
              </w:rPr>
              <w:t xml:space="preserve"> work-related </w:t>
            </w:r>
            <w:r>
              <w:rPr>
                <w:rFonts w:hint="eastAsia" w:eastAsia="宋体" w:cstheme="minorHAnsi"/>
                <w:color w:val="262626" w:themeColor="text1" w:themeTint="D9"/>
                <w:sz w:val="24"/>
                <w:szCs w:val="24"/>
                <w:lang w:val="en-US" w:eastAsia="zh-CN" w:bidi="en-US"/>
                <w14:textFill>
                  <w14:solidFill>
                    <w14:schemeClr w14:val="tx1">
                      <w14:lumMod w14:val="85000"/>
                      <w14:lumOff w14:val="15000"/>
                    </w14:schemeClr>
                  </w14:solidFill>
                </w14:textFill>
              </w:rPr>
              <w:t>lostage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268" w:hRule="atLeast"/>
          <w:jc w:val="center"/>
        </w:trPr>
        <w:tc>
          <w:tcPr>
            <w:tcW w:w="5000" w:type="pct"/>
            <w:tcBorders>
              <w:top w:val="single" w:color="A5A5A5" w:themeColor="background1" w:themeShade="A6" w:sz="2" w:space="0"/>
              <w:left w:val="single" w:color="A5A5A5" w:themeColor="background1" w:themeShade="A6" w:sz="2" w:space="0"/>
              <w:bottom w:val="single" w:color="A5A5A5" w:themeColor="background1" w:themeShade="A6" w:sz="4" w:space="0"/>
              <w:right w:val="single" w:color="A5A5A5" w:themeColor="background1" w:themeShade="A6" w:sz="2" w:space="0"/>
            </w:tcBorders>
            <w:shd w:val="clear" w:color="auto" w:fill="auto"/>
          </w:tcPr>
          <w:p>
            <w:pPr>
              <w:pStyle w:val="23"/>
              <w:numPr>
                <w:ilvl w:val="0"/>
                <w:numId w:val="34"/>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Why is workers’ compensation essential for those undertaking building and construction projects?</w:t>
            </w:r>
          </w:p>
          <w:p>
            <w:pPr>
              <w:pStyle w:val="23"/>
              <w:spacing w:after="120" w:line="276" w:lineRule="auto"/>
              <w:ind w:left="75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Worker’s compensation is a statutory form of insurance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temporary services and facilities on a building and construction site.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Identify three factors that you must consider when coming up with a layout for the building and construction project site. </w:t>
            </w:r>
          </w:p>
          <w:p>
            <w:pPr>
              <w:pStyle w:val="23"/>
              <w:numPr>
                <w:ilvl w:val="0"/>
                <w:numId w:val="37"/>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site facilities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37"/>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storage facilities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37"/>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boundary fencing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Why is it important to consult site workers about temporary services and facilities before setting them up?</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val="en-AU" w:bidi="en-US"/>
                <w14:textFill>
                  <w14:solidFill>
                    <w14:schemeClr w14:val="tx1">
                      <w14:lumMod w14:val="85000"/>
                      <w14:lumOff w14:val="15000"/>
                    </w14:schemeClr>
                  </w14:solidFill>
                </w14:textFill>
              </w:rPr>
              <w:t>site facilities, storage facilities, and boundary fencing requirements, refer to your jurisdiction’s work and health safety regulations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Provide one example of why building and construction sites require temporary electrical services.</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 xml:space="preserve"> provide adequate lighting</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What are three factors that should be considered when deciding what facilities are required on a building and construction site? </w:t>
            </w:r>
          </w:p>
          <w:p>
            <w:pPr>
              <w:pStyle w:val="23"/>
              <w:numPr>
                <w:ilvl w:val="0"/>
                <w:numId w:val="38"/>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eating area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38"/>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toilet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38"/>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hand washing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For a building and construction site with 30 male workers and 15 female workers, how many closet pans and urinals are required?</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Closet pans: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3</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Urinals: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5</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Why is it important to have proper drainage services installed on a building and construction site?</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Plumbing and drainage services are required for the proper function of some required site facilities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Identify three factors that influence on-site storage facility requirements. </w:t>
            </w:r>
          </w:p>
          <w:p>
            <w:pPr>
              <w:pStyle w:val="23"/>
              <w:numPr>
                <w:ilvl w:val="0"/>
                <w:numId w:val="3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weather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3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number of workers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39"/>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on site condition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Why should building and construction sites have fences surrounding them?</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keep people from outside safe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835"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3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What are the guidelines for determining the suitability of the type of fence used on a building and construction site? </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guidelines from articher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on-site communications.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0"/>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Identify three different methods of communication on a building and construction site. </w:t>
            </w:r>
          </w:p>
          <w:p>
            <w:pPr>
              <w:pStyle w:val="23"/>
              <w:numPr>
                <w:ilvl w:val="0"/>
                <w:numId w:val="41"/>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e-mail</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41"/>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mobile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41"/>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landline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0"/>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Provide one example of a situation on a building and construction site that could have been prevented by effective communication.</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no signal for mobile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project administration in building and construction.</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2"/>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What are five responsibilities of a project administrator? </w:t>
            </w:r>
          </w:p>
          <w:p>
            <w:pPr>
              <w:pStyle w:val="23"/>
              <w:numPr>
                <w:ilvl w:val="0"/>
                <w:numId w:val="4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inital cost apprasial</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4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elemental cost plans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4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approxminate quantities cost plan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4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contract sum</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43"/>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final account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440"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2"/>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are the stages of project management in the context of building and construction?</w:t>
            </w:r>
          </w:p>
          <w:p>
            <w:pPr>
              <w:pStyle w:val="23"/>
              <w:numPr>
                <w:ilvl w:val="0"/>
                <w:numId w:val="4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design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4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pre construction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4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procurement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4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construction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4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commissionings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4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owner occupancy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p>
            <w:pPr>
              <w:pStyle w:val="23"/>
              <w:numPr>
                <w:ilvl w:val="0"/>
                <w:numId w:val="44"/>
              </w:numPr>
              <w:tabs>
                <w:tab w:val="left" w:pos="180"/>
              </w:tabs>
              <w:spacing w:after="120" w:line="276" w:lineRule="auto"/>
              <w:ind w:right="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project closeset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2"/>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How often must construction project managers renew their ABLIS licence?</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annualy</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12"/>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environmental management.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5"/>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Who is the authority or regulatory body overseeing environmental management in your state/territory?</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Department of Environment and Science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2835"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5"/>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List all the state/territory-specific environmental acts administered by the authority or regulatory body you identified in the previous item.</w:t>
            </w:r>
          </w:p>
          <w:p>
            <w:pPr>
              <w:pStyle w:val="23"/>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5"/>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an environmental management plan (EMP) in the context of building and construction?</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lang w:val="en-AU" w:bidi="en-US"/>
                <w14:textFill>
                  <w14:solidFill>
                    <w14:schemeClr w14:val="tx1">
                      <w14:lumMod w14:val="85000"/>
                      <w14:lumOff w14:val="15000"/>
                    </w14:schemeClr>
                  </w14:solidFill>
                </w14:textFill>
              </w:rPr>
              <w:t xml:space="preserve"> An EMP is a document where the environmental impact of a particular building and construction project is detailed, along with information on how the organisation in charge of the project plans to avoid these impacts or at least minimise and manage them</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45"/>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are the types of EMP?</w:t>
            </w:r>
          </w:p>
          <w:p>
            <w:pPr>
              <w:pStyle w:val="23"/>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Include in your response when each EMP type is used.</w:t>
            </w:r>
          </w:p>
          <w:p>
            <w:pPr>
              <w:pStyle w:val="23"/>
              <w:tabs>
                <w:tab w:val="left" w:pos="180"/>
              </w:tabs>
              <w:spacing w:after="120" w:line="276" w:lineRule="auto"/>
              <w:ind w:left="795"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the construction EMPs (CEMPs) and operation EMPs (OEMPs).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rPr>
          <w:lang w:val="en-GB" w:bidi="en-US"/>
        </w:rPr>
      </w:pPr>
      <w:r>
        <w:rPr>
          <w:lang w:val="en-GB" w:bidi="en-US"/>
        </w:rPr>
        <w:br w:type="page"/>
      </w:r>
    </w:p>
    <w:p>
      <w:pPr>
        <w:pStyle w:val="2"/>
      </w:pPr>
      <w:bookmarkStart w:id="42" w:name="_Toc62033926"/>
      <w:r>
        <w:t>Practical Assessment</w:t>
      </w:r>
      <w:bookmarkEnd w:id="42"/>
    </w:p>
    <w:p>
      <w:pPr>
        <w:pStyle w:val="3"/>
        <w:tabs>
          <w:tab w:val="left" w:pos="180"/>
        </w:tabs>
        <w:ind w:right="0"/>
        <w:rPr>
          <w:lang w:val="en-AU"/>
        </w:rPr>
      </w:pPr>
      <w:bookmarkStart w:id="43" w:name="_Toc62033927"/>
      <w:bookmarkStart w:id="44" w:name="_Toc53038397"/>
      <w:r>
        <w:rPr>
          <w:lang w:val="en-AU"/>
        </w:rPr>
        <w:t>Candidate Instructions</w:t>
      </w:r>
      <w:bookmarkEnd w:id="43"/>
      <w:bookmarkEnd w:id="44"/>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The Practical Assessment is a set of tasks that must be completed in a workplace, or in an environment with conditions similar to that of a real workplace. </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assessment will help you demonstrate skill requirements relevant to producing labour and material schedules for ordering.</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The Practical Assessment includes the following:</w:t>
      </w:r>
    </w:p>
    <w:p>
      <w:pPr>
        <w:pStyle w:val="23"/>
        <w:numPr>
          <w:ilvl w:val="0"/>
          <w:numId w:val="46"/>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Practical Assignment</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 series of written practical tests assessing the candidate’s practical knowledge and understanding of the unit of competency.</w:t>
      </w:r>
    </w:p>
    <w:p>
      <w:pPr>
        <w:pStyle w:val="23"/>
        <w:numPr>
          <w:ilvl w:val="0"/>
          <w:numId w:val="46"/>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Workplace Assessment</w:t>
      </w:r>
    </w:p>
    <w:p>
      <w:pPr>
        <w:pStyle w:val="23"/>
        <w:tabs>
          <w:tab w:val="left" w:pos="180"/>
        </w:tabs>
        <w:spacing w:after="120" w:line="276" w:lineRule="auto"/>
        <w:ind w:right="0" w:firstLine="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 set of tasks or activities completed according to set instructions and guidelines to meet the requirements of the relevant unit. These tasks and activities require you to have access to a workplace or a similar environment.</w:t>
      </w:r>
    </w:p>
    <w:p>
      <w:pPr>
        <w:spacing w:after="120" w:line="276" w:lineRule="auto"/>
        <w:ind w:left="0" w:firstLine="0"/>
        <w:rPr>
          <w:color w:val="262626" w:themeColor="text1" w:themeTint="D9"/>
          <w:sz w:val="20"/>
          <w14:textFill>
            <w14:solidFill>
              <w14:schemeClr w14:val="tx1">
                <w14:lumMod w14:val="85000"/>
                <w14:lumOff w14:val="15000"/>
              </w14:schemeClr>
            </w14:solidFill>
          </w14:textFill>
        </w:rPr>
      </w:pPr>
      <w:r>
        <w:rPr>
          <w:b/>
          <w:color w:val="262626" w:themeColor="text1" w:themeTint="D9"/>
          <w:sz w:val="24"/>
          <w:highlight w:val="yellow"/>
          <w14:textFill>
            <w14:solidFill>
              <w14:schemeClr w14:val="tx1">
                <w14:lumMod w14:val="85000"/>
                <w14:lumOff w14:val="15000"/>
              </w14:schemeClr>
            </w14:solidFill>
          </w14:textFill>
        </w:rPr>
        <w:br w:type="page"/>
      </w:r>
      <w:bookmarkStart w:id="45" w:name="_Toc53038398"/>
      <w:bookmarkStart w:id="46" w:name="_Toc47457527"/>
    </w:p>
    <w:p>
      <w:pPr>
        <w:pStyle w:val="3"/>
        <w:tabs>
          <w:tab w:val="left" w:pos="180"/>
        </w:tabs>
      </w:pPr>
      <w:bookmarkStart w:id="47" w:name="_Toc62033928"/>
      <w:r>
        <w:t>Preliminary Assessment Information</w:t>
      </w:r>
      <w:bookmarkEnd w:id="47"/>
    </w:p>
    <w:tbl>
      <w:tblPr>
        <w:tblStyle w:val="17"/>
        <w:tblW w:w="5012"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3047"/>
        <w:gridCol w:w="6217"/>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trHeight w:val="153" w:hRule="atLeast"/>
          <w:jc w:val="center"/>
        </w:trPr>
        <w:tc>
          <w:tcPr>
            <w:tcW w:w="4998" w:type="pct"/>
            <w:gridSpan w:val="2"/>
            <w:tcBorders>
              <w:top w:val="nil"/>
              <w:left w:val="nil"/>
              <w:bottom w:val="nil"/>
              <w:right w:val="nil"/>
            </w:tcBorders>
            <w:shd w:val="clear" w:color="auto" w:fill="D9E2F3" w:themeFill="accent1" w:themeFillTint="33"/>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The tasks in this practical assessment must be completed in a workplace (or a similar environment) and in the context of a building and construction project which you are currently a part of. </w:t>
            </w:r>
          </w:p>
          <w:p>
            <w:pPr>
              <w:tabs>
                <w:tab w:val="left" w:pos="180"/>
              </w:tabs>
              <w:spacing w:after="120" w:line="276" w:lineRule="auto"/>
              <w:ind w:left="0" w:firstLine="0"/>
              <w:jc w:val="both"/>
              <w:rPr>
                <w:rFonts w:cstheme="minorHAnsi"/>
                <w:i/>
                <w:iCs/>
                <w:color w:val="2E75B6" w:themeColor="accent5" w:themeShade="BF"/>
                <w:sz w:val="24"/>
                <w:szCs w:val="24"/>
                <w:lang w:eastAsia="en-AU" w:bidi="en-US"/>
              </w:rPr>
            </w:pPr>
            <w:r>
              <w:rPr>
                <w:rFonts w:cstheme="minorHAnsi"/>
                <w:i/>
                <w:iCs/>
                <w:color w:val="2E75B6" w:themeColor="accent5" w:themeShade="BF"/>
                <w:sz w:val="24"/>
                <w:szCs w:val="24"/>
                <w:lang w:eastAsia="en-AU" w:bidi="en-US"/>
              </w:rPr>
              <w:t>E.g. You are a builder, a site manager in training, foreperson, or an apprentice in this project, etc.</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the practical assessment, record the following information for your assessor’s reference. </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When completing the tasks in this practical assessment ensure that your responses and performance must align with the information you have provided below.</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For example (but not limited to):</w:t>
            </w:r>
          </w:p>
          <w:p>
            <w:pPr>
              <w:pStyle w:val="23"/>
              <w:numPr>
                <w:ilvl w:val="0"/>
                <w:numId w:val="47"/>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If the task asks you to refer to building and construction legislation and regulatory requirements, refer to the requirements that apply to the state/territory where your nominated building and construction project is undertaken.</w:t>
            </w:r>
          </w:p>
          <w:p>
            <w:pPr>
              <w:pStyle w:val="23"/>
              <w:numPr>
                <w:ilvl w:val="0"/>
                <w:numId w:val="47"/>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If the task requires you to follow organisational policies and procedures, refer to the policies and procedures in your nominated organisation/workplace.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74" w:hRule="atLeast"/>
          <w:jc w:val="center"/>
        </w:trPr>
        <w:tc>
          <w:tcPr>
            <w:tcW w:w="4998"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bookmarkStart w:id="48" w:name="_Hlk119924927"/>
            <w:r>
              <w:rPr>
                <w:rFonts w:cstheme="minorHAnsi"/>
                <w:color w:val="262626" w:themeColor="text1" w:themeTint="D9"/>
                <w:sz w:val="24"/>
                <w:szCs w:val="24"/>
                <w14:textFill>
                  <w14:solidFill>
                    <w14:schemeClr w14:val="tx1">
                      <w14:lumMod w14:val="85000"/>
                      <w14:lumOff w14:val="15000"/>
                    </w14:schemeClr>
                  </w14:solidFill>
                </w14:textFill>
              </w:rPr>
              <w:t>Work role/title</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Organisation/workplace</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Dawn construction</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Building and construction project</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 xml:space="preserve"> </w:t>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granny flat</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Project overview</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bCs/>
                <w:color w:val="D73329"/>
                <w:sz w:val="22"/>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Building classification</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class one</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Project site address</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95 woodlands rd Gatton</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53" w:hRule="atLeast"/>
          <w:jc w:val="center"/>
        </w:trPr>
        <w:tc>
          <w:tcPr>
            <w:tcW w:w="1644"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E7E6E6" w:themeFill="background2"/>
          </w:tcPr>
          <w:p>
            <w:pPr>
              <w:pStyle w:val="23"/>
              <w:tabs>
                <w:tab w:val="left" w:pos="180"/>
              </w:tabs>
              <w:spacing w:after="120" w:line="276" w:lineRule="auto"/>
              <w:ind w:left="0"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State/territory where this project is being undertaken</w:t>
            </w:r>
          </w:p>
        </w:tc>
        <w:tc>
          <w:tcPr>
            <w:tcW w:w="3353"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tabs>
                <w:tab w:val="left" w:pos="180"/>
              </w:tabs>
              <w:spacing w:after="120" w:line="276" w:lineRule="auto"/>
              <w:ind w:left="0" w:right="119"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rFonts w:cstheme="minorHAnsi"/>
                <w:color w:val="262626" w:themeColor="text1" w:themeTint="D9"/>
                <w:sz w:val="24"/>
                <w:szCs w:val="24"/>
                <w14:textFill>
                  <w14:solidFill>
                    <w14:schemeClr w14:val="tx1">
                      <w14:lumMod w14:val="85000"/>
                      <w14:lumOff w14:val="15000"/>
                    </w14:schemeClr>
                  </w14:solidFill>
                </w14:textFill>
              </w:rPr>
              <w:t>  </w:t>
            </w:r>
            <w:r>
              <w:rPr>
                <w:rFonts w:hint="eastAsia" w:eastAsia="宋体" w:cstheme="minorHAnsi"/>
                <w:color w:val="262626" w:themeColor="text1" w:themeTint="D9"/>
                <w:sz w:val="24"/>
                <w:szCs w:val="24"/>
                <w:lang w:val="en-US" w:eastAsia="zh-CN"/>
                <w14:textFill>
                  <w14:solidFill>
                    <w14:schemeClr w14:val="tx1">
                      <w14:lumMod w14:val="85000"/>
                      <w14:lumOff w14:val="15000"/>
                    </w14:schemeClr>
                  </w14:solidFill>
                </w14:textFill>
              </w:rPr>
              <w:t>QLD</w:t>
            </w:r>
            <w:r>
              <w:rPr>
                <w:rFonts w:cstheme="minorHAnsi"/>
                <w:color w:val="262626" w:themeColor="text1" w:themeTint="D9"/>
                <w:sz w:val="24"/>
                <w:szCs w:val="24"/>
                <w14:textFill>
                  <w14:solidFill>
                    <w14:schemeClr w14:val="tx1">
                      <w14:lumMod w14:val="85000"/>
                      <w14:lumOff w14:val="1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ind w:left="432" w:firstLine="0"/>
      </w:pPr>
      <w:bookmarkStart w:id="49" w:name="_Toc52091797"/>
      <w:bookmarkStart w:id="50" w:name="_Toc53038399"/>
      <w:r>
        <w:rPr>
          <w:highlight w:val="cyan"/>
        </w:rPr>
        <w:br w:type="page"/>
      </w:r>
    </w:p>
    <w:bookmarkEnd w:id="45"/>
    <w:bookmarkEnd w:id="46"/>
    <w:bookmarkEnd w:id="48"/>
    <w:bookmarkEnd w:id="49"/>
    <w:bookmarkEnd w:id="50"/>
    <w:p>
      <w:pPr>
        <w:pStyle w:val="2"/>
      </w:pPr>
      <w:bookmarkStart w:id="51" w:name="_Toc31695067"/>
      <w:bookmarkStart w:id="52" w:name="_Toc62033929"/>
      <w:bookmarkStart w:id="53" w:name="_Toc53038400"/>
      <w:r>
        <w:t>Practical Assignment</w:t>
      </w:r>
      <w:bookmarkEnd w:id="51"/>
      <w:bookmarkEnd w:id="52"/>
      <w:bookmarkEnd w:id="53"/>
    </w:p>
    <w:p>
      <w:pPr>
        <w:pStyle w:val="3"/>
        <w:tabs>
          <w:tab w:val="left" w:pos="180"/>
        </w:tabs>
        <w:ind w:right="0"/>
        <w:rPr>
          <w:lang w:val="en-AU"/>
        </w:rPr>
      </w:pPr>
      <w:bookmarkStart w:id="54" w:name="_Toc53038401"/>
      <w:bookmarkStart w:id="55" w:name="_Toc62033930"/>
      <w:bookmarkStart w:id="56" w:name="_Toc31695068"/>
      <w:r>
        <w:rPr>
          <w:lang w:val="en-AU"/>
        </w:rPr>
        <w:t>Overview</w:t>
      </w:r>
      <w:bookmarkEnd w:id="54"/>
      <w:bookmarkEnd w:id="55"/>
      <w:bookmarkEnd w:id="56"/>
    </w:p>
    <w:tbl>
      <w:tblPr>
        <w:tblStyle w:val="17"/>
        <w:tblW w:w="0" w:type="auto"/>
        <w:tblInd w:w="0" w:type="dxa"/>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Layout w:type="autofit"/>
        <w:tblCellMar>
          <w:top w:w="0" w:type="dxa"/>
          <w:left w:w="108" w:type="dxa"/>
          <w:bottom w:w="0" w:type="dxa"/>
          <w:right w:w="108" w:type="dxa"/>
        </w:tblCellMar>
      </w:tblPr>
      <w:tblGrid>
        <w:gridCol w:w="9016"/>
      </w:tblGrid>
      <w:tr>
        <w:tblPrEx>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CellMar>
            <w:top w:w="0" w:type="dxa"/>
            <w:left w:w="108" w:type="dxa"/>
            <w:bottom w:w="0" w:type="dxa"/>
            <w:right w:w="108" w:type="dxa"/>
          </w:tblCellMar>
        </w:tblPrEx>
        <w:trPr>
          <w:trHeight w:val="1124"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goal of this assessment is to assess your practical knowledge of:</w:t>
            </w:r>
          </w:p>
          <w:p>
            <w:pPr>
              <w:pStyle w:val="23"/>
              <w:numPr>
                <w:ilvl w:val="0"/>
                <w:numId w:val="4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Building application relevant to a project</w:t>
            </w:r>
          </w:p>
          <w:p>
            <w:pPr>
              <w:pStyle w:val="23"/>
              <w:numPr>
                <w:ilvl w:val="0"/>
                <w:numId w:val="4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Organisational policies and procedures for:</w:t>
            </w:r>
          </w:p>
          <w:p>
            <w:pPr>
              <w:pStyle w:val="23"/>
              <w:numPr>
                <w:ilvl w:val="1"/>
                <w:numId w:val="4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Costing and ordering materials</w:t>
            </w:r>
          </w:p>
          <w:p>
            <w:pPr>
              <w:pStyle w:val="23"/>
              <w:numPr>
                <w:ilvl w:val="1"/>
                <w:numId w:val="4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Selecting and engaging suppliers</w:t>
            </w:r>
          </w:p>
          <w:p>
            <w:pPr>
              <w:pStyle w:val="23"/>
              <w:numPr>
                <w:ilvl w:val="1"/>
                <w:numId w:val="4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Approving and contacting contractors</w:t>
            </w:r>
          </w:p>
          <w:p>
            <w:pPr>
              <w:pStyle w:val="23"/>
              <w:numPr>
                <w:ilvl w:val="0"/>
                <w:numId w:val="4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safety requirements relevant to a project</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This assessment has three tasks:</w:t>
            </w:r>
          </w:p>
          <w:p>
            <w:pPr>
              <w:pStyle w:val="23"/>
              <w:numPr>
                <w:ilvl w:val="0"/>
                <w:numId w:val="4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 – Identify Building Application Information</w:t>
            </w:r>
          </w:p>
          <w:p>
            <w:pPr>
              <w:pStyle w:val="23"/>
              <w:numPr>
                <w:ilvl w:val="0"/>
                <w:numId w:val="4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 – Identify Organisational Policies and Procedures</w:t>
            </w:r>
          </w:p>
          <w:p>
            <w:pPr>
              <w:pStyle w:val="23"/>
              <w:numPr>
                <w:ilvl w:val="0"/>
                <w:numId w:val="4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3 – Identify Workplace Safety Requirements</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task must be completed in the context of the workplace you have nominated in the “Preliminary Assessment Information” section.</w:t>
            </w:r>
          </w:p>
          <w:p>
            <w:pPr>
              <w:tabs>
                <w:tab w:val="left" w:pos="180"/>
              </w:tabs>
              <w:spacing w:after="120" w:line="276" w:lineRule="auto"/>
              <w:ind w:left="0" w:right="0" w:firstLine="0"/>
              <w:jc w:val="both"/>
              <w:rPr>
                <w:rFonts w:cstheme="minorHAnsi"/>
                <w:b/>
                <w:bCs/>
                <w:color w:val="0D0D0D" w:themeColor="text1" w:themeTint="F2"/>
                <w:sz w:val="24"/>
                <w:szCs w:val="24"/>
                <w:lang w:eastAsia="en-AU" w:bidi="en-US"/>
                <w14:textFill>
                  <w14:solidFill>
                    <w14:schemeClr w14:val="tx1">
                      <w14:lumMod w14:val="95000"/>
                      <w14:lumOff w14:val="5000"/>
                    </w14:schemeClr>
                  </w14:solidFill>
                </w14:textFill>
              </w:rPr>
            </w:pPr>
            <w:r>
              <w:rPr>
                <w:rFonts w:cstheme="minorHAnsi"/>
                <w:b/>
                <w:bCs/>
                <w:color w:val="0D0D0D" w:themeColor="text1" w:themeTint="F2"/>
                <w:sz w:val="24"/>
                <w:szCs w:val="24"/>
                <w:lang w:eastAsia="en-AU" w:bidi="en-US"/>
                <w14:textFill>
                  <w14:solidFill>
                    <w14:schemeClr w14:val="tx1">
                      <w14:lumMod w14:val="95000"/>
                      <w14:lumOff w14:val="5000"/>
                    </w14:schemeClr>
                  </w14:solidFill>
                </w14:textFill>
              </w:rPr>
              <w:t>You are required to:</w:t>
            </w:r>
          </w:p>
          <w:p>
            <w:pPr>
              <w:pStyle w:val="23"/>
              <w:numPr>
                <w:ilvl w:val="0"/>
                <w:numId w:val="4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Identify information about the building application process relevant to the project you are working on</w:t>
            </w:r>
          </w:p>
          <w:p>
            <w:pPr>
              <w:pStyle w:val="23"/>
              <w:numPr>
                <w:ilvl w:val="0"/>
                <w:numId w:val="4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Access and review workplace policies and procedures relevant to:</w:t>
            </w:r>
          </w:p>
          <w:p>
            <w:pPr>
              <w:pStyle w:val="23"/>
              <w:numPr>
                <w:ilvl w:val="1"/>
                <w:numId w:val="4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Costing and ordering materials</w:t>
            </w:r>
          </w:p>
          <w:p>
            <w:pPr>
              <w:pStyle w:val="23"/>
              <w:numPr>
                <w:ilvl w:val="1"/>
                <w:numId w:val="4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Selecting and engaging suppliers</w:t>
            </w:r>
          </w:p>
          <w:p>
            <w:pPr>
              <w:pStyle w:val="23"/>
              <w:numPr>
                <w:ilvl w:val="1"/>
                <w:numId w:val="4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Approving and contacting contractors</w:t>
            </w:r>
          </w:p>
          <w:p>
            <w:pPr>
              <w:pStyle w:val="23"/>
              <w:numPr>
                <w:ilvl w:val="0"/>
                <w:numId w:val="4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Identify workplace safety requirements relevant to the project you are working on</w:t>
            </w:r>
          </w:p>
          <w:p>
            <w:pPr>
              <w:pStyle w:val="23"/>
              <w:numPr>
                <w:ilvl w:val="0"/>
                <w:numId w:val="4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Review the task instructions included in this Practical Assignment</w:t>
            </w:r>
          </w:p>
          <w:p>
            <w:pPr>
              <w:pStyle w:val="23"/>
              <w:numPr>
                <w:ilvl w:val="0"/>
                <w:numId w:val="48"/>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Record your response as required in the instructions</w:t>
            </w:r>
          </w:p>
        </w:tc>
      </w:tr>
      <w:tr>
        <w:tblPrEx>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CellMar>
            <w:top w:w="0" w:type="dxa"/>
            <w:left w:w="108" w:type="dxa"/>
            <w:bottom w:w="0" w:type="dxa"/>
            <w:right w:w="108" w:type="dxa"/>
          </w:tblCellMar>
        </w:tblPrEx>
        <w:trPr>
          <w:cantSplit/>
          <w:trHeight w:val="1124"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Resources required for assessment</w:t>
            </w:r>
          </w:p>
          <w:p>
            <w:pPr>
              <w:pStyle w:val="23"/>
              <w:numPr>
                <w:ilvl w:val="0"/>
                <w:numId w:val="48"/>
              </w:numPr>
              <w:tabs>
                <w:tab w:val="left" w:pos="180"/>
              </w:tabs>
              <w:spacing w:after="120" w:line="276" w:lineRule="auto"/>
              <w:ind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Project documents relevant to the application process that the building and construction project you are working on went through</w:t>
            </w:r>
          </w:p>
          <w:p>
            <w:pPr>
              <w:pStyle w:val="23"/>
              <w:numPr>
                <w:ilvl w:val="0"/>
                <w:numId w:val="48"/>
              </w:numPr>
              <w:tabs>
                <w:tab w:val="left" w:pos="180"/>
              </w:tabs>
              <w:spacing w:after="120" w:line="276" w:lineRule="auto"/>
              <w:ind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Documentation regarding workplace safety requirements relevant to the project you are working on</w:t>
            </w:r>
          </w:p>
          <w:p>
            <w:pPr>
              <w:pStyle w:val="23"/>
              <w:numPr>
                <w:ilvl w:val="0"/>
                <w:numId w:val="48"/>
              </w:numPr>
              <w:tabs>
                <w:tab w:val="left" w:pos="180"/>
              </w:tabs>
              <w:spacing w:after="120" w:line="276" w:lineRule="auto"/>
              <w:ind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policies and procedures:</w:t>
            </w:r>
          </w:p>
          <w:p>
            <w:pPr>
              <w:pStyle w:val="23"/>
              <w:numPr>
                <w:ilvl w:val="1"/>
                <w:numId w:val="48"/>
              </w:numPr>
              <w:tabs>
                <w:tab w:val="left" w:pos="180"/>
              </w:tabs>
              <w:spacing w:after="120" w:line="276" w:lineRule="auto"/>
              <w:ind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Costing and ordering materials</w:t>
            </w:r>
          </w:p>
          <w:p>
            <w:pPr>
              <w:pStyle w:val="23"/>
              <w:numPr>
                <w:ilvl w:val="1"/>
                <w:numId w:val="48"/>
              </w:numPr>
              <w:tabs>
                <w:tab w:val="left" w:pos="180"/>
              </w:tabs>
              <w:spacing w:after="120" w:line="276" w:lineRule="auto"/>
              <w:ind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Selecting and engaging suppliers</w:t>
            </w:r>
          </w:p>
          <w:p>
            <w:pPr>
              <w:pStyle w:val="23"/>
              <w:numPr>
                <w:ilvl w:val="1"/>
                <w:numId w:val="48"/>
              </w:numPr>
              <w:tabs>
                <w:tab w:val="left" w:pos="180"/>
              </w:tabs>
              <w:spacing w:after="120" w:line="276" w:lineRule="auto"/>
              <w:ind w:right="0" w:hanging="357"/>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Approving and contacting contractors</w:t>
            </w:r>
          </w:p>
        </w:tc>
      </w:tr>
    </w:tbl>
    <w:p>
      <w:pPr>
        <w:spacing w:after="120" w:line="276" w:lineRule="auto"/>
        <w:ind w:left="0" w:firstLine="0"/>
      </w:pPr>
      <w:r>
        <w:br w:type="page"/>
      </w:r>
    </w:p>
    <w:tbl>
      <w:tblPr>
        <w:tblStyle w:val="17"/>
        <w:tblW w:w="5003"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2752"/>
        <w:gridCol w:w="649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gridSpan w:val="2"/>
            <w:tcBorders>
              <w:top w:val="nil"/>
              <w:left w:val="nil"/>
              <w:bottom w:val="nil"/>
              <w:right w:val="nil"/>
            </w:tcBorders>
            <w:shd w:val="clear" w:color="auto" w:fill="D9E2F3" w:themeFill="accent1" w:themeFillTint="33"/>
          </w:tcPr>
          <w:p>
            <w:pPr>
              <w:pStyle w:val="23"/>
              <w:numPr>
                <w:ilvl w:val="0"/>
                <w:numId w:val="49"/>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Answer the following questions about the building application process in the locality where the building and construction project you are working on will take place.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cantSplit/>
          <w:trHeight w:val="74" w:hRule="atLeast"/>
          <w:jc w:val="center"/>
        </w:trPr>
        <w:tc>
          <w:tcPr>
            <w:tcW w:w="5000" w:type="pct"/>
            <w:gridSpan w:val="2"/>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60" w:hRule="atLeast"/>
          <w:jc w:val="center"/>
        </w:trPr>
        <w:tc>
          <w:tcPr>
            <w:tcW w:w="1488" w:type="pct"/>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vAlign w:val="center"/>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Locality of the building and construction project</w:t>
            </w:r>
          </w:p>
        </w:tc>
        <w:tc>
          <w:tcPr>
            <w:tcW w:w="3512"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95 woodlands rd Gatton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50"/>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Based on your locality, which government entity must you submit building applications to? </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Lockyer valley regional</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rFonts w:cstheme="minorHAnsi"/>
                <w:bCs/>
                <w:color w:val="D73329"/>
                <w:sz w:val="24"/>
              </w:rPr>
              <w:t xml:space="preserve"> </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50"/>
              </w:numPr>
              <w:tabs>
                <w:tab w:val="left" w:pos="180"/>
              </w:tabs>
              <w:spacing w:after="120" w:line="276" w:lineRule="auto"/>
              <w:ind w:left="79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Outline the building application process relevant to the building and construction project that you are working on.</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Got the plan from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3969" w:hRule="atLeast"/>
          <w:jc w:val="center"/>
        </w:trPr>
        <w:tc>
          <w:tcPr>
            <w:tcW w:w="5000" w:type="pct"/>
            <w:gridSpan w:val="2"/>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50"/>
              </w:numPr>
              <w:tabs>
                <w:tab w:val="left" w:pos="180"/>
              </w:tabs>
              <w:spacing w:after="120" w:line="276" w:lineRule="auto"/>
              <w:ind w:left="79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Did your project require approval before it could begin? </w:t>
            </w:r>
          </w:p>
          <w:p>
            <w:pPr>
              <w:pStyle w:val="23"/>
              <w:tabs>
                <w:tab w:val="left" w:pos="180"/>
              </w:tabs>
              <w:spacing w:after="120" w:line="276" w:lineRule="auto"/>
              <w:ind w:left="794"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A8"/>
            </w:r>
            <w:r>
              <w:rPr>
                <w:rFonts w:cstheme="minorHAnsi"/>
                <w:color w:val="262626" w:themeColor="text1" w:themeTint="D9"/>
                <w:sz w:val="24"/>
                <w:szCs w:val="24"/>
                <w14:textFill>
                  <w14:solidFill>
                    <w14:schemeClr w14:val="tx1">
                      <w14:lumMod w14:val="85000"/>
                      <w14:lumOff w14:val="15000"/>
                    </w14:schemeClr>
                  </w14:solidFill>
                </w14:textFill>
              </w:rPr>
              <w:t xml:space="preserve"> YES</w:t>
            </w:r>
          </w:p>
          <w:p>
            <w:pPr>
              <w:pStyle w:val="23"/>
              <w:tabs>
                <w:tab w:val="left" w:pos="180"/>
              </w:tabs>
              <w:spacing w:after="120" w:line="276" w:lineRule="auto"/>
              <w:ind w:left="794"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sym w:font="Wingdings" w:char="00FE"/>
            </w:r>
            <w:r>
              <w:rPr>
                <w:rFonts w:cstheme="minorHAnsi"/>
                <w:color w:val="262626" w:themeColor="text1" w:themeTint="D9"/>
                <w:sz w:val="24"/>
                <w:szCs w:val="24"/>
                <w14:textFill>
                  <w14:solidFill>
                    <w14:schemeClr w14:val="tx1">
                      <w14:lumMod w14:val="85000"/>
                      <w14:lumOff w14:val="15000"/>
                    </w14:schemeClr>
                  </w14:solidFill>
                </w14:textFill>
              </w:rPr>
              <w:t xml:space="preserve"> NO</w:t>
            </w:r>
          </w:p>
          <w:p>
            <w:pPr>
              <w:pStyle w:val="23"/>
              <w:tabs>
                <w:tab w:val="left" w:pos="180"/>
              </w:tabs>
              <w:spacing w:after="120" w:line="276" w:lineRule="auto"/>
              <w:ind w:left="794"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Briefly explain why or why not the project required approval.</w:t>
            </w:r>
          </w:p>
          <w:p>
            <w:pPr>
              <w:pStyle w:val="23"/>
              <w:tabs>
                <w:tab w:val="left" w:pos="180"/>
              </w:tabs>
              <w:spacing w:after="120" w:line="276" w:lineRule="auto"/>
              <w:ind w:left="794" w:right="0" w:firstLine="0"/>
              <w:contextualSpacing w:val="0"/>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BA from certifier</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PrEx>
        <w:trPr>
          <w:cantSplit/>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49"/>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Access and review the following documents from your organisation:</w:t>
            </w:r>
          </w:p>
          <w:p>
            <w:pPr>
              <w:pStyle w:val="23"/>
              <w:numPr>
                <w:ilvl w:val="0"/>
                <w:numId w:val="51"/>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Policies and procedures</w:t>
            </w:r>
            <w:r>
              <w:rPr>
                <w:rFonts w:cstheme="minorHAnsi"/>
                <w:color w:val="262626" w:themeColor="text1" w:themeTint="D9"/>
                <w:sz w:val="24"/>
                <w:szCs w:val="24"/>
                <w14:textFill>
                  <w14:solidFill>
                    <w14:schemeClr w14:val="tx1">
                      <w14:lumMod w14:val="85000"/>
                      <w14:lumOff w14:val="15000"/>
                    </w14:schemeClr>
                  </w14:solidFill>
                </w14:textFill>
              </w:rPr>
              <w:t xml:space="preserve"> relevant to material resources</w:t>
            </w:r>
          </w:p>
          <w:p>
            <w:pPr>
              <w:pStyle w:val="23"/>
              <w:numPr>
                <w:ilvl w:val="0"/>
                <w:numId w:val="51"/>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Policies and procedures</w:t>
            </w:r>
            <w:r>
              <w:rPr>
                <w:rFonts w:cstheme="minorHAnsi"/>
                <w:color w:val="262626" w:themeColor="text1" w:themeTint="D9"/>
                <w:sz w:val="24"/>
                <w:szCs w:val="24"/>
                <w14:textFill>
                  <w14:solidFill>
                    <w14:schemeClr w14:val="tx1">
                      <w14:lumMod w14:val="85000"/>
                      <w14:lumOff w14:val="15000"/>
                    </w14:schemeClr>
                  </w14:solidFill>
                </w14:textFill>
              </w:rPr>
              <w:t xml:space="preserve"> relevant to human resources</w:t>
            </w:r>
          </w:p>
          <w:p>
            <w:pPr>
              <w:pStyle w:val="23"/>
              <w:tabs>
                <w:tab w:val="left" w:pos="180"/>
              </w:tabs>
              <w:spacing w:after="120" w:line="276" w:lineRule="auto"/>
              <w:ind w:left="706"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Based on the documents you reviewed, answer the following questions.</w:t>
            </w:r>
          </w:p>
          <w:p>
            <w:pPr>
              <w:pStyle w:val="23"/>
              <w:tabs>
                <w:tab w:val="left" w:pos="180"/>
              </w:tabs>
              <w:spacing w:after="120" w:line="276" w:lineRule="auto"/>
              <w:ind w:left="706"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the task, submit the policies and procedures that you accessed and reviewed to your assessor.</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52"/>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your organisation’s policy on costing materials for a building and construction project?</w:t>
            </w:r>
          </w:p>
          <w:p>
            <w:pPr>
              <w:pStyle w:val="23"/>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good quality with resonable price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52"/>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Outline your organisation’s procedure for costing building and construction materials.</w:t>
            </w:r>
          </w:p>
          <w:p>
            <w:pPr>
              <w:pStyle w:val="23"/>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aintain a Cost Analysis Against Final Estimated Project Cost</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52"/>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your organisation’s policy on ordering building and construction materials?</w:t>
            </w:r>
          </w:p>
          <w:p>
            <w:pPr>
              <w:pStyle w:val="23"/>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making the material list the send them to different tenders, every items send to three different suppliers and selected the medium price.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52"/>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Outline your organisation’s procedure for ordering building and construction materials.</w:t>
            </w:r>
          </w:p>
          <w:p>
            <w:pPr>
              <w:pStyle w:val="23"/>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 xml:space="preserve">the availibity of material will be checked first, place the order three weeks before delivery delay to minimise the effect of job delay  </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52"/>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your organisation’s policy on selecting suppliers?</w:t>
            </w:r>
          </w:p>
          <w:p>
            <w:pPr>
              <w:pStyle w:val="23"/>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suppliers must e reliable and with good reviews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52"/>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Outline your organisation’s procedure for selecting suppliers.</w:t>
            </w:r>
          </w:p>
          <w:p>
            <w:pPr>
              <w:pStyle w:val="23"/>
              <w:numPr>
                <w:ilvl w:val="0"/>
                <w:numId w:val="53"/>
              </w:numPr>
              <w:tabs>
                <w:tab w:val="left" w:pos="180"/>
              </w:tabs>
              <w:spacing w:after="120" w:line="276" w:lineRule="auto"/>
              <w:ind w:right="102"/>
              <w:contextualSpacing w:val="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lang w:val="en-AU" w:bidi="en-US"/>
                <w14:textFill>
                  <w14:solidFill>
                    <w14:schemeClr w14:val="tx1">
                      <w14:lumMod w14:val="85000"/>
                      <w14:lumOff w14:val="15000"/>
                    </w14:schemeClr>
                  </w14:solidFill>
                </w14:textFill>
              </w:rPr>
              <w:t xml:space="preserve">A letter of invitation to </w:t>
            </w:r>
            <w:r>
              <w:rPr>
                <w:rFonts w:hint="eastAsia" w:eastAsia="宋体" w:cstheme="minorHAnsi"/>
                <w:color w:val="262626" w:themeColor="text1" w:themeTint="D9"/>
                <w:sz w:val="24"/>
                <w:szCs w:val="24"/>
                <w:lang w:val="en-US" w:eastAsia="zh-CN" w:bidi="en-US"/>
                <w14:textFill>
                  <w14:solidFill>
                    <w14:schemeClr w14:val="tx1">
                      <w14:lumMod w14:val="85000"/>
                      <w14:lumOff w14:val="15000"/>
                    </w14:schemeClr>
                  </w14:solidFill>
                </w14:textFill>
              </w:rPr>
              <w:t>supplier</w:t>
            </w:r>
          </w:p>
          <w:p>
            <w:pPr>
              <w:pStyle w:val="23"/>
              <w:numPr>
                <w:ilvl w:val="0"/>
                <w:numId w:val="53"/>
              </w:numPr>
              <w:tabs>
                <w:tab w:val="left" w:pos="180"/>
              </w:tabs>
              <w:spacing w:after="120" w:line="276" w:lineRule="auto"/>
              <w:ind w:right="102"/>
              <w:contextualSpacing w:val="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r>
              <w:rPr>
                <w:rFonts w:cstheme="minorHAnsi"/>
                <w:color w:val="262626" w:themeColor="text1" w:themeTint="D9"/>
                <w:sz w:val="24"/>
                <w:szCs w:val="24"/>
                <w:lang w:val="en-AU" w:bidi="en-US"/>
                <w14:textFill>
                  <w14:solidFill>
                    <w14:schemeClr w14:val="tx1">
                      <w14:lumMod w14:val="85000"/>
                      <w14:lumOff w14:val="15000"/>
                    </w14:schemeClr>
                  </w14:solidFill>
                </w14:textFill>
              </w:rPr>
              <w:t>The form of tender as prepared by the client or their consultants</w:t>
            </w:r>
          </w:p>
          <w:p>
            <w:pPr>
              <w:pStyle w:val="23"/>
              <w:numPr>
                <w:ilvl w:val="0"/>
                <w:numId w:val="53"/>
              </w:numPr>
              <w:tabs>
                <w:tab w:val="left" w:pos="180"/>
              </w:tabs>
              <w:spacing w:after="120" w:line="276" w:lineRule="auto"/>
              <w:ind w:right="102"/>
              <w:contextualSpacing w:val="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r>
              <w:rPr>
                <w:rFonts w:cstheme="minorHAnsi"/>
                <w:color w:val="262626" w:themeColor="text1" w:themeTint="D9"/>
                <w:sz w:val="24"/>
                <w:szCs w:val="24"/>
                <w:lang w:val="en-AU" w:bidi="en-US"/>
                <w14:textFill>
                  <w14:solidFill>
                    <w14:schemeClr w14:val="tx1">
                      <w14:lumMod w14:val="85000"/>
                      <w14:lumOff w14:val="15000"/>
                    </w14:schemeClr>
                  </w14:solidFill>
                </w14:textFill>
              </w:rPr>
              <w:t>Preliminary information such as:</w:t>
            </w:r>
          </w:p>
          <w:p>
            <w:pPr>
              <w:pStyle w:val="23"/>
              <w:numPr>
                <w:ilvl w:val="1"/>
                <w:numId w:val="53"/>
              </w:numPr>
              <w:tabs>
                <w:tab w:val="left" w:pos="180"/>
              </w:tabs>
              <w:spacing w:after="120" w:line="276" w:lineRule="auto"/>
              <w:ind w:left="1434" w:right="102" w:hanging="357"/>
              <w:contextualSpacing w:val="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r>
              <w:rPr>
                <w:rFonts w:cstheme="minorHAnsi"/>
                <w:color w:val="262626" w:themeColor="text1" w:themeTint="D9"/>
                <w:sz w:val="24"/>
                <w:szCs w:val="24"/>
                <w:lang w:val="en-AU" w:bidi="en-US"/>
                <w14:textFill>
                  <w14:solidFill>
                    <w14:schemeClr w14:val="tx1">
                      <w14:lumMod w14:val="85000"/>
                      <w14:lumOff w14:val="15000"/>
                    </w14:schemeClr>
                  </w14:solidFill>
                </w14:textFill>
              </w:rPr>
              <w:t>Pre-construction information</w:t>
            </w:r>
          </w:p>
          <w:p>
            <w:pPr>
              <w:pStyle w:val="23"/>
              <w:numPr>
                <w:ilvl w:val="1"/>
                <w:numId w:val="53"/>
              </w:numPr>
              <w:tabs>
                <w:tab w:val="left" w:pos="180"/>
              </w:tabs>
              <w:spacing w:after="120" w:line="276" w:lineRule="auto"/>
              <w:ind w:right="102"/>
              <w:contextualSpacing w:val="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r>
              <w:rPr>
                <w:rFonts w:cstheme="minorHAnsi"/>
                <w:color w:val="262626" w:themeColor="text1" w:themeTint="D9"/>
                <w:sz w:val="24"/>
                <w:szCs w:val="24"/>
                <w:lang w:val="en-AU" w:bidi="en-US"/>
                <w14:textFill>
                  <w14:solidFill>
                    <w14:schemeClr w14:val="tx1">
                      <w14:lumMod w14:val="85000"/>
                      <w14:lumOff w14:val="15000"/>
                    </w14:schemeClr>
                  </w14:solidFill>
                </w14:textFill>
              </w:rPr>
              <w:t>Site Management Plan</w:t>
            </w:r>
          </w:p>
          <w:p>
            <w:pPr>
              <w:pStyle w:val="23"/>
              <w:numPr>
                <w:ilvl w:val="0"/>
                <w:numId w:val="53"/>
              </w:numPr>
              <w:tabs>
                <w:tab w:val="left" w:pos="180"/>
              </w:tabs>
              <w:spacing w:after="120" w:line="276" w:lineRule="auto"/>
              <w:ind w:right="102"/>
              <w:contextualSpacing w:val="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r>
              <w:rPr>
                <w:rFonts w:cstheme="minorHAnsi"/>
                <w:color w:val="262626" w:themeColor="text1" w:themeTint="D9"/>
                <w:sz w:val="24"/>
                <w:szCs w:val="24"/>
                <w:lang w:val="en-AU" w:bidi="en-US"/>
                <w14:textFill>
                  <w14:solidFill>
                    <w14:schemeClr w14:val="tx1">
                      <w14:lumMod w14:val="85000"/>
                      <w14:lumOff w14:val="15000"/>
                    </w14:schemeClr>
                  </w14:solidFill>
                </w14:textFill>
              </w:rPr>
              <w:t>Preferred form of contract, contract conditions, and amendments</w:t>
            </w:r>
          </w:p>
          <w:p>
            <w:pPr>
              <w:pStyle w:val="23"/>
              <w:numPr>
                <w:ilvl w:val="0"/>
                <w:numId w:val="53"/>
              </w:numPr>
              <w:tabs>
                <w:tab w:val="left" w:pos="180"/>
              </w:tabs>
              <w:spacing w:after="120" w:line="276" w:lineRule="auto"/>
              <w:ind w:right="102"/>
              <w:contextualSpacing w:val="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r>
              <w:rPr>
                <w:rFonts w:cstheme="minorHAnsi"/>
                <w:color w:val="262626" w:themeColor="text1" w:themeTint="D9"/>
                <w:sz w:val="24"/>
                <w:szCs w:val="24"/>
                <w:lang w:val="en-AU" w:bidi="en-US"/>
                <w14:textFill>
                  <w14:solidFill>
                    <w14:schemeClr w14:val="tx1">
                      <w14:lumMod w14:val="85000"/>
                      <w14:lumOff w14:val="15000"/>
                    </w14:schemeClr>
                  </w14:solidFill>
                </w14:textFill>
              </w:rPr>
              <w:t>Pricing document or contract sum analysis</w:t>
            </w:r>
          </w:p>
          <w:p>
            <w:pPr>
              <w:pStyle w:val="23"/>
              <w:numPr>
                <w:ilvl w:val="0"/>
                <w:numId w:val="53"/>
              </w:numPr>
              <w:tabs>
                <w:tab w:val="left" w:pos="180"/>
              </w:tabs>
              <w:spacing w:after="120" w:line="276" w:lineRule="auto"/>
              <w:ind w:right="102"/>
              <w:contextualSpacing w:val="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r>
              <w:rPr>
                <w:rFonts w:cstheme="minorHAnsi"/>
                <w:color w:val="262626" w:themeColor="text1" w:themeTint="D9"/>
                <w:sz w:val="24"/>
                <w:szCs w:val="24"/>
                <w:lang w:val="en-AU" w:bidi="en-US"/>
                <w14:textFill>
                  <w14:solidFill>
                    <w14:schemeClr w14:val="tx1">
                      <w14:lumMod w14:val="85000"/>
                      <w14:lumOff w14:val="15000"/>
                    </w14:schemeClr>
                  </w14:solidFill>
                </w14:textFill>
              </w:rPr>
              <w:t>Design drawings</w:t>
            </w:r>
          </w:p>
          <w:p>
            <w:pPr>
              <w:pStyle w:val="23"/>
              <w:numPr>
                <w:ilvl w:val="0"/>
                <w:numId w:val="53"/>
              </w:numPr>
              <w:tabs>
                <w:tab w:val="left" w:pos="180"/>
              </w:tabs>
              <w:spacing w:after="120" w:line="276" w:lineRule="auto"/>
              <w:ind w:right="102"/>
              <w:contextualSpacing w:val="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r>
              <w:rPr>
                <w:rFonts w:cstheme="minorHAnsi"/>
                <w:color w:val="262626" w:themeColor="text1" w:themeTint="D9"/>
                <w:sz w:val="24"/>
                <w:szCs w:val="24"/>
                <w:lang w:val="en-AU" w:bidi="en-US"/>
                <w14:textFill>
                  <w14:solidFill>
                    <w14:schemeClr w14:val="tx1">
                      <w14:lumMod w14:val="85000"/>
                      <w14:lumOff w14:val="15000"/>
                    </w14:schemeClr>
                  </w14:solidFill>
                </w14:textFill>
              </w:rPr>
              <w:t>Specifications</w:t>
            </w:r>
          </w:p>
          <w:p>
            <w:pPr>
              <w:pStyle w:val="23"/>
              <w:numPr>
                <w:ilvl w:val="0"/>
                <w:numId w:val="53"/>
              </w:numPr>
              <w:tabs>
                <w:tab w:val="left" w:pos="180"/>
              </w:tabs>
              <w:spacing w:after="120" w:line="276" w:lineRule="auto"/>
              <w:ind w:right="102"/>
              <w:contextualSpacing w:val="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r>
              <w:rPr>
                <w:rFonts w:cstheme="minorHAnsi"/>
                <w:color w:val="262626" w:themeColor="text1" w:themeTint="D9"/>
                <w:sz w:val="24"/>
                <w:szCs w:val="24"/>
                <w:lang w:val="en-AU" w:bidi="en-US"/>
                <w14:textFill>
                  <w14:solidFill>
                    <w14:schemeClr w14:val="tx1">
                      <w14:lumMod w14:val="85000"/>
                      <w14:lumOff w14:val="15000"/>
                    </w14:schemeClr>
                  </w14:solidFill>
                </w14:textFill>
              </w:rPr>
              <w:t>Tender return slip</w:t>
            </w:r>
          </w:p>
          <w:p>
            <w:pPr>
              <w:pStyle w:val="23"/>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52"/>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your organisation’s policy on engaging suppliers?</w:t>
            </w:r>
          </w:p>
          <w:p>
            <w:pPr>
              <w:pStyle w:val="23"/>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the material must be available and can be delivered on time</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52"/>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Outline your organisation’s procedure for engaging suppliers.</w:t>
            </w:r>
          </w:p>
          <w:p>
            <w:pPr>
              <w:pStyle w:val="23"/>
              <w:numPr>
                <w:ilvl w:val="0"/>
                <w:numId w:val="54"/>
              </w:numPr>
              <w:tabs>
                <w:tab w:val="left" w:pos="180"/>
              </w:tabs>
              <w:spacing w:after="120" w:line="276" w:lineRule="auto"/>
              <w:ind w:left="714" w:right="102" w:hanging="357"/>
              <w:contextualSpacing w:val="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lang w:val="en-AU" w:bidi="en-US"/>
                <w14:textFill>
                  <w14:solidFill>
                    <w14:schemeClr w14:val="tx1">
                      <w14:lumMod w14:val="85000"/>
                      <w14:lumOff w14:val="15000"/>
                    </w14:schemeClr>
                  </w14:solidFill>
                </w14:textFill>
              </w:rPr>
              <w:t>Previous performance</w:t>
            </w:r>
          </w:p>
          <w:p>
            <w:pPr>
              <w:pStyle w:val="23"/>
              <w:numPr>
                <w:ilvl w:val="0"/>
                <w:numId w:val="54"/>
              </w:numPr>
              <w:tabs>
                <w:tab w:val="left" w:pos="180"/>
              </w:tabs>
              <w:spacing w:after="120" w:line="276" w:lineRule="auto"/>
              <w:ind w:left="714" w:right="102" w:hanging="357"/>
              <w:contextualSpacing w:val="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r>
              <w:rPr>
                <w:rFonts w:cstheme="minorHAnsi"/>
                <w:color w:val="262626" w:themeColor="text1" w:themeTint="D9"/>
                <w:sz w:val="24"/>
                <w:szCs w:val="24"/>
                <w:lang w:val="en-AU" w:bidi="en-US"/>
                <w14:textFill>
                  <w14:solidFill>
                    <w14:schemeClr w14:val="tx1">
                      <w14:lumMod w14:val="85000"/>
                      <w14:lumOff w14:val="15000"/>
                    </w14:schemeClr>
                  </w14:solidFill>
                </w14:textFill>
              </w:rPr>
              <w:t>Experience relevant to the project</w:t>
            </w:r>
          </w:p>
          <w:p>
            <w:pPr>
              <w:pStyle w:val="23"/>
              <w:numPr>
                <w:ilvl w:val="0"/>
                <w:numId w:val="54"/>
              </w:numPr>
              <w:tabs>
                <w:tab w:val="left" w:pos="180"/>
              </w:tabs>
              <w:spacing w:after="120" w:line="276" w:lineRule="auto"/>
              <w:ind w:left="714" w:right="102" w:hanging="357"/>
              <w:contextualSpacing w:val="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r>
              <w:rPr>
                <w:rFonts w:cstheme="minorHAnsi"/>
                <w:color w:val="262626" w:themeColor="text1" w:themeTint="D9"/>
                <w:sz w:val="24"/>
                <w:szCs w:val="24"/>
                <w:lang w:val="en-AU" w:bidi="en-US"/>
                <w14:textFill>
                  <w14:solidFill>
                    <w14:schemeClr w14:val="tx1">
                      <w14:lumMod w14:val="85000"/>
                      <w14:lumOff w14:val="15000"/>
                    </w14:schemeClr>
                  </w14:solidFill>
                </w14:textFill>
              </w:rPr>
              <w:t>Technical ability</w:t>
            </w:r>
          </w:p>
          <w:p>
            <w:pPr>
              <w:pStyle w:val="23"/>
              <w:numPr>
                <w:ilvl w:val="0"/>
                <w:numId w:val="54"/>
              </w:numPr>
              <w:tabs>
                <w:tab w:val="left" w:pos="180"/>
              </w:tabs>
              <w:spacing w:after="120" w:line="276" w:lineRule="auto"/>
              <w:ind w:left="714" w:right="102" w:hanging="357"/>
              <w:contextualSpacing w:val="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r>
              <w:rPr>
                <w:rFonts w:cstheme="minorHAnsi"/>
                <w:color w:val="262626" w:themeColor="text1" w:themeTint="D9"/>
                <w:sz w:val="24"/>
                <w:szCs w:val="24"/>
                <w:lang w:val="en-AU" w:bidi="en-US"/>
                <w14:textFill>
                  <w14:solidFill>
                    <w14:schemeClr w14:val="tx1">
                      <w14:lumMod w14:val="85000"/>
                      <w14:lumOff w14:val="15000"/>
                    </w14:schemeClr>
                  </w14:solidFill>
                </w14:textFill>
              </w:rPr>
              <w:t>The ability of the tenderer to sustain the project</w:t>
            </w:r>
          </w:p>
          <w:p>
            <w:pPr>
              <w:pStyle w:val="23"/>
              <w:numPr>
                <w:ilvl w:val="0"/>
                <w:numId w:val="54"/>
              </w:numPr>
              <w:tabs>
                <w:tab w:val="left" w:pos="180"/>
              </w:tabs>
              <w:spacing w:after="120" w:line="276" w:lineRule="auto"/>
              <w:ind w:left="714" w:right="102" w:hanging="357"/>
              <w:contextualSpacing w:val="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r>
              <w:rPr>
                <w:rFonts w:cstheme="minorHAnsi"/>
                <w:color w:val="262626" w:themeColor="text1" w:themeTint="D9"/>
                <w:sz w:val="24"/>
                <w:szCs w:val="24"/>
                <w:lang w:val="en-AU" w:bidi="en-US"/>
                <w14:textFill>
                  <w14:solidFill>
                    <w14:schemeClr w14:val="tx1">
                      <w14:lumMod w14:val="85000"/>
                      <w14:lumOff w14:val="15000"/>
                    </w14:schemeClr>
                  </w14:solidFill>
                </w14:textFill>
              </w:rPr>
              <w:t>Health and safety record</w:t>
            </w:r>
          </w:p>
          <w:p>
            <w:pPr>
              <w:pStyle w:val="23"/>
              <w:numPr>
                <w:ilvl w:val="0"/>
                <w:numId w:val="54"/>
              </w:numPr>
              <w:tabs>
                <w:tab w:val="left" w:pos="180"/>
              </w:tabs>
              <w:spacing w:after="120" w:line="276" w:lineRule="auto"/>
              <w:ind w:left="714" w:right="102" w:hanging="357"/>
              <w:contextualSpacing w:val="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r>
              <w:rPr>
                <w:rFonts w:cstheme="minorHAnsi"/>
                <w:color w:val="262626" w:themeColor="text1" w:themeTint="D9"/>
                <w:sz w:val="24"/>
                <w:szCs w:val="24"/>
                <w:lang w:val="en-AU" w:bidi="en-US"/>
                <w14:textFill>
                  <w14:solidFill>
                    <w14:schemeClr w14:val="tx1">
                      <w14:lumMod w14:val="85000"/>
                      <w14:lumOff w14:val="15000"/>
                    </w14:schemeClr>
                  </w14:solidFill>
                </w14:textFill>
              </w:rPr>
              <w:t>Innovation</w:t>
            </w:r>
          </w:p>
          <w:p>
            <w:pPr>
              <w:pStyle w:val="23"/>
              <w:numPr>
                <w:ilvl w:val="0"/>
                <w:numId w:val="54"/>
              </w:numPr>
              <w:tabs>
                <w:tab w:val="left" w:pos="180"/>
              </w:tabs>
              <w:spacing w:after="120" w:line="276" w:lineRule="auto"/>
              <w:ind w:left="714" w:right="102" w:hanging="357"/>
              <w:contextualSpacing w:val="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r>
              <w:rPr>
                <w:rFonts w:cstheme="minorHAnsi"/>
                <w:color w:val="262626" w:themeColor="text1" w:themeTint="D9"/>
                <w:sz w:val="24"/>
                <w:szCs w:val="24"/>
                <w:lang w:val="en-AU" w:bidi="en-US"/>
                <w14:textFill>
                  <w14:solidFill>
                    <w14:schemeClr w14:val="tx1">
                      <w14:lumMod w14:val="85000"/>
                      <w14:lumOff w14:val="15000"/>
                    </w14:schemeClr>
                  </w14:solidFill>
                </w14:textFill>
              </w:rPr>
              <w:t>Resource Availability</w:t>
            </w:r>
          </w:p>
          <w:p>
            <w:pPr>
              <w:pStyle w:val="23"/>
              <w:numPr>
                <w:ilvl w:val="0"/>
                <w:numId w:val="54"/>
              </w:numPr>
              <w:tabs>
                <w:tab w:val="left" w:pos="180"/>
              </w:tabs>
              <w:spacing w:after="120" w:line="276" w:lineRule="auto"/>
              <w:ind w:left="714" w:right="102" w:hanging="357"/>
              <w:contextualSpacing w:val="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r>
              <w:rPr>
                <w:rFonts w:cstheme="minorHAnsi"/>
                <w:color w:val="262626" w:themeColor="text1" w:themeTint="D9"/>
                <w:sz w:val="24"/>
                <w:szCs w:val="24"/>
                <w:lang w:val="en-AU" w:bidi="en-US"/>
                <w14:textFill>
                  <w14:solidFill>
                    <w14:schemeClr w14:val="tx1">
                      <w14:lumMod w14:val="85000"/>
                      <w14:lumOff w14:val="15000"/>
                    </w14:schemeClr>
                  </w14:solidFill>
                </w14:textFill>
              </w:rPr>
              <w:t>Management skills</w:t>
            </w:r>
          </w:p>
          <w:p>
            <w:pPr>
              <w:pStyle w:val="23"/>
              <w:numPr>
                <w:ilvl w:val="0"/>
                <w:numId w:val="54"/>
              </w:numPr>
              <w:tabs>
                <w:tab w:val="left" w:pos="180"/>
              </w:tabs>
              <w:spacing w:after="120" w:line="276" w:lineRule="auto"/>
              <w:ind w:left="714" w:right="102" w:hanging="357"/>
              <w:contextualSpacing w:val="0"/>
              <w:jc w:val="both"/>
              <w:rPr>
                <w:rFonts w:cstheme="minorHAnsi"/>
                <w:color w:val="262626" w:themeColor="text1" w:themeTint="D9"/>
                <w:sz w:val="24"/>
                <w:szCs w:val="24"/>
                <w:lang w:val="en-AU" w:bidi="en-US"/>
                <w14:textFill>
                  <w14:solidFill>
                    <w14:schemeClr w14:val="tx1">
                      <w14:lumMod w14:val="85000"/>
                      <w14:lumOff w14:val="15000"/>
                    </w14:schemeClr>
                  </w14:solidFill>
                </w14:textFill>
              </w:rPr>
            </w:pPr>
            <w:r>
              <w:rPr>
                <w:rFonts w:cstheme="minorHAnsi"/>
                <w:color w:val="262626" w:themeColor="text1" w:themeTint="D9"/>
                <w:sz w:val="24"/>
                <w:szCs w:val="24"/>
                <w:lang w:val="en-AU" w:bidi="en-US"/>
                <w14:textFill>
                  <w14:solidFill>
                    <w14:schemeClr w14:val="tx1">
                      <w14:lumMod w14:val="85000"/>
                      <w14:lumOff w14:val="15000"/>
                    </w14:schemeClr>
                  </w14:solidFill>
                </w14:textFill>
              </w:rPr>
              <w:t>Systems and proposed methodology</w:t>
            </w:r>
          </w:p>
          <w:p>
            <w:pPr>
              <w:pStyle w:val="23"/>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52"/>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your organisation’s policy on approving contractors?</w:t>
            </w:r>
          </w:p>
          <w:p>
            <w:pPr>
              <w:pStyle w:val="23"/>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three years experience and qualified skilled person</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52"/>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Outline your organisation’s procedure for approving contractors.</w:t>
            </w:r>
          </w:p>
          <w:p>
            <w:pPr>
              <w:pStyle w:val="23"/>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lang w:val="en-AU" w:bidi="en-US"/>
                <w14:textFill>
                  <w14:solidFill>
                    <w14:schemeClr w14:val="tx1">
                      <w14:lumMod w14:val="85000"/>
                      <w14:lumOff w14:val="15000"/>
                    </w14:schemeClr>
                  </w14:solidFill>
                </w14:textFill>
              </w:rPr>
              <w:drawing>
                <wp:inline distT="0" distB="0" distL="0" distR="0">
                  <wp:extent cx="5486400" cy="3200400"/>
                  <wp:effectExtent l="38100" t="0" r="57150" b="0"/>
                  <wp:docPr id="876719940" name="Diagram 87671994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52"/>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is your organisation’s policy on contacting contractors?</w:t>
            </w:r>
          </w:p>
          <w:p>
            <w:pPr>
              <w:pStyle w:val="23"/>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transparency, reliability, and uniformity of communications between other parties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52"/>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Outline your organisation’s procedure for contacting contractors.</w:t>
            </w:r>
          </w:p>
          <w:p>
            <w:pPr>
              <w:pStyle w:val="23"/>
              <w:tabs>
                <w:tab w:val="left" w:pos="180"/>
              </w:tabs>
              <w:spacing w:after="120" w:line="276" w:lineRule="auto"/>
              <w:ind w:left="795" w:right="0"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color w:val="0D0D0D" w:themeColor="text1" w:themeTint="F2"/>
                <w:sz w:val="24"/>
                <w14:textFill>
                  <w14:solidFill>
                    <w14:schemeClr w14:val="tx1">
                      <w14:lumMod w14:val="95000"/>
                      <w14:lumOff w14:val="5000"/>
                    </w14:schemeClr>
                  </w14:solidFill>
                </w14:textFill>
              </w:rPr>
              <w:t>Emails</w:t>
            </w:r>
          </w:p>
          <w:p>
            <w:pPr>
              <w:pStyle w:val="23"/>
              <w:tabs>
                <w:tab w:val="left" w:pos="180"/>
              </w:tabs>
              <w:spacing w:after="120" w:line="276" w:lineRule="auto"/>
              <w:ind w:left="795" w:right="0"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Face-to-face verbal communication</w:t>
            </w:r>
          </w:p>
          <w:p>
            <w:pPr>
              <w:pStyle w:val="23"/>
              <w:tabs>
                <w:tab w:val="left" w:pos="180"/>
              </w:tabs>
              <w:spacing w:after="120" w:line="276" w:lineRule="auto"/>
              <w:ind w:left="795" w:right="0" w:firstLine="0"/>
              <w:contextualSpacing w:val="0"/>
              <w:jc w:val="both"/>
              <w:rPr>
                <w:rFonts w:hint="eastAsia"/>
                <w:color w:val="0D0D0D" w:themeColor="text1" w:themeTint="F2"/>
                <w:sz w:val="24"/>
                <w14:textFill>
                  <w14:solidFill>
                    <w14:schemeClr w14:val="tx1">
                      <w14:lumMod w14:val="95000"/>
                      <w14:lumOff w14:val="5000"/>
                    </w14:schemeClr>
                  </w14:solidFill>
                </w14:textFill>
              </w:rPr>
            </w:pPr>
            <w:r>
              <w:rPr>
                <w:rFonts w:hint="eastAsia"/>
                <w:color w:val="0D0D0D" w:themeColor="text1" w:themeTint="F2"/>
                <w:sz w:val="24"/>
                <w14:textFill>
                  <w14:solidFill>
                    <w14:schemeClr w14:val="tx1">
                      <w14:lumMod w14:val="95000"/>
                      <w14:lumOff w14:val="5000"/>
                    </w14:schemeClr>
                  </w14:solidFill>
                </w14:textFill>
              </w:rPr>
              <w:t>Mobile telephones</w:t>
            </w:r>
          </w:p>
          <w:p>
            <w:pPr>
              <w:pStyle w:val="23"/>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hint="eastAsia"/>
                <w:color w:val="0D0D0D" w:themeColor="text1" w:themeTint="F2"/>
                <w:sz w:val="24"/>
                <w14:textFill>
                  <w14:solidFill>
                    <w14:schemeClr w14:val="tx1">
                      <w14:lumMod w14:val="95000"/>
                      <w14:lumOff w14:val="5000"/>
                    </w14:schemeClr>
                  </w14:solidFill>
                </w14:textFill>
              </w:rPr>
              <w:t>Site diaries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153" w:hRule="atLeast"/>
          <w:jc w:val="center"/>
        </w:trPr>
        <w:tc>
          <w:tcPr>
            <w:tcW w:w="5000" w:type="pct"/>
            <w:tcBorders>
              <w:top w:val="nil"/>
              <w:left w:val="nil"/>
              <w:bottom w:val="nil"/>
              <w:right w:val="nil"/>
            </w:tcBorders>
            <w:shd w:val="clear" w:color="auto" w:fill="D9E2F3" w:themeFill="accent1" w:themeFillTint="33"/>
          </w:tcPr>
          <w:p>
            <w:pPr>
              <w:pStyle w:val="23"/>
              <w:numPr>
                <w:ilvl w:val="0"/>
                <w:numId w:val="49"/>
              </w:numPr>
              <w:tabs>
                <w:tab w:val="left" w:pos="180"/>
              </w:tabs>
              <w:spacing w:after="120" w:line="276" w:lineRule="auto"/>
              <w:ind w:left="706" w:right="0" w:hanging="36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Access and review the following documents from your organisation:</w:t>
            </w:r>
          </w:p>
          <w:p>
            <w:pPr>
              <w:pStyle w:val="23"/>
              <w:numPr>
                <w:ilvl w:val="0"/>
                <w:numId w:val="51"/>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Safety policies and procedures</w:t>
            </w:r>
            <w:r>
              <w:rPr>
                <w:rFonts w:cstheme="minorHAnsi"/>
                <w:color w:val="262626" w:themeColor="text1" w:themeTint="D9"/>
                <w:sz w:val="24"/>
                <w:szCs w:val="24"/>
                <w14:textFill>
                  <w14:solidFill>
                    <w14:schemeClr w14:val="tx1">
                      <w14:lumMod w14:val="85000"/>
                      <w14:lumOff w14:val="15000"/>
                    </w14:schemeClr>
                  </w14:solidFill>
                </w14:textFill>
              </w:rPr>
              <w:t xml:space="preserve"> relevant to material resources</w:t>
            </w:r>
          </w:p>
          <w:p>
            <w:pPr>
              <w:pStyle w:val="23"/>
              <w:numPr>
                <w:ilvl w:val="0"/>
                <w:numId w:val="51"/>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Safety policies and procedures</w:t>
            </w:r>
            <w:r>
              <w:rPr>
                <w:rFonts w:cstheme="minorHAnsi"/>
                <w:color w:val="262626" w:themeColor="text1" w:themeTint="D9"/>
                <w:sz w:val="24"/>
                <w:szCs w:val="24"/>
                <w14:textFill>
                  <w14:solidFill>
                    <w14:schemeClr w14:val="tx1">
                      <w14:lumMod w14:val="85000"/>
                      <w14:lumOff w14:val="15000"/>
                    </w14:schemeClr>
                  </w14:solidFill>
                </w14:textFill>
              </w:rPr>
              <w:t xml:space="preserve"> relevant to human resources</w:t>
            </w:r>
          </w:p>
          <w:p>
            <w:pPr>
              <w:pStyle w:val="23"/>
              <w:numPr>
                <w:ilvl w:val="0"/>
                <w:numId w:val="51"/>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Documentation</w:t>
            </w:r>
            <w:r>
              <w:rPr>
                <w:rFonts w:cstheme="minorHAnsi"/>
                <w:color w:val="262626" w:themeColor="text1" w:themeTint="D9"/>
                <w:sz w:val="24"/>
                <w:szCs w:val="24"/>
                <w14:textFill>
                  <w14:solidFill>
                    <w14:schemeClr w14:val="tx1">
                      <w14:lumMod w14:val="85000"/>
                      <w14:lumOff w14:val="15000"/>
                    </w14:schemeClr>
                  </w14:solidFill>
                </w14:textFill>
              </w:rPr>
              <w:t xml:space="preserve"> relevant to the material resources required for the project you are undertaking</w:t>
            </w:r>
          </w:p>
          <w:p>
            <w:pPr>
              <w:pStyle w:val="23"/>
              <w:numPr>
                <w:ilvl w:val="0"/>
                <w:numId w:val="51"/>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Documentation</w:t>
            </w:r>
            <w:r>
              <w:rPr>
                <w:rFonts w:cstheme="minorHAnsi"/>
                <w:color w:val="262626" w:themeColor="text1" w:themeTint="D9"/>
                <w:sz w:val="24"/>
                <w:szCs w:val="24"/>
                <w14:textFill>
                  <w14:solidFill>
                    <w14:schemeClr w14:val="tx1">
                      <w14:lumMod w14:val="85000"/>
                      <w14:lumOff w14:val="15000"/>
                    </w14:schemeClr>
                  </w14:solidFill>
                </w14:textFill>
              </w:rPr>
              <w:t xml:space="preserve"> relevant to the human resources required for the project you are undertaking</w:t>
            </w:r>
          </w:p>
          <w:p>
            <w:pPr>
              <w:pStyle w:val="23"/>
              <w:tabs>
                <w:tab w:val="left" w:pos="180"/>
              </w:tabs>
              <w:spacing w:after="120" w:line="276" w:lineRule="auto"/>
              <w:ind w:left="706"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Based on the documents you reviewed, answer the following questions.</w:t>
            </w:r>
          </w:p>
          <w:p>
            <w:pPr>
              <w:pStyle w:val="23"/>
              <w:tabs>
                <w:tab w:val="left" w:pos="180"/>
              </w:tabs>
              <w:spacing w:after="120" w:line="276" w:lineRule="auto"/>
              <w:ind w:left="706"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the task, submit the safety policies procedures and project documentation that you accessed and reviewed to your assessor.</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74" w:hRule="atLeast"/>
          <w:jc w:val="center"/>
        </w:trPr>
        <w:tc>
          <w:tcPr>
            <w:tcW w:w="5000" w:type="pct"/>
            <w:tcBorders>
              <w:top w:val="nil"/>
              <w:left w:val="nil"/>
              <w:bottom w:val="single" w:color="A5A5A5" w:themeColor="background1" w:themeShade="A6" w:sz="2" w:space="0"/>
              <w:right w:val="nil"/>
            </w:tcBorders>
            <w:shd w:val="clear" w:color="auto" w:fill="auto"/>
          </w:tcPr>
          <w:p>
            <w:pPr>
              <w:tabs>
                <w:tab w:val="left" w:pos="180"/>
              </w:tabs>
              <w:spacing w:before="0" w:line="276" w:lineRule="auto"/>
              <w:ind w:left="0" w:right="29" w:firstLine="0"/>
              <w:rPr>
                <w:rFonts w:cstheme="minorHAnsi"/>
                <w:color w:val="262626" w:themeColor="text1" w:themeTint="D9"/>
                <w:sz w:val="24"/>
                <w:szCs w:val="24"/>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55"/>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Outline the safety requirements relevant to material resources that are applicable to the project you are undertaking.</w:t>
            </w:r>
          </w:p>
          <w:p>
            <w:pPr>
              <w:pStyle w:val="23"/>
              <w:tabs>
                <w:tab w:val="left" w:pos="180"/>
              </w:tabs>
              <w:spacing w:after="120" w:line="276" w:lineRule="auto"/>
              <w:ind w:left="795" w:right="0" w:firstLine="0"/>
              <w:contextualSpacing w:val="0"/>
              <w:jc w:val="both"/>
              <w:rPr>
                <w:rFonts w:hint="eastAsia" w:eastAsia="宋体"/>
                <w:color w:val="0D0D0D" w:themeColor="text1" w:themeTint="F2"/>
                <w:sz w:val="24"/>
                <w:lang w:val="en-US" w:eastAsia="zh-CN"/>
                <w14:textFill>
                  <w14:solidFill>
                    <w14:schemeClr w14:val="tx1">
                      <w14:lumMod w14:val="95000"/>
                      <w14:lumOff w14:val="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all work site will be install the temporary fences,</w:t>
            </w:r>
          </w:p>
          <w:p>
            <w:pPr>
              <w:pStyle w:val="23"/>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hint="eastAsia" w:eastAsia="宋体"/>
                <w:color w:val="0D0D0D" w:themeColor="text1" w:themeTint="F2"/>
                <w:sz w:val="24"/>
                <w:lang w:val="en-US" w:eastAsia="zh-CN"/>
                <w14:textFill>
                  <w14:solidFill>
                    <w14:schemeClr w14:val="tx1">
                      <w14:lumMod w14:val="95000"/>
                      <w14:lumOff w14:val="5000"/>
                    </w14:schemeClr>
                  </w14:solidFill>
                </w14:textFill>
              </w:rPr>
              <w:t>material will be locked into tempoary store room</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cantSplit/>
          <w:trHeight w:val="2268" w:hRule="atLeast"/>
          <w:jc w:val="center"/>
        </w:trPr>
        <w:tc>
          <w:tcPr>
            <w:tcW w:w="5000" w:type="pct"/>
            <w:tcBorders>
              <w:top w:val="single" w:color="A5A5A5" w:themeColor="background1" w:themeShade="A6" w:sz="4" w:space="0"/>
              <w:left w:val="single" w:color="A5A5A5" w:themeColor="background1" w:themeShade="A6" w:sz="4" w:space="0"/>
              <w:bottom w:val="single" w:color="A5A5A5" w:themeColor="background1" w:themeShade="A6" w:sz="4" w:space="0"/>
            </w:tcBorders>
            <w:shd w:val="clear" w:color="auto" w:fill="auto"/>
          </w:tcPr>
          <w:p>
            <w:pPr>
              <w:pStyle w:val="23"/>
              <w:numPr>
                <w:ilvl w:val="0"/>
                <w:numId w:val="55"/>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Outline the safety requirements relevant to human resources that are applicable to the project you are undertaking.</w:t>
            </w:r>
          </w:p>
          <w:p>
            <w:pPr>
              <w:pStyle w:val="23"/>
              <w:tabs>
                <w:tab w:val="left" w:pos="180"/>
              </w:tabs>
              <w:spacing w:after="120" w:line="276" w:lineRule="auto"/>
              <w:ind w:left="795"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4"/>
                <w:szCs w:val="24"/>
                <w14:textFill>
                  <w14:solidFill>
                    <w14:schemeClr w14:val="tx1">
                      <w14:lumMod w14:val="85000"/>
                      <w14:lumOff w14:val="15000"/>
                    </w14:schemeClr>
                  </w14:solidFill>
                </w14:textFill>
              </w:rPr>
              <w:instrText xml:space="preserve"> FORMTEXT </w:instrText>
            </w:r>
            <w:r>
              <w:rPr>
                <w:rFonts w:cstheme="minorHAnsi"/>
                <w:color w:val="262626" w:themeColor="text1" w:themeTint="D9"/>
                <w:sz w:val="24"/>
                <w:szCs w:val="24"/>
                <w14:textFill>
                  <w14:solidFill>
                    <w14:schemeClr w14:val="tx1">
                      <w14:lumMod w14:val="85000"/>
                      <w14:lumOff w14:val="15000"/>
                    </w14:schemeClr>
                  </w14:solidFill>
                </w14:textFill>
              </w:rPr>
              <w:fldChar w:fldCharType="separate"/>
            </w:r>
            <w:r>
              <w:rPr>
                <w:color w:val="0D0D0D" w:themeColor="text1" w:themeTint="F2"/>
                <w:sz w:val="24"/>
                <w14:textFill>
                  <w14:solidFill>
                    <w14:schemeClr w14:val="tx1">
                      <w14:lumMod w14:val="95000"/>
                      <w14:lumOff w14:val="5000"/>
                    </w14:schemeClr>
                  </w14:solidFill>
                </w14:textFill>
              </w:rPr>
              <w:t>  </w:t>
            </w:r>
            <w:r>
              <w:rPr>
                <w:rFonts w:hint="eastAsia" w:eastAsia="宋体"/>
                <w:color w:val="0D0D0D" w:themeColor="text1" w:themeTint="F2"/>
                <w:sz w:val="24"/>
                <w:lang w:val="en-US" w:eastAsia="zh-CN"/>
                <w14:textFill>
                  <w14:solidFill>
                    <w14:schemeClr w14:val="tx1">
                      <w14:lumMod w14:val="95000"/>
                      <w14:lumOff w14:val="5000"/>
                    </w14:schemeClr>
                  </w14:solidFill>
                </w14:textFill>
              </w:rPr>
              <w:t>worker cover will be applied to approved contractors</w:t>
            </w:r>
            <w:r>
              <w:rPr>
                <w:color w:val="0D0D0D" w:themeColor="text1" w:themeTint="F2"/>
                <w:sz w:val="24"/>
                <w14:textFill>
                  <w14:solidFill>
                    <w14:schemeClr w14:val="tx1">
                      <w14:lumMod w14:val="95000"/>
                      <w14:lumOff w14:val="5000"/>
                    </w14:schemeClr>
                  </w14:solidFill>
                </w14:textFill>
              </w:rPr>
              <w:t>   </w:t>
            </w:r>
            <w:r>
              <w:rPr>
                <w:rFonts w:cstheme="minorHAnsi"/>
                <w:color w:val="262626" w:themeColor="text1" w:themeTint="D9"/>
                <w:sz w:val="24"/>
                <w:szCs w:val="24"/>
                <w14:textFill>
                  <w14:solidFill>
                    <w14:schemeClr w14:val="tx1">
                      <w14:lumMod w14:val="85000"/>
                      <w14:lumOff w14:val="15000"/>
                    </w14:schemeClr>
                  </w14:solidFill>
                </w14:textFill>
              </w:rPr>
              <w:fldChar w:fldCharType="end"/>
            </w:r>
          </w:p>
        </w:tc>
      </w:tr>
    </w:tbl>
    <w:p>
      <w:pPr>
        <w:spacing w:after="120" w:line="276" w:lineRule="auto"/>
        <w:ind w:left="0" w:firstLine="0"/>
      </w:pPr>
      <w:r>
        <w:br w:type="page"/>
      </w:r>
    </w:p>
    <w:p>
      <w:pPr>
        <w:pStyle w:val="2"/>
      </w:pPr>
      <w:bookmarkStart w:id="57" w:name="_Toc62033931"/>
      <w:r>
        <w:t>Workplace Assessment</w:t>
      </w:r>
      <w:bookmarkEnd w:id="57"/>
    </w:p>
    <w:p>
      <w:pPr>
        <w:pStyle w:val="3"/>
        <w:tabs>
          <w:tab w:val="left" w:pos="180"/>
        </w:tabs>
        <w:ind w:right="0"/>
        <w:rPr>
          <w:lang w:val="en-AU"/>
        </w:rPr>
      </w:pPr>
      <w:bookmarkStart w:id="58" w:name="_Toc53038404"/>
      <w:bookmarkStart w:id="59" w:name="_Toc62033932"/>
      <w:r>
        <w:rPr>
          <w:lang w:val="en-AU"/>
        </w:rPr>
        <w:t>Overview</w:t>
      </w:r>
      <w:bookmarkEnd w:id="58"/>
      <w:bookmarkEnd w:id="59"/>
    </w:p>
    <w:tbl>
      <w:tblPr>
        <w:tblStyle w:val="17"/>
        <w:tblW w:w="0" w:type="auto"/>
        <w:tblInd w:w="0" w:type="dxa"/>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Layout w:type="autofit"/>
        <w:tblCellMar>
          <w:top w:w="0" w:type="dxa"/>
          <w:left w:w="108" w:type="dxa"/>
          <w:bottom w:w="0" w:type="dxa"/>
          <w:right w:w="108" w:type="dxa"/>
        </w:tblCellMar>
      </w:tblPr>
      <w:tblGrid>
        <w:gridCol w:w="9016"/>
      </w:tblGrid>
      <w:tr>
        <w:tblPrEx>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CellMar>
            <w:top w:w="0" w:type="dxa"/>
            <w:left w:w="108" w:type="dxa"/>
            <w:bottom w:w="0" w:type="dxa"/>
            <w:right w:w="108" w:type="dxa"/>
          </w:tblCellMar>
        </w:tblPrEx>
        <w:trPr>
          <w:trHeight w:val="56"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before="300"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goal of this assessment is to assess your practical knowledge and skills in:</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Assessing physical and human resource requirements</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Producing schedules</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Monitoring project costs and maintaining project files</w:t>
            </w:r>
          </w:p>
          <w:p>
            <w:pPr>
              <w:tabs>
                <w:tab w:val="left" w:pos="180"/>
              </w:tabs>
              <w:spacing w:before="300"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This workplace assessment is made up of ten workplace tasks: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 – Prepare for Project Start</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2.1 – Compile Suppliers List</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2.2 – Confirm Material Availability</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3.1 – Compile Contractors List</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3.2 – Confirm Labour Availability</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4 – Prepare Project Documents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5 – Prepare Project Schedule</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6 – Monitor Project Progress and Costs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7 – Resolve Issues</w:t>
            </w:r>
          </w:p>
          <w:p>
            <w:pPr>
              <w:tabs>
                <w:tab w:val="left" w:pos="180"/>
              </w:tabs>
              <w:spacing w:after="120" w:line="276" w:lineRule="auto"/>
              <w:ind w:left="34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8 – Complete Cost Analysis Report</w:t>
            </w:r>
          </w:p>
          <w:p>
            <w:pPr>
              <w:tabs>
                <w:tab w:val="left" w:pos="180"/>
              </w:tabs>
              <w:spacing w:after="120" w:line="276" w:lineRule="auto"/>
              <w:ind w:left="0" w:right="0" w:firstLine="0"/>
              <w:jc w:val="both"/>
              <w:rPr>
                <w:rFonts w:cstheme="minorHAnsi"/>
                <w:color w:val="0D0D0D" w:themeColor="text1" w:themeTint="F2"/>
                <w:sz w:val="24"/>
                <w:szCs w:val="24"/>
                <w:lang w:eastAsia="en-AU" w:bidi="en-US"/>
                <w14:textFill>
                  <w14:solidFill>
                    <w14:schemeClr w14:val="tx1">
                      <w14:lumMod w14:val="95000"/>
                      <w14:lumOff w14:val="5000"/>
                    </w14:schemeClr>
                  </w14:solidFill>
                </w14:textFill>
              </w:rPr>
            </w:pPr>
            <w:r>
              <w:rPr>
                <w:rFonts w:cstheme="minorHAnsi"/>
                <w:color w:val="0D0D0D" w:themeColor="text1" w:themeTint="F2"/>
                <w:sz w:val="24"/>
                <w:szCs w:val="24"/>
                <w:lang w:eastAsia="en-AU" w:bidi="en-US"/>
                <w14:textFill>
                  <w14:solidFill>
                    <w14:schemeClr w14:val="tx1">
                      <w14:lumMod w14:val="95000"/>
                      <w14:lumOff w14:val="5000"/>
                    </w14:schemeClr>
                  </w14:solidFill>
                </w14:textFill>
              </w:rPr>
              <w:t>Each task comes with a set of instructions. You are to follow and perform these instructions and submit any required documentation.</w:t>
            </w:r>
          </w:p>
        </w:tc>
      </w:tr>
      <w:tr>
        <w:tblPrEx>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CellMar>
            <w:top w:w="0" w:type="dxa"/>
            <w:left w:w="108" w:type="dxa"/>
            <w:bottom w:w="0" w:type="dxa"/>
            <w:right w:w="108" w:type="dxa"/>
          </w:tblCellMar>
        </w:tblPrEx>
        <w:trPr>
          <w:cantSplit/>
          <w:trHeight w:val="56"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tabs>
                <w:tab w:val="left" w:pos="180"/>
              </w:tabs>
              <w:spacing w:before="300" w:after="120" w:line="276" w:lineRule="auto"/>
              <w:ind w:left="0" w:right="0" w:firstLine="0"/>
              <w:jc w:val="both"/>
              <w:rPr>
                <w:rFonts w:cstheme="minorHAnsi"/>
                <w:b/>
                <w:bCs/>
                <w:color w:val="0D0D0D" w:themeColor="text1" w:themeTint="F2"/>
                <w:sz w:val="24"/>
                <w:szCs w:val="24"/>
                <w:lang w:eastAsia="en-AU" w:bidi="en-US"/>
                <w14:textFill>
                  <w14:solidFill>
                    <w14:schemeClr w14:val="tx1">
                      <w14:lumMod w14:val="95000"/>
                      <w14:lumOff w14:val="5000"/>
                    </w14:schemeClr>
                  </w14:solidFill>
                </w14:textFill>
              </w:rPr>
            </w:pPr>
            <w:r>
              <w:rPr>
                <w:rFonts w:cstheme="minorHAnsi"/>
                <w:b/>
                <w:bCs/>
                <w:color w:val="0D0D0D" w:themeColor="text1" w:themeTint="F2"/>
                <w:sz w:val="24"/>
                <w:szCs w:val="24"/>
                <w:lang w:eastAsia="en-AU" w:bidi="en-US"/>
                <w14:textFill>
                  <w14:solidFill>
                    <w14:schemeClr w14:val="tx1">
                      <w14:lumMod w14:val="95000"/>
                      <w14:lumOff w14:val="5000"/>
                    </w14:schemeClr>
                  </w14:solidFill>
                </w14:textFill>
              </w:rPr>
              <w:t>You are required to:</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Complete the tasks within the time allowed</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Review the instructions in each task</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 physical and human resource requirements</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Produce schedules</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Monitor project costs and maintain project files</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Perform the workplace task according to the instructions provided</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Complete and submit any required documentation</w:t>
            </w:r>
          </w:p>
          <w:p>
            <w:pPr>
              <w:tabs>
                <w:tab w:val="left" w:pos="180"/>
              </w:tabs>
              <w:spacing w:after="120" w:line="276" w:lineRule="auto"/>
              <w:ind w:left="0" w:right="0" w:firstLine="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Resources required for assessment:</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To complete this assessment, you will need access to the following:</w:t>
            </w:r>
          </w:p>
          <w:p>
            <w:pPr>
              <w:pStyle w:val="23"/>
              <w:numPr>
                <w:ilvl w:val="0"/>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 workplace or a similar environment that will allow you access to:</w:t>
            </w:r>
          </w:p>
          <w:p>
            <w:pPr>
              <w:pStyle w:val="23"/>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Building and construction project:</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Current construction drawings and specifications for the project</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Various construction industry contracts for project personnel</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Quality documentation relevant to resources required for the project</w:t>
            </w:r>
          </w:p>
          <w:p>
            <w:pPr>
              <w:pStyle w:val="23"/>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Access to the following:</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Approved suppliers and contractors for the project that the candidate is undertaking</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Colleagues who are also working on the building and construction project</w:t>
            </w:r>
          </w:p>
        </w:tc>
      </w:tr>
      <w:tr>
        <w:tblPrEx>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CellMar>
            <w:top w:w="0" w:type="dxa"/>
            <w:left w:w="108" w:type="dxa"/>
            <w:bottom w:w="0" w:type="dxa"/>
            <w:right w:w="108" w:type="dxa"/>
          </w:tblCellMar>
        </w:tblPrEx>
        <w:trPr>
          <w:cantSplit/>
          <w:trHeight w:val="56"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1"/>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Organisational policies and procedures,</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Documents relevant to approval conditions of:</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Local government bodies</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Regu</w:t>
            </w:r>
            <w:r>
              <w:rPr>
                <w:color w:val="262626" w:themeColor="text1" w:themeTint="D9"/>
                <w:sz w:val="24"/>
                <w:szCs w:val="24"/>
                <w14:textFill>
                  <w14:solidFill>
                    <w14:schemeClr w14:val="tx1">
                      <w14:lumMod w14:val="85000"/>
                      <w14:lumOff w14:val="15000"/>
                    </w14:schemeClr>
                  </w14:solidFill>
                </w14:textFill>
              </w:rPr>
              <w:t>latory bodies</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Workplace resources</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The criteria used to come up with the final approved list of suppliers a</w:t>
            </w:r>
            <w:r>
              <w:rPr>
                <w:color w:val="262626" w:themeColor="text1" w:themeTint="D9"/>
                <w:sz w:val="24"/>
                <w14:textFill>
                  <w14:solidFill>
                    <w14:schemeClr w14:val="tx1">
                      <w14:lumMod w14:val="85000"/>
                      <w14:lumOff w14:val="15000"/>
                    </w14:schemeClr>
                  </w14:solidFill>
                </w14:textFill>
              </w:rPr>
              <w:t>nd contractors</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Lists of suppliers and contractors the organisation worked with in previous projects</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w:t>
            </w:r>
            <w:r>
              <w:rPr>
                <w:color w:val="262626" w:themeColor="text1" w:themeTint="D9"/>
                <w:sz w:val="24"/>
                <w:szCs w:val="24"/>
                <w14:textFill>
                  <w14:solidFill>
                    <w14:schemeClr w14:val="tx1">
                      <w14:lumMod w14:val="85000"/>
                      <w14:lumOff w14:val="15000"/>
                    </w14:schemeClr>
                  </w14:solidFill>
                </w14:textFill>
              </w:rPr>
              <w:t>emplate for documenting nominated and approved suppliers, and contractors</w:t>
            </w:r>
          </w:p>
        </w:tc>
      </w:tr>
      <w:tr>
        <w:tblPrEx>
          <w:tblBorders>
            <w:top w:val="single" w:color="252525" w:themeColor="text1" w:themeTint="D9" w:sz="4" w:space="0"/>
            <w:left w:val="single" w:color="252525" w:themeColor="text1" w:themeTint="D9" w:sz="4" w:space="0"/>
            <w:bottom w:val="single" w:color="252525" w:themeColor="text1" w:themeTint="D9" w:sz="4" w:space="0"/>
            <w:right w:val="single" w:color="252525" w:themeColor="text1" w:themeTint="D9" w:sz="4" w:space="0"/>
            <w:insideH w:val="single" w:color="252525" w:themeColor="text1" w:themeTint="D9" w:sz="4" w:space="0"/>
            <w:insideV w:val="single" w:color="252525" w:themeColor="text1" w:themeTint="D9" w:sz="4" w:space="0"/>
          </w:tblBorders>
          <w:tblCellMar>
            <w:top w:w="0" w:type="dxa"/>
            <w:left w:w="108" w:type="dxa"/>
            <w:bottom w:w="0" w:type="dxa"/>
            <w:right w:w="108" w:type="dxa"/>
          </w:tblCellMar>
        </w:tblPrEx>
        <w:trPr>
          <w:cantSplit/>
          <w:trHeight w:val="56"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shd w:val="clear" w:color="auto" w:fill="auto"/>
          </w:tcPr>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Project documents</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Quality documentation</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Construction plans, drawings, and specifications</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Various construction industry contracts</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Project schedules and timelines</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Scope of work</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 breakdown structure</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Call forward sheets</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Contingency plans</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Approved budgets</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Payroll documents</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Receipts and invoices</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Estimated project costs</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Budget records</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Finance re</w:t>
            </w:r>
            <w:r>
              <w:rPr>
                <w:color w:val="262626" w:themeColor="text1" w:themeTint="D9"/>
                <w:sz w:val="24"/>
                <w:szCs w:val="24"/>
                <w14:textFill>
                  <w14:solidFill>
                    <w14:schemeClr w14:val="tx1">
                      <w14:lumMod w14:val="85000"/>
                      <w14:lumOff w14:val="15000"/>
                    </w14:schemeClr>
                  </w14:solidFill>
                </w14:textFill>
              </w:rPr>
              <w:t>ports</w:t>
            </w:r>
          </w:p>
          <w:p>
            <w:pPr>
              <w:pStyle w:val="23"/>
              <w:numPr>
                <w:ilvl w:val="1"/>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Digital devices, applications and software to set up electronic call forward sheets, compile site files, and create channels of communication with internal and external stakeholders</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szCs w:val="24"/>
                <w14:textFill>
                  <w14:solidFill>
                    <w14:schemeClr w14:val="tx1">
                      <w14:lumMod w14:val="85000"/>
                      <w14:lumOff w14:val="15000"/>
                    </w14:schemeClr>
                  </w14:solidFill>
                </w14:textFill>
              </w:rPr>
              <w:t>Mobile ph</w:t>
            </w:r>
            <w:r>
              <w:rPr>
                <w:color w:val="262626" w:themeColor="text1" w:themeTint="D9"/>
                <w:sz w:val="24"/>
                <w14:textFill>
                  <w14:solidFill>
                    <w14:schemeClr w14:val="tx1">
                      <w14:lumMod w14:val="85000"/>
                      <w14:lumOff w14:val="15000"/>
                    </w14:schemeClr>
                  </w14:solidFill>
                </w14:textFill>
              </w:rPr>
              <w:t>ones</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Laptops or computers</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Word processing programs</w:t>
            </w:r>
          </w:p>
          <w:p>
            <w:pPr>
              <w:pStyle w:val="23"/>
              <w:numPr>
                <w:ilvl w:val="2"/>
                <w:numId w:val="10"/>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Computing programs</w:t>
            </w:r>
          </w:p>
          <w:p>
            <w:pPr>
              <w:pStyle w:val="23"/>
              <w:numPr>
                <w:ilvl w:val="2"/>
                <w:numId w:val="10"/>
              </w:numPr>
              <w:tabs>
                <w:tab w:val="left" w:pos="180"/>
              </w:tabs>
              <w:spacing w:after="120" w:line="276" w:lineRule="auto"/>
              <w:ind w:right="0"/>
              <w:contextualSpacing w:val="0"/>
              <w:jc w:val="both"/>
              <w:rPr>
                <w:color w:val="262626" w:themeColor="text1" w:themeTint="D9"/>
                <w:sz w:val="24"/>
                <w:szCs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Intranet sy</w:t>
            </w:r>
            <w:r>
              <w:rPr>
                <w:color w:val="262626" w:themeColor="text1" w:themeTint="D9"/>
                <w:sz w:val="24"/>
                <w:szCs w:val="24"/>
                <w14:textFill>
                  <w14:solidFill>
                    <w14:schemeClr w14:val="tx1">
                      <w14:lumMod w14:val="85000"/>
                      <w14:lumOff w14:val="15000"/>
                    </w14:schemeClr>
                  </w14:solidFill>
                </w14:textFill>
              </w:rPr>
              <w:t>stems</w:t>
            </w:r>
          </w:p>
        </w:tc>
      </w:tr>
    </w:tbl>
    <w:p>
      <w:pPr>
        <w:spacing w:after="120" w:line="276" w:lineRule="auto"/>
        <w:ind w:left="0" w:firstLine="0"/>
      </w:pPr>
      <w:r>
        <w:br w:type="page"/>
      </w:r>
    </w:p>
    <w:p>
      <w:pPr>
        <w:pStyle w:val="3"/>
        <w:tabs>
          <w:tab w:val="left" w:pos="180"/>
        </w:tabs>
        <w:ind w:right="0"/>
        <w:rPr>
          <w:b w:val="0"/>
          <w:bCs/>
        </w:rPr>
      </w:pPr>
      <w:bookmarkStart w:id="60" w:name="_Toc62033933"/>
      <w:bookmarkStart w:id="61" w:name="_Hlk51588141"/>
      <w:r>
        <w:rPr>
          <w:b w:val="0"/>
          <w:bCs/>
          <w:lang w:val="en-AU"/>
        </w:rPr>
        <w:t xml:space="preserve">Task 1 </w:t>
      </w:r>
      <w:r>
        <w:rPr>
          <w:b w:val="0"/>
          <w:bCs/>
        </w:rPr>
        <w:t>Prepare for Project Start</w:t>
      </w:r>
      <w:bookmarkEnd w:id="60"/>
    </w:p>
    <w:tbl>
      <w:tblPr>
        <w:tblStyle w:val="17"/>
        <w:tblW w:w="5001"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999" w:hRule="atLeast"/>
          <w:jc w:val="center"/>
        </w:trPr>
        <w:tc>
          <w:tcPr>
            <w:tcW w:w="5000" w:type="pct"/>
            <w:tcBorders>
              <w:top w:val="nil"/>
              <w:left w:val="nil"/>
              <w:bottom w:val="nil"/>
              <w:right w:val="nil"/>
            </w:tcBorders>
            <w:shd w:val="clear" w:color="auto" w:fill="D9E2F3" w:themeFill="accent1" w:themeFillTint="33"/>
          </w:tcPr>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Prepare for the start of the building and construction project by reviewing project documents approved by the clients and approval conditions from local government and regulatory bodies.</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Use the </w:t>
            </w:r>
            <w:r>
              <w:rPr>
                <w:rFonts w:cstheme="minorHAnsi"/>
                <w:b/>
                <w:bCs/>
                <w:color w:val="262626" w:themeColor="text1" w:themeTint="D9"/>
                <w:sz w:val="24"/>
                <w:szCs w:val="24"/>
                <w14:textFill>
                  <w14:solidFill>
                    <w14:schemeClr w14:val="tx1">
                      <w14:lumMod w14:val="85000"/>
                      <w14:lumOff w14:val="15000"/>
                    </w14:schemeClr>
                  </w14:solidFill>
                </w14:textFill>
              </w:rPr>
              <w:t>Project Start Preparation</w:t>
            </w:r>
            <w:r>
              <w:rPr>
                <w:rFonts w:cstheme="minorHAnsi"/>
                <w:color w:val="262626" w:themeColor="text1" w:themeTint="D9"/>
                <w:sz w:val="24"/>
                <w:szCs w:val="24"/>
                <w14:textFill>
                  <w14:solidFill>
                    <w14:schemeClr w14:val="tx1">
                      <w14:lumMod w14:val="85000"/>
                      <w14:lumOff w14:val="15000"/>
                    </w14:schemeClr>
                  </w14:solidFill>
                </w14:textFill>
              </w:rPr>
              <w:t xml:space="preserve"> template provided along with this workbook to record the information you need so you can prepare for the start of the building and construction project.</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relevant to preparing for the start of the building and construction process</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relevant to preparing for the start of the building and construction process</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Workplace Assessment Task 1 – Assessor’s Checklist</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This form lists the criteria your submission must address to complete this task satisfactorily.</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completed Project Start Preparation template</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Copies of project documents that you accessed and reviewed, e.g., project schedules and timelines, original and updated project contracts, original and updated scope of work, original and updated construction plans and drawings, original and updated specifications, etc.</w:t>
            </w:r>
          </w:p>
        </w:tc>
      </w:tr>
    </w:tbl>
    <w:p>
      <w:pPr>
        <w:spacing w:after="120" w:line="276" w:lineRule="auto"/>
        <w:ind w:left="0" w:firstLine="0"/>
        <w:rPr>
          <w:lang w:val="en-GB" w:bidi="en-US"/>
        </w:rPr>
      </w:pPr>
      <w:r>
        <w:rPr>
          <w:lang w:val="en-GB" w:bidi="en-US"/>
        </w:rPr>
        <w:br w:type="page"/>
      </w:r>
    </w:p>
    <w:p>
      <w:pPr>
        <w:pStyle w:val="3"/>
        <w:tabs>
          <w:tab w:val="left" w:pos="180"/>
        </w:tabs>
        <w:ind w:right="0"/>
        <w:rPr>
          <w:b w:val="0"/>
          <w:bCs/>
          <w:lang w:val="en-AU"/>
        </w:rPr>
      </w:pPr>
      <w:bookmarkStart w:id="62" w:name="_Toc62033934"/>
      <w:r>
        <w:rPr>
          <w:b w:val="0"/>
          <w:bCs/>
          <w:lang w:val="en-AU"/>
        </w:rPr>
        <w:t xml:space="preserve">Task 2 </w:t>
      </w:r>
      <w:r>
        <w:rPr>
          <w:b w:val="0"/>
          <w:bCs/>
        </w:rPr>
        <w:t>Assess Physical Resource Requirements</w:t>
      </w:r>
      <w:bookmarkEnd w:id="62"/>
    </w:p>
    <w:p>
      <w:pPr>
        <w:pStyle w:val="4"/>
      </w:pPr>
      <w:bookmarkStart w:id="63" w:name="_Toc62033935"/>
      <w:r>
        <w:t>Task 2.1 Compile Suppliers List</w:t>
      </w:r>
      <w:bookmarkEnd w:id="63"/>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Compile a list of suppliers for the building and construction project you are undertaking.</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Use your organisation’s template for documenting nominated and approved suppliers for building and construction projects, or you may use the </w:t>
            </w:r>
            <w:r>
              <w:rPr>
                <w:rFonts w:cstheme="minorHAnsi"/>
                <w:b/>
                <w:bCs/>
                <w:color w:val="262626" w:themeColor="text1" w:themeTint="D9"/>
                <w:sz w:val="24"/>
                <w:szCs w:val="24"/>
                <w14:textFill>
                  <w14:solidFill>
                    <w14:schemeClr w14:val="tx1">
                      <w14:lumMod w14:val="85000"/>
                      <w14:lumOff w14:val="15000"/>
                    </w14:schemeClr>
                  </w14:solidFill>
                </w14:textFill>
              </w:rPr>
              <w:t>Generic Suppliers List</w:t>
            </w:r>
            <w:r>
              <w:rPr>
                <w:rFonts w:cstheme="minorHAnsi"/>
                <w:color w:val="262626" w:themeColor="text1" w:themeTint="D9"/>
                <w:sz w:val="24"/>
                <w:szCs w:val="24"/>
                <w14:textFill>
                  <w14:solidFill>
                    <w14:schemeClr w14:val="tx1">
                      <w14:lumMod w14:val="85000"/>
                      <w14:lumOff w14:val="15000"/>
                    </w14:schemeClr>
                  </w14:solidFill>
                </w14:textFill>
              </w:rPr>
              <w:t xml:space="preserve"> template provided along with this workbook.</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relevant to suppliers needed for the project</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relevant to coming up with a list of suppliers needed for the project</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Workplace Assessment Task 2.1 – Assessor’s Checklist</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This form lists the criteria your submission must address to complete this task satisfactorily.</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completed list of suppliers</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Copies of workplace resources that you accessed and reviewed, e.g., the criteria used to come up with the final approved list of suppliers, list of suppliers the organisation worked with in previous projects, etc.</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Evidence that suppliers included in the list were the ones nominated and approved in the organisation, e.g., copies of communication with relevant personnel who nominated suppliers, copies of approvals from relevant higher-ups, etc.</w:t>
            </w:r>
          </w:p>
        </w:tc>
      </w:tr>
    </w:tbl>
    <w:p>
      <w:pPr>
        <w:spacing w:before="0"/>
        <w:ind w:left="360" w:right="0"/>
      </w:pPr>
    </w:p>
    <w:p>
      <w:pPr>
        <w:spacing w:after="120" w:line="276" w:lineRule="auto"/>
        <w:ind w:left="0" w:firstLine="0"/>
      </w:pPr>
      <w:r>
        <w:br w:type="page"/>
      </w:r>
    </w:p>
    <w:p>
      <w:pPr>
        <w:pStyle w:val="4"/>
      </w:pPr>
      <w:bookmarkStart w:id="64" w:name="_Toc62033936"/>
      <w:r>
        <w:t>Task 2.2 Confirm Material Availability</w:t>
      </w:r>
      <w:bookmarkEnd w:id="64"/>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Confirm via email the availability of materials needed for the building and construction project with all approved suppliers.</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57"/>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relevant to communicating with suppliers</w:t>
            </w:r>
          </w:p>
          <w:p>
            <w:pPr>
              <w:pStyle w:val="23"/>
              <w:numPr>
                <w:ilvl w:val="0"/>
                <w:numId w:val="57"/>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relevant to communicating with suppliers</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Workplace Assessment Task 2.2 – Assessor’s Checklist</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This form lists all the practical skills you need to demonstrate while completing this task.</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3"/>
              <w:numPr>
                <w:ilvl w:val="0"/>
                <w:numId w:val="57"/>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Email evidence that the candidate has confirmed availability of materials needed for the building and construction project with approved suppliers, e.g., copies of communication with relevant personnel for confirming material availability, copies of approvals from relevant higher-ups, etc.</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u w:val="single"/>
                <w14:textFill>
                  <w14:solidFill>
                    <w14:schemeClr w14:val="tx1">
                      <w14:lumMod w14:val="85000"/>
                      <w14:lumOff w14:val="15000"/>
                    </w14:schemeClr>
                  </w14:solidFill>
                </w14:textFill>
              </w:rPr>
              <w:t>Note:</w:t>
            </w:r>
            <w:r>
              <w:rPr>
                <w:rFonts w:cstheme="minorHAnsi"/>
                <w:color w:val="262626" w:themeColor="text1" w:themeTint="D9"/>
                <w:sz w:val="24"/>
                <w:szCs w:val="24"/>
                <w14:textFill>
                  <w14:solidFill>
                    <w14:schemeClr w14:val="tx1">
                      <w14:lumMod w14:val="85000"/>
                      <w14:lumOff w14:val="15000"/>
                    </w14:schemeClr>
                  </w14:solidFill>
                </w14:textFill>
              </w:rPr>
              <w:t xml:space="preserve"> This task can be simulated with the candidate’s supervisor.</w:t>
            </w:r>
          </w:p>
        </w:tc>
      </w:tr>
    </w:tbl>
    <w:p>
      <w:pPr>
        <w:spacing w:after="120" w:line="276" w:lineRule="auto"/>
        <w:ind w:left="0" w:firstLine="0"/>
        <w:rPr>
          <w:lang w:val="en-GB" w:bidi="en-US"/>
        </w:rPr>
      </w:pPr>
      <w:r>
        <w:rPr>
          <w:lang w:val="en-GB" w:bidi="en-US"/>
        </w:rPr>
        <w:br w:type="page"/>
      </w:r>
    </w:p>
    <w:p>
      <w:pPr>
        <w:pStyle w:val="3"/>
        <w:tabs>
          <w:tab w:val="left" w:pos="180"/>
        </w:tabs>
        <w:ind w:right="0"/>
        <w:rPr>
          <w:b w:val="0"/>
          <w:bCs/>
          <w:lang w:val="en-AU"/>
        </w:rPr>
      </w:pPr>
      <w:bookmarkStart w:id="65" w:name="_Toc62033937"/>
      <w:r>
        <w:rPr>
          <w:b w:val="0"/>
          <w:bCs/>
          <w:lang w:val="en-AU"/>
        </w:rPr>
        <w:t xml:space="preserve">Task 3 </w:t>
      </w:r>
      <w:r>
        <w:rPr>
          <w:b w:val="0"/>
          <w:bCs/>
        </w:rPr>
        <w:t>Assess Human Resource Requirements</w:t>
      </w:r>
      <w:bookmarkEnd w:id="65"/>
    </w:p>
    <w:p>
      <w:pPr>
        <w:pStyle w:val="4"/>
      </w:pPr>
      <w:bookmarkStart w:id="66" w:name="_Toc62033938"/>
      <w:r>
        <w:t>Task 3.1 Compile Contractors List</w:t>
      </w:r>
      <w:bookmarkEnd w:id="66"/>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Compile a list of contractors for the building and construction project you are undertaking.</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Use your organisation’s template for documenting nominated and approved contractors for building and construction projects, or you may use the </w:t>
            </w:r>
            <w:r>
              <w:rPr>
                <w:rFonts w:cstheme="minorHAnsi"/>
                <w:b/>
                <w:bCs/>
                <w:color w:val="262626" w:themeColor="text1" w:themeTint="D9"/>
                <w:sz w:val="24"/>
                <w:szCs w:val="24"/>
                <w14:textFill>
                  <w14:solidFill>
                    <w14:schemeClr w14:val="tx1">
                      <w14:lumMod w14:val="85000"/>
                      <w14:lumOff w14:val="15000"/>
                    </w14:schemeClr>
                  </w14:solidFill>
                </w14:textFill>
              </w:rPr>
              <w:t>Generic</w:t>
            </w:r>
            <w:r>
              <w:rPr>
                <w:rFonts w:cstheme="minorHAnsi"/>
                <w:color w:val="262626" w:themeColor="text1" w:themeTint="D9"/>
                <w:sz w:val="24"/>
                <w:szCs w:val="24"/>
                <w14:textFill>
                  <w14:solidFill>
                    <w14:schemeClr w14:val="tx1">
                      <w14:lumMod w14:val="85000"/>
                      <w14:lumOff w14:val="15000"/>
                    </w14:schemeClr>
                  </w14:solidFill>
                </w14:textFill>
              </w:rPr>
              <w:t xml:space="preserve"> </w:t>
            </w:r>
            <w:r>
              <w:rPr>
                <w:rFonts w:cstheme="minorHAnsi"/>
                <w:b/>
                <w:bCs/>
                <w:color w:val="262626" w:themeColor="text1" w:themeTint="D9"/>
                <w:sz w:val="24"/>
                <w:szCs w:val="24"/>
                <w14:textFill>
                  <w14:solidFill>
                    <w14:schemeClr w14:val="tx1">
                      <w14:lumMod w14:val="85000"/>
                      <w14:lumOff w14:val="15000"/>
                    </w14:schemeClr>
                  </w14:solidFill>
                </w14:textFill>
              </w:rPr>
              <w:t>Contractors List</w:t>
            </w:r>
            <w:r>
              <w:rPr>
                <w:rFonts w:cstheme="minorHAnsi"/>
                <w:color w:val="262626" w:themeColor="text1" w:themeTint="D9"/>
                <w:sz w:val="24"/>
                <w:szCs w:val="24"/>
                <w14:textFill>
                  <w14:solidFill>
                    <w14:schemeClr w14:val="tx1">
                      <w14:lumMod w14:val="85000"/>
                      <w14:lumOff w14:val="15000"/>
                    </w14:schemeClr>
                  </w14:solidFill>
                </w14:textFill>
              </w:rPr>
              <w:t xml:space="preserve"> template provided along with this workbook.</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relevant to contractors needed for the project</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relevant to coming up with a list of contractors needed for the project</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Workplace Assessment Task 3.1 – Assessor’s Checklist</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This form lists the criteria your submission must address to complete this task satisfactorily.</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completed list of contractors</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Copies of workplace resources that you accessed and reviewed, e.g., the criteria used to come up with the final approved list of contractors, list of contractors the organisation worked with in previous projects, etc.</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Evidence that contractors included in the list were the ones nominated and approved in the organisation, e.g., copies of communication with relevant personnel who nominated contractors, copies of approvals from relevant higher-ups, etc.</w:t>
            </w:r>
          </w:p>
        </w:tc>
      </w:tr>
    </w:tbl>
    <w:p>
      <w:pPr>
        <w:spacing w:before="0"/>
        <w:ind w:left="0" w:right="0" w:firstLine="0"/>
      </w:pPr>
    </w:p>
    <w:p>
      <w:pPr>
        <w:spacing w:after="120" w:line="276" w:lineRule="auto"/>
      </w:pPr>
      <w:r>
        <w:br w:type="page"/>
      </w:r>
    </w:p>
    <w:p>
      <w:pPr>
        <w:pStyle w:val="4"/>
      </w:pPr>
      <w:bookmarkStart w:id="67" w:name="_Toc62033939"/>
      <w:r>
        <w:t>Task 3.2 Confirm Labour Availability</w:t>
      </w:r>
      <w:bookmarkEnd w:id="67"/>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Confirm the availability of labour needed for the building and construction project with all approved contractors.</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58"/>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relevant to communicating with contractors</w:t>
            </w:r>
          </w:p>
          <w:p>
            <w:pPr>
              <w:pStyle w:val="23"/>
              <w:numPr>
                <w:ilvl w:val="0"/>
                <w:numId w:val="58"/>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relevant to communicating with contractors</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Workplace Assessment Task 3.2 – Assessor’s Checklist</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This form lists all the practical skills you need to demonstrate while completing this task.</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3"/>
              <w:numPr>
                <w:ilvl w:val="0"/>
                <w:numId w:val="58"/>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3"/>
              <w:numPr>
                <w:ilvl w:val="0"/>
                <w:numId w:val="58"/>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Evidence that the candidate has confirmed availability of labour needed for the building and construction project with approved suppliers, e.g., copies of communication with relevant personnel for confirming labour availability, copies of approvals from relevant higher-ups, etc.</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u w:val="single"/>
                <w14:textFill>
                  <w14:solidFill>
                    <w14:schemeClr w14:val="tx1">
                      <w14:lumMod w14:val="85000"/>
                      <w14:lumOff w14:val="15000"/>
                    </w14:schemeClr>
                  </w14:solidFill>
                </w14:textFill>
              </w:rPr>
              <w:t>Note:</w:t>
            </w:r>
            <w:r>
              <w:rPr>
                <w:rFonts w:cstheme="minorHAnsi"/>
                <w:color w:val="262626" w:themeColor="text1" w:themeTint="D9"/>
                <w:sz w:val="24"/>
                <w:szCs w:val="24"/>
                <w14:textFill>
                  <w14:solidFill>
                    <w14:schemeClr w14:val="tx1">
                      <w14:lumMod w14:val="85000"/>
                      <w14:lumOff w14:val="15000"/>
                    </w14:schemeClr>
                  </w14:solidFill>
                </w14:textFill>
              </w:rPr>
              <w:t xml:space="preserve"> This task can be simulated with the candidate’s supervisor.</w:t>
            </w:r>
          </w:p>
        </w:tc>
      </w:tr>
    </w:tbl>
    <w:p>
      <w:pPr>
        <w:spacing w:after="120" w:line="276" w:lineRule="auto"/>
        <w:ind w:left="0" w:firstLine="0"/>
        <w:rPr>
          <w:lang w:val="en-GB" w:bidi="en-US"/>
        </w:rPr>
      </w:pPr>
      <w:r>
        <w:rPr>
          <w:lang w:val="en-GB" w:bidi="en-US"/>
        </w:rPr>
        <w:br w:type="page"/>
      </w:r>
    </w:p>
    <w:p>
      <w:pPr>
        <w:pStyle w:val="3"/>
        <w:tabs>
          <w:tab w:val="left" w:pos="180"/>
        </w:tabs>
        <w:ind w:right="0"/>
        <w:rPr>
          <w:b w:val="0"/>
          <w:bCs/>
          <w:lang w:val="en-AU"/>
        </w:rPr>
      </w:pPr>
      <w:bookmarkStart w:id="68" w:name="_Toc62033940"/>
      <w:r>
        <w:rPr>
          <w:b w:val="0"/>
          <w:bCs/>
          <w:lang w:val="en-AU"/>
        </w:rPr>
        <w:t>Task 4 Prepare Project Documents</w:t>
      </w:r>
      <w:bookmarkEnd w:id="68"/>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Prepare the following documents for the building and construction project.</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Use your organisation’s templates for these building and construction project documents:</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Electronic call forward sheet</w:t>
            </w:r>
          </w:p>
          <w:p>
            <w:pPr>
              <w:pStyle w:val="23"/>
              <w:tabs>
                <w:tab w:val="left" w:pos="180"/>
              </w:tabs>
              <w:spacing w:after="120" w:line="276" w:lineRule="auto"/>
              <w:ind w:left="714"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Complete two call forward sheets; one near the beginning of the project and one at a later date once work has progressed.</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Inspection checklist for materials delivered</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Procurement specifications</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Or you may use the following generic templates provided along with this workbook:</w:t>
            </w:r>
          </w:p>
          <w:p>
            <w:pPr>
              <w:pStyle w:val="23"/>
              <w:numPr>
                <w:ilvl w:val="0"/>
                <w:numId w:val="56"/>
              </w:numPr>
              <w:tabs>
                <w:tab w:val="left" w:pos="180"/>
              </w:tabs>
              <w:spacing w:after="120" w:line="276" w:lineRule="auto"/>
              <w:ind w:left="714" w:right="0" w:hanging="357"/>
              <w:contextualSpacing w:val="0"/>
              <w:jc w:val="both"/>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Generic Electronic Call Forward Sheet</w:t>
            </w:r>
          </w:p>
          <w:p>
            <w:pPr>
              <w:pStyle w:val="23"/>
              <w:numPr>
                <w:ilvl w:val="0"/>
                <w:numId w:val="56"/>
              </w:numPr>
              <w:tabs>
                <w:tab w:val="left" w:pos="180"/>
              </w:tabs>
              <w:spacing w:after="120" w:line="276" w:lineRule="auto"/>
              <w:ind w:left="714" w:right="0" w:hanging="357"/>
              <w:contextualSpacing w:val="0"/>
              <w:jc w:val="both"/>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Generic Material Inspection Checklist</w:t>
            </w:r>
          </w:p>
          <w:p>
            <w:pPr>
              <w:pStyle w:val="23"/>
              <w:numPr>
                <w:ilvl w:val="0"/>
                <w:numId w:val="56"/>
              </w:numPr>
              <w:tabs>
                <w:tab w:val="left" w:pos="180"/>
              </w:tabs>
              <w:spacing w:after="120" w:line="276" w:lineRule="auto"/>
              <w:ind w:left="714" w:right="0" w:hanging="357"/>
              <w:contextualSpacing w:val="0"/>
              <w:jc w:val="both"/>
              <w:rPr>
                <w:rFonts w:cstheme="minorHAnsi"/>
                <w:b/>
                <w:bCs/>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14:textFill>
                  <w14:solidFill>
                    <w14:schemeClr w14:val="tx1">
                      <w14:lumMod w14:val="85000"/>
                      <w14:lumOff w14:val="15000"/>
                    </w14:schemeClr>
                  </w14:solidFill>
                </w14:textFill>
              </w:rPr>
              <w:t>Generic Procurement Specifications</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relevant to necessary documents for the project</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relevant to preparing the necessary documents for the project</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Workplace Assessment Task 4 – Assessor’s Checklist</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This form lists the criteria your submissions must address to complete this task satisfactorily.</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Two electronic call forward sheets</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Inspection checklist for materials delivered</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Procurement specifications</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Copies of project documents that you accessed and reviewed, e.g., work breakdown structure (WBS), project schedules and timelines, scope of work, construction plans and drawings, etc.</w:t>
            </w:r>
          </w:p>
        </w:tc>
      </w:tr>
    </w:tbl>
    <w:p>
      <w:pPr>
        <w:spacing w:after="120" w:line="276" w:lineRule="auto"/>
        <w:rPr>
          <w:rFonts w:ascii="Arial" w:hAnsi="Arial" w:eastAsiaTheme="majorEastAsia" w:cstheme="majorBidi"/>
          <w:bCs/>
          <w:color w:val="262626" w:themeColor="text1" w:themeTint="D9"/>
          <w:sz w:val="24"/>
          <w:szCs w:val="26"/>
          <w:lang w:bidi="en-US"/>
          <w14:textFill>
            <w14:solidFill>
              <w14:schemeClr w14:val="tx1">
                <w14:lumMod w14:val="85000"/>
                <w14:lumOff w14:val="15000"/>
              </w14:schemeClr>
            </w14:solidFill>
          </w14:textFill>
        </w:rPr>
      </w:pPr>
      <w:bookmarkStart w:id="69" w:name="_Toc62033941"/>
      <w:r>
        <w:rPr>
          <w:b/>
          <w:bCs/>
        </w:rPr>
        <w:br w:type="page"/>
      </w:r>
    </w:p>
    <w:p>
      <w:pPr>
        <w:pStyle w:val="3"/>
        <w:tabs>
          <w:tab w:val="left" w:pos="180"/>
        </w:tabs>
        <w:ind w:right="0"/>
        <w:rPr>
          <w:b w:val="0"/>
          <w:bCs/>
          <w:lang w:val="en-AU"/>
        </w:rPr>
      </w:pPr>
      <w:r>
        <w:rPr>
          <w:b w:val="0"/>
          <w:bCs/>
          <w:lang w:val="en-AU"/>
        </w:rPr>
        <w:t>Task 5 Prepare Project Schedule</w:t>
      </w:r>
      <w:bookmarkEnd w:id="69"/>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Prepare a schedule for the building and construction project you are undertaking.</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Use your organisation’s template for project schedules, or you may use the </w:t>
            </w:r>
            <w:r>
              <w:rPr>
                <w:rFonts w:cstheme="minorHAnsi"/>
                <w:b/>
                <w:bCs/>
                <w:color w:val="262626" w:themeColor="text1" w:themeTint="D9"/>
                <w:sz w:val="24"/>
                <w:szCs w:val="24"/>
                <w14:textFill>
                  <w14:solidFill>
                    <w14:schemeClr w14:val="tx1">
                      <w14:lumMod w14:val="85000"/>
                      <w14:lumOff w14:val="15000"/>
                    </w14:schemeClr>
                  </w14:solidFill>
                </w14:textFill>
              </w:rPr>
              <w:t>Generic Project Schedule</w:t>
            </w:r>
            <w:r>
              <w:rPr>
                <w:rFonts w:cstheme="minorHAnsi"/>
                <w:color w:val="262626" w:themeColor="text1" w:themeTint="D9"/>
                <w:sz w:val="24"/>
                <w:szCs w:val="24"/>
                <w14:textFill>
                  <w14:solidFill>
                    <w14:schemeClr w14:val="tx1">
                      <w14:lumMod w14:val="85000"/>
                      <w14:lumOff w14:val="15000"/>
                    </w14:schemeClr>
                  </w14:solidFill>
                </w14:textFill>
              </w:rPr>
              <w:t xml:space="preserve"> template provided along with this workbook. </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relevant to project scheduling</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relevant to project scheduling</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Workplace Assessment Task 5 – Assessor’s Checklist</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This form lists the criteria your project schedule submission must address to complete this task satisfactorily.</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completed project schedule</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Copies of project documents that you accessed and reviewed, e.g., scope of work, list of approved suppliers and contractors, call forward sheets, WBS, contingency plans, etc.</w:t>
            </w:r>
          </w:p>
        </w:tc>
      </w:tr>
    </w:tbl>
    <w:p>
      <w:pPr>
        <w:spacing w:before="0"/>
        <w:ind w:left="360" w:right="0"/>
      </w:pPr>
    </w:p>
    <w:p>
      <w:pPr>
        <w:spacing w:after="120" w:line="276" w:lineRule="auto"/>
        <w:ind w:left="0" w:firstLine="0"/>
        <w:rPr>
          <w:lang w:bidi="en-US"/>
        </w:rPr>
      </w:pPr>
      <w:r>
        <w:rPr>
          <w:lang w:bidi="en-US"/>
        </w:rPr>
        <w:br w:type="page"/>
      </w:r>
    </w:p>
    <w:p>
      <w:pPr>
        <w:pStyle w:val="3"/>
        <w:tabs>
          <w:tab w:val="left" w:pos="180"/>
        </w:tabs>
        <w:ind w:right="0"/>
        <w:rPr>
          <w:b w:val="0"/>
          <w:bCs/>
          <w:lang w:val="en-AU"/>
        </w:rPr>
      </w:pPr>
      <w:bookmarkStart w:id="70" w:name="_Toc62033942"/>
      <w:r>
        <w:rPr>
          <w:b w:val="0"/>
          <w:bCs/>
          <w:lang w:val="en-AU"/>
        </w:rPr>
        <w:t>Task 6 Monitor Project Progress and Costs</w:t>
      </w:r>
      <w:bookmarkEnd w:id="70"/>
      <w:r>
        <w:rPr>
          <w:b w:val="0"/>
          <w:bCs/>
          <w:lang w:val="en-AU"/>
        </w:rPr>
        <w:t xml:space="preserve"> </w:t>
      </w: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Monitor the progress and costs of the building and construction project you are undertaking (preferable that this task is completed towards the middle stages of the building project). The candidate is required to communicate with relevant project staff to discuss the following:</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Project monitoring, and</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Reviewing output and providing feedback.</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u w:val="single"/>
                <w14:textFill>
                  <w14:solidFill>
                    <w14:schemeClr w14:val="tx1">
                      <w14:lumMod w14:val="85000"/>
                      <w14:lumOff w14:val="15000"/>
                    </w14:schemeClr>
                  </w14:solidFill>
                </w14:textFill>
              </w:rPr>
              <w:t>Note:</w:t>
            </w:r>
            <w:r>
              <w:rPr>
                <w:rFonts w:cstheme="minorHAnsi"/>
                <w:color w:val="262626" w:themeColor="text1" w:themeTint="D9"/>
                <w:sz w:val="24"/>
                <w:szCs w:val="24"/>
                <w14:textFill>
                  <w14:solidFill>
                    <w14:schemeClr w14:val="tx1">
                      <w14:lumMod w14:val="85000"/>
                      <w14:lumOff w14:val="15000"/>
                    </w14:schemeClr>
                  </w14:solidFill>
                </w14:textFill>
              </w:rPr>
              <w:t xml:space="preserve"> These tasks can be simulated with the candidate’s supervisor/observer.</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relevant to monitoring project progress and costs</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relevant to monitoring project progress and costs</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Workplace Assessment Task 6 – Assessor’s Checklist</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This form lists all the practical skills you need to demonstrate while completing this task.</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Evidence of supervising the project monitoring, e.g., copies of supervisor notes, adjusted schedules, etc.</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Evidence of reviewing the output of the project monitoring and providing feedback to the personnel involved, e.g., copies of completed performance reviews, copies of communication with personnel involved, etc.</w:t>
            </w:r>
          </w:p>
        </w:tc>
      </w:tr>
    </w:tbl>
    <w:p>
      <w:pPr>
        <w:spacing w:before="0"/>
        <w:ind w:left="360" w:right="0"/>
      </w:pPr>
    </w:p>
    <w:p>
      <w:pPr>
        <w:spacing w:after="120" w:line="276" w:lineRule="auto"/>
        <w:ind w:left="0" w:firstLine="0"/>
        <w:rPr>
          <w:lang w:bidi="en-US"/>
        </w:rPr>
      </w:pPr>
      <w:r>
        <w:rPr>
          <w:lang w:bidi="en-US"/>
        </w:rPr>
        <w:br w:type="page"/>
      </w:r>
    </w:p>
    <w:p>
      <w:pPr>
        <w:pStyle w:val="3"/>
        <w:tabs>
          <w:tab w:val="left" w:pos="180"/>
        </w:tabs>
        <w:ind w:right="0"/>
        <w:rPr>
          <w:b w:val="0"/>
          <w:bCs/>
          <w:lang w:val="en-AU"/>
        </w:rPr>
      </w:pPr>
      <w:bookmarkStart w:id="71" w:name="_Toc62033943"/>
      <w:r>
        <w:rPr>
          <w:b w:val="0"/>
          <w:bCs/>
          <w:lang w:val="en-AU"/>
        </w:rPr>
        <w:t>Task 7 Resolve Issues</w:t>
      </w:r>
      <w:bookmarkEnd w:id="71"/>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Resolve one (1) material- and one (1) labour-related issue within the scope of your responsibilities that arise during the building and construction project you are undertaking.</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59"/>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relevant to resolving issues encountered in the project</w:t>
            </w:r>
          </w:p>
          <w:p>
            <w:pPr>
              <w:pStyle w:val="23"/>
              <w:numPr>
                <w:ilvl w:val="0"/>
                <w:numId w:val="59"/>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relevant to resolving issues encountered in the project</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Workplace Assessment Task 7 – Assessor’s Checklist</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This form lists all the practical skills you need to demonstrate while completing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3"/>
              <w:numPr>
                <w:ilvl w:val="0"/>
                <w:numId w:val="59"/>
              </w:numPr>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pStyle w:val="23"/>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Evidence of the candidate resolving material and labour related issues that arise during the building and construction project, e.g., copies of communication with relevant personnel, emails, meeting minutes, screenshots from messaging apps, etc.</w:t>
            </w:r>
          </w:p>
          <w:p>
            <w:pPr>
              <w:pStyle w:val="23"/>
              <w:numPr>
                <w:ilvl w:val="0"/>
                <w:numId w:val="56"/>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Documented evidence of the following:</w:t>
            </w:r>
          </w:p>
          <w:p>
            <w:pPr>
              <w:pStyle w:val="23"/>
              <w:numPr>
                <w:ilvl w:val="1"/>
                <w:numId w:val="5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material or labour issues encountered,</w:t>
            </w:r>
          </w:p>
          <w:p>
            <w:pPr>
              <w:pStyle w:val="23"/>
              <w:numPr>
                <w:ilvl w:val="1"/>
                <w:numId w:val="5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were the identified solutions to these issues,</w:t>
            </w:r>
          </w:p>
          <w:p>
            <w:pPr>
              <w:pStyle w:val="23"/>
              <w:numPr>
                <w:ilvl w:val="1"/>
                <w:numId w:val="5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How were the solutions implemented, and</w:t>
            </w:r>
          </w:p>
          <w:p>
            <w:pPr>
              <w:pStyle w:val="23"/>
              <w:numPr>
                <w:ilvl w:val="1"/>
                <w:numId w:val="56"/>
              </w:numPr>
              <w:tabs>
                <w:tab w:val="left" w:pos="180"/>
              </w:tabs>
              <w:spacing w:after="120" w:line="276" w:lineRule="auto"/>
              <w:ind w:right="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What were the outcomes of implemented solutions.</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u w:val="single"/>
                <w14:textFill>
                  <w14:solidFill>
                    <w14:schemeClr w14:val="tx1">
                      <w14:lumMod w14:val="85000"/>
                      <w14:lumOff w14:val="15000"/>
                    </w14:schemeClr>
                  </w14:solidFill>
                </w14:textFill>
              </w:rPr>
              <w:t>Note:</w:t>
            </w:r>
            <w:r>
              <w:rPr>
                <w:rFonts w:cstheme="minorHAnsi"/>
                <w:color w:val="262626" w:themeColor="text1" w:themeTint="D9"/>
                <w:sz w:val="24"/>
                <w:szCs w:val="24"/>
                <w14:textFill>
                  <w14:solidFill>
                    <w14:schemeClr w14:val="tx1">
                      <w14:lumMod w14:val="85000"/>
                      <w14:lumOff w14:val="15000"/>
                    </w14:schemeClr>
                  </w14:solidFill>
                </w14:textFill>
              </w:rPr>
              <w:t xml:space="preserve"> This task can be simulated with the candidate’s supervisor.</w:t>
            </w:r>
          </w:p>
        </w:tc>
      </w:tr>
    </w:tbl>
    <w:p>
      <w:pPr>
        <w:spacing w:after="120" w:line="276" w:lineRule="auto"/>
        <w:ind w:left="0" w:firstLine="0"/>
        <w:rPr>
          <w:lang w:bidi="en-US"/>
        </w:rPr>
      </w:pPr>
      <w:r>
        <w:rPr>
          <w:lang w:bidi="en-US"/>
        </w:rPr>
        <w:br w:type="page"/>
      </w:r>
    </w:p>
    <w:p>
      <w:pPr>
        <w:pStyle w:val="3"/>
        <w:tabs>
          <w:tab w:val="left" w:pos="180"/>
        </w:tabs>
        <w:ind w:right="0"/>
        <w:rPr>
          <w:b w:val="0"/>
          <w:bCs/>
          <w:lang w:val="en-AU"/>
        </w:rPr>
      </w:pPr>
      <w:bookmarkStart w:id="72" w:name="_Toc62033944"/>
      <w:r>
        <w:rPr>
          <w:b w:val="0"/>
          <w:bCs/>
          <w:lang w:val="en-AU"/>
        </w:rPr>
        <w:t>Task 8 Complete Cost Analysis Report</w:t>
      </w:r>
      <w:bookmarkEnd w:id="72"/>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Layout w:type="autofit"/>
        <w:tblCellMar>
          <w:top w:w="0" w:type="dxa"/>
          <w:left w:w="108" w:type="dxa"/>
          <w:bottom w:w="0" w:type="dxa"/>
          <w:right w:w="108" w:type="dxa"/>
        </w:tblCellMar>
      </w:tblPr>
      <w:tblGrid>
        <w:gridCol w:w="9242"/>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FFFFFF" w:themeColor="background1" w:sz="24" w:space="0"/>
            <w:insideV w:val="single" w:color="FFFFFF" w:themeColor="background1" w:sz="24" w:space="0"/>
          </w:tblBorders>
          <w:tblCellMar>
            <w:top w:w="0" w:type="dxa"/>
            <w:left w:w="108" w:type="dxa"/>
            <w:bottom w:w="0" w:type="dxa"/>
            <w:right w:w="108" w:type="dxa"/>
          </w:tblCellMar>
        </w:tblPrEx>
        <w:trPr>
          <w:trHeight w:val="153" w:hRule="atLeast"/>
          <w:jc w:val="center"/>
        </w:trPr>
        <w:tc>
          <w:tcPr>
            <w:tcW w:w="5000" w:type="pct"/>
            <w:tcBorders>
              <w:top w:val="nil"/>
              <w:left w:val="nil"/>
              <w:bottom w:val="nil"/>
              <w:right w:val="nil"/>
            </w:tcBorders>
            <w:shd w:val="clear" w:color="auto" w:fill="D9E2F3" w:themeFill="accent1" w:themeFillTint="33"/>
          </w:tcPr>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Conduct two cost analyses at different stages of the building and construction project you are undertaking, comparing the cost at each stage to the final estimated project cost.</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Use your organisation’s template for creating cost analysis reports, or you may use the </w:t>
            </w:r>
            <w:r>
              <w:rPr>
                <w:rFonts w:cstheme="minorHAnsi"/>
                <w:b/>
                <w:bCs/>
                <w:color w:val="262626" w:themeColor="text1" w:themeTint="D9"/>
                <w:sz w:val="24"/>
                <w:szCs w:val="24"/>
                <w14:textFill>
                  <w14:solidFill>
                    <w14:schemeClr w14:val="tx1">
                      <w14:lumMod w14:val="85000"/>
                      <w14:lumOff w14:val="15000"/>
                    </w14:schemeClr>
                  </w14:solidFill>
                </w14:textFill>
              </w:rPr>
              <w:t>Generic Cost Analysis Report</w:t>
            </w:r>
            <w:r>
              <w:rPr>
                <w:rFonts w:cstheme="minorHAnsi"/>
                <w:color w:val="262626" w:themeColor="text1" w:themeTint="D9"/>
                <w:sz w:val="24"/>
                <w:szCs w:val="24"/>
                <w14:textFill>
                  <w14:solidFill>
                    <w14:schemeClr w14:val="tx1">
                      <w14:lumMod w14:val="85000"/>
                      <w14:lumOff w14:val="15000"/>
                    </w14:schemeClr>
                  </w14:solidFill>
                </w14:textFill>
              </w:rPr>
              <w:t xml:space="preserve"> template provided along with this workbook.</w:t>
            </w:r>
          </w:p>
          <w:p>
            <w:pPr>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 will be assessed on:</w:t>
            </w:r>
          </w:p>
          <w:p>
            <w:pPr>
              <w:pStyle w:val="23"/>
              <w:numPr>
                <w:ilvl w:val="0"/>
                <w:numId w:val="60"/>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knowledge relevant to conducting cost analyses</w:t>
            </w:r>
          </w:p>
          <w:p>
            <w:pPr>
              <w:pStyle w:val="23"/>
              <w:numPr>
                <w:ilvl w:val="0"/>
                <w:numId w:val="60"/>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Practical skills relevant to writing cost analysis reports</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 xml:space="preserve">Before starting this task, review the </w:t>
            </w:r>
            <w:r>
              <w:rPr>
                <w:rFonts w:cstheme="minorHAnsi"/>
                <w:b/>
                <w:bCs/>
                <w:color w:val="262626" w:themeColor="text1" w:themeTint="D9"/>
                <w:sz w:val="24"/>
                <w:szCs w:val="24"/>
                <w14:textFill>
                  <w14:solidFill>
                    <w14:schemeClr w14:val="tx1">
                      <w14:lumMod w14:val="85000"/>
                      <w14:lumOff w14:val="15000"/>
                    </w14:schemeClr>
                  </w14:solidFill>
                </w14:textFill>
              </w:rPr>
              <w:t>Workplace Assessment Task 8 – Assessor’s Checklist</w:t>
            </w:r>
            <w:r>
              <w:rPr>
                <w:rFonts w:cstheme="minorHAnsi"/>
                <w:color w:val="262626" w:themeColor="text1" w:themeTint="D9"/>
                <w:sz w:val="24"/>
                <w:szCs w:val="24"/>
                <w14:textFill>
                  <w14:solidFill>
                    <w14:schemeClr w14:val="tx1">
                      <w14:lumMod w14:val="85000"/>
                      <w14:lumOff w14:val="15000"/>
                    </w14:schemeClr>
                  </w14:solidFill>
                </w14:textFill>
              </w:rPr>
              <w:t xml:space="preserve"> provided along with this workbook. This form lists the criteria your submission must address to complete this task satisfactorily.</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Your assessor will also:</w:t>
            </w:r>
          </w:p>
          <w:p>
            <w:pPr>
              <w:pStyle w:val="23"/>
              <w:numPr>
                <w:ilvl w:val="0"/>
                <w:numId w:val="60"/>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Address your queries and concerns regarding this task.</w:t>
            </w:r>
          </w:p>
          <w:p>
            <w:pPr>
              <w:tabs>
                <w:tab w:val="left" w:pos="180"/>
              </w:tabs>
              <w:spacing w:after="120" w:line="276" w:lineRule="auto"/>
              <w:ind w:left="0" w:right="0" w:firstLine="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After completing this task, submit the following to your assessor:</w:t>
            </w:r>
          </w:p>
          <w:p>
            <w:pPr>
              <w:pStyle w:val="23"/>
              <w:numPr>
                <w:ilvl w:val="0"/>
                <w:numId w:val="60"/>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The completed cost analysis reports</w:t>
            </w:r>
          </w:p>
          <w:p>
            <w:pPr>
              <w:pStyle w:val="23"/>
              <w:tabs>
                <w:tab w:val="left" w:pos="180"/>
              </w:tabs>
              <w:spacing w:after="120" w:line="276" w:lineRule="auto"/>
              <w:ind w:left="0" w:right="0" w:firstLine="0"/>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b/>
                <w:bCs/>
                <w:color w:val="262626" w:themeColor="text1" w:themeTint="D9"/>
                <w:sz w:val="24"/>
                <w:szCs w:val="24"/>
                <w:u w:val="single"/>
                <w14:textFill>
                  <w14:solidFill>
                    <w14:schemeClr w14:val="tx1">
                      <w14:lumMod w14:val="85000"/>
                      <w14:lumOff w14:val="15000"/>
                    </w14:schemeClr>
                  </w14:solidFill>
                </w14:textFill>
              </w:rPr>
              <w:t>Note:</w:t>
            </w:r>
            <w:r>
              <w:rPr>
                <w:rFonts w:cstheme="minorHAnsi"/>
                <w:color w:val="262626" w:themeColor="text1" w:themeTint="D9"/>
                <w:sz w:val="24"/>
                <w:szCs w:val="24"/>
                <w14:textFill>
                  <w14:solidFill>
                    <w14:schemeClr w14:val="tx1">
                      <w14:lumMod w14:val="85000"/>
                      <w14:lumOff w14:val="15000"/>
                    </w14:schemeClr>
                  </w14:solidFill>
                </w14:textFill>
              </w:rPr>
              <w:t xml:space="preserve"> There must be one report per cost analysis conducted. The reports must be from different stages of the project.</w:t>
            </w:r>
          </w:p>
          <w:p>
            <w:pPr>
              <w:pStyle w:val="23"/>
              <w:numPr>
                <w:ilvl w:val="0"/>
                <w:numId w:val="60"/>
              </w:numPr>
              <w:tabs>
                <w:tab w:val="left" w:pos="180"/>
              </w:tabs>
              <w:spacing w:after="120" w:line="276" w:lineRule="auto"/>
              <w:ind w:left="714" w:right="0" w:hanging="357"/>
              <w:contextualSpacing w:val="0"/>
              <w:jc w:val="both"/>
              <w:rPr>
                <w:rFonts w:cstheme="minorHAnsi"/>
                <w:color w:val="262626" w:themeColor="text1" w:themeTint="D9"/>
                <w:sz w:val="24"/>
                <w:szCs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Copies of project documents that you accessed and reviewed, e.g., estimated project costs, payroll records, purchase receipts, call forward sheets, budget records, finance reports, etc.</w:t>
            </w:r>
          </w:p>
        </w:tc>
      </w:tr>
    </w:tbl>
    <w:p>
      <w:pPr>
        <w:spacing w:before="0"/>
        <w:ind w:left="360" w:right="0"/>
      </w:pPr>
    </w:p>
    <w:p>
      <w:pPr>
        <w:spacing w:after="120" w:line="276" w:lineRule="auto"/>
        <w:ind w:left="0" w:firstLine="0"/>
        <w:rPr>
          <w:lang w:val="en-GB" w:bidi="en-US"/>
        </w:rPr>
      </w:pPr>
      <w:r>
        <w:rPr>
          <w:lang w:val="en-GB" w:bidi="en-US"/>
        </w:rPr>
        <w:br w:type="page"/>
      </w:r>
    </w:p>
    <w:bookmarkEnd w:id="61"/>
    <w:p>
      <w:pPr>
        <w:pStyle w:val="2"/>
      </w:pPr>
      <w:bookmarkStart w:id="73" w:name="_Toc62033945"/>
      <w:r>
        <w:t>Assessment Workbook Checklist</w:t>
      </w:r>
      <w:bookmarkEnd w:id="73"/>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0" w:firstLine="0"/>
              <w:jc w:val="center"/>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TO THE CANDIDATE</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When you have completed this assessment workbook, review your work, and ensure that:</w:t>
            </w:r>
          </w:p>
          <w:p>
            <w:pPr>
              <w:pStyle w:val="23"/>
              <w:numPr>
                <w:ilvl w:val="0"/>
                <w:numId w:val="61"/>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You have completed all the Knowledge Assessments Questions.</w:t>
            </w:r>
          </w:p>
          <w:p>
            <w:pPr>
              <w:pStyle w:val="23"/>
              <w:numPr>
                <w:ilvl w:val="0"/>
                <w:numId w:val="61"/>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You have completed the Practical Assessments in this workbook</w:t>
            </w:r>
          </w:p>
          <w:p>
            <w:pPr>
              <w:pStyle w:val="23"/>
              <w:numPr>
                <w:ilvl w:val="0"/>
                <w:numId w:val="61"/>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Practical Assignment</w:t>
            </w:r>
          </w:p>
          <w:p>
            <w:pPr>
              <w:pStyle w:val="23"/>
              <w:numPr>
                <w:ilvl w:val="0"/>
                <w:numId w:val="61"/>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w:t>
            </w:r>
          </w:p>
          <w:p>
            <w:pPr>
              <w:pStyle w:val="23"/>
              <w:numPr>
                <w:ilvl w:val="0"/>
                <w:numId w:val="61"/>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w:t>
            </w:r>
          </w:p>
          <w:p>
            <w:pPr>
              <w:pStyle w:val="23"/>
              <w:numPr>
                <w:ilvl w:val="0"/>
                <w:numId w:val="61"/>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3</w:t>
            </w:r>
          </w:p>
          <w:p>
            <w:pPr>
              <w:pStyle w:val="23"/>
              <w:numPr>
                <w:ilvl w:val="0"/>
                <w:numId w:val="61"/>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w:t>
            </w:r>
          </w:p>
          <w:p>
            <w:pPr>
              <w:pStyle w:val="23"/>
              <w:numPr>
                <w:ilvl w:val="0"/>
                <w:numId w:val="61"/>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w:t>
            </w:r>
          </w:p>
          <w:p>
            <w:pPr>
              <w:pStyle w:val="23"/>
              <w:numPr>
                <w:ilvl w:val="0"/>
                <w:numId w:val="61"/>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2.1</w:t>
            </w:r>
          </w:p>
          <w:p>
            <w:pPr>
              <w:pStyle w:val="23"/>
              <w:numPr>
                <w:ilvl w:val="0"/>
                <w:numId w:val="61"/>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2.2</w:t>
            </w:r>
          </w:p>
          <w:p>
            <w:pPr>
              <w:pStyle w:val="23"/>
              <w:numPr>
                <w:ilvl w:val="0"/>
                <w:numId w:val="61"/>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3.1</w:t>
            </w:r>
          </w:p>
          <w:p>
            <w:pPr>
              <w:pStyle w:val="23"/>
              <w:numPr>
                <w:ilvl w:val="0"/>
                <w:numId w:val="61"/>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3.2</w:t>
            </w:r>
          </w:p>
          <w:p>
            <w:pPr>
              <w:pStyle w:val="23"/>
              <w:numPr>
                <w:ilvl w:val="0"/>
                <w:numId w:val="61"/>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4</w:t>
            </w:r>
          </w:p>
          <w:p>
            <w:pPr>
              <w:pStyle w:val="23"/>
              <w:numPr>
                <w:ilvl w:val="0"/>
                <w:numId w:val="61"/>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5</w:t>
            </w:r>
          </w:p>
          <w:p>
            <w:pPr>
              <w:pStyle w:val="23"/>
              <w:numPr>
                <w:ilvl w:val="0"/>
                <w:numId w:val="61"/>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6</w:t>
            </w:r>
          </w:p>
          <w:p>
            <w:pPr>
              <w:pStyle w:val="23"/>
              <w:numPr>
                <w:ilvl w:val="0"/>
                <w:numId w:val="61"/>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7</w:t>
            </w:r>
          </w:p>
          <w:p>
            <w:pPr>
              <w:pStyle w:val="23"/>
              <w:numPr>
                <w:ilvl w:val="0"/>
                <w:numId w:val="61"/>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8</w:t>
            </w:r>
          </w:p>
          <w:p>
            <w:pPr>
              <w:pStyle w:val="23"/>
              <w:numPr>
                <w:ilvl w:val="0"/>
                <w:numId w:val="61"/>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You have saved and submitted the following evidence:</w:t>
            </w:r>
          </w:p>
          <w:p>
            <w:pPr>
              <w:pStyle w:val="23"/>
              <w:numPr>
                <w:ilvl w:val="0"/>
                <w:numId w:val="61"/>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completed workbook</w:t>
            </w:r>
          </w:p>
          <w:p>
            <w:pPr>
              <w:pStyle w:val="23"/>
              <w:numPr>
                <w:ilvl w:val="0"/>
                <w:numId w:val="61"/>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Workbook Cover Sheet signed and scanned</w:t>
            </w:r>
          </w:p>
          <w:p>
            <w:pPr>
              <w:pStyle w:val="23"/>
              <w:numPr>
                <w:ilvl w:val="0"/>
                <w:numId w:val="61"/>
              </w:numPr>
              <w:tabs>
                <w:tab w:val="left" w:pos="180"/>
              </w:tabs>
              <w:spacing w:after="120" w:line="276" w:lineRule="auto"/>
              <w:ind w:left="731" w:right="0"/>
              <w:contextualSpacing w:val="0"/>
              <w:jc w:val="both"/>
              <w:rPr>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You have saved and submitted the following evidence:</w:t>
            </w:r>
          </w:p>
          <w:p>
            <w:pPr>
              <w:pStyle w:val="23"/>
              <w:numPr>
                <w:ilvl w:val="0"/>
                <w:numId w:val="61"/>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Project Start Preparation template completed</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Copies of project documents that were accessed and reviewed to complete the Project Start Preparation template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pStyle w:val="23"/>
              <w:numPr>
                <w:ilvl w:val="0"/>
                <w:numId w:val="61"/>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2.1</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List of suppliers completed</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Copies of workplace resources that were accessed and reviewed to complete the list of suppliers</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Evidence that suppliers included in the list were the ones nominated and approved in the organisation</w:t>
            </w:r>
          </w:p>
          <w:p>
            <w:pPr>
              <w:pStyle w:val="23"/>
              <w:numPr>
                <w:ilvl w:val="0"/>
                <w:numId w:val="61"/>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2.2</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Email evidence that the candidate has confirmed availability of materials needed for the building and construction project with approved suppliers</w:t>
            </w:r>
          </w:p>
          <w:p>
            <w:pPr>
              <w:pStyle w:val="23"/>
              <w:numPr>
                <w:ilvl w:val="0"/>
                <w:numId w:val="61"/>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3.1</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List of contractors completed</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Copies of workplace resources that were accessed and reviewed to complete the list of contractors</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Evidence that contractors included in the list were the ones nominated and approved in the organisation</w:t>
            </w:r>
          </w:p>
          <w:p>
            <w:pPr>
              <w:pStyle w:val="23"/>
              <w:numPr>
                <w:ilvl w:val="0"/>
                <w:numId w:val="61"/>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3.2</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Evidence that the candidate has confirmed availability of labour needed for the building and construction project with approved suppliers</w:t>
            </w:r>
          </w:p>
          <w:p>
            <w:pPr>
              <w:pStyle w:val="23"/>
              <w:numPr>
                <w:ilvl w:val="0"/>
                <w:numId w:val="61"/>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4</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Two electronic call forward sheets completed</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Inspection checklist completed for materials delivered</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Procurement specifications completed</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Copies of project documents that were accessed and reviewed to complete the documents required</w:t>
            </w:r>
          </w:p>
          <w:p>
            <w:pPr>
              <w:pStyle w:val="23"/>
              <w:numPr>
                <w:ilvl w:val="0"/>
                <w:numId w:val="61"/>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5</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Project schedule completed</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Copies of project documents that were accessed and reviewed to complete the project schedule</w:t>
            </w:r>
          </w:p>
          <w:p>
            <w:pPr>
              <w:pStyle w:val="23"/>
              <w:numPr>
                <w:ilvl w:val="0"/>
                <w:numId w:val="61"/>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6</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Evidence of supervising the project monitoring</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Evidence of reviewing the output of the project monitoring and providing feedback to the personnel involved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pStyle w:val="23"/>
              <w:numPr>
                <w:ilvl w:val="0"/>
                <w:numId w:val="61"/>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7</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Evidence of the candidate resolving material and labour related issues that arise during the building and construction project</w:t>
            </w:r>
          </w:p>
          <w:p>
            <w:pPr>
              <w:pStyle w:val="23"/>
              <w:numPr>
                <w:ilvl w:val="0"/>
                <w:numId w:val="61"/>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8</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Cost analysis reports completed, one per cost analysis conducted</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Copies of project documents that were accessed and reviewed to complete the cost analysis reports</w:t>
            </w:r>
          </w:p>
          <w:p>
            <w:pPr>
              <w:tabs>
                <w:tab w:val="left" w:pos="180"/>
              </w:tabs>
              <w:spacing w:after="120" w:line="276" w:lineRule="auto"/>
              <w:ind w:left="0" w:right="0" w:firstLine="0"/>
              <w:jc w:val="center"/>
              <w:rPr>
                <w:b/>
                <w:color w:val="D73329"/>
                <w:sz w:val="24"/>
              </w:rPr>
            </w:pPr>
            <w:r>
              <w:rPr>
                <w:b/>
                <w:color w:val="D73329"/>
                <w:sz w:val="24"/>
              </w:rPr>
              <w:t>IMPORTANT</w:t>
            </w:r>
            <w:r>
              <w:rPr>
                <w:rFonts w:cstheme="minorHAnsi"/>
                <w:b/>
                <w:color w:val="D73329"/>
                <w:sz w:val="24"/>
                <w:lang w:bidi="en-US"/>
              </w:rPr>
              <w:t>:</w:t>
            </w:r>
          </w:p>
          <w:p>
            <w:pPr>
              <w:tabs>
                <w:tab w:val="left" w:pos="180"/>
              </w:tabs>
              <w:spacing w:after="120" w:line="276" w:lineRule="auto"/>
              <w:ind w:left="0" w:right="0" w:firstLine="0"/>
              <w:jc w:val="center"/>
              <w:rPr>
                <w:b/>
                <w:color w:val="D73329"/>
                <w:sz w:val="24"/>
              </w:rPr>
            </w:pPr>
            <w:r>
              <w:rPr>
                <w:b/>
                <w:color w:val="D73329"/>
                <w:sz w:val="24"/>
              </w:rPr>
              <w:t xml:space="preserve">You must achieve a satisfactory result </w:t>
            </w:r>
            <w:r>
              <w:rPr>
                <w:rFonts w:cstheme="minorHAnsi"/>
                <w:b/>
                <w:color w:val="D73329"/>
                <w:sz w:val="24"/>
                <w:lang w:bidi="en-US"/>
              </w:rPr>
              <w:t xml:space="preserve">in </w:t>
            </w:r>
            <w:r>
              <w:rPr>
                <w:b/>
                <w:color w:val="D73329"/>
                <w:sz w:val="24"/>
              </w:rPr>
              <w:t xml:space="preserve">ALL assessment tasks to be </w:t>
            </w:r>
            <w:r>
              <w:rPr>
                <w:rFonts w:cstheme="minorHAnsi"/>
                <w:b/>
                <w:color w:val="D73329"/>
                <w:sz w:val="24"/>
                <w:lang w:bidi="en-US"/>
              </w:rPr>
              <w:t xml:space="preserve">deemed </w:t>
            </w:r>
            <w:r>
              <w:rPr>
                <w:b/>
                <w:color w:val="D73329"/>
                <w:sz w:val="24"/>
              </w:rPr>
              <w:t>COMPETENT for the unit</w:t>
            </w:r>
            <w:r>
              <w:rPr>
                <w:rFonts w:cstheme="minorHAnsi"/>
                <w:b/>
                <w:color w:val="D73329"/>
                <w:sz w:val="24"/>
                <w:lang w:bidi="en-US"/>
              </w:rPr>
              <w:t>/</w:t>
            </w:r>
            <w:r>
              <w:rPr>
                <w:b/>
                <w:color w:val="D73329"/>
                <w:sz w:val="24"/>
              </w:rPr>
              <w:t>s relevant to this workbook.</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To be </w:t>
            </w:r>
            <w:r>
              <w:rPr>
                <w:rFonts w:cstheme="minorHAnsi"/>
                <w:color w:val="262626" w:themeColor="text1" w:themeTint="D9"/>
                <w:sz w:val="24"/>
                <w:lang w:bidi="en-US"/>
                <w14:textFill>
                  <w14:solidFill>
                    <w14:schemeClr w14:val="tx1">
                      <w14:lumMod w14:val="85000"/>
                      <w14:lumOff w14:val="15000"/>
                    </w14:schemeClr>
                  </w14:solidFill>
                </w14:textFill>
              </w:rPr>
              <w:t>deemed</w:t>
            </w:r>
            <w:r>
              <w:rPr>
                <w:color w:val="262626" w:themeColor="text1" w:themeTint="D9"/>
                <w:sz w:val="24"/>
                <w14:textFill>
                  <w14:solidFill>
                    <w14:schemeClr w14:val="tx1">
                      <w14:lumMod w14:val="85000"/>
                      <w14:lumOff w14:val="15000"/>
                    </w14:schemeClr>
                  </w14:solidFill>
                </w14:textFill>
              </w:rPr>
              <w:t xml:space="preserve"> competent in the unit</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s of competency relevant to this workbook, you must successfully complete all the requirements listed above according to the prescribed benchmarks provided to the assessor.</w:t>
            </w:r>
          </w:p>
        </w:tc>
      </w:tr>
    </w:tbl>
    <w:p>
      <w:pPr>
        <w:spacing w:after="120" w:line="276" w:lineRule="auto"/>
        <w:ind w:left="0" w:firstLine="0"/>
        <w:rPr>
          <w:b/>
          <w:color w:val="D73329"/>
          <w:kern w:val="32"/>
          <w:sz w:val="32"/>
        </w:rPr>
      </w:pPr>
      <w:r>
        <w:br w:type="page"/>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tabs>
                <w:tab w:val="left" w:pos="180"/>
              </w:tabs>
              <w:spacing w:after="120" w:line="276" w:lineRule="auto"/>
              <w:ind w:left="0" w:right="0" w:firstLine="0"/>
              <w:jc w:val="center"/>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TO THE ASSESSOR</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When you have completed assessing the assessment workbook, review the candidate’s submission against the checklist below:</w:t>
            </w:r>
          </w:p>
          <w:p>
            <w:pPr>
              <w:pStyle w:val="23"/>
              <w:numPr>
                <w:ilvl w:val="0"/>
                <w:numId w:val="61"/>
              </w:numPr>
              <w:tabs>
                <w:tab w:val="left" w:pos="180"/>
              </w:tabs>
              <w:spacing w:after="120" w:line="276" w:lineRule="auto"/>
              <w:ind w:right="0"/>
              <w:contextualSpacing w:val="0"/>
              <w:jc w:val="both"/>
              <w:rPr>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candidate has completed all the Knowledge Assessments Questions.</w:t>
            </w:r>
          </w:p>
          <w:p>
            <w:pPr>
              <w:pStyle w:val="23"/>
              <w:numPr>
                <w:ilvl w:val="0"/>
                <w:numId w:val="61"/>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candidate has completed the Practical Assessments in this workbook</w:t>
            </w:r>
          </w:p>
          <w:p>
            <w:pPr>
              <w:pStyle w:val="23"/>
              <w:numPr>
                <w:ilvl w:val="0"/>
                <w:numId w:val="61"/>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Practical Assignment</w:t>
            </w:r>
          </w:p>
          <w:p>
            <w:pPr>
              <w:pStyle w:val="23"/>
              <w:numPr>
                <w:ilvl w:val="0"/>
                <w:numId w:val="61"/>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w:t>
            </w:r>
          </w:p>
          <w:p>
            <w:pPr>
              <w:pStyle w:val="23"/>
              <w:numPr>
                <w:ilvl w:val="0"/>
                <w:numId w:val="61"/>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w:t>
            </w:r>
          </w:p>
          <w:p>
            <w:pPr>
              <w:pStyle w:val="23"/>
              <w:numPr>
                <w:ilvl w:val="0"/>
                <w:numId w:val="61"/>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3</w:t>
            </w:r>
          </w:p>
          <w:p>
            <w:pPr>
              <w:pStyle w:val="23"/>
              <w:numPr>
                <w:ilvl w:val="0"/>
                <w:numId w:val="61"/>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w:t>
            </w:r>
          </w:p>
          <w:p>
            <w:pPr>
              <w:pStyle w:val="23"/>
              <w:numPr>
                <w:ilvl w:val="0"/>
                <w:numId w:val="61"/>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1</w:t>
            </w:r>
          </w:p>
          <w:p>
            <w:pPr>
              <w:pStyle w:val="23"/>
              <w:numPr>
                <w:ilvl w:val="0"/>
                <w:numId w:val="61"/>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2.1</w:t>
            </w:r>
          </w:p>
          <w:p>
            <w:pPr>
              <w:pStyle w:val="23"/>
              <w:numPr>
                <w:ilvl w:val="0"/>
                <w:numId w:val="61"/>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2.2</w:t>
            </w:r>
          </w:p>
          <w:p>
            <w:pPr>
              <w:pStyle w:val="23"/>
              <w:numPr>
                <w:ilvl w:val="0"/>
                <w:numId w:val="61"/>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3.1</w:t>
            </w:r>
          </w:p>
          <w:p>
            <w:pPr>
              <w:pStyle w:val="23"/>
              <w:numPr>
                <w:ilvl w:val="0"/>
                <w:numId w:val="61"/>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3.2</w:t>
            </w:r>
          </w:p>
          <w:p>
            <w:pPr>
              <w:pStyle w:val="23"/>
              <w:numPr>
                <w:ilvl w:val="0"/>
                <w:numId w:val="61"/>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4</w:t>
            </w:r>
          </w:p>
          <w:p>
            <w:pPr>
              <w:pStyle w:val="23"/>
              <w:numPr>
                <w:ilvl w:val="0"/>
                <w:numId w:val="61"/>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5</w:t>
            </w:r>
          </w:p>
          <w:p>
            <w:pPr>
              <w:pStyle w:val="23"/>
              <w:numPr>
                <w:ilvl w:val="0"/>
                <w:numId w:val="61"/>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6</w:t>
            </w:r>
          </w:p>
          <w:p>
            <w:pPr>
              <w:pStyle w:val="23"/>
              <w:numPr>
                <w:ilvl w:val="0"/>
                <w:numId w:val="61"/>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7</w:t>
            </w:r>
          </w:p>
          <w:p>
            <w:pPr>
              <w:pStyle w:val="23"/>
              <w:numPr>
                <w:ilvl w:val="0"/>
                <w:numId w:val="61"/>
              </w:numPr>
              <w:tabs>
                <w:tab w:val="left" w:pos="180"/>
              </w:tabs>
              <w:spacing w:after="120" w:line="276" w:lineRule="auto"/>
              <w:ind w:left="180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Task 8</w:t>
            </w:r>
          </w:p>
          <w:p>
            <w:pPr>
              <w:pStyle w:val="23"/>
              <w:numPr>
                <w:ilvl w:val="0"/>
                <w:numId w:val="61"/>
              </w:numPr>
              <w:tabs>
                <w:tab w:val="left" w:pos="180"/>
              </w:tabs>
              <w:spacing w:after="120" w:line="276" w:lineRule="auto"/>
              <w:ind w:right="0"/>
              <w:contextualSpacing w:val="0"/>
              <w:jc w:val="both"/>
              <w:rPr>
                <w:b/>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candidate has saved and submitted the following evidence:</w:t>
            </w:r>
          </w:p>
          <w:p>
            <w:pPr>
              <w:pStyle w:val="23"/>
              <w:numPr>
                <w:ilvl w:val="0"/>
                <w:numId w:val="61"/>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This completed workbook</w:t>
            </w:r>
          </w:p>
          <w:p>
            <w:pPr>
              <w:pStyle w:val="23"/>
              <w:numPr>
                <w:ilvl w:val="0"/>
                <w:numId w:val="61"/>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Assessment Workbook Cover Sheet signed and scanned</w:t>
            </w:r>
          </w:p>
          <w:p>
            <w:pPr>
              <w:pStyle w:val="23"/>
              <w:numPr>
                <w:ilvl w:val="0"/>
                <w:numId w:val="61"/>
              </w:numPr>
              <w:tabs>
                <w:tab w:val="left" w:pos="180"/>
              </w:tabs>
              <w:spacing w:after="120" w:line="276" w:lineRule="auto"/>
              <w:ind w:left="731" w:right="0"/>
              <w:contextualSpacing w:val="0"/>
              <w:jc w:val="both"/>
              <w:rPr>
                <w:color w:val="262626" w:themeColor="text1" w:themeTint="D9"/>
                <w:sz w:val="24"/>
                <w14:textFill>
                  <w14:solidFill>
                    <w14:schemeClr w14:val="tx1">
                      <w14:lumMod w14:val="85000"/>
                      <w14:lumOff w14:val="15000"/>
                    </w14:schemeClr>
                  </w14:solidFill>
                </w14:textFill>
              </w:rPr>
            </w:pPr>
            <w:r>
              <w:rPr>
                <w:b/>
                <w:color w:val="262626" w:themeColor="text1" w:themeTint="D9"/>
                <w:sz w:val="24"/>
                <w14:textFill>
                  <w14:solidFill>
                    <w14:schemeClr w14:val="tx1">
                      <w14:lumMod w14:val="85000"/>
                      <w14:lumOff w14:val="15000"/>
                    </w14:schemeClr>
                  </w14:solidFill>
                </w14:textFill>
              </w:rPr>
              <w:t>The candidate has saved and submitted the following evidence:</w:t>
            </w:r>
          </w:p>
          <w:p>
            <w:pPr>
              <w:pStyle w:val="23"/>
              <w:numPr>
                <w:ilvl w:val="0"/>
                <w:numId w:val="61"/>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1</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Project Start Preparation template completed</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Copies of project documents that were accessed and reviewed to complete the Project Start Preparation template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pStyle w:val="23"/>
              <w:numPr>
                <w:ilvl w:val="0"/>
                <w:numId w:val="61"/>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2.1</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List of suppliers completed</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Copies of workplace resources that were accessed and reviewed to complete the list of suppliers</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Evidence that suppliers included in the list were the ones nominated and approved in the organisation</w:t>
            </w:r>
          </w:p>
          <w:p>
            <w:pPr>
              <w:pStyle w:val="23"/>
              <w:numPr>
                <w:ilvl w:val="0"/>
                <w:numId w:val="61"/>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2.2</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Email evidence that the candidate has confirmed availability of materials needed for the building and construction project with approved suppliers</w:t>
            </w:r>
          </w:p>
          <w:p>
            <w:pPr>
              <w:pStyle w:val="23"/>
              <w:numPr>
                <w:ilvl w:val="0"/>
                <w:numId w:val="61"/>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3.1</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List of contractors completed</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Copies of workplace resources that were accessed and reviewed to complete the list of contractors</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Evidence that contractors included in the list were the ones nominated and approved in the organisation</w:t>
            </w:r>
          </w:p>
          <w:p>
            <w:pPr>
              <w:pStyle w:val="23"/>
              <w:numPr>
                <w:ilvl w:val="0"/>
                <w:numId w:val="61"/>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3.2</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Evidence that the candidate has confirmed availability of labour needed for the building and construction project with approved suppliers</w:t>
            </w:r>
          </w:p>
          <w:p>
            <w:pPr>
              <w:pStyle w:val="23"/>
              <w:numPr>
                <w:ilvl w:val="0"/>
                <w:numId w:val="61"/>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4</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Two electronic call forward sheets completed</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Inspection checklist completed for materials delivered</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Procurement specifications completed</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Copies of project documents that were accessed and reviewed to complete the documents required</w:t>
            </w:r>
          </w:p>
          <w:p>
            <w:pPr>
              <w:pStyle w:val="23"/>
              <w:numPr>
                <w:ilvl w:val="0"/>
                <w:numId w:val="61"/>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5</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Project schedule completed</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Copies of project documents that were accessed and reviewed to complete the project schedule</w:t>
            </w:r>
          </w:p>
          <w:p>
            <w:pPr>
              <w:pStyle w:val="23"/>
              <w:numPr>
                <w:ilvl w:val="0"/>
                <w:numId w:val="61"/>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6</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Evidence of supervising the project monitoring</w:t>
            </w:r>
          </w:p>
          <w:p>
            <w:pPr>
              <w:pStyle w:val="23"/>
              <w:numPr>
                <w:ilvl w:val="0"/>
                <w:numId w:val="61"/>
              </w:numPr>
              <w:tabs>
                <w:tab w:val="left" w:pos="180"/>
              </w:tabs>
              <w:spacing w:after="120" w:line="276" w:lineRule="auto"/>
              <w:ind w:left="1955" w:right="0"/>
              <w:contextualSpacing w:val="0"/>
              <w:jc w:val="both"/>
              <w:rPr>
                <w:b/>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Evidence of reviewing the output of the project monitoring and providing feedback to the personnel involved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9016" w:type="dxa"/>
            <w:tc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tcBorders>
          </w:tcPr>
          <w:p>
            <w:pPr>
              <w:pStyle w:val="23"/>
              <w:numPr>
                <w:ilvl w:val="0"/>
                <w:numId w:val="61"/>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7</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rFonts w:cstheme="minorHAnsi"/>
                <w:color w:val="262626" w:themeColor="text1" w:themeTint="D9"/>
                <w:sz w:val="24"/>
                <w:szCs w:val="24"/>
                <w14:textFill>
                  <w14:solidFill>
                    <w14:schemeClr w14:val="tx1">
                      <w14:lumMod w14:val="85000"/>
                      <w14:lumOff w14:val="15000"/>
                    </w14:schemeClr>
                  </w14:solidFill>
                </w14:textFill>
              </w:rPr>
              <w:t>Evidence of the candidate resolving material and labour related issues that arise during the building and construction project</w:t>
            </w:r>
          </w:p>
          <w:p>
            <w:pPr>
              <w:pStyle w:val="23"/>
              <w:numPr>
                <w:ilvl w:val="0"/>
                <w:numId w:val="61"/>
              </w:numPr>
              <w:tabs>
                <w:tab w:val="left" w:pos="180"/>
              </w:tabs>
              <w:spacing w:after="120" w:line="276" w:lineRule="auto"/>
              <w:ind w:left="1260"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Workplace Assessment Task 8</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Cost analysis reports completed, one per cost analysis conducted</w:t>
            </w:r>
          </w:p>
          <w:p>
            <w:pPr>
              <w:pStyle w:val="23"/>
              <w:numPr>
                <w:ilvl w:val="0"/>
                <w:numId w:val="61"/>
              </w:numPr>
              <w:tabs>
                <w:tab w:val="left" w:pos="180"/>
              </w:tabs>
              <w:spacing w:after="120" w:line="276" w:lineRule="auto"/>
              <w:ind w:left="1955" w:right="0"/>
              <w:contextualSpacing w:val="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Copies of project documents that were accessed and reviewed to complete the cost analysis reports</w:t>
            </w:r>
          </w:p>
          <w:p>
            <w:pPr>
              <w:tabs>
                <w:tab w:val="left" w:pos="180"/>
              </w:tabs>
              <w:spacing w:after="120" w:line="276" w:lineRule="auto"/>
              <w:ind w:left="0" w:right="0" w:firstLine="0"/>
              <w:jc w:val="center"/>
              <w:rPr>
                <w:b/>
                <w:color w:val="D73329"/>
                <w:sz w:val="24"/>
              </w:rPr>
            </w:pPr>
            <w:r>
              <w:rPr>
                <w:b/>
                <w:color w:val="D73329"/>
                <w:sz w:val="24"/>
              </w:rPr>
              <w:t>IMPORTANT</w:t>
            </w:r>
            <w:r>
              <w:rPr>
                <w:rFonts w:cstheme="minorHAnsi"/>
                <w:b/>
                <w:color w:val="D73329"/>
                <w:sz w:val="24"/>
                <w:lang w:bidi="en-US"/>
              </w:rPr>
              <w:t>:</w:t>
            </w:r>
          </w:p>
          <w:p>
            <w:pPr>
              <w:tabs>
                <w:tab w:val="left" w:pos="180"/>
              </w:tabs>
              <w:spacing w:after="120" w:line="276" w:lineRule="auto"/>
              <w:ind w:left="0" w:right="0" w:firstLine="0"/>
              <w:jc w:val="center"/>
              <w:rPr>
                <w:b/>
                <w:color w:val="D73329"/>
                <w:sz w:val="24"/>
              </w:rPr>
            </w:pPr>
            <w:r>
              <w:rPr>
                <w:b/>
                <w:color w:val="D73329"/>
                <w:sz w:val="24"/>
              </w:rPr>
              <w:t xml:space="preserve">The candidate must achieve a satisfactory result </w:t>
            </w:r>
            <w:r>
              <w:rPr>
                <w:rFonts w:cstheme="minorHAnsi"/>
                <w:b/>
                <w:color w:val="D73329"/>
                <w:sz w:val="24"/>
                <w:lang w:bidi="en-US"/>
              </w:rPr>
              <w:t xml:space="preserve">in </w:t>
            </w:r>
            <w:r>
              <w:rPr>
                <w:b/>
                <w:color w:val="D73329"/>
                <w:sz w:val="24"/>
              </w:rPr>
              <w:t xml:space="preserve">ALL assessment tasks to be </w:t>
            </w:r>
            <w:r>
              <w:rPr>
                <w:rFonts w:cstheme="minorHAnsi"/>
                <w:b/>
                <w:color w:val="D73329"/>
                <w:sz w:val="24"/>
                <w:lang w:bidi="en-US"/>
              </w:rPr>
              <w:t xml:space="preserve">deemed </w:t>
            </w:r>
            <w:r>
              <w:rPr>
                <w:b/>
                <w:color w:val="D73329"/>
                <w:sz w:val="24"/>
              </w:rPr>
              <w:t>COMPETENT for the unit</w:t>
            </w:r>
            <w:r>
              <w:rPr>
                <w:rFonts w:cstheme="minorHAnsi"/>
                <w:b/>
                <w:color w:val="D73329"/>
                <w:sz w:val="24"/>
                <w:lang w:bidi="en-US"/>
              </w:rPr>
              <w:t>/</w:t>
            </w:r>
            <w:r>
              <w:rPr>
                <w:b/>
                <w:color w:val="D73329"/>
                <w:sz w:val="24"/>
              </w:rPr>
              <w:t>s relevant to this workbook.</w:t>
            </w:r>
          </w:p>
          <w:p>
            <w:pPr>
              <w:tabs>
                <w:tab w:val="left" w:pos="180"/>
              </w:tabs>
              <w:spacing w:after="120" w:line="276" w:lineRule="auto"/>
              <w:ind w:left="0" w:right="0" w:firstLine="0"/>
              <w:jc w:val="both"/>
              <w:rPr>
                <w:color w:val="262626" w:themeColor="text1" w:themeTint="D9"/>
                <w:sz w:val="24"/>
                <w14:textFill>
                  <w14:solidFill>
                    <w14:schemeClr w14:val="tx1">
                      <w14:lumMod w14:val="85000"/>
                      <w14:lumOff w14:val="15000"/>
                    </w14:schemeClr>
                  </w14:solidFill>
                </w14:textFill>
              </w:rPr>
            </w:pPr>
            <w:r>
              <w:rPr>
                <w:color w:val="262626" w:themeColor="text1" w:themeTint="D9"/>
                <w:sz w:val="24"/>
                <w14:textFill>
                  <w14:solidFill>
                    <w14:schemeClr w14:val="tx1">
                      <w14:lumMod w14:val="85000"/>
                      <w14:lumOff w14:val="15000"/>
                    </w14:schemeClr>
                  </w14:solidFill>
                </w14:textFill>
              </w:rPr>
              <w:t xml:space="preserve">To </w:t>
            </w:r>
            <w:r>
              <w:rPr>
                <w:rFonts w:cstheme="minorHAnsi"/>
                <w:color w:val="262626" w:themeColor="text1" w:themeTint="D9"/>
                <w:sz w:val="24"/>
                <w:lang w:bidi="en-US"/>
                <w14:textFill>
                  <w14:solidFill>
                    <w14:schemeClr w14:val="tx1">
                      <w14:lumMod w14:val="85000"/>
                      <w14:lumOff w14:val="15000"/>
                    </w14:schemeClr>
                  </w14:solidFill>
                </w14:textFill>
              </w:rPr>
              <w:t>be deemed</w:t>
            </w:r>
            <w:r>
              <w:rPr>
                <w:color w:val="262626" w:themeColor="text1" w:themeTint="D9"/>
                <w:sz w:val="24"/>
                <w14:textFill>
                  <w14:solidFill>
                    <w14:schemeClr w14:val="tx1">
                      <w14:lumMod w14:val="85000"/>
                      <w14:lumOff w14:val="15000"/>
                    </w14:schemeClr>
                  </w14:solidFill>
                </w14:textFill>
              </w:rPr>
              <w:t xml:space="preserve"> competent in the unit</w:t>
            </w:r>
            <w:r>
              <w:rPr>
                <w:rFonts w:cstheme="minorHAnsi"/>
                <w:color w:val="262626" w:themeColor="text1" w:themeTint="D9"/>
                <w:sz w:val="24"/>
                <w:lang w:bidi="en-US"/>
                <w14:textFill>
                  <w14:solidFill>
                    <w14:schemeClr w14:val="tx1">
                      <w14:lumMod w14:val="85000"/>
                      <w14:lumOff w14:val="15000"/>
                    </w14:schemeClr>
                  </w14:solidFill>
                </w14:textFill>
              </w:rPr>
              <w:t>/</w:t>
            </w:r>
            <w:r>
              <w:rPr>
                <w:color w:val="262626" w:themeColor="text1" w:themeTint="D9"/>
                <w:sz w:val="24"/>
                <w14:textFill>
                  <w14:solidFill>
                    <w14:schemeClr w14:val="tx1">
                      <w14:lumMod w14:val="85000"/>
                      <w14:lumOff w14:val="15000"/>
                    </w14:schemeClr>
                  </w14:solidFill>
                </w14:textFill>
              </w:rPr>
              <w:t>s</w:t>
            </w:r>
            <w:r>
              <w:rPr>
                <w:rFonts w:cstheme="minorHAnsi"/>
                <w:color w:val="262626" w:themeColor="text1" w:themeTint="D9"/>
                <w:sz w:val="24"/>
                <w:lang w:bidi="en-US"/>
                <w14:textFill>
                  <w14:solidFill>
                    <w14:schemeClr w14:val="tx1">
                      <w14:lumMod w14:val="85000"/>
                      <w14:lumOff w14:val="15000"/>
                    </w14:schemeClr>
                  </w14:solidFill>
                </w14:textFill>
              </w:rPr>
              <w:t xml:space="preserve"> of competency</w:t>
            </w:r>
            <w:r>
              <w:rPr>
                <w:color w:val="262626" w:themeColor="text1" w:themeTint="D9"/>
                <w:sz w:val="24"/>
                <w14:textFill>
                  <w14:solidFill>
                    <w14:schemeClr w14:val="tx1">
                      <w14:lumMod w14:val="85000"/>
                      <w14:lumOff w14:val="15000"/>
                    </w14:schemeClr>
                  </w14:solidFill>
                </w14:textFill>
              </w:rPr>
              <w:t xml:space="preserve"> relevant to this workbook, the candidate must successfully complete all the requirements listed above according to the prescribed benchmarks.</w:t>
            </w:r>
          </w:p>
        </w:tc>
      </w:tr>
    </w:tbl>
    <w:p>
      <w:pPr>
        <w:tabs>
          <w:tab w:val="left" w:pos="180"/>
        </w:tabs>
        <w:spacing w:after="120" w:line="276" w:lineRule="auto"/>
        <w:ind w:left="0" w:firstLine="0"/>
        <w:rPr>
          <w:b/>
          <w:color w:val="262626" w:themeColor="text1" w:themeTint="D9"/>
          <w:sz w:val="20"/>
          <w14:textFill>
            <w14:solidFill>
              <w14:schemeClr w14:val="tx1">
                <w14:lumMod w14:val="85000"/>
                <w14:lumOff w14:val="15000"/>
              </w14:schemeClr>
            </w14:solidFill>
          </w14:textFill>
        </w:rPr>
      </w:pPr>
      <w:r>
        <w:br w:type="page"/>
      </w:r>
    </w:p>
    <w:p>
      <w:pPr>
        <w:pStyle w:val="2"/>
      </w:pPr>
      <w:bookmarkStart w:id="74" w:name="_Toc62033946"/>
      <w:bookmarkStart w:id="75" w:name="_Hlk104896270"/>
      <w:r>
        <w:t>Record of Assessment (Assessor’s Use Only)</w:t>
      </w:r>
      <w:bookmarkEnd w:id="74"/>
    </w:p>
    <w:bookmarkEnd w:id="75"/>
    <w:tbl>
      <w:tblPr>
        <w:tblStyle w:val="17"/>
        <w:tblW w:w="0" w:type="auto"/>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PrEx>
        <w:tc>
          <w:tcPr>
            <w:tcW w:w="9016" w:type="dxa"/>
            <w:gridSpan w:val="2"/>
            <w:tcBorders>
              <w:bottom w:val="single" w:color="A5A5A5" w:themeColor="background1" w:themeShade="A6" w:sz="4" w:space="0"/>
            </w:tcBorders>
            <w:shd w:val="clear" w:color="auto" w:fill="2F5496" w:themeFill="accent1" w:themeFillShade="BF"/>
          </w:tcPr>
          <w:p>
            <w:pPr>
              <w:tabs>
                <w:tab w:val="left" w:pos="180"/>
              </w:tabs>
              <w:spacing w:after="120" w:line="276" w:lineRule="auto"/>
              <w:ind w:left="0" w:right="0" w:firstLine="0"/>
              <w:jc w:val="center"/>
              <w:rPr>
                <w:rFonts w:ascii="Arial" w:hAnsi="Arial" w:cs="Arial"/>
                <w:b/>
                <w:caps/>
                <w:color w:val="FFFFFF" w:themeColor="background1"/>
                <w:sz w:val="24"/>
                <w:szCs w:val="24"/>
                <w14:textFill>
                  <w14:solidFill>
                    <w14:schemeClr w14:val="bg1"/>
                  </w14:solidFill>
                </w14:textFill>
              </w:rPr>
            </w:pPr>
            <w:r>
              <w:rPr>
                <w:rFonts w:ascii="Arial" w:hAnsi="Arial" w:cs="Arial"/>
                <w:b/>
                <w:caps/>
                <w:color w:val="FFFFFF" w:themeColor="background1"/>
                <w:sz w:val="24"/>
                <w:szCs w:val="24"/>
                <w14:textFill>
                  <w14:solidFill>
                    <w14:schemeClr w14:val="bg1"/>
                  </w14:solidFill>
                </w14:textFill>
              </w:rPr>
              <w:t>RECORD OF ASSESSMENT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Candidate’s Name</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RTO Name</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RTO Contact Number</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RTO Email Address</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Assessor’s Name</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E7E6E6" w:themeFill="background2"/>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Unit of Competency</w:t>
            </w:r>
          </w:p>
        </w:tc>
        <w:tc>
          <w:tcPr>
            <w:tcW w:w="6010" w:type="dxa"/>
            <w:tcBorders>
              <w:left w:val="single" w:color="A5A5A5" w:themeColor="background1" w:themeShade="A6" w:sz="4" w:space="0"/>
            </w:tcBorders>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CPCCBC4005 - Produce labour and material schedules for ordering (Release 1)</w:t>
            </w:r>
          </w:p>
        </w:tc>
      </w:tr>
    </w:tbl>
    <w:p>
      <w:pPr>
        <w:spacing w:before="0"/>
        <w:ind w:left="0" w:firstLine="0"/>
        <w:jc w:val="both"/>
        <w:rPr>
          <w:rFonts w:ascii="Arial" w:hAnsi="Arial" w:cs="Arial"/>
          <w:b/>
          <w:bCs/>
          <w:highlight w:val="cyan"/>
        </w:rPr>
      </w:pPr>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Knowledge Assessment</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54" w:hRule="atLeast"/>
          <w:jc w:val="center"/>
        </w:trPr>
        <w:tc>
          <w:tcPr>
            <w:tcW w:w="6385" w:type="dxa"/>
            <w:shd w:val="clear" w:color="auto" w:fill="auto"/>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w:t>
            </w:r>
          </w:p>
        </w:tc>
        <w:tc>
          <w:tcPr>
            <w:tcW w:w="1315"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54" w:hRule="atLeast"/>
          <w:jc w:val="center"/>
        </w:trPr>
        <w:tc>
          <w:tcPr>
            <w:tcW w:w="6385" w:type="dxa"/>
            <w:shd w:val="clear" w:color="auto" w:fill="auto"/>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2</w:t>
            </w:r>
          </w:p>
        </w:tc>
        <w:tc>
          <w:tcPr>
            <w:tcW w:w="1315"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54" w:hRule="atLeast"/>
          <w:jc w:val="center"/>
        </w:trPr>
        <w:tc>
          <w:tcPr>
            <w:tcW w:w="6385" w:type="dxa"/>
            <w:shd w:val="clear" w:color="auto" w:fill="auto"/>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3</w:t>
            </w:r>
          </w:p>
        </w:tc>
        <w:tc>
          <w:tcPr>
            <w:tcW w:w="1315"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54" w:hRule="atLeast"/>
          <w:jc w:val="center"/>
        </w:trPr>
        <w:tc>
          <w:tcPr>
            <w:tcW w:w="6385" w:type="dxa"/>
            <w:shd w:val="clear" w:color="auto" w:fill="auto"/>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4</w:t>
            </w:r>
          </w:p>
        </w:tc>
        <w:tc>
          <w:tcPr>
            <w:tcW w:w="1315"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54" w:hRule="atLeast"/>
          <w:jc w:val="center"/>
        </w:trPr>
        <w:tc>
          <w:tcPr>
            <w:tcW w:w="6385" w:type="dxa"/>
            <w:shd w:val="clear" w:color="auto" w:fill="auto"/>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5</w:t>
            </w:r>
          </w:p>
        </w:tc>
        <w:tc>
          <w:tcPr>
            <w:tcW w:w="1315"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54" w:hRule="atLeast"/>
          <w:jc w:val="center"/>
        </w:trPr>
        <w:tc>
          <w:tcPr>
            <w:tcW w:w="6385" w:type="dxa"/>
            <w:shd w:val="clear" w:color="auto" w:fill="auto"/>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6</w:t>
            </w:r>
          </w:p>
        </w:tc>
        <w:tc>
          <w:tcPr>
            <w:tcW w:w="1315"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54" w:hRule="atLeast"/>
          <w:jc w:val="center"/>
        </w:trPr>
        <w:tc>
          <w:tcPr>
            <w:tcW w:w="6385" w:type="dxa"/>
            <w:shd w:val="clear" w:color="auto" w:fill="auto"/>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7</w:t>
            </w:r>
          </w:p>
        </w:tc>
        <w:tc>
          <w:tcPr>
            <w:tcW w:w="1315"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54" w:hRule="atLeast"/>
          <w:jc w:val="center"/>
        </w:trPr>
        <w:tc>
          <w:tcPr>
            <w:tcW w:w="6385" w:type="dxa"/>
            <w:shd w:val="clear" w:color="auto" w:fill="auto"/>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8</w:t>
            </w:r>
          </w:p>
        </w:tc>
        <w:tc>
          <w:tcPr>
            <w:tcW w:w="1315"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54" w:hRule="atLeast"/>
          <w:jc w:val="center"/>
        </w:trPr>
        <w:tc>
          <w:tcPr>
            <w:tcW w:w="6385" w:type="dxa"/>
            <w:shd w:val="clear" w:color="auto" w:fill="auto"/>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9</w:t>
            </w:r>
          </w:p>
        </w:tc>
        <w:tc>
          <w:tcPr>
            <w:tcW w:w="1315"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54" w:hRule="atLeast"/>
          <w:jc w:val="center"/>
        </w:trPr>
        <w:tc>
          <w:tcPr>
            <w:tcW w:w="6385" w:type="dxa"/>
            <w:shd w:val="clear" w:color="auto" w:fill="auto"/>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10</w:t>
            </w:r>
          </w:p>
        </w:tc>
        <w:tc>
          <w:tcPr>
            <w:tcW w:w="1315"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54" w:hRule="atLeast"/>
          <w:jc w:val="center"/>
        </w:trPr>
        <w:tc>
          <w:tcPr>
            <w:tcW w:w="6385" w:type="dxa"/>
            <w:shd w:val="clear" w:color="auto" w:fill="auto"/>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11</w:t>
            </w:r>
          </w:p>
        </w:tc>
        <w:tc>
          <w:tcPr>
            <w:tcW w:w="1315"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54" w:hRule="atLeast"/>
          <w:jc w:val="center"/>
        </w:trPr>
        <w:tc>
          <w:tcPr>
            <w:tcW w:w="6385" w:type="dxa"/>
            <w:shd w:val="clear" w:color="auto" w:fill="auto"/>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12</w:t>
            </w:r>
          </w:p>
        </w:tc>
        <w:tc>
          <w:tcPr>
            <w:tcW w:w="1315"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54" w:hRule="atLeast"/>
          <w:jc w:val="center"/>
        </w:trPr>
        <w:tc>
          <w:tcPr>
            <w:tcW w:w="6385" w:type="dxa"/>
            <w:shd w:val="clear" w:color="auto" w:fill="auto"/>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13</w:t>
            </w:r>
          </w:p>
        </w:tc>
        <w:tc>
          <w:tcPr>
            <w:tcW w:w="1315"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54" w:hRule="atLeast"/>
          <w:jc w:val="center"/>
        </w:trPr>
        <w:tc>
          <w:tcPr>
            <w:tcW w:w="6385" w:type="dxa"/>
            <w:shd w:val="clear" w:color="auto" w:fill="auto"/>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14</w:t>
            </w:r>
          </w:p>
        </w:tc>
        <w:tc>
          <w:tcPr>
            <w:tcW w:w="1315"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54" w:hRule="atLeast"/>
          <w:jc w:val="center"/>
        </w:trPr>
        <w:tc>
          <w:tcPr>
            <w:tcW w:w="6385" w:type="dxa"/>
            <w:shd w:val="clear" w:color="auto" w:fill="auto"/>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15</w:t>
            </w:r>
          </w:p>
        </w:tc>
        <w:tc>
          <w:tcPr>
            <w:tcW w:w="1315"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54" w:hRule="atLeast"/>
          <w:jc w:val="center"/>
        </w:trPr>
        <w:tc>
          <w:tcPr>
            <w:tcW w:w="6385" w:type="dxa"/>
            <w:shd w:val="clear" w:color="auto" w:fill="auto"/>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16</w:t>
            </w:r>
          </w:p>
        </w:tc>
        <w:tc>
          <w:tcPr>
            <w:tcW w:w="1315"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54" w:hRule="atLeast"/>
          <w:jc w:val="center"/>
        </w:trPr>
        <w:tc>
          <w:tcPr>
            <w:tcW w:w="6385" w:type="dxa"/>
            <w:shd w:val="clear" w:color="auto" w:fill="auto"/>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17</w:t>
            </w:r>
          </w:p>
        </w:tc>
        <w:tc>
          <w:tcPr>
            <w:tcW w:w="1315"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454" w:hRule="atLeast"/>
          <w:jc w:val="center"/>
        </w:trPr>
        <w:tc>
          <w:tcPr>
            <w:tcW w:w="6385" w:type="dxa"/>
            <w:shd w:val="clear" w:color="auto" w:fill="auto"/>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Question 18</w:t>
            </w:r>
          </w:p>
        </w:tc>
        <w:tc>
          <w:tcPr>
            <w:tcW w:w="1315"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bl>
    <w:p>
      <w:pPr>
        <w:tabs>
          <w:tab w:val="left" w:pos="180"/>
        </w:tabs>
        <w:spacing w:before="0" w:line="276" w:lineRule="auto"/>
        <w:ind w:left="0" w:right="0" w:firstLine="0"/>
        <w:rPr>
          <w:sz w:val="10"/>
          <w:szCs w:val="10"/>
        </w:rPr>
      </w:pPr>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9016" w:type="dxa"/>
            <w:gridSpan w:val="3"/>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bookmarkStart w:id="76" w:name="_Hlk104896230"/>
            <w:r>
              <w:rPr>
                <w:rFonts w:ascii="Arial" w:hAnsi="Arial" w:cs="Arial"/>
                <w:b/>
                <w:color w:val="262626" w:themeColor="text1" w:themeTint="D9"/>
                <w:sz w:val="20"/>
                <w:szCs w:val="20"/>
                <w14:textFill>
                  <w14:solidFill>
                    <w14:schemeClr w14:val="tx1">
                      <w14:lumMod w14:val="85000"/>
                      <w14:lumOff w14:val="15000"/>
                    </w14:schemeClr>
                  </w14:solidFill>
                </w14:textFill>
              </w:rPr>
              <w:t>Practical Assessment</w:t>
            </w:r>
          </w:p>
        </w:tc>
      </w:tr>
      <w:bookmarkEnd w:id="76"/>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Practical Assignment</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2</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3</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Workplace Assessment</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2.1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2.2</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3.1</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3.2</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4</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5</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6</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7</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Task 8</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bl>
    <w:p>
      <w:pPr>
        <w:spacing w:after="120" w:line="276" w:lineRule="auto"/>
        <w:ind w:left="0" w:firstLine="0"/>
      </w:pPr>
      <w:r>
        <w:br w:type="page"/>
      </w:r>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6385"/>
        <w:gridCol w:w="1315"/>
        <w:gridCol w:w="131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E7E6E6" w:themeFill="background2"/>
          </w:tcPr>
          <w:p>
            <w:pPr>
              <w:tabs>
                <w:tab w:val="left" w:pos="180"/>
              </w:tabs>
              <w:spacing w:after="120" w:line="276" w:lineRule="auto"/>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Rules of Evidence</w:t>
            </w:r>
          </w:p>
        </w:tc>
        <w:tc>
          <w:tcPr>
            <w:tcW w:w="1315"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w:t>
            </w:r>
          </w:p>
        </w:tc>
        <w:tc>
          <w:tcPr>
            <w:tcW w:w="1316" w:type="dxa"/>
            <w:shd w:val="clear" w:color="auto" w:fill="E7E6E6" w:themeFill="background2"/>
            <w:vAlign w:val="center"/>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NYS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knowledge and skills evidence submissions are valid</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knowledge and skills evidence submissions are authentic</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knowledge and skills evidence submissions are sufficient</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6385" w:type="dxa"/>
            <w:shd w:val="clear" w:color="auto" w:fill="auto"/>
            <w:vAlign w:val="center"/>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All knowledge and skills evidence submissions are current</w:t>
            </w:r>
          </w:p>
        </w:tc>
        <w:tc>
          <w:tcPr>
            <w:tcW w:w="1315"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c>
          <w:tcPr>
            <w:tcW w:w="1316" w:type="dxa"/>
            <w:shd w:val="clear" w:color="auto" w:fill="auto"/>
            <w:vAlign w:val="center"/>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bl>
    <w:p>
      <w:pPr>
        <w:tabs>
          <w:tab w:val="left" w:pos="180"/>
        </w:tabs>
        <w:spacing w:before="0" w:line="276" w:lineRule="auto"/>
        <w:ind w:left="0" w:right="0" w:firstLine="0"/>
        <w:rPr>
          <w:color w:val="262626" w:themeColor="text1" w:themeTint="D9"/>
          <w14:textFill>
            <w14:solidFill>
              <w14:schemeClr w14:val="tx1">
                <w14:lumMod w14:val="85000"/>
                <w14:lumOff w14:val="15000"/>
              </w14:schemeClr>
            </w14:solidFill>
          </w14:textFill>
        </w:rPr>
      </w:pP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7663"/>
        <w:gridCol w:w="1579"/>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00" w:type="pct"/>
            <w:gridSpan w:val="2"/>
            <w:shd w:val="clear" w:color="auto" w:fill="E7E6E6" w:themeFill="background2"/>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Signature Authentication Checklist</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This checklist will guide you in authenticating the signatures provided by the candidate in their assessment workbook and evidence submissions.</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Read each checklist item and tick the box only if you confirm that the item is a true and accurate reflection of the signature authentication you have conducted.</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E7E6E6" w:themeFill="background2"/>
          </w:tcPr>
          <w:p>
            <w:pPr>
              <w:tabs>
                <w:tab w:val="left" w:pos="180"/>
              </w:tabs>
              <w:spacing w:after="120"/>
              <w:ind w:left="0" w:right="0" w:firstLine="0"/>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Checklist</w:t>
            </w:r>
          </w:p>
        </w:tc>
        <w:tc>
          <w:tcPr>
            <w:tcW w:w="854" w:type="pct"/>
            <w:shd w:val="clear" w:color="auto" w:fill="E7E6E6" w:themeFill="background2"/>
            <w:vAlign w:val="center"/>
          </w:tcPr>
          <w:p>
            <w:pPr>
              <w:tabs>
                <w:tab w:val="left" w:pos="180"/>
              </w:tabs>
              <w:spacing w:after="120"/>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Completed</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I have checked the signature provided by the candidate in the Assessment Workbook Cover Sheet against the signature they provided to the Training Provider.</w:t>
            </w:r>
          </w:p>
        </w:tc>
        <w:tc>
          <w:tcPr>
            <w:tcW w:w="854" w:type="pct"/>
            <w:shd w:val="clear" w:color="auto" w:fill="auto"/>
            <w:vAlign w:val="center"/>
          </w:tcPr>
          <w:p>
            <w:pPr>
              <w:tabs>
                <w:tab w:val="left" w:pos="180"/>
              </w:tabs>
              <w:spacing w:after="120"/>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I confirm the signature provided by the candidate in the Assessment Workbook Cover Sheet matches the signature they provided to the Training Provider.</w:t>
            </w:r>
          </w:p>
        </w:tc>
        <w:tc>
          <w:tcPr>
            <w:tcW w:w="854" w:type="pct"/>
            <w:shd w:val="clear" w:color="auto" w:fill="auto"/>
            <w:vAlign w:val="center"/>
          </w:tcPr>
          <w:p>
            <w:pPr>
              <w:tabs>
                <w:tab w:val="left" w:pos="180"/>
              </w:tabs>
              <w:spacing w:after="120"/>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4146" w:type="pct"/>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I confirm ALL signatures provided by the candidate in their evidence submissions match with the signature they provided to the Training Provider.</w:t>
            </w:r>
          </w:p>
        </w:tc>
        <w:tc>
          <w:tcPr>
            <w:tcW w:w="854" w:type="pct"/>
            <w:shd w:val="clear" w:color="auto" w:fill="auto"/>
            <w:vAlign w:val="center"/>
          </w:tcPr>
          <w:p>
            <w:pPr>
              <w:tabs>
                <w:tab w:val="left" w:pos="180"/>
              </w:tabs>
              <w:spacing w:after="120"/>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tc>
      </w:tr>
    </w:tbl>
    <w:p>
      <w:pPr>
        <w:spacing w:before="0" w:line="276" w:lineRule="auto"/>
        <w:ind w:left="0" w:firstLine="0"/>
        <w:rPr>
          <w:color w:val="262626" w:themeColor="text1" w:themeTint="D9"/>
          <w14:textFill>
            <w14:solidFill>
              <w14:schemeClr w14:val="tx1">
                <w14:lumMod w14:val="85000"/>
                <w14:lumOff w14:val="15000"/>
              </w14:schemeClr>
            </w14:solidFill>
          </w14:textFill>
        </w:rPr>
      </w:pPr>
    </w:p>
    <w:p>
      <w:pPr>
        <w:spacing w:after="120" w:line="276" w:lineRule="auto"/>
        <w:ind w:left="0" w:firstLine="0"/>
        <w:rPr>
          <w:color w:val="262626" w:themeColor="text1" w:themeTint="D9"/>
          <w14:textFill>
            <w14:solidFill>
              <w14:schemeClr w14:val="tx1">
                <w14:lumMod w14:val="85000"/>
                <w14:lumOff w14:val="15000"/>
              </w14:schemeClr>
            </w14:solidFill>
          </w14:textFill>
        </w:rPr>
        <w:sectPr>
          <w:headerReference r:id="rId5" w:type="default"/>
          <w:footerReference r:id="rId6" w:type="default"/>
          <w:footerReference r:id="rId7" w:type="even"/>
          <w:pgSz w:w="11906" w:h="16838"/>
          <w:pgMar w:top="1276" w:right="1440" w:bottom="1276" w:left="1440" w:header="567" w:footer="567" w:gutter="0"/>
          <w:cols w:space="708" w:num="1"/>
          <w:docGrid w:linePitch="360" w:charSpace="0"/>
        </w:sectPr>
      </w:pPr>
    </w:p>
    <w:tbl>
      <w:tblPr>
        <w:tblStyle w:val="17"/>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1456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00" w:type="pct"/>
            <w:shd w:val="clear" w:color="auto" w:fill="E7E6E6" w:themeFill="background2"/>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bookmarkStart w:id="77" w:name="_Hlk118890602"/>
            <w:r>
              <w:rPr>
                <w:rFonts w:ascii="Arial" w:hAnsi="Arial" w:cs="Arial"/>
                <w:b/>
                <w:color w:val="262626" w:themeColor="text1" w:themeTint="D9"/>
                <w:sz w:val="20"/>
                <w:szCs w:val="20"/>
                <w14:textFill>
                  <w14:solidFill>
                    <w14:schemeClr w14:val="tx1">
                      <w14:lumMod w14:val="85000"/>
                      <w14:lumOff w14:val="15000"/>
                    </w14:schemeClr>
                  </w14:solidFill>
                </w14:textFill>
              </w:rPr>
              <w:t>Third-Party Verification Log</w:t>
            </w:r>
          </w:p>
          <w:p>
            <w:pPr>
              <w:tabs>
                <w:tab w:val="left" w:pos="180"/>
              </w:tabs>
              <w:spacing w:after="120" w:line="276" w:lineRule="auto"/>
              <w:ind w:left="0" w:right="0" w:firstLine="0"/>
              <w:jc w:val="both"/>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Instructions for the Assessor:</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You are required to contact all third-party personnel involved in the candidate’s assessment to verify the candidate’s performance and evidence submissions and to confirm with them whether the candidate’s evidence submissions are true and accurate.</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Complete this Third-Party Verification Log to document your completion of this process. When completing this log, provide all of the following required information for each third-party personnel:</w:t>
            </w:r>
          </w:p>
          <w:p>
            <w:pPr>
              <w:pStyle w:val="23"/>
              <w:numPr>
                <w:ilvl w:val="0"/>
                <w:numId w:val="62"/>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Name of third-party personnel contacted</w:t>
            </w:r>
          </w:p>
          <w:p>
            <w:pPr>
              <w:pStyle w:val="23"/>
              <w:numPr>
                <w:ilvl w:val="0"/>
                <w:numId w:val="62"/>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Relevant qualifications and/or experience of Third-party personnel contacted</w:t>
            </w:r>
          </w:p>
          <w:p>
            <w:pPr>
              <w:pStyle w:val="23"/>
              <w:numPr>
                <w:ilvl w:val="0"/>
                <w:numId w:val="62"/>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Role in the candidate’s assessment (e.g. workplace supervisor, observer, or candidate)</w:t>
            </w:r>
          </w:p>
          <w:p>
            <w:pPr>
              <w:pStyle w:val="23"/>
              <w:numPr>
                <w:ilvl w:val="0"/>
                <w:numId w:val="62"/>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Contact details (phone number or email address)</w:t>
            </w:r>
          </w:p>
          <w:p>
            <w:pPr>
              <w:pStyle w:val="23"/>
              <w:numPr>
                <w:ilvl w:val="0"/>
                <w:numId w:val="62"/>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contacted</w:t>
            </w:r>
          </w:p>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You must also confirm that third-party personnel have verified the candidate’s evidence submissions are true and accurate.</w:t>
            </w:r>
          </w:p>
        </w:tc>
      </w:tr>
    </w:tbl>
    <w:p>
      <w:pPr>
        <w:spacing w:before="0" w:line="276" w:lineRule="auto"/>
        <w:ind w:left="0" w:right="102" w:firstLine="0"/>
        <w:rPr>
          <w:color w:val="262626" w:themeColor="text1" w:themeTint="D9"/>
          <w14:textFill>
            <w14:solidFill>
              <w14:schemeClr w14:val="tx1">
                <w14:lumMod w14:val="85000"/>
                <w14:lumOff w14:val="15000"/>
              </w14:schemeClr>
            </w14:solidFill>
          </w14:textFill>
        </w:rPr>
      </w:pPr>
    </w:p>
    <w:p>
      <w:pPr>
        <w:spacing w:before="0" w:line="276" w:lineRule="auto"/>
        <w:ind w:left="0" w:right="102" w:firstLine="0"/>
        <w:rPr>
          <w:b/>
          <w:bCs/>
          <w:color w:val="262626" w:themeColor="text1" w:themeTint="D9"/>
          <w:sz w:val="24"/>
          <w:szCs w:val="24"/>
          <w14:textFill>
            <w14:solidFill>
              <w14:schemeClr w14:val="tx1">
                <w14:lumMod w14:val="85000"/>
                <w14:lumOff w14:val="15000"/>
              </w14:schemeClr>
            </w14:solidFill>
          </w14:textFill>
        </w:rPr>
      </w:pPr>
      <w:r>
        <w:rPr>
          <w:b/>
          <w:bCs/>
          <w:color w:val="262626" w:themeColor="text1" w:themeTint="D9"/>
          <w:sz w:val="24"/>
          <w:szCs w:val="24"/>
          <w14:textFill>
            <w14:solidFill>
              <w14:schemeClr w14:val="tx1">
                <w14:lumMod w14:val="85000"/>
                <w14:lumOff w14:val="15000"/>
              </w14:schemeClr>
            </w14:solidFill>
          </w14:textFill>
        </w:rPr>
        <w:t>Contact No.1</w:t>
      </w:r>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098"/>
        <w:gridCol w:w="4678"/>
        <w:gridCol w:w="1303"/>
        <w:gridCol w:w="283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Name and job title of Third-party Contacted</w:t>
            </w:r>
          </w:p>
        </w:tc>
        <w:tc>
          <w:tcPr>
            <w:tcW w:w="8816" w:type="dxa"/>
            <w:gridSpan w:val="3"/>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Relevant Qualifications/experience of Third-party</w:t>
            </w:r>
          </w:p>
        </w:tc>
        <w:tc>
          <w:tcPr>
            <w:tcW w:w="8816" w:type="dxa"/>
            <w:gridSpan w:val="3"/>
          </w:tcPr>
          <w:p>
            <w:pPr>
              <w:tabs>
                <w:tab w:val="left" w:pos="180"/>
              </w:tabs>
              <w:spacing w:before="60" w:after="6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blHeader/>
          <w:jc w:val="center"/>
        </w:trPr>
        <w:tc>
          <w:tcPr>
            <w:tcW w:w="5098"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Role in the Candidate’s Assessment</w:t>
            </w:r>
          </w:p>
        </w:tc>
        <w:tc>
          <w:tcPr>
            <w:tcW w:w="4678" w:type="dxa"/>
            <w:shd w:val="clear" w:color="auto" w:fill="D8D8D8" w:themeFill="background1" w:themeFillShade="D9"/>
          </w:tcPr>
          <w:p>
            <w:pPr>
              <w:tabs>
                <w:tab w:val="left" w:pos="180"/>
              </w:tabs>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Contact Details</w:t>
            </w:r>
          </w:p>
          <w:p>
            <w:pPr>
              <w:tabs>
                <w:tab w:val="left" w:pos="180"/>
              </w:tabs>
              <w:spacing w:before="0"/>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(Phone number or email address)</w:t>
            </w:r>
          </w:p>
        </w:tc>
        <w:tc>
          <w:tcPr>
            <w:tcW w:w="1303"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Date contacted</w:t>
            </w:r>
          </w:p>
        </w:tc>
        <w:tc>
          <w:tcPr>
            <w:tcW w:w="2835"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Third-Party verifies evidence submissions of the candidate are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98"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4678"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303" w:type="dxa"/>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2835" w:type="dxa"/>
            <w:shd w:val="clear" w:color="auto" w:fill="auto"/>
            <w:vAlign w:val="center"/>
          </w:tcPr>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Yes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Notes</w:t>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after="120" w:line="276" w:lineRule="auto"/>
        <w:rPr>
          <w:b/>
          <w:bCs/>
          <w:color w:val="262626" w:themeColor="text1" w:themeTint="D9"/>
          <w:sz w:val="24"/>
          <w:szCs w:val="24"/>
          <w14:textFill>
            <w14:solidFill>
              <w14:schemeClr w14:val="tx1">
                <w14:lumMod w14:val="85000"/>
                <w14:lumOff w14:val="15000"/>
              </w14:schemeClr>
            </w14:solidFill>
          </w14:textFill>
        </w:rPr>
      </w:pPr>
      <w:r>
        <w:rPr>
          <w:b/>
          <w:bCs/>
          <w:color w:val="262626" w:themeColor="text1" w:themeTint="D9"/>
          <w:sz w:val="24"/>
          <w:szCs w:val="24"/>
          <w14:textFill>
            <w14:solidFill>
              <w14:schemeClr w14:val="tx1">
                <w14:lumMod w14:val="85000"/>
                <w14:lumOff w14:val="15000"/>
              </w14:schemeClr>
            </w14:solidFill>
          </w14:textFill>
        </w:rPr>
        <w:br w:type="page"/>
      </w:r>
    </w:p>
    <w:p>
      <w:pPr>
        <w:spacing w:before="0" w:line="276" w:lineRule="auto"/>
        <w:ind w:left="0" w:right="102" w:firstLine="0"/>
        <w:rPr>
          <w:b/>
          <w:bCs/>
          <w:color w:val="262626" w:themeColor="text1" w:themeTint="D9"/>
          <w:sz w:val="24"/>
          <w:szCs w:val="24"/>
          <w14:textFill>
            <w14:solidFill>
              <w14:schemeClr w14:val="tx1">
                <w14:lumMod w14:val="85000"/>
                <w14:lumOff w14:val="15000"/>
              </w14:schemeClr>
            </w14:solidFill>
          </w14:textFill>
        </w:rPr>
      </w:pPr>
      <w:r>
        <w:rPr>
          <w:b/>
          <w:bCs/>
          <w:color w:val="262626" w:themeColor="text1" w:themeTint="D9"/>
          <w:sz w:val="24"/>
          <w:szCs w:val="24"/>
          <w14:textFill>
            <w14:solidFill>
              <w14:schemeClr w14:val="tx1">
                <w14:lumMod w14:val="85000"/>
                <w14:lumOff w14:val="15000"/>
              </w14:schemeClr>
            </w14:solidFill>
          </w14:textFill>
        </w:rPr>
        <w:t>Contact No.2</w:t>
      </w:r>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098"/>
        <w:gridCol w:w="4678"/>
        <w:gridCol w:w="1303"/>
        <w:gridCol w:w="283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Name and job title of Third-party Contacted</w:t>
            </w:r>
          </w:p>
        </w:tc>
        <w:tc>
          <w:tcPr>
            <w:tcW w:w="8816" w:type="dxa"/>
            <w:gridSpan w:val="3"/>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Relevant Qualifications/experience of Third-party</w:t>
            </w:r>
          </w:p>
        </w:tc>
        <w:tc>
          <w:tcPr>
            <w:tcW w:w="8816" w:type="dxa"/>
            <w:gridSpan w:val="3"/>
          </w:tcPr>
          <w:p>
            <w:pPr>
              <w:tabs>
                <w:tab w:val="left" w:pos="180"/>
              </w:tabs>
              <w:spacing w:before="60" w:after="6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958" w:hRule="atLeast"/>
          <w:tblHeader/>
          <w:jc w:val="center"/>
        </w:trPr>
        <w:tc>
          <w:tcPr>
            <w:tcW w:w="5098"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Role in the Candidate’s Assessment</w:t>
            </w:r>
          </w:p>
        </w:tc>
        <w:tc>
          <w:tcPr>
            <w:tcW w:w="4678" w:type="dxa"/>
            <w:shd w:val="clear" w:color="auto" w:fill="D8D8D8" w:themeFill="background1" w:themeFillShade="D9"/>
          </w:tcPr>
          <w:p>
            <w:pPr>
              <w:tabs>
                <w:tab w:val="left" w:pos="180"/>
              </w:tabs>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Contact Details</w:t>
            </w:r>
          </w:p>
          <w:p>
            <w:pPr>
              <w:tabs>
                <w:tab w:val="left" w:pos="180"/>
              </w:tabs>
              <w:spacing w:before="0"/>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(Phone number or email address)</w:t>
            </w:r>
          </w:p>
        </w:tc>
        <w:tc>
          <w:tcPr>
            <w:tcW w:w="1303"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Date contacted</w:t>
            </w:r>
          </w:p>
        </w:tc>
        <w:tc>
          <w:tcPr>
            <w:tcW w:w="2835"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Third-Party verifies evidence submissions of the candidate are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934" w:hRule="atLeast"/>
          <w:jc w:val="center"/>
        </w:trPr>
        <w:tc>
          <w:tcPr>
            <w:tcW w:w="5098"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4678"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303" w:type="dxa"/>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2835" w:type="dxa"/>
            <w:shd w:val="clear" w:color="auto" w:fill="auto"/>
            <w:vAlign w:val="center"/>
          </w:tcPr>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Yes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Notes</w:t>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0" w:line="276" w:lineRule="auto"/>
        <w:ind w:left="0" w:firstLine="0"/>
        <w:rPr>
          <w:color w:val="262626" w:themeColor="text1" w:themeTint="D9"/>
          <w14:textFill>
            <w14:solidFill>
              <w14:schemeClr w14:val="tx1">
                <w14:lumMod w14:val="85000"/>
                <w14:lumOff w14:val="15000"/>
              </w14:schemeClr>
            </w14:solidFill>
          </w14:textFill>
        </w:rPr>
      </w:pPr>
    </w:p>
    <w:p>
      <w:pPr>
        <w:spacing w:before="0" w:line="276" w:lineRule="auto"/>
        <w:ind w:left="0" w:right="102" w:firstLine="0"/>
        <w:rPr>
          <w:b/>
          <w:bCs/>
          <w:color w:val="262626" w:themeColor="text1" w:themeTint="D9"/>
          <w:sz w:val="24"/>
          <w:szCs w:val="24"/>
          <w14:textFill>
            <w14:solidFill>
              <w14:schemeClr w14:val="tx1">
                <w14:lumMod w14:val="85000"/>
                <w14:lumOff w14:val="15000"/>
              </w14:schemeClr>
            </w14:solidFill>
          </w14:textFill>
        </w:rPr>
      </w:pPr>
      <w:r>
        <w:rPr>
          <w:b/>
          <w:bCs/>
          <w:color w:val="262626" w:themeColor="text1" w:themeTint="D9"/>
          <w:sz w:val="24"/>
          <w:szCs w:val="24"/>
          <w14:textFill>
            <w14:solidFill>
              <w14:schemeClr w14:val="tx1">
                <w14:lumMod w14:val="85000"/>
                <w14:lumOff w14:val="15000"/>
              </w14:schemeClr>
            </w14:solidFill>
          </w14:textFill>
        </w:rPr>
        <w:t>Contact No.3</w:t>
      </w:r>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098"/>
        <w:gridCol w:w="4678"/>
        <w:gridCol w:w="1303"/>
        <w:gridCol w:w="2835"/>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Name and job title of Third-party Contacted</w:t>
            </w:r>
          </w:p>
        </w:tc>
        <w:tc>
          <w:tcPr>
            <w:tcW w:w="8816" w:type="dxa"/>
            <w:gridSpan w:val="3"/>
          </w:tcPr>
          <w:p>
            <w:pPr>
              <w:tabs>
                <w:tab w:val="left" w:pos="180"/>
              </w:tabs>
              <w:spacing w:before="60" w:after="6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41" w:hRule="atLeast"/>
          <w:jc w:val="center"/>
        </w:trPr>
        <w:tc>
          <w:tcPr>
            <w:tcW w:w="5098" w:type="dxa"/>
            <w:shd w:val="clear" w:color="auto" w:fill="D8D8D8" w:themeFill="background1" w:themeFillShade="D9"/>
          </w:tcPr>
          <w:p>
            <w:pPr>
              <w:tabs>
                <w:tab w:val="left" w:pos="180"/>
              </w:tabs>
              <w:spacing w:before="60" w:after="60" w:line="276" w:lineRule="auto"/>
              <w:ind w:left="0" w:right="0" w:firstLine="0"/>
              <w:jc w:val="both"/>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Relevant Qualifications/experience of Third-party</w:t>
            </w:r>
          </w:p>
        </w:tc>
        <w:tc>
          <w:tcPr>
            <w:tcW w:w="8816" w:type="dxa"/>
            <w:gridSpan w:val="3"/>
          </w:tcPr>
          <w:p>
            <w:pPr>
              <w:tabs>
                <w:tab w:val="left" w:pos="180"/>
              </w:tabs>
              <w:spacing w:before="60" w:after="6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blHeader/>
          <w:jc w:val="center"/>
        </w:trPr>
        <w:tc>
          <w:tcPr>
            <w:tcW w:w="5098"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Role in the Candidate’s Assessment</w:t>
            </w:r>
          </w:p>
        </w:tc>
        <w:tc>
          <w:tcPr>
            <w:tcW w:w="4678" w:type="dxa"/>
            <w:shd w:val="clear" w:color="auto" w:fill="D8D8D8" w:themeFill="background1" w:themeFillShade="D9"/>
          </w:tcPr>
          <w:p>
            <w:pPr>
              <w:tabs>
                <w:tab w:val="left" w:pos="180"/>
              </w:tabs>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Contact Details</w:t>
            </w:r>
          </w:p>
          <w:p>
            <w:pPr>
              <w:tabs>
                <w:tab w:val="left" w:pos="180"/>
              </w:tabs>
              <w:spacing w:before="0"/>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(Phone number or email address)</w:t>
            </w:r>
          </w:p>
        </w:tc>
        <w:tc>
          <w:tcPr>
            <w:tcW w:w="1303"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Date contacted</w:t>
            </w:r>
          </w:p>
        </w:tc>
        <w:tc>
          <w:tcPr>
            <w:tcW w:w="2835" w:type="dxa"/>
            <w:shd w:val="clear" w:color="auto" w:fill="D8D8D8" w:themeFill="background1" w:themeFillShade="D9"/>
          </w:tcPr>
          <w:p>
            <w:pPr>
              <w:tabs>
                <w:tab w:val="left" w:pos="180"/>
              </w:tabs>
              <w:spacing w:after="12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Third-Party verifies evidence submissions of the candidate are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jc w:val="center"/>
        </w:trPr>
        <w:tc>
          <w:tcPr>
            <w:tcW w:w="5098" w:type="dxa"/>
            <w:shd w:val="clear" w:color="auto" w:fill="auto"/>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4678" w:type="dxa"/>
          </w:tcPr>
          <w:p>
            <w:pPr>
              <w:tabs>
                <w:tab w:val="left" w:pos="180"/>
              </w:tabs>
              <w:spacing w:after="120" w:line="276" w:lineRule="auto"/>
              <w:ind w:left="0" w:right="0"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1303" w:type="dxa"/>
          </w:tcPr>
          <w:p>
            <w:pPr>
              <w:tabs>
                <w:tab w:val="left" w:pos="180"/>
              </w:tabs>
              <w:spacing w:after="12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2835" w:type="dxa"/>
            <w:shd w:val="clear" w:color="auto" w:fill="auto"/>
            <w:vAlign w:val="center"/>
          </w:tcPr>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Yes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 </w:t>
            </w: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Notes</w:t>
            </w:r>
          </w:p>
          <w:p>
            <w:pPr>
              <w:tabs>
                <w:tab w:val="left" w:pos="180"/>
              </w:tabs>
              <w:spacing w:before="80" w:after="8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0" w:line="276" w:lineRule="auto"/>
        <w:ind w:left="0" w:firstLine="0"/>
        <w:rPr>
          <w:color w:val="262626" w:themeColor="text1" w:themeTint="D9"/>
          <w14:textFill>
            <w14:solidFill>
              <w14:schemeClr w14:val="tx1">
                <w14:lumMod w14:val="85000"/>
                <w14:lumOff w14:val="15000"/>
              </w14:schemeClr>
            </w14:solidFill>
          </w14:textFill>
        </w:rPr>
      </w:pPr>
    </w:p>
    <w:tbl>
      <w:tblPr>
        <w:tblStyle w:val="17"/>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5935"/>
        <w:gridCol w:w="308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217" w:hRule="atLeast"/>
          <w:jc w:val="center"/>
        </w:trPr>
        <w:tc>
          <w:tcPr>
            <w:tcW w:w="9016" w:type="dxa"/>
            <w:gridSpan w:val="2"/>
            <w:shd w:val="clear" w:color="auto" w:fill="E7E6E6" w:themeFill="background2"/>
            <w:vAlign w:val="center"/>
          </w:tcPr>
          <w:p>
            <w:pPr>
              <w:tabs>
                <w:tab w:val="left" w:pos="180"/>
              </w:tabs>
              <w:spacing w:before="60" w:after="60" w:line="276" w:lineRule="auto"/>
              <w:ind w:left="0" w:right="0" w:firstLine="0"/>
              <w:jc w:val="center"/>
              <w:rPr>
                <w:rFonts w:ascii="Arial" w:hAnsi="Arial" w:cs="Arial"/>
                <w:b/>
                <w:color w:val="262626" w:themeColor="text1" w:themeTint="D9"/>
                <w:sz w:val="20"/>
                <w:szCs w:val="20"/>
                <w14:textFill>
                  <w14:solidFill>
                    <w14:schemeClr w14:val="tx1">
                      <w14:lumMod w14:val="85000"/>
                      <w14:lumOff w14:val="15000"/>
                    </w14:schemeClr>
                  </w14:solidFill>
                </w14:textFill>
              </w:rPr>
            </w:pPr>
            <w:r>
              <w:rPr>
                <w:rFonts w:ascii="Arial" w:hAnsi="Arial" w:cs="Arial"/>
                <w:b/>
                <w:color w:val="262626" w:themeColor="text1" w:themeTint="D9"/>
                <w:sz w:val="20"/>
                <w:szCs w:val="20"/>
                <w14:textFill>
                  <w14:solidFill>
                    <w14:schemeClr w14:val="tx1">
                      <w14:lumMod w14:val="85000"/>
                      <w14:lumOff w14:val="15000"/>
                    </w14:schemeClr>
                  </w14:solidFill>
                </w14:textFill>
              </w:rPr>
              <w:t>Assessor Declaration</w:t>
            </w:r>
          </w:p>
          <w:p>
            <w:pPr>
              <w:tabs>
                <w:tab w:val="left" w:pos="180"/>
              </w:tabs>
              <w:spacing w:before="60" w:after="60" w:line="276" w:lineRule="auto"/>
              <w:ind w:left="0" w:right="0"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declare that the information recorded in this </w:t>
            </w:r>
            <w:r>
              <w:rPr>
                <w:rFonts w:ascii="Arial" w:hAnsi="Arial" w:cs="Arial"/>
                <w:i/>
                <w:iCs/>
                <w:color w:val="262626" w:themeColor="text1" w:themeTint="D9"/>
                <w:sz w:val="20"/>
                <w:szCs w:val="20"/>
                <w14:textFill>
                  <w14:solidFill>
                    <w14:schemeClr w14:val="tx1">
                      <w14:lumMod w14:val="85000"/>
                      <w14:lumOff w14:val="15000"/>
                    </w14:schemeClr>
                  </w14:solidFill>
                </w14:textFill>
              </w:rPr>
              <w:t>Third-Party Verification Log</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is true and accurate.</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355" w:hRule="atLeast"/>
          <w:jc w:val="center"/>
        </w:trPr>
        <w:tc>
          <w:tcPr>
            <w:tcW w:w="5935" w:type="dxa"/>
            <w:shd w:val="clear" w:color="auto" w:fill="auto"/>
          </w:tcPr>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20"/>
                <w14:textFill>
                  <w14:solidFill>
                    <w14:schemeClr w14:val="tx1">
                      <w14:lumMod w14:val="85000"/>
                      <w14:lumOff w14:val="15000"/>
                    </w14:schemeClr>
                  </w14:solidFill>
                </w14:textFill>
              </w:rPr>
              <w:t>Assessor’s name</w:t>
            </w:r>
            <w:r>
              <w:rPr>
                <w:rFonts w:cstheme="minorHAnsi"/>
                <w:color w:val="262626" w:themeColor="text1" w:themeTint="D9"/>
                <w:sz w:val="18"/>
                <w:szCs w:val="20"/>
                <w14:textFill>
                  <w14:solidFill>
                    <w14:schemeClr w14:val="tx1">
                      <w14:lumMod w14:val="85000"/>
                      <w14:lumOff w14:val="15000"/>
                    </w14:schemeClr>
                  </w14:solidFill>
                </w14:textFill>
              </w:rPr>
              <w:t xml:space="preserve">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3081" w:type="dxa"/>
            <w:vMerge w:val="restart"/>
            <w:shd w:val="clear" w:color="auto" w:fill="auto"/>
          </w:tcPr>
          <w:p>
            <w:pPr>
              <w:tabs>
                <w:tab w:val="left" w:pos="180"/>
              </w:tabs>
              <w:spacing w:after="120" w:line="276" w:lineRule="auto"/>
              <w:ind w:left="0" w:right="0" w:firstLine="0"/>
              <w:rPr>
                <w:rFonts w:ascii="Arial" w:hAnsi="Arial" w:cs="Arial"/>
                <w:color w:val="262626" w:themeColor="text1" w:themeTint="D9"/>
                <w:sz w:val="18"/>
                <w:szCs w:val="20"/>
                <w14:textFill>
                  <w14:solidFill>
                    <w14:schemeClr w14:val="tx1">
                      <w14:lumMod w14:val="85000"/>
                      <w14:lumOff w14:val="15000"/>
                    </w14:schemeClr>
                  </w14:solidFill>
                </w14:textFill>
              </w:rPr>
            </w:pPr>
            <w:r>
              <w:rPr>
                <w:rFonts w:ascii="Arial" w:hAnsi="Arial" w:cs="Arial"/>
                <w:color w:val="262626" w:themeColor="text1" w:themeTint="D9"/>
                <w:sz w:val="18"/>
                <w:szCs w:val="20"/>
                <w14:textFill>
                  <w14:solidFill>
                    <w14:schemeClr w14:val="tx1">
                      <w14:lumMod w14:val="85000"/>
                      <w14:lumOff w14:val="15000"/>
                    </w14:schemeClr>
                  </w14:solidFill>
                </w14:textFill>
              </w:rPr>
              <w:t>Assessor’s signature</w:t>
            </w:r>
          </w:p>
          <w:p>
            <w:pPr>
              <w:tabs>
                <w:tab w:val="left" w:pos="180"/>
              </w:tabs>
              <w:spacing w:after="120" w:line="276" w:lineRule="auto"/>
              <w:ind w:left="0" w:right="0"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CellMar>
            <w:top w:w="0" w:type="dxa"/>
            <w:left w:w="108" w:type="dxa"/>
            <w:bottom w:w="0" w:type="dxa"/>
            <w:right w:w="108" w:type="dxa"/>
          </w:tblCellMar>
        </w:tblPrEx>
        <w:trPr>
          <w:trHeight w:val="107" w:hRule="atLeast"/>
          <w:jc w:val="center"/>
        </w:trPr>
        <w:tc>
          <w:tcPr>
            <w:tcW w:w="5935" w:type="dxa"/>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20"/>
                <w14:textFill>
                  <w14:solidFill>
                    <w14:schemeClr w14:val="tx1">
                      <w14:lumMod w14:val="85000"/>
                      <w14:lumOff w14:val="15000"/>
                    </w14:schemeClr>
                  </w14:solidFill>
                </w14:textFill>
              </w:rPr>
              <w:t>Date signed</w:t>
            </w:r>
            <w:r>
              <w:rPr>
                <w:rFonts w:cstheme="minorHAnsi"/>
                <w:color w:val="262626" w:themeColor="text1" w:themeTint="D9"/>
                <w:sz w:val="18"/>
                <w:szCs w:val="20"/>
                <w14:textFill>
                  <w14:solidFill>
                    <w14:schemeClr w14:val="tx1">
                      <w14:lumMod w14:val="85000"/>
                      <w14:lumOff w14:val="15000"/>
                    </w14:schemeClr>
                  </w14:solidFill>
                </w14:textFill>
              </w:rPr>
              <w:t xml:space="preserve">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c>
          <w:tcPr>
            <w:tcW w:w="3081" w:type="dxa"/>
            <w:vMerge w:val="continue"/>
            <w:shd w:val="clear" w:color="auto" w:fill="auto"/>
          </w:tcPr>
          <w:p>
            <w:pPr>
              <w:tabs>
                <w:tab w:val="left" w:pos="180"/>
              </w:tabs>
              <w:spacing w:after="120" w:line="276" w:lineRule="auto"/>
              <w:ind w:left="0" w:right="0" w:firstLine="0"/>
              <w:rPr>
                <w:rFonts w:cstheme="minorHAnsi"/>
                <w:color w:val="262626" w:themeColor="text1" w:themeTint="D9"/>
                <w:sz w:val="20"/>
                <w:szCs w:val="20"/>
                <w14:textFill>
                  <w14:solidFill>
                    <w14:schemeClr w14:val="tx1">
                      <w14:lumMod w14:val="85000"/>
                      <w14:lumOff w14:val="15000"/>
                    </w14:schemeClr>
                  </w14:solidFill>
                </w14:textFill>
              </w:rPr>
            </w:pPr>
          </w:p>
        </w:tc>
      </w:tr>
    </w:tbl>
    <w:p>
      <w:pPr>
        <w:tabs>
          <w:tab w:val="left" w:pos="180"/>
        </w:tabs>
        <w:spacing w:before="0" w:after="120" w:line="276" w:lineRule="auto"/>
        <w:ind w:left="0" w:right="0" w:firstLine="0"/>
        <w:jc w:val="center"/>
        <w:rPr>
          <w:b/>
          <w:color w:val="A6A6A6" w:themeColor="background1" w:themeShade="A6"/>
          <w:sz w:val="24"/>
        </w:rPr>
      </w:pPr>
      <w:r>
        <w:rPr>
          <w:color w:val="A6A6A6" w:themeColor="background1" w:themeShade="A6"/>
          <w:sz w:val="20"/>
        </w:rPr>
        <w:t>End of Record of Assessment (For the Assessor’s Use Only)</w:t>
      </w:r>
      <w:bookmarkEnd w:id="77"/>
    </w:p>
    <w:sectPr>
      <w:pgSz w:w="16838" w:h="11906" w:orient="landscape"/>
      <w:pgMar w:top="851" w:right="1247" w:bottom="851" w:left="1247" w:header="397" w:footer="397"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003F01FF"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等线">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font>
  <w:font w:name="MS Gothic">
    <w:panose1 w:val="020B0609070205080204"/>
    <w:charset w:val="80"/>
    <w:family w:val="modern"/>
    <w:pitch w:val="default"/>
    <w:sig w:usb0="E00002FF" w:usb1="6AC7FDFB" w:usb2="08000012" w:usb3="00000000" w:csb0="4002009F" w:csb1="DFD70000"/>
  </w:font>
  <w:font w:name="Arial">
    <w:panose1 w:val="020B0604020202020204"/>
    <w:charset w:val="00"/>
    <w:family w:val="auto"/>
    <w:pitch w:val="default"/>
    <w:sig w:usb0="E0002EFF" w:usb1="C000785B" w:usb2="00000009" w:usb3="00000000" w:csb0="400001FF" w:csb1="FFFF0000"/>
  </w:font>
  <w:font w:name="Calibri">
    <w:panose1 w:val="020F0502020204030204"/>
    <w:charset w:val="86"/>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Open San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805923080"/>
      <w:docPartObj>
        <w:docPartGallery w:val="autotext"/>
      </w:docPartObj>
    </w:sdtPr>
    <w:sdtEndPr>
      <w:rPr>
        <w:rFonts w:cs="Times New Roman"/>
        <w:sz w:val="16"/>
        <w:szCs w:val="16"/>
      </w:rPr>
    </w:sdtEndPr>
    <w:sdtContent>
      <w:p>
        <w:pPr>
          <w:pBdr>
            <w:top w:val="single" w:color="auto" w:sz="4" w:space="1"/>
          </w:pBdr>
          <w:tabs>
            <w:tab w:val="center" w:pos="5103"/>
            <w:tab w:val="right" w:pos="14317"/>
          </w:tabs>
          <w:spacing w:before="0"/>
          <w:ind w:left="0" w:right="39" w:firstLine="6"/>
          <w:rPr>
            <w:rFonts w:cs="Times New Roman"/>
            <w:sz w:val="16"/>
            <w:szCs w:val="16"/>
          </w:rPr>
        </w:pPr>
      </w:p>
      <w:p>
        <w:pPr>
          <w:pBdr>
            <w:top w:val="single" w:color="auto" w:sz="4" w:space="1"/>
          </w:pBdr>
          <w:tabs>
            <w:tab w:val="center" w:pos="4536"/>
            <w:tab w:val="right" w:pos="14317"/>
          </w:tabs>
          <w:spacing w:before="0"/>
          <w:ind w:left="0" w:right="39" w:firstLine="6"/>
          <w:rPr>
            <w:rFonts w:cs="Times New Roman"/>
            <w:sz w:val="16"/>
            <w:szCs w:val="16"/>
          </w:rPr>
        </w:pPr>
        <w:r>
          <w:rPr>
            <w:rFonts w:cs="Times New Roman"/>
            <w:sz w:val="16"/>
            <w:szCs w:val="16"/>
          </w:rPr>
          <w:t>CSTC Pty Ltd (RTO #0699)</w:t>
        </w:r>
        <w:r>
          <w:rPr>
            <w:sz w:val="16"/>
            <w:szCs w:val="16"/>
          </w:rPr>
          <w:tab/>
        </w:r>
        <w:sdt>
          <w:sdtPr>
            <w:rPr>
              <w:sz w:val="16"/>
              <w:szCs w:val="16"/>
            </w:rPr>
            <w:alias w:val="Status"/>
            <w:id w:val="-1511754704"/>
            <w:placeholder>
              <w:docPart w:val="72D74F3E96B44DF7AEBFA6802EA77FBA"/>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v1-1_22/11/2022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59</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36327398"/>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EB72E1C619BC42DFA3C4B9621670E343"/>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v1-1_22/11/2022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59</w:t>
        </w:r>
        <w:r>
          <w:rPr>
            <w:rFonts w:cs="Times New Roman"/>
            <w:bCs/>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tabs>
        <w:tab w:val="clear" w:pos="9360"/>
      </w:tabs>
      <w:ind w:left="0" w:right="-46"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E035D5"/>
    <w:multiLevelType w:val="multilevel"/>
    <w:tmpl w:val="00E035D5"/>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3337D4E"/>
    <w:multiLevelType w:val="multilevel"/>
    <w:tmpl w:val="03337D4E"/>
    <w:lvl w:ilvl="0" w:tentative="0">
      <w:start w:val="1"/>
      <w:numFmt w:val="lowerRoman"/>
      <w:lvlText w:val="%1."/>
      <w:lvlJc w:val="right"/>
      <w:pPr>
        <w:ind w:left="755" w:hanging="360"/>
      </w:pPr>
      <w:rPr>
        <w:rFonts w:hint="default"/>
        <w:b w:val="0"/>
        <w:i w:val="0"/>
        <w:color w:val="auto"/>
      </w:rPr>
    </w:lvl>
    <w:lvl w:ilvl="1" w:tentative="0">
      <w:start w:val="1"/>
      <w:numFmt w:val="lowerLetter"/>
      <w:lvlText w:val="%2."/>
      <w:lvlJc w:val="left"/>
      <w:pPr>
        <w:ind w:left="1475" w:hanging="360"/>
      </w:pPr>
    </w:lvl>
    <w:lvl w:ilvl="2" w:tentative="0">
      <w:start w:val="1"/>
      <w:numFmt w:val="lowerRoman"/>
      <w:lvlText w:val="%3."/>
      <w:lvlJc w:val="right"/>
      <w:pPr>
        <w:ind w:left="2195" w:hanging="180"/>
      </w:pPr>
    </w:lvl>
    <w:lvl w:ilvl="3" w:tentative="0">
      <w:start w:val="1"/>
      <w:numFmt w:val="decimal"/>
      <w:lvlText w:val="%4."/>
      <w:lvlJc w:val="left"/>
      <w:pPr>
        <w:ind w:left="2915" w:hanging="360"/>
      </w:pPr>
    </w:lvl>
    <w:lvl w:ilvl="4" w:tentative="0">
      <w:start w:val="1"/>
      <w:numFmt w:val="lowerLetter"/>
      <w:lvlText w:val="%5."/>
      <w:lvlJc w:val="left"/>
      <w:pPr>
        <w:ind w:left="3635" w:hanging="360"/>
      </w:pPr>
    </w:lvl>
    <w:lvl w:ilvl="5" w:tentative="0">
      <w:start w:val="1"/>
      <w:numFmt w:val="lowerRoman"/>
      <w:lvlText w:val="%6."/>
      <w:lvlJc w:val="right"/>
      <w:pPr>
        <w:ind w:left="4355" w:hanging="180"/>
      </w:pPr>
    </w:lvl>
    <w:lvl w:ilvl="6" w:tentative="0">
      <w:start w:val="1"/>
      <w:numFmt w:val="decimal"/>
      <w:lvlText w:val="%7."/>
      <w:lvlJc w:val="left"/>
      <w:pPr>
        <w:ind w:left="5075" w:hanging="360"/>
      </w:pPr>
    </w:lvl>
    <w:lvl w:ilvl="7" w:tentative="0">
      <w:start w:val="1"/>
      <w:numFmt w:val="lowerLetter"/>
      <w:lvlText w:val="%8."/>
      <w:lvlJc w:val="left"/>
      <w:pPr>
        <w:ind w:left="5795" w:hanging="360"/>
      </w:pPr>
    </w:lvl>
    <w:lvl w:ilvl="8" w:tentative="0">
      <w:start w:val="1"/>
      <w:numFmt w:val="lowerRoman"/>
      <w:lvlText w:val="%9."/>
      <w:lvlJc w:val="right"/>
      <w:pPr>
        <w:ind w:left="6515" w:hanging="180"/>
      </w:pPr>
    </w:lvl>
  </w:abstractNum>
  <w:abstractNum w:abstractNumId="2">
    <w:nsid w:val="04090C89"/>
    <w:multiLevelType w:val="multilevel"/>
    <w:tmpl w:val="04090C89"/>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3">
    <w:nsid w:val="040D0BBE"/>
    <w:multiLevelType w:val="multilevel"/>
    <w:tmpl w:val="040D0BBE"/>
    <w:lvl w:ilvl="0" w:tentative="0">
      <w:start w:val="1"/>
      <w:numFmt w:val="lowerLetter"/>
      <w:lvlText w:val="%1."/>
      <w:lvlJc w:val="left"/>
      <w:pPr>
        <w:ind w:left="1515" w:hanging="360"/>
      </w:pPr>
    </w:lvl>
    <w:lvl w:ilvl="1" w:tentative="0">
      <w:start w:val="1"/>
      <w:numFmt w:val="lowerLetter"/>
      <w:lvlText w:val="%2."/>
      <w:lvlJc w:val="left"/>
      <w:pPr>
        <w:ind w:left="2235" w:hanging="360"/>
      </w:pPr>
    </w:lvl>
    <w:lvl w:ilvl="2" w:tentative="0">
      <w:start w:val="1"/>
      <w:numFmt w:val="lowerRoman"/>
      <w:lvlText w:val="%3."/>
      <w:lvlJc w:val="right"/>
      <w:pPr>
        <w:ind w:left="2955" w:hanging="180"/>
      </w:pPr>
    </w:lvl>
    <w:lvl w:ilvl="3" w:tentative="0">
      <w:start w:val="1"/>
      <w:numFmt w:val="decimal"/>
      <w:lvlText w:val="%4."/>
      <w:lvlJc w:val="left"/>
      <w:pPr>
        <w:ind w:left="3675" w:hanging="360"/>
      </w:pPr>
    </w:lvl>
    <w:lvl w:ilvl="4" w:tentative="0">
      <w:start w:val="1"/>
      <w:numFmt w:val="lowerLetter"/>
      <w:lvlText w:val="%5."/>
      <w:lvlJc w:val="left"/>
      <w:pPr>
        <w:ind w:left="4395" w:hanging="360"/>
      </w:pPr>
    </w:lvl>
    <w:lvl w:ilvl="5" w:tentative="0">
      <w:start w:val="1"/>
      <w:numFmt w:val="lowerRoman"/>
      <w:lvlText w:val="%6."/>
      <w:lvlJc w:val="right"/>
      <w:pPr>
        <w:ind w:left="5115" w:hanging="180"/>
      </w:pPr>
    </w:lvl>
    <w:lvl w:ilvl="6" w:tentative="0">
      <w:start w:val="1"/>
      <w:numFmt w:val="decimal"/>
      <w:lvlText w:val="%7."/>
      <w:lvlJc w:val="left"/>
      <w:pPr>
        <w:ind w:left="5835" w:hanging="360"/>
      </w:pPr>
    </w:lvl>
    <w:lvl w:ilvl="7" w:tentative="0">
      <w:start w:val="1"/>
      <w:numFmt w:val="lowerLetter"/>
      <w:lvlText w:val="%8."/>
      <w:lvlJc w:val="left"/>
      <w:pPr>
        <w:ind w:left="6555" w:hanging="360"/>
      </w:pPr>
    </w:lvl>
    <w:lvl w:ilvl="8" w:tentative="0">
      <w:start w:val="1"/>
      <w:numFmt w:val="lowerRoman"/>
      <w:lvlText w:val="%9."/>
      <w:lvlJc w:val="right"/>
      <w:pPr>
        <w:ind w:left="7275" w:hanging="180"/>
      </w:pPr>
    </w:lvl>
  </w:abstractNum>
  <w:abstractNum w:abstractNumId="4">
    <w:nsid w:val="04BB2584"/>
    <w:multiLevelType w:val="multilevel"/>
    <w:tmpl w:val="04BB258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063830CA"/>
    <w:multiLevelType w:val="multilevel"/>
    <w:tmpl w:val="063830CA"/>
    <w:lvl w:ilvl="0" w:tentative="0">
      <w:start w:val="1"/>
      <w:numFmt w:val="lowerLetter"/>
      <w:lvlText w:val="%1."/>
      <w:lvlJc w:val="left"/>
      <w:pPr>
        <w:ind w:left="1515" w:hanging="360"/>
      </w:pPr>
    </w:lvl>
    <w:lvl w:ilvl="1" w:tentative="0">
      <w:start w:val="1"/>
      <w:numFmt w:val="lowerLetter"/>
      <w:lvlText w:val="%2."/>
      <w:lvlJc w:val="left"/>
      <w:pPr>
        <w:ind w:left="2235" w:hanging="360"/>
      </w:pPr>
    </w:lvl>
    <w:lvl w:ilvl="2" w:tentative="0">
      <w:start w:val="1"/>
      <w:numFmt w:val="lowerRoman"/>
      <w:lvlText w:val="%3."/>
      <w:lvlJc w:val="right"/>
      <w:pPr>
        <w:ind w:left="2955" w:hanging="180"/>
      </w:pPr>
    </w:lvl>
    <w:lvl w:ilvl="3" w:tentative="0">
      <w:start w:val="1"/>
      <w:numFmt w:val="decimal"/>
      <w:lvlText w:val="%4."/>
      <w:lvlJc w:val="left"/>
      <w:pPr>
        <w:ind w:left="3675" w:hanging="360"/>
      </w:pPr>
    </w:lvl>
    <w:lvl w:ilvl="4" w:tentative="0">
      <w:start w:val="1"/>
      <w:numFmt w:val="lowerLetter"/>
      <w:lvlText w:val="%5."/>
      <w:lvlJc w:val="left"/>
      <w:pPr>
        <w:ind w:left="4395" w:hanging="360"/>
      </w:pPr>
    </w:lvl>
    <w:lvl w:ilvl="5" w:tentative="0">
      <w:start w:val="1"/>
      <w:numFmt w:val="lowerRoman"/>
      <w:lvlText w:val="%6."/>
      <w:lvlJc w:val="right"/>
      <w:pPr>
        <w:ind w:left="5115" w:hanging="180"/>
      </w:pPr>
    </w:lvl>
    <w:lvl w:ilvl="6" w:tentative="0">
      <w:start w:val="1"/>
      <w:numFmt w:val="decimal"/>
      <w:lvlText w:val="%7."/>
      <w:lvlJc w:val="left"/>
      <w:pPr>
        <w:ind w:left="5835" w:hanging="360"/>
      </w:pPr>
    </w:lvl>
    <w:lvl w:ilvl="7" w:tentative="0">
      <w:start w:val="1"/>
      <w:numFmt w:val="lowerLetter"/>
      <w:lvlText w:val="%8."/>
      <w:lvlJc w:val="left"/>
      <w:pPr>
        <w:ind w:left="6555" w:hanging="360"/>
      </w:pPr>
    </w:lvl>
    <w:lvl w:ilvl="8" w:tentative="0">
      <w:start w:val="1"/>
      <w:numFmt w:val="lowerRoman"/>
      <w:lvlText w:val="%9."/>
      <w:lvlJc w:val="right"/>
      <w:pPr>
        <w:ind w:left="7275" w:hanging="180"/>
      </w:pPr>
    </w:lvl>
  </w:abstractNum>
  <w:abstractNum w:abstractNumId="6">
    <w:nsid w:val="06AC36D7"/>
    <w:multiLevelType w:val="multilevel"/>
    <w:tmpl w:val="06AC36D7"/>
    <w:lvl w:ilvl="0" w:tentative="0">
      <w:start w:val="1"/>
      <w:numFmt w:val="decimal"/>
      <w:lvlText w:val="%1."/>
      <w:lvlJc w:val="right"/>
      <w:pPr>
        <w:ind w:left="1080" w:hanging="720"/>
      </w:pPr>
      <w:rPr>
        <w:rFonts w:hint="default"/>
      </w:rPr>
    </w:lvl>
    <w:lvl w:ilvl="1" w:tentative="0">
      <w:start w:val="1"/>
      <w:numFmt w:val="lowerRoman"/>
      <w:lvlText w:val="%2."/>
      <w:lvlJc w:val="right"/>
      <w:pPr>
        <w:ind w:left="1440" w:hanging="360"/>
      </w:pPr>
      <w:rPr>
        <w:rFonts w:hint="default"/>
        <w:b w:val="0"/>
        <w:i w:val="0"/>
        <w:color w:val="auto"/>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0CC17697"/>
    <w:multiLevelType w:val="multilevel"/>
    <w:tmpl w:val="0CC17697"/>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0D9667C0"/>
    <w:multiLevelType w:val="multilevel"/>
    <w:tmpl w:val="0D9667C0"/>
    <w:lvl w:ilvl="0" w:tentative="0">
      <w:start w:val="1"/>
      <w:numFmt w:val="lowerLetter"/>
      <w:lvlText w:val="%1."/>
      <w:lvlJc w:val="left"/>
      <w:pPr>
        <w:ind w:left="1515" w:hanging="360"/>
      </w:pPr>
    </w:lvl>
    <w:lvl w:ilvl="1" w:tentative="0">
      <w:start w:val="1"/>
      <w:numFmt w:val="lowerLetter"/>
      <w:lvlText w:val="%2."/>
      <w:lvlJc w:val="left"/>
      <w:pPr>
        <w:ind w:left="2235" w:hanging="360"/>
      </w:pPr>
    </w:lvl>
    <w:lvl w:ilvl="2" w:tentative="0">
      <w:start w:val="1"/>
      <w:numFmt w:val="lowerRoman"/>
      <w:lvlText w:val="%3."/>
      <w:lvlJc w:val="right"/>
      <w:pPr>
        <w:ind w:left="2955" w:hanging="180"/>
      </w:pPr>
    </w:lvl>
    <w:lvl w:ilvl="3" w:tentative="0">
      <w:start w:val="1"/>
      <w:numFmt w:val="decimal"/>
      <w:lvlText w:val="%4."/>
      <w:lvlJc w:val="left"/>
      <w:pPr>
        <w:ind w:left="3675" w:hanging="360"/>
      </w:pPr>
    </w:lvl>
    <w:lvl w:ilvl="4" w:tentative="0">
      <w:start w:val="1"/>
      <w:numFmt w:val="lowerLetter"/>
      <w:lvlText w:val="%5."/>
      <w:lvlJc w:val="left"/>
      <w:pPr>
        <w:ind w:left="4395" w:hanging="360"/>
      </w:pPr>
    </w:lvl>
    <w:lvl w:ilvl="5" w:tentative="0">
      <w:start w:val="1"/>
      <w:numFmt w:val="lowerRoman"/>
      <w:lvlText w:val="%6."/>
      <w:lvlJc w:val="right"/>
      <w:pPr>
        <w:ind w:left="5115" w:hanging="180"/>
      </w:pPr>
    </w:lvl>
    <w:lvl w:ilvl="6" w:tentative="0">
      <w:start w:val="1"/>
      <w:numFmt w:val="decimal"/>
      <w:lvlText w:val="%7."/>
      <w:lvlJc w:val="left"/>
      <w:pPr>
        <w:ind w:left="5835" w:hanging="360"/>
      </w:pPr>
    </w:lvl>
    <w:lvl w:ilvl="7" w:tentative="0">
      <w:start w:val="1"/>
      <w:numFmt w:val="lowerLetter"/>
      <w:lvlText w:val="%8."/>
      <w:lvlJc w:val="left"/>
      <w:pPr>
        <w:ind w:left="6555" w:hanging="360"/>
      </w:pPr>
    </w:lvl>
    <w:lvl w:ilvl="8" w:tentative="0">
      <w:start w:val="1"/>
      <w:numFmt w:val="lowerRoman"/>
      <w:lvlText w:val="%9."/>
      <w:lvlJc w:val="right"/>
      <w:pPr>
        <w:ind w:left="7275" w:hanging="180"/>
      </w:pPr>
    </w:lvl>
  </w:abstractNum>
  <w:abstractNum w:abstractNumId="9">
    <w:nsid w:val="10A076A1"/>
    <w:multiLevelType w:val="multilevel"/>
    <w:tmpl w:val="10A076A1"/>
    <w:lvl w:ilvl="0" w:tentative="0">
      <w:start w:val="1"/>
      <w:numFmt w:val="lowerLetter"/>
      <w:lvlText w:val="%1."/>
      <w:lvlJc w:val="left"/>
      <w:pPr>
        <w:ind w:left="1515" w:hanging="360"/>
      </w:pPr>
    </w:lvl>
    <w:lvl w:ilvl="1" w:tentative="0">
      <w:start w:val="1"/>
      <w:numFmt w:val="lowerLetter"/>
      <w:lvlText w:val="%2."/>
      <w:lvlJc w:val="left"/>
      <w:pPr>
        <w:ind w:left="2235" w:hanging="360"/>
      </w:pPr>
    </w:lvl>
    <w:lvl w:ilvl="2" w:tentative="0">
      <w:start w:val="1"/>
      <w:numFmt w:val="lowerRoman"/>
      <w:lvlText w:val="%3."/>
      <w:lvlJc w:val="right"/>
      <w:pPr>
        <w:ind w:left="2955" w:hanging="180"/>
      </w:pPr>
    </w:lvl>
    <w:lvl w:ilvl="3" w:tentative="0">
      <w:start w:val="1"/>
      <w:numFmt w:val="decimal"/>
      <w:lvlText w:val="%4."/>
      <w:lvlJc w:val="left"/>
      <w:pPr>
        <w:ind w:left="3675" w:hanging="360"/>
      </w:pPr>
    </w:lvl>
    <w:lvl w:ilvl="4" w:tentative="0">
      <w:start w:val="1"/>
      <w:numFmt w:val="lowerLetter"/>
      <w:lvlText w:val="%5."/>
      <w:lvlJc w:val="left"/>
      <w:pPr>
        <w:ind w:left="4395" w:hanging="360"/>
      </w:pPr>
    </w:lvl>
    <w:lvl w:ilvl="5" w:tentative="0">
      <w:start w:val="1"/>
      <w:numFmt w:val="lowerRoman"/>
      <w:lvlText w:val="%6."/>
      <w:lvlJc w:val="right"/>
      <w:pPr>
        <w:ind w:left="5115" w:hanging="180"/>
      </w:pPr>
    </w:lvl>
    <w:lvl w:ilvl="6" w:tentative="0">
      <w:start w:val="1"/>
      <w:numFmt w:val="decimal"/>
      <w:lvlText w:val="%7."/>
      <w:lvlJc w:val="left"/>
      <w:pPr>
        <w:ind w:left="5835" w:hanging="360"/>
      </w:pPr>
    </w:lvl>
    <w:lvl w:ilvl="7" w:tentative="0">
      <w:start w:val="1"/>
      <w:numFmt w:val="lowerLetter"/>
      <w:lvlText w:val="%8."/>
      <w:lvlJc w:val="left"/>
      <w:pPr>
        <w:ind w:left="6555" w:hanging="360"/>
      </w:pPr>
    </w:lvl>
    <w:lvl w:ilvl="8" w:tentative="0">
      <w:start w:val="1"/>
      <w:numFmt w:val="lowerRoman"/>
      <w:lvlText w:val="%9."/>
      <w:lvlJc w:val="right"/>
      <w:pPr>
        <w:ind w:left="7275" w:hanging="180"/>
      </w:pPr>
    </w:lvl>
  </w:abstractNum>
  <w:abstractNum w:abstractNumId="10">
    <w:nsid w:val="13357B10"/>
    <w:multiLevelType w:val="multilevel"/>
    <w:tmpl w:val="13357B10"/>
    <w:lvl w:ilvl="0" w:tentative="0">
      <w:start w:val="1"/>
      <w:numFmt w:val="lowerLetter"/>
      <w:lvlText w:val="%1."/>
      <w:lvlJc w:val="left"/>
      <w:pPr>
        <w:ind w:left="1515" w:hanging="360"/>
      </w:pPr>
    </w:lvl>
    <w:lvl w:ilvl="1" w:tentative="0">
      <w:start w:val="1"/>
      <w:numFmt w:val="lowerLetter"/>
      <w:lvlText w:val="%2."/>
      <w:lvlJc w:val="left"/>
      <w:pPr>
        <w:ind w:left="2235" w:hanging="360"/>
      </w:pPr>
    </w:lvl>
    <w:lvl w:ilvl="2" w:tentative="0">
      <w:start w:val="1"/>
      <w:numFmt w:val="lowerRoman"/>
      <w:lvlText w:val="%3."/>
      <w:lvlJc w:val="right"/>
      <w:pPr>
        <w:ind w:left="2955" w:hanging="180"/>
      </w:pPr>
    </w:lvl>
    <w:lvl w:ilvl="3" w:tentative="0">
      <w:start w:val="1"/>
      <w:numFmt w:val="decimal"/>
      <w:lvlText w:val="%4."/>
      <w:lvlJc w:val="left"/>
      <w:pPr>
        <w:ind w:left="3675" w:hanging="360"/>
      </w:pPr>
    </w:lvl>
    <w:lvl w:ilvl="4" w:tentative="0">
      <w:start w:val="1"/>
      <w:numFmt w:val="lowerLetter"/>
      <w:lvlText w:val="%5."/>
      <w:lvlJc w:val="left"/>
      <w:pPr>
        <w:ind w:left="4395" w:hanging="360"/>
      </w:pPr>
    </w:lvl>
    <w:lvl w:ilvl="5" w:tentative="0">
      <w:start w:val="1"/>
      <w:numFmt w:val="lowerRoman"/>
      <w:lvlText w:val="%6."/>
      <w:lvlJc w:val="right"/>
      <w:pPr>
        <w:ind w:left="5115" w:hanging="180"/>
      </w:pPr>
    </w:lvl>
    <w:lvl w:ilvl="6" w:tentative="0">
      <w:start w:val="1"/>
      <w:numFmt w:val="decimal"/>
      <w:lvlText w:val="%7."/>
      <w:lvlJc w:val="left"/>
      <w:pPr>
        <w:ind w:left="5835" w:hanging="360"/>
      </w:pPr>
    </w:lvl>
    <w:lvl w:ilvl="7" w:tentative="0">
      <w:start w:val="1"/>
      <w:numFmt w:val="lowerLetter"/>
      <w:lvlText w:val="%8."/>
      <w:lvlJc w:val="left"/>
      <w:pPr>
        <w:ind w:left="6555" w:hanging="360"/>
      </w:pPr>
    </w:lvl>
    <w:lvl w:ilvl="8" w:tentative="0">
      <w:start w:val="1"/>
      <w:numFmt w:val="lowerRoman"/>
      <w:lvlText w:val="%9."/>
      <w:lvlJc w:val="right"/>
      <w:pPr>
        <w:ind w:left="7275" w:hanging="180"/>
      </w:pPr>
    </w:lvl>
  </w:abstractNum>
  <w:abstractNum w:abstractNumId="11">
    <w:nsid w:val="14215BAE"/>
    <w:multiLevelType w:val="multilevel"/>
    <w:tmpl w:val="14215BAE"/>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12">
    <w:nsid w:val="14856512"/>
    <w:multiLevelType w:val="multilevel"/>
    <w:tmpl w:val="14856512"/>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13">
    <w:nsid w:val="16253417"/>
    <w:multiLevelType w:val="multilevel"/>
    <w:tmpl w:val="16253417"/>
    <w:lvl w:ilvl="0" w:tentative="0">
      <w:start w:val="1"/>
      <w:numFmt w:val="lowerLetter"/>
      <w:lvlText w:val="%1."/>
      <w:lvlJc w:val="left"/>
      <w:pPr>
        <w:ind w:left="1515" w:hanging="360"/>
      </w:pPr>
    </w:lvl>
    <w:lvl w:ilvl="1" w:tentative="0">
      <w:start w:val="1"/>
      <w:numFmt w:val="lowerLetter"/>
      <w:lvlText w:val="%2."/>
      <w:lvlJc w:val="left"/>
      <w:pPr>
        <w:ind w:left="2235" w:hanging="360"/>
      </w:pPr>
    </w:lvl>
    <w:lvl w:ilvl="2" w:tentative="0">
      <w:start w:val="1"/>
      <w:numFmt w:val="lowerRoman"/>
      <w:lvlText w:val="%3."/>
      <w:lvlJc w:val="right"/>
      <w:pPr>
        <w:ind w:left="2955" w:hanging="180"/>
      </w:pPr>
    </w:lvl>
    <w:lvl w:ilvl="3" w:tentative="0">
      <w:start w:val="1"/>
      <w:numFmt w:val="decimal"/>
      <w:lvlText w:val="%4."/>
      <w:lvlJc w:val="left"/>
      <w:pPr>
        <w:ind w:left="3675" w:hanging="360"/>
      </w:pPr>
    </w:lvl>
    <w:lvl w:ilvl="4" w:tentative="0">
      <w:start w:val="1"/>
      <w:numFmt w:val="lowerLetter"/>
      <w:lvlText w:val="%5."/>
      <w:lvlJc w:val="left"/>
      <w:pPr>
        <w:ind w:left="4395" w:hanging="360"/>
      </w:pPr>
    </w:lvl>
    <w:lvl w:ilvl="5" w:tentative="0">
      <w:start w:val="1"/>
      <w:numFmt w:val="lowerRoman"/>
      <w:lvlText w:val="%6."/>
      <w:lvlJc w:val="right"/>
      <w:pPr>
        <w:ind w:left="5115" w:hanging="180"/>
      </w:pPr>
    </w:lvl>
    <w:lvl w:ilvl="6" w:tentative="0">
      <w:start w:val="1"/>
      <w:numFmt w:val="decimal"/>
      <w:lvlText w:val="%7."/>
      <w:lvlJc w:val="left"/>
      <w:pPr>
        <w:ind w:left="5835" w:hanging="360"/>
      </w:pPr>
    </w:lvl>
    <w:lvl w:ilvl="7" w:tentative="0">
      <w:start w:val="1"/>
      <w:numFmt w:val="lowerLetter"/>
      <w:lvlText w:val="%8."/>
      <w:lvlJc w:val="left"/>
      <w:pPr>
        <w:ind w:left="6555" w:hanging="360"/>
      </w:pPr>
    </w:lvl>
    <w:lvl w:ilvl="8" w:tentative="0">
      <w:start w:val="1"/>
      <w:numFmt w:val="lowerRoman"/>
      <w:lvlText w:val="%9."/>
      <w:lvlJc w:val="right"/>
      <w:pPr>
        <w:ind w:left="7275" w:hanging="180"/>
      </w:pPr>
    </w:lvl>
  </w:abstractNum>
  <w:abstractNum w:abstractNumId="14">
    <w:nsid w:val="16894AC3"/>
    <w:multiLevelType w:val="multilevel"/>
    <w:tmpl w:val="16894AC3"/>
    <w:lvl w:ilvl="0" w:tentative="0">
      <w:start w:val="1"/>
      <w:numFmt w:val="decimal"/>
      <w:lvlText w:val="%1."/>
      <w:lvlJc w:val="left"/>
      <w:pPr>
        <w:ind w:left="720" w:hanging="360"/>
      </w:pPr>
      <w:rPr>
        <w:rFonts w:hint="default"/>
        <w:b w:val="0"/>
        <w:bCs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16D65378"/>
    <w:multiLevelType w:val="multilevel"/>
    <w:tmpl w:val="16D65378"/>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16">
    <w:nsid w:val="17D904E6"/>
    <w:multiLevelType w:val="multilevel"/>
    <w:tmpl w:val="17D904E6"/>
    <w:lvl w:ilvl="0" w:tentative="0">
      <w:start w:val="1"/>
      <w:numFmt w:val="lowerLetter"/>
      <w:lvlText w:val="%1."/>
      <w:lvlJc w:val="left"/>
      <w:pPr>
        <w:ind w:left="1515" w:hanging="360"/>
      </w:pPr>
    </w:lvl>
    <w:lvl w:ilvl="1" w:tentative="0">
      <w:start w:val="1"/>
      <w:numFmt w:val="lowerLetter"/>
      <w:lvlText w:val="%2."/>
      <w:lvlJc w:val="left"/>
      <w:pPr>
        <w:ind w:left="2235" w:hanging="360"/>
      </w:pPr>
    </w:lvl>
    <w:lvl w:ilvl="2" w:tentative="0">
      <w:start w:val="1"/>
      <w:numFmt w:val="lowerRoman"/>
      <w:lvlText w:val="%3."/>
      <w:lvlJc w:val="right"/>
      <w:pPr>
        <w:ind w:left="2955" w:hanging="180"/>
      </w:pPr>
    </w:lvl>
    <w:lvl w:ilvl="3" w:tentative="0">
      <w:start w:val="1"/>
      <w:numFmt w:val="decimal"/>
      <w:lvlText w:val="%4."/>
      <w:lvlJc w:val="left"/>
      <w:pPr>
        <w:ind w:left="3675" w:hanging="360"/>
      </w:pPr>
    </w:lvl>
    <w:lvl w:ilvl="4" w:tentative="0">
      <w:start w:val="1"/>
      <w:numFmt w:val="lowerLetter"/>
      <w:lvlText w:val="%5."/>
      <w:lvlJc w:val="left"/>
      <w:pPr>
        <w:ind w:left="4395" w:hanging="360"/>
      </w:pPr>
    </w:lvl>
    <w:lvl w:ilvl="5" w:tentative="0">
      <w:start w:val="1"/>
      <w:numFmt w:val="lowerRoman"/>
      <w:lvlText w:val="%6."/>
      <w:lvlJc w:val="right"/>
      <w:pPr>
        <w:ind w:left="5115" w:hanging="180"/>
      </w:pPr>
    </w:lvl>
    <w:lvl w:ilvl="6" w:tentative="0">
      <w:start w:val="1"/>
      <w:numFmt w:val="decimal"/>
      <w:lvlText w:val="%7."/>
      <w:lvlJc w:val="left"/>
      <w:pPr>
        <w:ind w:left="5835" w:hanging="360"/>
      </w:pPr>
    </w:lvl>
    <w:lvl w:ilvl="7" w:tentative="0">
      <w:start w:val="1"/>
      <w:numFmt w:val="lowerLetter"/>
      <w:lvlText w:val="%8."/>
      <w:lvlJc w:val="left"/>
      <w:pPr>
        <w:ind w:left="6555" w:hanging="360"/>
      </w:pPr>
    </w:lvl>
    <w:lvl w:ilvl="8" w:tentative="0">
      <w:start w:val="1"/>
      <w:numFmt w:val="lowerRoman"/>
      <w:lvlText w:val="%9."/>
      <w:lvlJc w:val="right"/>
      <w:pPr>
        <w:ind w:left="7275" w:hanging="180"/>
      </w:pPr>
    </w:lvl>
  </w:abstractNum>
  <w:abstractNum w:abstractNumId="17">
    <w:nsid w:val="187739C6"/>
    <w:multiLevelType w:val="multilevel"/>
    <w:tmpl w:val="187739C6"/>
    <w:lvl w:ilvl="0" w:tentative="0">
      <w:start w:val="1"/>
      <w:numFmt w:val="lowerRoman"/>
      <w:lvlText w:val="%1."/>
      <w:lvlJc w:val="right"/>
      <w:pPr>
        <w:ind w:left="795" w:hanging="360"/>
      </w:pPr>
      <w:rPr>
        <w:rFonts w:hint="default"/>
        <w:b w:val="0"/>
        <w:i w:val="0"/>
        <w:color w:val="262626" w:themeColor="text1" w:themeTint="D9"/>
        <w14:textFill>
          <w14:solidFill>
            <w14:schemeClr w14:val="tx1">
              <w14:lumMod w14:val="85000"/>
              <w14:lumOff w14:val="15000"/>
            </w14:schemeClr>
          </w14:solidFill>
        </w14:textFill>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18">
    <w:nsid w:val="1B327424"/>
    <w:multiLevelType w:val="multilevel"/>
    <w:tmpl w:val="1B32742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1ED16609"/>
    <w:multiLevelType w:val="multilevel"/>
    <w:tmpl w:val="1ED16609"/>
    <w:lvl w:ilvl="0" w:tentative="0">
      <w:start w:val="1"/>
      <w:numFmt w:val="lowerLetter"/>
      <w:lvlText w:val="%1."/>
      <w:lvlJc w:val="left"/>
      <w:pPr>
        <w:ind w:left="1515" w:hanging="360"/>
      </w:pPr>
    </w:lvl>
    <w:lvl w:ilvl="1" w:tentative="0">
      <w:start w:val="1"/>
      <w:numFmt w:val="lowerLetter"/>
      <w:lvlText w:val="%2."/>
      <w:lvlJc w:val="left"/>
      <w:pPr>
        <w:ind w:left="2235" w:hanging="360"/>
      </w:pPr>
    </w:lvl>
    <w:lvl w:ilvl="2" w:tentative="0">
      <w:start w:val="1"/>
      <w:numFmt w:val="lowerRoman"/>
      <w:lvlText w:val="%3."/>
      <w:lvlJc w:val="right"/>
      <w:pPr>
        <w:ind w:left="2955" w:hanging="180"/>
      </w:pPr>
    </w:lvl>
    <w:lvl w:ilvl="3" w:tentative="0">
      <w:start w:val="1"/>
      <w:numFmt w:val="decimal"/>
      <w:lvlText w:val="%4."/>
      <w:lvlJc w:val="left"/>
      <w:pPr>
        <w:ind w:left="3675" w:hanging="360"/>
      </w:pPr>
    </w:lvl>
    <w:lvl w:ilvl="4" w:tentative="0">
      <w:start w:val="1"/>
      <w:numFmt w:val="lowerLetter"/>
      <w:lvlText w:val="%5."/>
      <w:lvlJc w:val="left"/>
      <w:pPr>
        <w:ind w:left="4395" w:hanging="360"/>
      </w:pPr>
    </w:lvl>
    <w:lvl w:ilvl="5" w:tentative="0">
      <w:start w:val="1"/>
      <w:numFmt w:val="lowerRoman"/>
      <w:lvlText w:val="%6."/>
      <w:lvlJc w:val="right"/>
      <w:pPr>
        <w:ind w:left="5115" w:hanging="180"/>
      </w:pPr>
    </w:lvl>
    <w:lvl w:ilvl="6" w:tentative="0">
      <w:start w:val="1"/>
      <w:numFmt w:val="decimal"/>
      <w:lvlText w:val="%7."/>
      <w:lvlJc w:val="left"/>
      <w:pPr>
        <w:ind w:left="5835" w:hanging="360"/>
      </w:pPr>
    </w:lvl>
    <w:lvl w:ilvl="7" w:tentative="0">
      <w:start w:val="1"/>
      <w:numFmt w:val="lowerLetter"/>
      <w:lvlText w:val="%8."/>
      <w:lvlJc w:val="left"/>
      <w:pPr>
        <w:ind w:left="6555" w:hanging="360"/>
      </w:pPr>
    </w:lvl>
    <w:lvl w:ilvl="8" w:tentative="0">
      <w:start w:val="1"/>
      <w:numFmt w:val="lowerRoman"/>
      <w:lvlText w:val="%9."/>
      <w:lvlJc w:val="right"/>
      <w:pPr>
        <w:ind w:left="7275" w:hanging="180"/>
      </w:pPr>
    </w:lvl>
  </w:abstractNum>
  <w:abstractNum w:abstractNumId="20">
    <w:nsid w:val="1ED1780A"/>
    <w:multiLevelType w:val="multilevel"/>
    <w:tmpl w:val="1ED1780A"/>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21">
    <w:nsid w:val="1F7C04E5"/>
    <w:multiLevelType w:val="multilevel"/>
    <w:tmpl w:val="1F7C04E5"/>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2">
    <w:nsid w:val="210F64E3"/>
    <w:multiLevelType w:val="multilevel"/>
    <w:tmpl w:val="210F64E3"/>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23">
    <w:nsid w:val="239E25E0"/>
    <w:multiLevelType w:val="multilevel"/>
    <w:tmpl w:val="239E25E0"/>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4">
    <w:nsid w:val="23EC483B"/>
    <w:multiLevelType w:val="multilevel"/>
    <w:tmpl w:val="23EC483B"/>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25">
    <w:nsid w:val="271A40F8"/>
    <w:multiLevelType w:val="multilevel"/>
    <w:tmpl w:val="271A40F8"/>
    <w:lvl w:ilvl="0" w:tentative="0">
      <w:start w:val="1"/>
      <w:numFmt w:val="lowerLetter"/>
      <w:lvlText w:val="%1."/>
      <w:lvlJc w:val="left"/>
      <w:pPr>
        <w:ind w:left="1515" w:hanging="360"/>
      </w:pPr>
    </w:lvl>
    <w:lvl w:ilvl="1" w:tentative="0">
      <w:start w:val="1"/>
      <w:numFmt w:val="lowerLetter"/>
      <w:lvlText w:val="%2."/>
      <w:lvlJc w:val="left"/>
      <w:pPr>
        <w:ind w:left="2235" w:hanging="360"/>
      </w:pPr>
    </w:lvl>
    <w:lvl w:ilvl="2" w:tentative="0">
      <w:start w:val="1"/>
      <w:numFmt w:val="lowerRoman"/>
      <w:lvlText w:val="%3."/>
      <w:lvlJc w:val="right"/>
      <w:pPr>
        <w:ind w:left="2955" w:hanging="180"/>
      </w:pPr>
    </w:lvl>
    <w:lvl w:ilvl="3" w:tentative="0">
      <w:start w:val="1"/>
      <w:numFmt w:val="decimal"/>
      <w:lvlText w:val="%4."/>
      <w:lvlJc w:val="left"/>
      <w:pPr>
        <w:ind w:left="3675" w:hanging="360"/>
      </w:pPr>
    </w:lvl>
    <w:lvl w:ilvl="4" w:tentative="0">
      <w:start w:val="1"/>
      <w:numFmt w:val="lowerLetter"/>
      <w:lvlText w:val="%5."/>
      <w:lvlJc w:val="left"/>
      <w:pPr>
        <w:ind w:left="4395" w:hanging="360"/>
      </w:pPr>
    </w:lvl>
    <w:lvl w:ilvl="5" w:tentative="0">
      <w:start w:val="1"/>
      <w:numFmt w:val="lowerRoman"/>
      <w:lvlText w:val="%6."/>
      <w:lvlJc w:val="right"/>
      <w:pPr>
        <w:ind w:left="5115" w:hanging="180"/>
      </w:pPr>
    </w:lvl>
    <w:lvl w:ilvl="6" w:tentative="0">
      <w:start w:val="1"/>
      <w:numFmt w:val="decimal"/>
      <w:lvlText w:val="%7."/>
      <w:lvlJc w:val="left"/>
      <w:pPr>
        <w:ind w:left="5835" w:hanging="360"/>
      </w:pPr>
    </w:lvl>
    <w:lvl w:ilvl="7" w:tentative="0">
      <w:start w:val="1"/>
      <w:numFmt w:val="lowerLetter"/>
      <w:lvlText w:val="%8."/>
      <w:lvlJc w:val="left"/>
      <w:pPr>
        <w:ind w:left="6555" w:hanging="360"/>
      </w:pPr>
    </w:lvl>
    <w:lvl w:ilvl="8" w:tentative="0">
      <w:start w:val="1"/>
      <w:numFmt w:val="lowerRoman"/>
      <w:lvlText w:val="%9."/>
      <w:lvlJc w:val="right"/>
      <w:pPr>
        <w:ind w:left="7275" w:hanging="180"/>
      </w:pPr>
    </w:lvl>
  </w:abstractNum>
  <w:abstractNum w:abstractNumId="26">
    <w:nsid w:val="28130FE7"/>
    <w:multiLevelType w:val="multilevel"/>
    <w:tmpl w:val="28130FE7"/>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27">
    <w:nsid w:val="2B756F1C"/>
    <w:multiLevelType w:val="multilevel"/>
    <w:tmpl w:val="2B756F1C"/>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28">
    <w:nsid w:val="30850BAB"/>
    <w:multiLevelType w:val="multilevel"/>
    <w:tmpl w:val="30850BAB"/>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9">
    <w:nsid w:val="380859AA"/>
    <w:multiLevelType w:val="multilevel"/>
    <w:tmpl w:val="380859AA"/>
    <w:lvl w:ilvl="0" w:tentative="0">
      <w:start w:val="1"/>
      <w:numFmt w:val="bullet"/>
      <w:lvlText w:val=""/>
      <w:lvlJc w:val="left"/>
      <w:pPr>
        <w:ind w:left="1426" w:hanging="360"/>
      </w:pPr>
      <w:rPr>
        <w:rFonts w:hint="default" w:ascii="Wingdings" w:hAnsi="Wingdings"/>
      </w:rPr>
    </w:lvl>
    <w:lvl w:ilvl="1" w:tentative="0">
      <w:start w:val="1"/>
      <w:numFmt w:val="bullet"/>
      <w:lvlText w:val="o"/>
      <w:lvlJc w:val="left"/>
      <w:pPr>
        <w:ind w:left="2146" w:hanging="360"/>
      </w:pPr>
      <w:rPr>
        <w:rFonts w:hint="default" w:ascii="Courier New" w:hAnsi="Courier New" w:cs="Courier New"/>
      </w:rPr>
    </w:lvl>
    <w:lvl w:ilvl="2" w:tentative="0">
      <w:start w:val="1"/>
      <w:numFmt w:val="bullet"/>
      <w:lvlText w:val=""/>
      <w:lvlJc w:val="left"/>
      <w:pPr>
        <w:ind w:left="2866" w:hanging="360"/>
      </w:pPr>
      <w:rPr>
        <w:rFonts w:hint="default" w:ascii="Wingdings" w:hAnsi="Wingdings"/>
      </w:rPr>
    </w:lvl>
    <w:lvl w:ilvl="3" w:tentative="0">
      <w:start w:val="1"/>
      <w:numFmt w:val="bullet"/>
      <w:lvlText w:val=""/>
      <w:lvlJc w:val="left"/>
      <w:pPr>
        <w:ind w:left="3586" w:hanging="360"/>
      </w:pPr>
      <w:rPr>
        <w:rFonts w:hint="default" w:ascii="Symbol" w:hAnsi="Symbol"/>
      </w:rPr>
    </w:lvl>
    <w:lvl w:ilvl="4" w:tentative="0">
      <w:start w:val="1"/>
      <w:numFmt w:val="bullet"/>
      <w:lvlText w:val="o"/>
      <w:lvlJc w:val="left"/>
      <w:pPr>
        <w:ind w:left="4306" w:hanging="360"/>
      </w:pPr>
      <w:rPr>
        <w:rFonts w:hint="default" w:ascii="Courier New" w:hAnsi="Courier New" w:cs="Courier New"/>
      </w:rPr>
    </w:lvl>
    <w:lvl w:ilvl="5" w:tentative="0">
      <w:start w:val="1"/>
      <w:numFmt w:val="bullet"/>
      <w:lvlText w:val=""/>
      <w:lvlJc w:val="left"/>
      <w:pPr>
        <w:ind w:left="5026" w:hanging="360"/>
      </w:pPr>
      <w:rPr>
        <w:rFonts w:hint="default" w:ascii="Wingdings" w:hAnsi="Wingdings"/>
      </w:rPr>
    </w:lvl>
    <w:lvl w:ilvl="6" w:tentative="0">
      <w:start w:val="1"/>
      <w:numFmt w:val="bullet"/>
      <w:lvlText w:val=""/>
      <w:lvlJc w:val="left"/>
      <w:pPr>
        <w:ind w:left="5746" w:hanging="360"/>
      </w:pPr>
      <w:rPr>
        <w:rFonts w:hint="default" w:ascii="Symbol" w:hAnsi="Symbol"/>
      </w:rPr>
    </w:lvl>
    <w:lvl w:ilvl="7" w:tentative="0">
      <w:start w:val="1"/>
      <w:numFmt w:val="bullet"/>
      <w:lvlText w:val="o"/>
      <w:lvlJc w:val="left"/>
      <w:pPr>
        <w:ind w:left="6466" w:hanging="360"/>
      </w:pPr>
      <w:rPr>
        <w:rFonts w:hint="default" w:ascii="Courier New" w:hAnsi="Courier New" w:cs="Courier New"/>
      </w:rPr>
    </w:lvl>
    <w:lvl w:ilvl="8" w:tentative="0">
      <w:start w:val="1"/>
      <w:numFmt w:val="bullet"/>
      <w:lvlText w:val=""/>
      <w:lvlJc w:val="left"/>
      <w:pPr>
        <w:ind w:left="7186" w:hanging="360"/>
      </w:pPr>
      <w:rPr>
        <w:rFonts w:hint="default" w:ascii="Wingdings" w:hAnsi="Wingdings"/>
      </w:rPr>
    </w:lvl>
  </w:abstractNum>
  <w:abstractNum w:abstractNumId="30">
    <w:nsid w:val="390234AF"/>
    <w:multiLevelType w:val="multilevel"/>
    <w:tmpl w:val="390234AF"/>
    <w:lvl w:ilvl="0" w:tentative="0">
      <w:start w:val="1"/>
      <w:numFmt w:val="lowerLetter"/>
      <w:lvlText w:val="%1."/>
      <w:lvlJc w:val="left"/>
      <w:pPr>
        <w:ind w:left="1515" w:hanging="360"/>
      </w:pPr>
    </w:lvl>
    <w:lvl w:ilvl="1" w:tentative="0">
      <w:start w:val="1"/>
      <w:numFmt w:val="lowerLetter"/>
      <w:lvlText w:val="%2."/>
      <w:lvlJc w:val="left"/>
      <w:pPr>
        <w:ind w:left="2235" w:hanging="360"/>
      </w:pPr>
    </w:lvl>
    <w:lvl w:ilvl="2" w:tentative="0">
      <w:start w:val="1"/>
      <w:numFmt w:val="lowerRoman"/>
      <w:lvlText w:val="%3."/>
      <w:lvlJc w:val="right"/>
      <w:pPr>
        <w:ind w:left="2955" w:hanging="180"/>
      </w:pPr>
    </w:lvl>
    <w:lvl w:ilvl="3" w:tentative="0">
      <w:start w:val="1"/>
      <w:numFmt w:val="decimal"/>
      <w:lvlText w:val="%4."/>
      <w:lvlJc w:val="left"/>
      <w:pPr>
        <w:ind w:left="3675" w:hanging="360"/>
      </w:pPr>
    </w:lvl>
    <w:lvl w:ilvl="4" w:tentative="0">
      <w:start w:val="1"/>
      <w:numFmt w:val="lowerLetter"/>
      <w:lvlText w:val="%5."/>
      <w:lvlJc w:val="left"/>
      <w:pPr>
        <w:ind w:left="4395" w:hanging="360"/>
      </w:pPr>
    </w:lvl>
    <w:lvl w:ilvl="5" w:tentative="0">
      <w:start w:val="1"/>
      <w:numFmt w:val="lowerRoman"/>
      <w:lvlText w:val="%6."/>
      <w:lvlJc w:val="right"/>
      <w:pPr>
        <w:ind w:left="5115" w:hanging="180"/>
      </w:pPr>
    </w:lvl>
    <w:lvl w:ilvl="6" w:tentative="0">
      <w:start w:val="1"/>
      <w:numFmt w:val="decimal"/>
      <w:lvlText w:val="%7."/>
      <w:lvlJc w:val="left"/>
      <w:pPr>
        <w:ind w:left="5835" w:hanging="360"/>
      </w:pPr>
    </w:lvl>
    <w:lvl w:ilvl="7" w:tentative="0">
      <w:start w:val="1"/>
      <w:numFmt w:val="lowerLetter"/>
      <w:lvlText w:val="%8."/>
      <w:lvlJc w:val="left"/>
      <w:pPr>
        <w:ind w:left="6555" w:hanging="360"/>
      </w:pPr>
    </w:lvl>
    <w:lvl w:ilvl="8" w:tentative="0">
      <w:start w:val="1"/>
      <w:numFmt w:val="lowerRoman"/>
      <w:lvlText w:val="%9."/>
      <w:lvlJc w:val="right"/>
      <w:pPr>
        <w:ind w:left="7275" w:hanging="180"/>
      </w:pPr>
    </w:lvl>
  </w:abstractNum>
  <w:abstractNum w:abstractNumId="31">
    <w:nsid w:val="3DE83B51"/>
    <w:multiLevelType w:val="multilevel"/>
    <w:tmpl w:val="3DE83B51"/>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32">
    <w:nsid w:val="3F2001AB"/>
    <w:multiLevelType w:val="multilevel"/>
    <w:tmpl w:val="3F2001AB"/>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3">
    <w:nsid w:val="48A101FE"/>
    <w:multiLevelType w:val="multilevel"/>
    <w:tmpl w:val="48A101FE"/>
    <w:lvl w:ilvl="0" w:tentative="0">
      <w:start w:val="1"/>
      <w:numFmt w:val="lowerLetter"/>
      <w:lvlText w:val="%1."/>
      <w:lvlJc w:val="left"/>
      <w:pPr>
        <w:ind w:left="1515" w:hanging="360"/>
      </w:pPr>
    </w:lvl>
    <w:lvl w:ilvl="1" w:tentative="0">
      <w:start w:val="1"/>
      <w:numFmt w:val="lowerLetter"/>
      <w:lvlText w:val="%2."/>
      <w:lvlJc w:val="left"/>
      <w:pPr>
        <w:ind w:left="2235" w:hanging="360"/>
      </w:pPr>
    </w:lvl>
    <w:lvl w:ilvl="2" w:tentative="0">
      <w:start w:val="1"/>
      <w:numFmt w:val="lowerRoman"/>
      <w:lvlText w:val="%3."/>
      <w:lvlJc w:val="right"/>
      <w:pPr>
        <w:ind w:left="2955" w:hanging="180"/>
      </w:pPr>
    </w:lvl>
    <w:lvl w:ilvl="3" w:tentative="0">
      <w:start w:val="1"/>
      <w:numFmt w:val="decimal"/>
      <w:lvlText w:val="%4."/>
      <w:lvlJc w:val="left"/>
      <w:pPr>
        <w:ind w:left="3675" w:hanging="360"/>
      </w:pPr>
    </w:lvl>
    <w:lvl w:ilvl="4" w:tentative="0">
      <w:start w:val="1"/>
      <w:numFmt w:val="lowerLetter"/>
      <w:lvlText w:val="%5."/>
      <w:lvlJc w:val="left"/>
      <w:pPr>
        <w:ind w:left="4395" w:hanging="360"/>
      </w:pPr>
    </w:lvl>
    <w:lvl w:ilvl="5" w:tentative="0">
      <w:start w:val="1"/>
      <w:numFmt w:val="lowerRoman"/>
      <w:lvlText w:val="%6."/>
      <w:lvlJc w:val="right"/>
      <w:pPr>
        <w:ind w:left="5115" w:hanging="180"/>
      </w:pPr>
    </w:lvl>
    <w:lvl w:ilvl="6" w:tentative="0">
      <w:start w:val="1"/>
      <w:numFmt w:val="decimal"/>
      <w:lvlText w:val="%7."/>
      <w:lvlJc w:val="left"/>
      <w:pPr>
        <w:ind w:left="5835" w:hanging="360"/>
      </w:pPr>
    </w:lvl>
    <w:lvl w:ilvl="7" w:tentative="0">
      <w:start w:val="1"/>
      <w:numFmt w:val="lowerLetter"/>
      <w:lvlText w:val="%8."/>
      <w:lvlJc w:val="left"/>
      <w:pPr>
        <w:ind w:left="6555" w:hanging="360"/>
      </w:pPr>
    </w:lvl>
    <w:lvl w:ilvl="8" w:tentative="0">
      <w:start w:val="1"/>
      <w:numFmt w:val="lowerRoman"/>
      <w:lvlText w:val="%9."/>
      <w:lvlJc w:val="right"/>
      <w:pPr>
        <w:ind w:left="7275" w:hanging="180"/>
      </w:pPr>
    </w:lvl>
  </w:abstractNum>
  <w:abstractNum w:abstractNumId="34">
    <w:nsid w:val="4D323C26"/>
    <w:multiLevelType w:val="multilevel"/>
    <w:tmpl w:val="4D323C26"/>
    <w:lvl w:ilvl="0" w:tentative="0">
      <w:start w:val="1"/>
      <w:numFmt w:val="lowerRoman"/>
      <w:lvlText w:val="%1."/>
      <w:lvlJc w:val="right"/>
      <w:pPr>
        <w:ind w:left="795" w:hanging="360"/>
      </w:pPr>
      <w:rPr>
        <w:rFonts w:hint="default"/>
        <w:b w:val="0"/>
        <w:i w:val="0"/>
        <w:color w:val="262626" w:themeColor="text1" w:themeTint="D9"/>
        <w14:textFill>
          <w14:solidFill>
            <w14:schemeClr w14:val="tx1">
              <w14:lumMod w14:val="85000"/>
              <w14:lumOff w14:val="15000"/>
            </w14:schemeClr>
          </w14:solidFill>
        </w14:textFill>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35">
    <w:nsid w:val="4D393EEE"/>
    <w:multiLevelType w:val="multilevel"/>
    <w:tmpl w:val="4D393EEE"/>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36">
    <w:nsid w:val="4EF541D8"/>
    <w:multiLevelType w:val="multilevel"/>
    <w:tmpl w:val="4EF541D8"/>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7">
    <w:nsid w:val="4F703B38"/>
    <w:multiLevelType w:val="multilevel"/>
    <w:tmpl w:val="4F703B38"/>
    <w:lvl w:ilvl="0" w:tentative="0">
      <w:start w:val="1"/>
      <w:numFmt w:val="decimal"/>
      <w:lvlText w:val="%1."/>
      <w:lvlJc w:val="left"/>
      <w:pPr>
        <w:ind w:left="720" w:hanging="360"/>
      </w:pPr>
      <w:rPr>
        <w:rFonts w:hint="default"/>
        <w:b w:val="0"/>
        <w:bCs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8">
    <w:nsid w:val="505D4BEA"/>
    <w:multiLevelType w:val="multilevel"/>
    <w:tmpl w:val="505D4BEA"/>
    <w:lvl w:ilvl="0" w:tentative="0">
      <w:start w:val="1"/>
      <w:numFmt w:val="decimal"/>
      <w:lvlText w:val="%1."/>
      <w:lvlJc w:val="left"/>
      <w:pPr>
        <w:ind w:left="2629" w:hanging="360"/>
      </w:pPr>
    </w:lvl>
    <w:lvl w:ilvl="1" w:tentative="0">
      <w:start w:val="1"/>
      <w:numFmt w:val="bullet"/>
      <w:lvlText w:val=""/>
      <w:lvlJc w:val="left"/>
      <w:pPr>
        <w:ind w:left="3349" w:hanging="360"/>
      </w:pPr>
      <w:rPr>
        <w:rFonts w:hint="default" w:ascii="Wingdings" w:hAnsi="Wingdings"/>
      </w:rPr>
    </w:lvl>
    <w:lvl w:ilvl="2" w:tentative="0">
      <w:start w:val="1"/>
      <w:numFmt w:val="lowerRoman"/>
      <w:lvlText w:val="%3."/>
      <w:lvlJc w:val="right"/>
      <w:pPr>
        <w:ind w:left="4069" w:hanging="180"/>
      </w:pPr>
    </w:lvl>
    <w:lvl w:ilvl="3" w:tentative="0">
      <w:start w:val="1"/>
      <w:numFmt w:val="decimal"/>
      <w:lvlText w:val="%4."/>
      <w:lvlJc w:val="left"/>
      <w:pPr>
        <w:ind w:left="4789" w:hanging="360"/>
      </w:pPr>
    </w:lvl>
    <w:lvl w:ilvl="4" w:tentative="0">
      <w:start w:val="1"/>
      <w:numFmt w:val="lowerLetter"/>
      <w:lvlText w:val="%5."/>
      <w:lvlJc w:val="left"/>
      <w:pPr>
        <w:ind w:left="5509" w:hanging="360"/>
      </w:pPr>
    </w:lvl>
    <w:lvl w:ilvl="5" w:tentative="0">
      <w:start w:val="1"/>
      <w:numFmt w:val="lowerRoman"/>
      <w:lvlText w:val="%6."/>
      <w:lvlJc w:val="right"/>
      <w:pPr>
        <w:ind w:left="6229" w:hanging="180"/>
      </w:pPr>
    </w:lvl>
    <w:lvl w:ilvl="6" w:tentative="0">
      <w:start w:val="1"/>
      <w:numFmt w:val="decimal"/>
      <w:lvlText w:val="%7."/>
      <w:lvlJc w:val="left"/>
      <w:pPr>
        <w:ind w:left="6949" w:hanging="360"/>
      </w:pPr>
    </w:lvl>
    <w:lvl w:ilvl="7" w:tentative="0">
      <w:start w:val="1"/>
      <w:numFmt w:val="lowerLetter"/>
      <w:lvlText w:val="%8."/>
      <w:lvlJc w:val="left"/>
      <w:pPr>
        <w:ind w:left="7669" w:hanging="360"/>
      </w:pPr>
    </w:lvl>
    <w:lvl w:ilvl="8" w:tentative="0">
      <w:start w:val="1"/>
      <w:numFmt w:val="lowerRoman"/>
      <w:lvlText w:val="%9."/>
      <w:lvlJc w:val="right"/>
      <w:pPr>
        <w:ind w:left="8389" w:hanging="180"/>
      </w:pPr>
    </w:lvl>
  </w:abstractNum>
  <w:abstractNum w:abstractNumId="39">
    <w:nsid w:val="52DE42ED"/>
    <w:multiLevelType w:val="multilevel"/>
    <w:tmpl w:val="52DE42ED"/>
    <w:lvl w:ilvl="0" w:tentative="0">
      <w:start w:val="1"/>
      <w:numFmt w:val="decimal"/>
      <w:lvlText w:val="%1."/>
      <w:lvlJc w:val="left"/>
      <w:pPr>
        <w:ind w:left="720" w:hanging="360"/>
      </w:pPr>
      <w:rPr>
        <w:rFonts w:hint="default"/>
        <w:b/>
        <w:bCs/>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0">
    <w:nsid w:val="56DB4650"/>
    <w:multiLevelType w:val="multilevel"/>
    <w:tmpl w:val="56DB4650"/>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Symbol" w:hAnsi="Symbol"/>
      </w:rPr>
    </w:lvl>
    <w:lvl w:ilvl="3" w:tentative="0">
      <w:start w:val="1"/>
      <w:numFmt w:val="bullet"/>
      <w:lvlText w:val="-"/>
      <w:lvlJc w:val="left"/>
      <w:pPr>
        <w:ind w:left="2880" w:hanging="360"/>
      </w:pPr>
      <w:rPr>
        <w:rFonts w:hint="default" w:ascii="Calibri" w:hAnsi="Calibri"/>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1">
    <w:nsid w:val="59CB146A"/>
    <w:multiLevelType w:val="multilevel"/>
    <w:tmpl w:val="59CB146A"/>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42">
    <w:nsid w:val="59D91A42"/>
    <w:multiLevelType w:val="multilevel"/>
    <w:tmpl w:val="59D91A42"/>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43">
    <w:nsid w:val="5C171E36"/>
    <w:multiLevelType w:val="multilevel"/>
    <w:tmpl w:val="5C171E36"/>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44">
    <w:nsid w:val="5CF15E77"/>
    <w:multiLevelType w:val="multilevel"/>
    <w:tmpl w:val="5CF15E77"/>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5">
    <w:nsid w:val="5D140515"/>
    <w:multiLevelType w:val="multilevel"/>
    <w:tmpl w:val="5D140515"/>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46">
    <w:nsid w:val="62773B2B"/>
    <w:multiLevelType w:val="multilevel"/>
    <w:tmpl w:val="62773B2B"/>
    <w:lvl w:ilvl="0" w:tentative="0">
      <w:start w:val="1"/>
      <w:numFmt w:val="lowerLetter"/>
      <w:lvlText w:val="%1."/>
      <w:lvlJc w:val="left"/>
      <w:pPr>
        <w:ind w:left="1515" w:hanging="360"/>
      </w:pPr>
    </w:lvl>
    <w:lvl w:ilvl="1" w:tentative="0">
      <w:start w:val="1"/>
      <w:numFmt w:val="lowerLetter"/>
      <w:lvlText w:val="%2."/>
      <w:lvlJc w:val="left"/>
      <w:pPr>
        <w:ind w:left="2235" w:hanging="360"/>
      </w:pPr>
    </w:lvl>
    <w:lvl w:ilvl="2" w:tentative="0">
      <w:start w:val="1"/>
      <w:numFmt w:val="lowerRoman"/>
      <w:lvlText w:val="%3."/>
      <w:lvlJc w:val="right"/>
      <w:pPr>
        <w:ind w:left="2955" w:hanging="180"/>
      </w:pPr>
    </w:lvl>
    <w:lvl w:ilvl="3" w:tentative="0">
      <w:start w:val="1"/>
      <w:numFmt w:val="decimal"/>
      <w:lvlText w:val="%4."/>
      <w:lvlJc w:val="left"/>
      <w:pPr>
        <w:ind w:left="3675" w:hanging="360"/>
      </w:pPr>
    </w:lvl>
    <w:lvl w:ilvl="4" w:tentative="0">
      <w:start w:val="1"/>
      <w:numFmt w:val="lowerLetter"/>
      <w:lvlText w:val="%5."/>
      <w:lvlJc w:val="left"/>
      <w:pPr>
        <w:ind w:left="4395" w:hanging="360"/>
      </w:pPr>
    </w:lvl>
    <w:lvl w:ilvl="5" w:tentative="0">
      <w:start w:val="1"/>
      <w:numFmt w:val="lowerRoman"/>
      <w:lvlText w:val="%6."/>
      <w:lvlJc w:val="right"/>
      <w:pPr>
        <w:ind w:left="5115" w:hanging="180"/>
      </w:pPr>
    </w:lvl>
    <w:lvl w:ilvl="6" w:tentative="0">
      <w:start w:val="1"/>
      <w:numFmt w:val="decimal"/>
      <w:lvlText w:val="%7."/>
      <w:lvlJc w:val="left"/>
      <w:pPr>
        <w:ind w:left="5835" w:hanging="360"/>
      </w:pPr>
    </w:lvl>
    <w:lvl w:ilvl="7" w:tentative="0">
      <w:start w:val="1"/>
      <w:numFmt w:val="lowerLetter"/>
      <w:lvlText w:val="%8."/>
      <w:lvlJc w:val="left"/>
      <w:pPr>
        <w:ind w:left="6555" w:hanging="360"/>
      </w:pPr>
    </w:lvl>
    <w:lvl w:ilvl="8" w:tentative="0">
      <w:start w:val="1"/>
      <w:numFmt w:val="lowerRoman"/>
      <w:lvlText w:val="%9."/>
      <w:lvlJc w:val="right"/>
      <w:pPr>
        <w:ind w:left="7275" w:hanging="180"/>
      </w:pPr>
    </w:lvl>
  </w:abstractNum>
  <w:abstractNum w:abstractNumId="47">
    <w:nsid w:val="62FB7531"/>
    <w:multiLevelType w:val="multilevel"/>
    <w:tmpl w:val="62FB7531"/>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48">
    <w:nsid w:val="632A7F46"/>
    <w:multiLevelType w:val="multilevel"/>
    <w:tmpl w:val="632A7F46"/>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9">
    <w:nsid w:val="68915DEE"/>
    <w:multiLevelType w:val="multilevel"/>
    <w:tmpl w:val="68915DEE"/>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0">
    <w:nsid w:val="6AA464A7"/>
    <w:multiLevelType w:val="multilevel"/>
    <w:tmpl w:val="6AA464A7"/>
    <w:lvl w:ilvl="0" w:tentative="0">
      <w:start w:val="1"/>
      <w:numFmt w:val="decimal"/>
      <w:lvlText w:val="%1."/>
      <w:lvlJc w:val="left"/>
      <w:pPr>
        <w:ind w:left="2629" w:hanging="360"/>
      </w:pPr>
    </w:lvl>
    <w:lvl w:ilvl="1" w:tentative="0">
      <w:start w:val="1"/>
      <w:numFmt w:val="lowerLetter"/>
      <w:lvlText w:val="%2."/>
      <w:lvlJc w:val="left"/>
      <w:pPr>
        <w:ind w:left="3349" w:hanging="360"/>
      </w:pPr>
    </w:lvl>
    <w:lvl w:ilvl="2" w:tentative="0">
      <w:start w:val="1"/>
      <w:numFmt w:val="lowerRoman"/>
      <w:lvlText w:val="%3."/>
      <w:lvlJc w:val="right"/>
      <w:pPr>
        <w:ind w:left="4069" w:hanging="180"/>
      </w:pPr>
    </w:lvl>
    <w:lvl w:ilvl="3" w:tentative="0">
      <w:start w:val="1"/>
      <w:numFmt w:val="decimal"/>
      <w:lvlText w:val="%4."/>
      <w:lvlJc w:val="left"/>
      <w:pPr>
        <w:ind w:left="4789" w:hanging="360"/>
      </w:pPr>
    </w:lvl>
    <w:lvl w:ilvl="4" w:tentative="0">
      <w:start w:val="1"/>
      <w:numFmt w:val="lowerLetter"/>
      <w:lvlText w:val="%5."/>
      <w:lvlJc w:val="left"/>
      <w:pPr>
        <w:ind w:left="5509" w:hanging="360"/>
      </w:pPr>
    </w:lvl>
    <w:lvl w:ilvl="5" w:tentative="0">
      <w:start w:val="1"/>
      <w:numFmt w:val="lowerRoman"/>
      <w:lvlText w:val="%6."/>
      <w:lvlJc w:val="right"/>
      <w:pPr>
        <w:ind w:left="6229" w:hanging="180"/>
      </w:pPr>
    </w:lvl>
    <w:lvl w:ilvl="6" w:tentative="0">
      <w:start w:val="1"/>
      <w:numFmt w:val="decimal"/>
      <w:lvlText w:val="%7."/>
      <w:lvlJc w:val="left"/>
      <w:pPr>
        <w:ind w:left="6949" w:hanging="360"/>
      </w:pPr>
    </w:lvl>
    <w:lvl w:ilvl="7" w:tentative="0">
      <w:start w:val="1"/>
      <w:numFmt w:val="lowerLetter"/>
      <w:lvlText w:val="%8."/>
      <w:lvlJc w:val="left"/>
      <w:pPr>
        <w:ind w:left="7669" w:hanging="360"/>
      </w:pPr>
    </w:lvl>
    <w:lvl w:ilvl="8" w:tentative="0">
      <w:start w:val="1"/>
      <w:numFmt w:val="lowerRoman"/>
      <w:lvlText w:val="%9."/>
      <w:lvlJc w:val="right"/>
      <w:pPr>
        <w:ind w:left="8389" w:hanging="180"/>
      </w:pPr>
    </w:lvl>
  </w:abstractNum>
  <w:abstractNum w:abstractNumId="51">
    <w:nsid w:val="6D9A6E63"/>
    <w:multiLevelType w:val="multilevel"/>
    <w:tmpl w:val="6D9A6E63"/>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2">
    <w:nsid w:val="6FC64EDF"/>
    <w:multiLevelType w:val="multilevel"/>
    <w:tmpl w:val="6FC64EDF"/>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3">
    <w:nsid w:val="748E4D60"/>
    <w:multiLevelType w:val="multilevel"/>
    <w:tmpl w:val="748E4D60"/>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4">
    <w:nsid w:val="756F6C2A"/>
    <w:multiLevelType w:val="multilevel"/>
    <w:tmpl w:val="756F6C2A"/>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5">
    <w:nsid w:val="763E0477"/>
    <w:multiLevelType w:val="multilevel"/>
    <w:tmpl w:val="763E0477"/>
    <w:lvl w:ilvl="0" w:tentative="0">
      <w:start w:val="1"/>
      <w:numFmt w:val="bullet"/>
      <w:lvlText w:val=""/>
      <w:lvlJc w:val="left"/>
      <w:pPr>
        <w:ind w:left="720" w:hanging="360"/>
      </w:pPr>
      <w:rPr>
        <w:rFonts w:hint="default" w:ascii="Wingdings" w:hAnsi="Wingdings"/>
        <w:b w:val="0"/>
        <w:i w:val="0"/>
        <w:color w:val="auto"/>
      </w:rPr>
    </w:lvl>
    <w:lvl w:ilvl="1" w:tentative="0">
      <w:start w:val="1"/>
      <w:numFmt w:val="bullet"/>
      <w:lvlText w:val=""/>
      <w:lvlJc w:val="left"/>
      <w:pPr>
        <w:ind w:left="1440" w:hanging="360"/>
      </w:pPr>
      <w:rPr>
        <w:rFonts w:hint="default" w:ascii="Wingdings" w:hAnsi="Wingdings"/>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6">
    <w:nsid w:val="772641FE"/>
    <w:multiLevelType w:val="multilevel"/>
    <w:tmpl w:val="772641FE"/>
    <w:lvl w:ilvl="0" w:tentative="0">
      <w:start w:val="1"/>
      <w:numFmt w:val="lowerRoman"/>
      <w:lvlText w:val="%1."/>
      <w:lvlJc w:val="right"/>
      <w:pPr>
        <w:ind w:left="795" w:hanging="360"/>
      </w:pPr>
      <w:rPr>
        <w:rFonts w:hint="default"/>
        <w:b w:val="0"/>
        <w:i w:val="0"/>
        <w:color w:val="262626" w:themeColor="text1" w:themeTint="D9"/>
        <w14:textFill>
          <w14:solidFill>
            <w14:schemeClr w14:val="tx1">
              <w14:lumMod w14:val="85000"/>
              <w14:lumOff w14:val="15000"/>
            </w14:schemeClr>
          </w14:solidFill>
        </w14:textFill>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57">
    <w:nsid w:val="78D13D65"/>
    <w:multiLevelType w:val="multilevel"/>
    <w:tmpl w:val="78D13D65"/>
    <w:lvl w:ilvl="0" w:tentative="0">
      <w:start w:val="1"/>
      <w:numFmt w:val="lowerRoman"/>
      <w:lvlText w:val="%1."/>
      <w:lvlJc w:val="right"/>
      <w:pPr>
        <w:ind w:left="795" w:hanging="360"/>
      </w:pPr>
      <w:rPr>
        <w:rFonts w:hint="default"/>
      </w:rPr>
    </w:lvl>
    <w:lvl w:ilvl="1" w:tentative="0">
      <w:start w:val="1"/>
      <w:numFmt w:val="lowerLetter"/>
      <w:lvlText w:val="%2."/>
      <w:lvlJc w:val="left"/>
      <w:pPr>
        <w:ind w:left="1515" w:hanging="360"/>
      </w:pPr>
    </w:lvl>
    <w:lvl w:ilvl="2" w:tentative="0">
      <w:start w:val="1"/>
      <w:numFmt w:val="lowerRoman"/>
      <w:lvlText w:val="%3."/>
      <w:lvlJc w:val="right"/>
      <w:pPr>
        <w:ind w:left="2235" w:hanging="180"/>
      </w:pPr>
    </w:lvl>
    <w:lvl w:ilvl="3" w:tentative="0">
      <w:start w:val="1"/>
      <w:numFmt w:val="decimal"/>
      <w:lvlText w:val="%4."/>
      <w:lvlJc w:val="left"/>
      <w:pPr>
        <w:ind w:left="2955" w:hanging="360"/>
      </w:pPr>
    </w:lvl>
    <w:lvl w:ilvl="4" w:tentative="0">
      <w:start w:val="1"/>
      <w:numFmt w:val="lowerLetter"/>
      <w:lvlText w:val="%5."/>
      <w:lvlJc w:val="left"/>
      <w:pPr>
        <w:ind w:left="3675" w:hanging="360"/>
      </w:pPr>
    </w:lvl>
    <w:lvl w:ilvl="5" w:tentative="0">
      <w:start w:val="1"/>
      <w:numFmt w:val="lowerRoman"/>
      <w:lvlText w:val="%6."/>
      <w:lvlJc w:val="right"/>
      <w:pPr>
        <w:ind w:left="4395" w:hanging="180"/>
      </w:pPr>
    </w:lvl>
    <w:lvl w:ilvl="6" w:tentative="0">
      <w:start w:val="1"/>
      <w:numFmt w:val="decimal"/>
      <w:lvlText w:val="%7."/>
      <w:lvlJc w:val="left"/>
      <w:pPr>
        <w:ind w:left="5115" w:hanging="360"/>
      </w:pPr>
    </w:lvl>
    <w:lvl w:ilvl="7" w:tentative="0">
      <w:start w:val="1"/>
      <w:numFmt w:val="lowerLetter"/>
      <w:lvlText w:val="%8."/>
      <w:lvlJc w:val="left"/>
      <w:pPr>
        <w:ind w:left="5835" w:hanging="360"/>
      </w:pPr>
    </w:lvl>
    <w:lvl w:ilvl="8" w:tentative="0">
      <w:start w:val="1"/>
      <w:numFmt w:val="lowerRoman"/>
      <w:lvlText w:val="%9."/>
      <w:lvlJc w:val="right"/>
      <w:pPr>
        <w:ind w:left="6555" w:hanging="180"/>
      </w:pPr>
    </w:lvl>
  </w:abstractNum>
  <w:abstractNum w:abstractNumId="58">
    <w:nsid w:val="79C55A4C"/>
    <w:multiLevelType w:val="multilevel"/>
    <w:tmpl w:val="79C55A4C"/>
    <w:lvl w:ilvl="0" w:tentative="0">
      <w:start w:val="1"/>
      <w:numFmt w:val="decimal"/>
      <w:lvlText w:val="%1."/>
      <w:lvlJc w:val="right"/>
      <w:pPr>
        <w:ind w:left="1080" w:hanging="720"/>
      </w:pPr>
      <w:rPr>
        <w:rFonts w:hint="default"/>
      </w:rPr>
    </w:lvl>
    <w:lvl w:ilvl="1" w:tentative="0">
      <w:start w:val="1"/>
      <w:numFmt w:val="lowerRoman"/>
      <w:lvlText w:val="%2."/>
      <w:lvlJc w:val="right"/>
      <w:pPr>
        <w:ind w:left="1440" w:hanging="360"/>
      </w:pPr>
      <w:rPr>
        <w:rFonts w:hint="default"/>
        <w:b w:val="0"/>
        <w:i w:val="0"/>
        <w:color w:val="auto"/>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9">
    <w:nsid w:val="7A1974C8"/>
    <w:multiLevelType w:val="multilevel"/>
    <w:tmpl w:val="7A1974C8"/>
    <w:lvl w:ilvl="0" w:tentative="0">
      <w:start w:val="1"/>
      <w:numFmt w:val="lowerLetter"/>
      <w:lvlText w:val="%1."/>
      <w:lvlJc w:val="left"/>
      <w:pPr>
        <w:ind w:left="1475" w:hanging="360"/>
      </w:pPr>
    </w:lvl>
    <w:lvl w:ilvl="1" w:tentative="0">
      <w:start w:val="1"/>
      <w:numFmt w:val="lowerLetter"/>
      <w:lvlText w:val="%2."/>
      <w:lvlJc w:val="left"/>
      <w:pPr>
        <w:ind w:left="2195" w:hanging="360"/>
      </w:pPr>
    </w:lvl>
    <w:lvl w:ilvl="2" w:tentative="0">
      <w:start w:val="1"/>
      <w:numFmt w:val="lowerRoman"/>
      <w:lvlText w:val="%3."/>
      <w:lvlJc w:val="right"/>
      <w:pPr>
        <w:ind w:left="2915" w:hanging="180"/>
      </w:pPr>
    </w:lvl>
    <w:lvl w:ilvl="3" w:tentative="0">
      <w:start w:val="1"/>
      <w:numFmt w:val="decimal"/>
      <w:lvlText w:val="%4."/>
      <w:lvlJc w:val="left"/>
      <w:pPr>
        <w:ind w:left="3635" w:hanging="360"/>
      </w:pPr>
    </w:lvl>
    <w:lvl w:ilvl="4" w:tentative="0">
      <w:start w:val="1"/>
      <w:numFmt w:val="lowerLetter"/>
      <w:lvlText w:val="%5."/>
      <w:lvlJc w:val="left"/>
      <w:pPr>
        <w:ind w:left="4355" w:hanging="360"/>
      </w:pPr>
    </w:lvl>
    <w:lvl w:ilvl="5" w:tentative="0">
      <w:start w:val="1"/>
      <w:numFmt w:val="lowerRoman"/>
      <w:lvlText w:val="%6."/>
      <w:lvlJc w:val="right"/>
      <w:pPr>
        <w:ind w:left="5075" w:hanging="180"/>
      </w:pPr>
    </w:lvl>
    <w:lvl w:ilvl="6" w:tentative="0">
      <w:start w:val="1"/>
      <w:numFmt w:val="decimal"/>
      <w:lvlText w:val="%7."/>
      <w:lvlJc w:val="left"/>
      <w:pPr>
        <w:ind w:left="5795" w:hanging="360"/>
      </w:pPr>
    </w:lvl>
    <w:lvl w:ilvl="7" w:tentative="0">
      <w:start w:val="1"/>
      <w:numFmt w:val="lowerLetter"/>
      <w:lvlText w:val="%8."/>
      <w:lvlJc w:val="left"/>
      <w:pPr>
        <w:ind w:left="6515" w:hanging="360"/>
      </w:pPr>
    </w:lvl>
    <w:lvl w:ilvl="8" w:tentative="0">
      <w:start w:val="1"/>
      <w:numFmt w:val="lowerRoman"/>
      <w:lvlText w:val="%9."/>
      <w:lvlJc w:val="right"/>
      <w:pPr>
        <w:ind w:left="7235" w:hanging="180"/>
      </w:pPr>
    </w:lvl>
  </w:abstractNum>
  <w:abstractNum w:abstractNumId="60">
    <w:nsid w:val="7BD32247"/>
    <w:multiLevelType w:val="multilevel"/>
    <w:tmpl w:val="7BD32247"/>
    <w:lvl w:ilvl="0" w:tentative="0">
      <w:start w:val="1"/>
      <w:numFmt w:val="lowerLetter"/>
      <w:lvlText w:val="%1."/>
      <w:lvlJc w:val="left"/>
      <w:pPr>
        <w:ind w:left="1515" w:hanging="360"/>
      </w:pPr>
    </w:lvl>
    <w:lvl w:ilvl="1" w:tentative="0">
      <w:start w:val="1"/>
      <w:numFmt w:val="lowerLetter"/>
      <w:lvlText w:val="%2."/>
      <w:lvlJc w:val="left"/>
      <w:pPr>
        <w:ind w:left="2235" w:hanging="360"/>
      </w:pPr>
    </w:lvl>
    <w:lvl w:ilvl="2" w:tentative="0">
      <w:start w:val="1"/>
      <w:numFmt w:val="lowerRoman"/>
      <w:lvlText w:val="%3."/>
      <w:lvlJc w:val="right"/>
      <w:pPr>
        <w:ind w:left="2955" w:hanging="180"/>
      </w:pPr>
    </w:lvl>
    <w:lvl w:ilvl="3" w:tentative="0">
      <w:start w:val="1"/>
      <w:numFmt w:val="decimal"/>
      <w:lvlText w:val="%4."/>
      <w:lvlJc w:val="left"/>
      <w:pPr>
        <w:ind w:left="3675" w:hanging="360"/>
      </w:pPr>
    </w:lvl>
    <w:lvl w:ilvl="4" w:tentative="0">
      <w:start w:val="1"/>
      <w:numFmt w:val="lowerLetter"/>
      <w:lvlText w:val="%5."/>
      <w:lvlJc w:val="left"/>
      <w:pPr>
        <w:ind w:left="4395" w:hanging="360"/>
      </w:pPr>
    </w:lvl>
    <w:lvl w:ilvl="5" w:tentative="0">
      <w:start w:val="1"/>
      <w:numFmt w:val="lowerRoman"/>
      <w:lvlText w:val="%6."/>
      <w:lvlJc w:val="right"/>
      <w:pPr>
        <w:ind w:left="5115" w:hanging="180"/>
      </w:pPr>
    </w:lvl>
    <w:lvl w:ilvl="6" w:tentative="0">
      <w:start w:val="1"/>
      <w:numFmt w:val="decimal"/>
      <w:lvlText w:val="%7."/>
      <w:lvlJc w:val="left"/>
      <w:pPr>
        <w:ind w:left="5835" w:hanging="360"/>
      </w:pPr>
    </w:lvl>
    <w:lvl w:ilvl="7" w:tentative="0">
      <w:start w:val="1"/>
      <w:numFmt w:val="lowerLetter"/>
      <w:lvlText w:val="%8."/>
      <w:lvlJc w:val="left"/>
      <w:pPr>
        <w:ind w:left="6555" w:hanging="360"/>
      </w:pPr>
    </w:lvl>
    <w:lvl w:ilvl="8" w:tentative="0">
      <w:start w:val="1"/>
      <w:numFmt w:val="lowerRoman"/>
      <w:lvlText w:val="%9."/>
      <w:lvlJc w:val="right"/>
      <w:pPr>
        <w:ind w:left="7275" w:hanging="180"/>
      </w:pPr>
    </w:lvl>
  </w:abstractNum>
  <w:abstractNum w:abstractNumId="61">
    <w:nsid w:val="7E2C34A1"/>
    <w:multiLevelType w:val="multilevel"/>
    <w:tmpl w:val="7E2C34A1"/>
    <w:lvl w:ilvl="0" w:tentative="0">
      <w:start w:val="1"/>
      <w:numFmt w:val="lowerLetter"/>
      <w:lvlText w:val="%1."/>
      <w:lvlJc w:val="left"/>
      <w:pPr>
        <w:ind w:left="1514" w:hanging="360"/>
      </w:pPr>
    </w:lvl>
    <w:lvl w:ilvl="1" w:tentative="0">
      <w:start w:val="1"/>
      <w:numFmt w:val="lowerLetter"/>
      <w:lvlText w:val="%2."/>
      <w:lvlJc w:val="left"/>
      <w:pPr>
        <w:ind w:left="2234" w:hanging="360"/>
      </w:pPr>
    </w:lvl>
    <w:lvl w:ilvl="2" w:tentative="0">
      <w:start w:val="1"/>
      <w:numFmt w:val="lowerRoman"/>
      <w:lvlText w:val="%3."/>
      <w:lvlJc w:val="right"/>
      <w:pPr>
        <w:ind w:left="2954" w:hanging="180"/>
      </w:pPr>
    </w:lvl>
    <w:lvl w:ilvl="3" w:tentative="0">
      <w:start w:val="1"/>
      <w:numFmt w:val="decimal"/>
      <w:lvlText w:val="%4."/>
      <w:lvlJc w:val="left"/>
      <w:pPr>
        <w:ind w:left="3674" w:hanging="360"/>
      </w:pPr>
    </w:lvl>
    <w:lvl w:ilvl="4" w:tentative="0">
      <w:start w:val="1"/>
      <w:numFmt w:val="lowerLetter"/>
      <w:lvlText w:val="%5."/>
      <w:lvlJc w:val="left"/>
      <w:pPr>
        <w:ind w:left="4394" w:hanging="360"/>
      </w:pPr>
    </w:lvl>
    <w:lvl w:ilvl="5" w:tentative="0">
      <w:start w:val="1"/>
      <w:numFmt w:val="lowerRoman"/>
      <w:lvlText w:val="%6."/>
      <w:lvlJc w:val="right"/>
      <w:pPr>
        <w:ind w:left="5114" w:hanging="180"/>
      </w:pPr>
    </w:lvl>
    <w:lvl w:ilvl="6" w:tentative="0">
      <w:start w:val="1"/>
      <w:numFmt w:val="decimal"/>
      <w:lvlText w:val="%7."/>
      <w:lvlJc w:val="left"/>
      <w:pPr>
        <w:ind w:left="5834" w:hanging="360"/>
      </w:pPr>
    </w:lvl>
    <w:lvl w:ilvl="7" w:tentative="0">
      <w:start w:val="1"/>
      <w:numFmt w:val="lowerLetter"/>
      <w:lvlText w:val="%8."/>
      <w:lvlJc w:val="left"/>
      <w:pPr>
        <w:ind w:left="6554" w:hanging="360"/>
      </w:pPr>
    </w:lvl>
    <w:lvl w:ilvl="8" w:tentative="0">
      <w:start w:val="1"/>
      <w:numFmt w:val="lowerRoman"/>
      <w:lvlText w:val="%9."/>
      <w:lvlJc w:val="right"/>
      <w:pPr>
        <w:ind w:left="7274" w:hanging="180"/>
      </w:pPr>
    </w:lvl>
  </w:abstractNum>
  <w:num w:numId="1">
    <w:abstractNumId w:val="50"/>
  </w:num>
  <w:num w:numId="2">
    <w:abstractNumId w:val="38"/>
  </w:num>
  <w:num w:numId="3">
    <w:abstractNumId w:val="21"/>
  </w:num>
  <w:num w:numId="4">
    <w:abstractNumId w:val="23"/>
  </w:num>
  <w:num w:numId="5">
    <w:abstractNumId w:val="55"/>
  </w:num>
  <w:num w:numId="6">
    <w:abstractNumId w:val="39"/>
  </w:num>
  <w:num w:numId="7">
    <w:abstractNumId w:val="37"/>
  </w:num>
  <w:num w:numId="8">
    <w:abstractNumId w:val="14"/>
  </w:num>
  <w:num w:numId="9">
    <w:abstractNumId w:val="36"/>
  </w:num>
  <w:num w:numId="10">
    <w:abstractNumId w:val="40"/>
  </w:num>
  <w:num w:numId="11">
    <w:abstractNumId w:val="28"/>
  </w:num>
  <w:num w:numId="12">
    <w:abstractNumId w:val="6"/>
  </w:num>
  <w:num w:numId="13">
    <w:abstractNumId w:val="24"/>
  </w:num>
  <w:num w:numId="14">
    <w:abstractNumId w:val="61"/>
  </w:num>
  <w:num w:numId="15">
    <w:abstractNumId w:val="47"/>
  </w:num>
  <w:num w:numId="16">
    <w:abstractNumId w:val="17"/>
  </w:num>
  <w:num w:numId="17">
    <w:abstractNumId w:val="56"/>
  </w:num>
  <w:num w:numId="18">
    <w:abstractNumId w:val="5"/>
  </w:num>
  <w:num w:numId="19">
    <w:abstractNumId w:val="16"/>
  </w:num>
  <w:num w:numId="20">
    <w:abstractNumId w:val="8"/>
  </w:num>
  <w:num w:numId="21">
    <w:abstractNumId w:val="22"/>
  </w:num>
  <w:num w:numId="22">
    <w:abstractNumId w:val="2"/>
  </w:num>
  <w:num w:numId="23">
    <w:abstractNumId w:val="31"/>
  </w:num>
  <w:num w:numId="24">
    <w:abstractNumId w:val="45"/>
  </w:num>
  <w:num w:numId="25">
    <w:abstractNumId w:val="10"/>
  </w:num>
  <w:num w:numId="26">
    <w:abstractNumId w:val="41"/>
  </w:num>
  <w:num w:numId="27">
    <w:abstractNumId w:val="26"/>
  </w:num>
  <w:num w:numId="28">
    <w:abstractNumId w:val="35"/>
  </w:num>
  <w:num w:numId="29">
    <w:abstractNumId w:val="19"/>
  </w:num>
  <w:num w:numId="30">
    <w:abstractNumId w:val="12"/>
  </w:num>
  <w:num w:numId="31">
    <w:abstractNumId w:val="3"/>
  </w:num>
  <w:num w:numId="32">
    <w:abstractNumId w:val="20"/>
  </w:num>
  <w:num w:numId="33">
    <w:abstractNumId w:val="46"/>
  </w:num>
  <w:num w:numId="34">
    <w:abstractNumId w:val="1"/>
  </w:num>
  <w:num w:numId="35">
    <w:abstractNumId w:val="59"/>
  </w:num>
  <w:num w:numId="36">
    <w:abstractNumId w:val="27"/>
  </w:num>
  <w:num w:numId="37">
    <w:abstractNumId w:val="33"/>
  </w:num>
  <w:num w:numId="38">
    <w:abstractNumId w:val="9"/>
  </w:num>
  <w:num w:numId="39">
    <w:abstractNumId w:val="25"/>
  </w:num>
  <w:num w:numId="40">
    <w:abstractNumId w:val="57"/>
  </w:num>
  <w:num w:numId="41">
    <w:abstractNumId w:val="13"/>
  </w:num>
  <w:num w:numId="42">
    <w:abstractNumId w:val="42"/>
  </w:num>
  <w:num w:numId="43">
    <w:abstractNumId w:val="30"/>
  </w:num>
  <w:num w:numId="44">
    <w:abstractNumId w:val="60"/>
  </w:num>
  <w:num w:numId="45">
    <w:abstractNumId w:val="34"/>
  </w:num>
  <w:num w:numId="46">
    <w:abstractNumId w:val="7"/>
  </w:num>
  <w:num w:numId="47">
    <w:abstractNumId w:val="48"/>
  </w:num>
  <w:num w:numId="48">
    <w:abstractNumId w:val="4"/>
  </w:num>
  <w:num w:numId="49">
    <w:abstractNumId w:val="58"/>
  </w:num>
  <w:num w:numId="50">
    <w:abstractNumId w:val="11"/>
  </w:num>
  <w:num w:numId="51">
    <w:abstractNumId w:val="29"/>
  </w:num>
  <w:num w:numId="52">
    <w:abstractNumId w:val="43"/>
  </w:num>
  <w:num w:numId="53">
    <w:abstractNumId w:val="49"/>
  </w:num>
  <w:num w:numId="54">
    <w:abstractNumId w:val="53"/>
  </w:num>
  <w:num w:numId="55">
    <w:abstractNumId w:val="15"/>
  </w:num>
  <w:num w:numId="56">
    <w:abstractNumId w:val="18"/>
  </w:num>
  <w:num w:numId="57">
    <w:abstractNumId w:val="0"/>
  </w:num>
  <w:num w:numId="58">
    <w:abstractNumId w:val="32"/>
  </w:num>
  <w:num w:numId="59">
    <w:abstractNumId w:val="51"/>
  </w:num>
  <w:num w:numId="60">
    <w:abstractNumId w:val="52"/>
  </w:num>
  <w:num w:numId="61">
    <w:abstractNumId w:val="54"/>
  </w:num>
  <w:num w:numId="62">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Q3NTe3MLQ0NzQ3MTBR0lEKTi0uzszPAymwNKgFAHVwzbctAAAA"/>
    <w:docVar w:name="commondata" w:val="eyJoZGlkIjoiZDExODU4OTgyZTZjYjg0YzUzNzA1YzUxMmJhYmJhYWUifQ=="/>
  </w:docVars>
  <w:rsids>
    <w:rsidRoot w:val="00E01F3D"/>
    <w:rsid w:val="00000F7C"/>
    <w:rsid w:val="00000F8F"/>
    <w:rsid w:val="000012AA"/>
    <w:rsid w:val="000013F7"/>
    <w:rsid w:val="00002632"/>
    <w:rsid w:val="00002A82"/>
    <w:rsid w:val="000047AF"/>
    <w:rsid w:val="00004BDD"/>
    <w:rsid w:val="00004E52"/>
    <w:rsid w:val="00005AF9"/>
    <w:rsid w:val="00006136"/>
    <w:rsid w:val="000061D9"/>
    <w:rsid w:val="000101AD"/>
    <w:rsid w:val="000106AA"/>
    <w:rsid w:val="000115C8"/>
    <w:rsid w:val="00011DE2"/>
    <w:rsid w:val="0001212D"/>
    <w:rsid w:val="00012303"/>
    <w:rsid w:val="00012927"/>
    <w:rsid w:val="00013226"/>
    <w:rsid w:val="0001362D"/>
    <w:rsid w:val="00013726"/>
    <w:rsid w:val="000138EE"/>
    <w:rsid w:val="00014137"/>
    <w:rsid w:val="00015669"/>
    <w:rsid w:val="000163BE"/>
    <w:rsid w:val="0001658F"/>
    <w:rsid w:val="00016C73"/>
    <w:rsid w:val="000201EC"/>
    <w:rsid w:val="0002036F"/>
    <w:rsid w:val="000207A2"/>
    <w:rsid w:val="00021428"/>
    <w:rsid w:val="0002174E"/>
    <w:rsid w:val="00021B1A"/>
    <w:rsid w:val="00021B5F"/>
    <w:rsid w:val="00021EB3"/>
    <w:rsid w:val="00023792"/>
    <w:rsid w:val="00023796"/>
    <w:rsid w:val="000237B5"/>
    <w:rsid w:val="00023F07"/>
    <w:rsid w:val="00024E03"/>
    <w:rsid w:val="00025727"/>
    <w:rsid w:val="00025E11"/>
    <w:rsid w:val="00025F5A"/>
    <w:rsid w:val="00026B25"/>
    <w:rsid w:val="00026C11"/>
    <w:rsid w:val="00026C6B"/>
    <w:rsid w:val="00031612"/>
    <w:rsid w:val="00033207"/>
    <w:rsid w:val="00033255"/>
    <w:rsid w:val="00033AD6"/>
    <w:rsid w:val="00034B62"/>
    <w:rsid w:val="00034DAB"/>
    <w:rsid w:val="00035AB3"/>
    <w:rsid w:val="00035CD9"/>
    <w:rsid w:val="00035DAE"/>
    <w:rsid w:val="0003777B"/>
    <w:rsid w:val="00040C11"/>
    <w:rsid w:val="00040F96"/>
    <w:rsid w:val="0004147A"/>
    <w:rsid w:val="00041B50"/>
    <w:rsid w:val="000428EB"/>
    <w:rsid w:val="00043666"/>
    <w:rsid w:val="000438BE"/>
    <w:rsid w:val="00044212"/>
    <w:rsid w:val="00045D8B"/>
    <w:rsid w:val="00046562"/>
    <w:rsid w:val="00046D65"/>
    <w:rsid w:val="00047E60"/>
    <w:rsid w:val="00050656"/>
    <w:rsid w:val="00050B44"/>
    <w:rsid w:val="000520F0"/>
    <w:rsid w:val="00052B0E"/>
    <w:rsid w:val="00052BAF"/>
    <w:rsid w:val="000533BC"/>
    <w:rsid w:val="00053C57"/>
    <w:rsid w:val="00054665"/>
    <w:rsid w:val="000547BE"/>
    <w:rsid w:val="0005567B"/>
    <w:rsid w:val="00055F0D"/>
    <w:rsid w:val="0005644F"/>
    <w:rsid w:val="00060211"/>
    <w:rsid w:val="00060F0E"/>
    <w:rsid w:val="00061083"/>
    <w:rsid w:val="00061BC8"/>
    <w:rsid w:val="000631BD"/>
    <w:rsid w:val="000636F2"/>
    <w:rsid w:val="00063A65"/>
    <w:rsid w:val="00063E8C"/>
    <w:rsid w:val="00063EF3"/>
    <w:rsid w:val="000641F1"/>
    <w:rsid w:val="00064ACE"/>
    <w:rsid w:val="000652CB"/>
    <w:rsid w:val="00065AD5"/>
    <w:rsid w:val="00065D65"/>
    <w:rsid w:val="0006609C"/>
    <w:rsid w:val="000665EA"/>
    <w:rsid w:val="00067125"/>
    <w:rsid w:val="0006784B"/>
    <w:rsid w:val="00070349"/>
    <w:rsid w:val="00070428"/>
    <w:rsid w:val="00070461"/>
    <w:rsid w:val="0007076B"/>
    <w:rsid w:val="000707A5"/>
    <w:rsid w:val="00071C39"/>
    <w:rsid w:val="00073615"/>
    <w:rsid w:val="0007378E"/>
    <w:rsid w:val="00073A7B"/>
    <w:rsid w:val="00073B23"/>
    <w:rsid w:val="00074D27"/>
    <w:rsid w:val="000751C5"/>
    <w:rsid w:val="00075F65"/>
    <w:rsid w:val="0007683F"/>
    <w:rsid w:val="0007786C"/>
    <w:rsid w:val="000779B4"/>
    <w:rsid w:val="00080569"/>
    <w:rsid w:val="0008056B"/>
    <w:rsid w:val="0008088F"/>
    <w:rsid w:val="000827BA"/>
    <w:rsid w:val="000835D4"/>
    <w:rsid w:val="00083D15"/>
    <w:rsid w:val="00084491"/>
    <w:rsid w:val="000847EB"/>
    <w:rsid w:val="00084C8D"/>
    <w:rsid w:val="000866AA"/>
    <w:rsid w:val="00086979"/>
    <w:rsid w:val="00086AF7"/>
    <w:rsid w:val="00086F17"/>
    <w:rsid w:val="0008791E"/>
    <w:rsid w:val="00087C25"/>
    <w:rsid w:val="000912AB"/>
    <w:rsid w:val="00091500"/>
    <w:rsid w:val="00091555"/>
    <w:rsid w:val="00093415"/>
    <w:rsid w:val="0009350F"/>
    <w:rsid w:val="00093F3A"/>
    <w:rsid w:val="000940CA"/>
    <w:rsid w:val="000957D4"/>
    <w:rsid w:val="00095CD0"/>
    <w:rsid w:val="00096043"/>
    <w:rsid w:val="00096918"/>
    <w:rsid w:val="0009694E"/>
    <w:rsid w:val="00096F6A"/>
    <w:rsid w:val="00097540"/>
    <w:rsid w:val="000977B2"/>
    <w:rsid w:val="000A03DD"/>
    <w:rsid w:val="000A08DD"/>
    <w:rsid w:val="000A14D0"/>
    <w:rsid w:val="000A218E"/>
    <w:rsid w:val="000A2390"/>
    <w:rsid w:val="000A29B7"/>
    <w:rsid w:val="000A2F52"/>
    <w:rsid w:val="000A346C"/>
    <w:rsid w:val="000A37F1"/>
    <w:rsid w:val="000A3803"/>
    <w:rsid w:val="000A577C"/>
    <w:rsid w:val="000A5E90"/>
    <w:rsid w:val="000A63AC"/>
    <w:rsid w:val="000A6D54"/>
    <w:rsid w:val="000B04F8"/>
    <w:rsid w:val="000B09E1"/>
    <w:rsid w:val="000B0CB4"/>
    <w:rsid w:val="000B1ACE"/>
    <w:rsid w:val="000B20F2"/>
    <w:rsid w:val="000B2787"/>
    <w:rsid w:val="000B27AA"/>
    <w:rsid w:val="000B29F4"/>
    <w:rsid w:val="000B41F3"/>
    <w:rsid w:val="000B5314"/>
    <w:rsid w:val="000B66C0"/>
    <w:rsid w:val="000B6FE3"/>
    <w:rsid w:val="000B70FF"/>
    <w:rsid w:val="000B71CD"/>
    <w:rsid w:val="000C0FF0"/>
    <w:rsid w:val="000C2589"/>
    <w:rsid w:val="000C284F"/>
    <w:rsid w:val="000C2B8F"/>
    <w:rsid w:val="000C3A1B"/>
    <w:rsid w:val="000C44CE"/>
    <w:rsid w:val="000C486F"/>
    <w:rsid w:val="000C52EA"/>
    <w:rsid w:val="000C537F"/>
    <w:rsid w:val="000C541C"/>
    <w:rsid w:val="000C5C82"/>
    <w:rsid w:val="000C5CB3"/>
    <w:rsid w:val="000D0228"/>
    <w:rsid w:val="000D0E70"/>
    <w:rsid w:val="000D3D94"/>
    <w:rsid w:val="000D413A"/>
    <w:rsid w:val="000D541B"/>
    <w:rsid w:val="000D6674"/>
    <w:rsid w:val="000D673F"/>
    <w:rsid w:val="000D6BD8"/>
    <w:rsid w:val="000D6DE2"/>
    <w:rsid w:val="000D781B"/>
    <w:rsid w:val="000D7859"/>
    <w:rsid w:val="000D7D04"/>
    <w:rsid w:val="000E0788"/>
    <w:rsid w:val="000E1ACF"/>
    <w:rsid w:val="000E212F"/>
    <w:rsid w:val="000E24EA"/>
    <w:rsid w:val="000E252D"/>
    <w:rsid w:val="000E2C7F"/>
    <w:rsid w:val="000E319A"/>
    <w:rsid w:val="000E3420"/>
    <w:rsid w:val="000E343C"/>
    <w:rsid w:val="000E3AA6"/>
    <w:rsid w:val="000E4EB7"/>
    <w:rsid w:val="000E4F1C"/>
    <w:rsid w:val="000E4F75"/>
    <w:rsid w:val="000E556B"/>
    <w:rsid w:val="000E5624"/>
    <w:rsid w:val="000E6025"/>
    <w:rsid w:val="000E605F"/>
    <w:rsid w:val="000E648A"/>
    <w:rsid w:val="000E71AB"/>
    <w:rsid w:val="000E73BF"/>
    <w:rsid w:val="000E77B0"/>
    <w:rsid w:val="000E7D80"/>
    <w:rsid w:val="000F1843"/>
    <w:rsid w:val="000F1917"/>
    <w:rsid w:val="000F1CF5"/>
    <w:rsid w:val="000F38BE"/>
    <w:rsid w:val="000F3C50"/>
    <w:rsid w:val="000F5B9A"/>
    <w:rsid w:val="000F5C06"/>
    <w:rsid w:val="000F75DF"/>
    <w:rsid w:val="000F7A8B"/>
    <w:rsid w:val="00100344"/>
    <w:rsid w:val="00100568"/>
    <w:rsid w:val="00100780"/>
    <w:rsid w:val="00101B42"/>
    <w:rsid w:val="00101E8E"/>
    <w:rsid w:val="00102724"/>
    <w:rsid w:val="00102E01"/>
    <w:rsid w:val="00102F0E"/>
    <w:rsid w:val="00102F20"/>
    <w:rsid w:val="00103F27"/>
    <w:rsid w:val="00105582"/>
    <w:rsid w:val="00105BBC"/>
    <w:rsid w:val="001063BA"/>
    <w:rsid w:val="0010653B"/>
    <w:rsid w:val="00106A76"/>
    <w:rsid w:val="00106ACB"/>
    <w:rsid w:val="00110493"/>
    <w:rsid w:val="001109BC"/>
    <w:rsid w:val="0011132C"/>
    <w:rsid w:val="00111AF5"/>
    <w:rsid w:val="00113606"/>
    <w:rsid w:val="0011370F"/>
    <w:rsid w:val="00113911"/>
    <w:rsid w:val="00115311"/>
    <w:rsid w:val="00115C0D"/>
    <w:rsid w:val="001161E4"/>
    <w:rsid w:val="00116B65"/>
    <w:rsid w:val="00116FC1"/>
    <w:rsid w:val="00117E4A"/>
    <w:rsid w:val="00117E4D"/>
    <w:rsid w:val="00117EB5"/>
    <w:rsid w:val="00120173"/>
    <w:rsid w:val="001206F9"/>
    <w:rsid w:val="00121D37"/>
    <w:rsid w:val="001238A4"/>
    <w:rsid w:val="001247E1"/>
    <w:rsid w:val="001253AA"/>
    <w:rsid w:val="00125EC4"/>
    <w:rsid w:val="00126218"/>
    <w:rsid w:val="00126A7A"/>
    <w:rsid w:val="00126A85"/>
    <w:rsid w:val="00126B42"/>
    <w:rsid w:val="00130475"/>
    <w:rsid w:val="00130A3C"/>
    <w:rsid w:val="00130CE8"/>
    <w:rsid w:val="001324F6"/>
    <w:rsid w:val="00133219"/>
    <w:rsid w:val="00134A1B"/>
    <w:rsid w:val="00134D27"/>
    <w:rsid w:val="0013572C"/>
    <w:rsid w:val="00135D24"/>
    <w:rsid w:val="00137565"/>
    <w:rsid w:val="00140444"/>
    <w:rsid w:val="00140802"/>
    <w:rsid w:val="00142E8B"/>
    <w:rsid w:val="00143844"/>
    <w:rsid w:val="00143F01"/>
    <w:rsid w:val="0014413B"/>
    <w:rsid w:val="001442AF"/>
    <w:rsid w:val="001445DE"/>
    <w:rsid w:val="00144DED"/>
    <w:rsid w:val="00145AD8"/>
    <w:rsid w:val="00147308"/>
    <w:rsid w:val="0014734C"/>
    <w:rsid w:val="0015028D"/>
    <w:rsid w:val="00152A74"/>
    <w:rsid w:val="0015391C"/>
    <w:rsid w:val="00153F9D"/>
    <w:rsid w:val="0015415F"/>
    <w:rsid w:val="00154B78"/>
    <w:rsid w:val="00155068"/>
    <w:rsid w:val="00155384"/>
    <w:rsid w:val="001554B2"/>
    <w:rsid w:val="00156320"/>
    <w:rsid w:val="00157027"/>
    <w:rsid w:val="00157A58"/>
    <w:rsid w:val="00160234"/>
    <w:rsid w:val="0016027B"/>
    <w:rsid w:val="0016032F"/>
    <w:rsid w:val="001608C1"/>
    <w:rsid w:val="00161350"/>
    <w:rsid w:val="00161523"/>
    <w:rsid w:val="00162F97"/>
    <w:rsid w:val="0016377A"/>
    <w:rsid w:val="00163780"/>
    <w:rsid w:val="00163AFA"/>
    <w:rsid w:val="00163C00"/>
    <w:rsid w:val="00164507"/>
    <w:rsid w:val="00164528"/>
    <w:rsid w:val="0016470E"/>
    <w:rsid w:val="00165328"/>
    <w:rsid w:val="0017057D"/>
    <w:rsid w:val="00170625"/>
    <w:rsid w:val="001706D6"/>
    <w:rsid w:val="00170F76"/>
    <w:rsid w:val="00171CA1"/>
    <w:rsid w:val="00172260"/>
    <w:rsid w:val="00172279"/>
    <w:rsid w:val="001723AF"/>
    <w:rsid w:val="00172AB0"/>
    <w:rsid w:val="00173058"/>
    <w:rsid w:val="00173A50"/>
    <w:rsid w:val="00173CE1"/>
    <w:rsid w:val="001744E7"/>
    <w:rsid w:val="00174592"/>
    <w:rsid w:val="00174879"/>
    <w:rsid w:val="00174BE9"/>
    <w:rsid w:val="00174F77"/>
    <w:rsid w:val="0017786D"/>
    <w:rsid w:val="001801E1"/>
    <w:rsid w:val="0018084C"/>
    <w:rsid w:val="0018096F"/>
    <w:rsid w:val="00180C56"/>
    <w:rsid w:val="00180FFE"/>
    <w:rsid w:val="0018148F"/>
    <w:rsid w:val="0018188A"/>
    <w:rsid w:val="00181901"/>
    <w:rsid w:val="00182012"/>
    <w:rsid w:val="00182BD8"/>
    <w:rsid w:val="00182DCF"/>
    <w:rsid w:val="00183A38"/>
    <w:rsid w:val="00183CD7"/>
    <w:rsid w:val="0018495E"/>
    <w:rsid w:val="001856A4"/>
    <w:rsid w:val="001863A4"/>
    <w:rsid w:val="00186A66"/>
    <w:rsid w:val="00187493"/>
    <w:rsid w:val="001908AD"/>
    <w:rsid w:val="00190C72"/>
    <w:rsid w:val="00191029"/>
    <w:rsid w:val="0019132C"/>
    <w:rsid w:val="00191426"/>
    <w:rsid w:val="00191D2E"/>
    <w:rsid w:val="001921C5"/>
    <w:rsid w:val="00192236"/>
    <w:rsid w:val="00192932"/>
    <w:rsid w:val="00192DC0"/>
    <w:rsid w:val="001930BE"/>
    <w:rsid w:val="00193758"/>
    <w:rsid w:val="001943C3"/>
    <w:rsid w:val="00194C5A"/>
    <w:rsid w:val="001950CA"/>
    <w:rsid w:val="001968FE"/>
    <w:rsid w:val="00196AA1"/>
    <w:rsid w:val="00197876"/>
    <w:rsid w:val="00197BCB"/>
    <w:rsid w:val="00197E14"/>
    <w:rsid w:val="001A082E"/>
    <w:rsid w:val="001A084C"/>
    <w:rsid w:val="001A1536"/>
    <w:rsid w:val="001A1625"/>
    <w:rsid w:val="001A4EC2"/>
    <w:rsid w:val="001A4FAB"/>
    <w:rsid w:val="001A50E2"/>
    <w:rsid w:val="001A5601"/>
    <w:rsid w:val="001A61B1"/>
    <w:rsid w:val="001A6447"/>
    <w:rsid w:val="001A67B7"/>
    <w:rsid w:val="001B0021"/>
    <w:rsid w:val="001B0035"/>
    <w:rsid w:val="001B04B8"/>
    <w:rsid w:val="001B0E01"/>
    <w:rsid w:val="001B0E65"/>
    <w:rsid w:val="001B118F"/>
    <w:rsid w:val="001B237B"/>
    <w:rsid w:val="001B2435"/>
    <w:rsid w:val="001B2644"/>
    <w:rsid w:val="001B2E02"/>
    <w:rsid w:val="001B2F60"/>
    <w:rsid w:val="001B34FE"/>
    <w:rsid w:val="001B39E1"/>
    <w:rsid w:val="001B40AC"/>
    <w:rsid w:val="001B53CD"/>
    <w:rsid w:val="001B5C9A"/>
    <w:rsid w:val="001B5EA5"/>
    <w:rsid w:val="001B6396"/>
    <w:rsid w:val="001B66F5"/>
    <w:rsid w:val="001B6BF6"/>
    <w:rsid w:val="001B6F74"/>
    <w:rsid w:val="001B755C"/>
    <w:rsid w:val="001C029F"/>
    <w:rsid w:val="001C0AFA"/>
    <w:rsid w:val="001C0DB8"/>
    <w:rsid w:val="001C1513"/>
    <w:rsid w:val="001C1E97"/>
    <w:rsid w:val="001C1F0D"/>
    <w:rsid w:val="001C2466"/>
    <w:rsid w:val="001C2D8D"/>
    <w:rsid w:val="001C3763"/>
    <w:rsid w:val="001C3936"/>
    <w:rsid w:val="001C5A40"/>
    <w:rsid w:val="001C5FEE"/>
    <w:rsid w:val="001C6530"/>
    <w:rsid w:val="001C7C90"/>
    <w:rsid w:val="001D0903"/>
    <w:rsid w:val="001D12AC"/>
    <w:rsid w:val="001D1F40"/>
    <w:rsid w:val="001D2357"/>
    <w:rsid w:val="001D2424"/>
    <w:rsid w:val="001D2834"/>
    <w:rsid w:val="001D3698"/>
    <w:rsid w:val="001D3B5C"/>
    <w:rsid w:val="001D3D0C"/>
    <w:rsid w:val="001D4886"/>
    <w:rsid w:val="001D4916"/>
    <w:rsid w:val="001D4E8F"/>
    <w:rsid w:val="001D51FF"/>
    <w:rsid w:val="001D5FB8"/>
    <w:rsid w:val="001D65B4"/>
    <w:rsid w:val="001D665D"/>
    <w:rsid w:val="001D68FD"/>
    <w:rsid w:val="001D6E13"/>
    <w:rsid w:val="001D756F"/>
    <w:rsid w:val="001D7645"/>
    <w:rsid w:val="001E0042"/>
    <w:rsid w:val="001E096D"/>
    <w:rsid w:val="001E170F"/>
    <w:rsid w:val="001E1F3C"/>
    <w:rsid w:val="001E27A5"/>
    <w:rsid w:val="001E28D1"/>
    <w:rsid w:val="001E3700"/>
    <w:rsid w:val="001E6AF6"/>
    <w:rsid w:val="001F049F"/>
    <w:rsid w:val="001F1C1A"/>
    <w:rsid w:val="001F3716"/>
    <w:rsid w:val="001F3FC3"/>
    <w:rsid w:val="001F4EC1"/>
    <w:rsid w:val="001F4F6B"/>
    <w:rsid w:val="001F5DFE"/>
    <w:rsid w:val="001F5FCD"/>
    <w:rsid w:val="001F7245"/>
    <w:rsid w:val="001F760D"/>
    <w:rsid w:val="00200197"/>
    <w:rsid w:val="00200C35"/>
    <w:rsid w:val="0020173B"/>
    <w:rsid w:val="00202142"/>
    <w:rsid w:val="002025A9"/>
    <w:rsid w:val="00202ADA"/>
    <w:rsid w:val="00202B44"/>
    <w:rsid w:val="002032E0"/>
    <w:rsid w:val="00203502"/>
    <w:rsid w:val="00203660"/>
    <w:rsid w:val="002036DA"/>
    <w:rsid w:val="00204498"/>
    <w:rsid w:val="0020515B"/>
    <w:rsid w:val="00205865"/>
    <w:rsid w:val="00206B87"/>
    <w:rsid w:val="00211395"/>
    <w:rsid w:val="002122B7"/>
    <w:rsid w:val="00212C1D"/>
    <w:rsid w:val="00213070"/>
    <w:rsid w:val="002133A5"/>
    <w:rsid w:val="00213B9B"/>
    <w:rsid w:val="00214784"/>
    <w:rsid w:val="00214943"/>
    <w:rsid w:val="00214B44"/>
    <w:rsid w:val="002153B4"/>
    <w:rsid w:val="00215C0D"/>
    <w:rsid w:val="00215EC7"/>
    <w:rsid w:val="002161DD"/>
    <w:rsid w:val="00216D7F"/>
    <w:rsid w:val="00217B2F"/>
    <w:rsid w:val="00220A28"/>
    <w:rsid w:val="00220A31"/>
    <w:rsid w:val="00220CAE"/>
    <w:rsid w:val="0022120A"/>
    <w:rsid w:val="00221482"/>
    <w:rsid w:val="00223691"/>
    <w:rsid w:val="00223F59"/>
    <w:rsid w:val="00225DCB"/>
    <w:rsid w:val="00226284"/>
    <w:rsid w:val="0022685B"/>
    <w:rsid w:val="00227827"/>
    <w:rsid w:val="00227D61"/>
    <w:rsid w:val="00227FB3"/>
    <w:rsid w:val="00230C26"/>
    <w:rsid w:val="002317AD"/>
    <w:rsid w:val="002317D6"/>
    <w:rsid w:val="002317ED"/>
    <w:rsid w:val="002325B7"/>
    <w:rsid w:val="002337A5"/>
    <w:rsid w:val="00233CAA"/>
    <w:rsid w:val="00234B55"/>
    <w:rsid w:val="00234FFD"/>
    <w:rsid w:val="0023509C"/>
    <w:rsid w:val="0023519A"/>
    <w:rsid w:val="00235ED3"/>
    <w:rsid w:val="00236900"/>
    <w:rsid w:val="002375EF"/>
    <w:rsid w:val="0024008E"/>
    <w:rsid w:val="002400B0"/>
    <w:rsid w:val="00240D07"/>
    <w:rsid w:val="0024137A"/>
    <w:rsid w:val="00241627"/>
    <w:rsid w:val="002418D3"/>
    <w:rsid w:val="00241998"/>
    <w:rsid w:val="00242B4D"/>
    <w:rsid w:val="00243ABE"/>
    <w:rsid w:val="00244206"/>
    <w:rsid w:val="002445E6"/>
    <w:rsid w:val="002445EB"/>
    <w:rsid w:val="0024514A"/>
    <w:rsid w:val="002454B2"/>
    <w:rsid w:val="00245E37"/>
    <w:rsid w:val="00250E55"/>
    <w:rsid w:val="00251681"/>
    <w:rsid w:val="00252996"/>
    <w:rsid w:val="00253054"/>
    <w:rsid w:val="002535F4"/>
    <w:rsid w:val="00253839"/>
    <w:rsid w:val="00253A67"/>
    <w:rsid w:val="002541AD"/>
    <w:rsid w:val="002543BB"/>
    <w:rsid w:val="00255B0D"/>
    <w:rsid w:val="00255DAD"/>
    <w:rsid w:val="002561DE"/>
    <w:rsid w:val="00256382"/>
    <w:rsid w:val="00260045"/>
    <w:rsid w:val="002603D5"/>
    <w:rsid w:val="00260427"/>
    <w:rsid w:val="002609A2"/>
    <w:rsid w:val="00263D58"/>
    <w:rsid w:val="002650E5"/>
    <w:rsid w:val="00265CBA"/>
    <w:rsid w:val="002667E2"/>
    <w:rsid w:val="0026711A"/>
    <w:rsid w:val="002674B9"/>
    <w:rsid w:val="002675AC"/>
    <w:rsid w:val="00270541"/>
    <w:rsid w:val="002731B5"/>
    <w:rsid w:val="002746BE"/>
    <w:rsid w:val="00275B7E"/>
    <w:rsid w:val="0027621E"/>
    <w:rsid w:val="00277813"/>
    <w:rsid w:val="00277D10"/>
    <w:rsid w:val="00277FA9"/>
    <w:rsid w:val="0028032D"/>
    <w:rsid w:val="0028062D"/>
    <w:rsid w:val="002833FB"/>
    <w:rsid w:val="0028349F"/>
    <w:rsid w:val="00284473"/>
    <w:rsid w:val="00285C42"/>
    <w:rsid w:val="002872AA"/>
    <w:rsid w:val="00287C8B"/>
    <w:rsid w:val="00290175"/>
    <w:rsid w:val="002901B6"/>
    <w:rsid w:val="00290432"/>
    <w:rsid w:val="0029045D"/>
    <w:rsid w:val="00290C53"/>
    <w:rsid w:val="00290FA6"/>
    <w:rsid w:val="0029193B"/>
    <w:rsid w:val="00292403"/>
    <w:rsid w:val="00292953"/>
    <w:rsid w:val="00292A36"/>
    <w:rsid w:val="00292CB5"/>
    <w:rsid w:val="00293527"/>
    <w:rsid w:val="00294465"/>
    <w:rsid w:val="00296435"/>
    <w:rsid w:val="0029683A"/>
    <w:rsid w:val="00297E92"/>
    <w:rsid w:val="002A19D4"/>
    <w:rsid w:val="002A2BF7"/>
    <w:rsid w:val="002A3360"/>
    <w:rsid w:val="002A35CC"/>
    <w:rsid w:val="002A39EF"/>
    <w:rsid w:val="002A4406"/>
    <w:rsid w:val="002A45C8"/>
    <w:rsid w:val="002A74CD"/>
    <w:rsid w:val="002A7CC7"/>
    <w:rsid w:val="002B0290"/>
    <w:rsid w:val="002B0AA8"/>
    <w:rsid w:val="002B11EB"/>
    <w:rsid w:val="002B1C1A"/>
    <w:rsid w:val="002B3C0B"/>
    <w:rsid w:val="002B4960"/>
    <w:rsid w:val="002B6955"/>
    <w:rsid w:val="002B75D7"/>
    <w:rsid w:val="002B7E6E"/>
    <w:rsid w:val="002C109A"/>
    <w:rsid w:val="002C2087"/>
    <w:rsid w:val="002C30E6"/>
    <w:rsid w:val="002C3DBE"/>
    <w:rsid w:val="002C4118"/>
    <w:rsid w:val="002C4BCD"/>
    <w:rsid w:val="002C4BD8"/>
    <w:rsid w:val="002C553D"/>
    <w:rsid w:val="002C5621"/>
    <w:rsid w:val="002C7A56"/>
    <w:rsid w:val="002C7BDA"/>
    <w:rsid w:val="002D080A"/>
    <w:rsid w:val="002D0DDA"/>
    <w:rsid w:val="002D0ECE"/>
    <w:rsid w:val="002D20D7"/>
    <w:rsid w:val="002D2D75"/>
    <w:rsid w:val="002D3857"/>
    <w:rsid w:val="002D3C19"/>
    <w:rsid w:val="002D3C54"/>
    <w:rsid w:val="002D4404"/>
    <w:rsid w:val="002D4A2E"/>
    <w:rsid w:val="002D4D4D"/>
    <w:rsid w:val="002D53F6"/>
    <w:rsid w:val="002D5ED3"/>
    <w:rsid w:val="002D6577"/>
    <w:rsid w:val="002D6C10"/>
    <w:rsid w:val="002D7FD5"/>
    <w:rsid w:val="002E17CC"/>
    <w:rsid w:val="002E1F20"/>
    <w:rsid w:val="002E26D0"/>
    <w:rsid w:val="002E4685"/>
    <w:rsid w:val="002E4718"/>
    <w:rsid w:val="002E48F9"/>
    <w:rsid w:val="002E4999"/>
    <w:rsid w:val="002E4D99"/>
    <w:rsid w:val="002E506B"/>
    <w:rsid w:val="002E573F"/>
    <w:rsid w:val="002E5E8F"/>
    <w:rsid w:val="002F0ECA"/>
    <w:rsid w:val="002F1F63"/>
    <w:rsid w:val="002F2DA4"/>
    <w:rsid w:val="002F31FC"/>
    <w:rsid w:val="002F32D8"/>
    <w:rsid w:val="002F396D"/>
    <w:rsid w:val="002F49FE"/>
    <w:rsid w:val="002F4C3E"/>
    <w:rsid w:val="002F4DF7"/>
    <w:rsid w:val="002F5099"/>
    <w:rsid w:val="002F57D7"/>
    <w:rsid w:val="002F5A92"/>
    <w:rsid w:val="002F5C50"/>
    <w:rsid w:val="003000A8"/>
    <w:rsid w:val="00300228"/>
    <w:rsid w:val="0030228D"/>
    <w:rsid w:val="003022E2"/>
    <w:rsid w:val="003023DB"/>
    <w:rsid w:val="00302651"/>
    <w:rsid w:val="00302913"/>
    <w:rsid w:val="00302C71"/>
    <w:rsid w:val="00304D53"/>
    <w:rsid w:val="003055DF"/>
    <w:rsid w:val="00305FA3"/>
    <w:rsid w:val="00305FE9"/>
    <w:rsid w:val="003078A7"/>
    <w:rsid w:val="003106DF"/>
    <w:rsid w:val="003108B8"/>
    <w:rsid w:val="00310921"/>
    <w:rsid w:val="00310D85"/>
    <w:rsid w:val="00310DBB"/>
    <w:rsid w:val="00311359"/>
    <w:rsid w:val="003130A1"/>
    <w:rsid w:val="00313276"/>
    <w:rsid w:val="00313D0A"/>
    <w:rsid w:val="00314D26"/>
    <w:rsid w:val="00314D57"/>
    <w:rsid w:val="003156BC"/>
    <w:rsid w:val="003161AF"/>
    <w:rsid w:val="00317B07"/>
    <w:rsid w:val="00317C49"/>
    <w:rsid w:val="0032083C"/>
    <w:rsid w:val="0032102A"/>
    <w:rsid w:val="003210F2"/>
    <w:rsid w:val="00321658"/>
    <w:rsid w:val="00321665"/>
    <w:rsid w:val="003219E2"/>
    <w:rsid w:val="003234F4"/>
    <w:rsid w:val="00323DBE"/>
    <w:rsid w:val="00324328"/>
    <w:rsid w:val="00324AB3"/>
    <w:rsid w:val="00325363"/>
    <w:rsid w:val="00325555"/>
    <w:rsid w:val="00325762"/>
    <w:rsid w:val="00325E61"/>
    <w:rsid w:val="00326B9F"/>
    <w:rsid w:val="00327389"/>
    <w:rsid w:val="00330BBE"/>
    <w:rsid w:val="00331173"/>
    <w:rsid w:val="0033246F"/>
    <w:rsid w:val="00334453"/>
    <w:rsid w:val="003368DA"/>
    <w:rsid w:val="00336E0D"/>
    <w:rsid w:val="003408D6"/>
    <w:rsid w:val="003415FC"/>
    <w:rsid w:val="00341BEA"/>
    <w:rsid w:val="00342951"/>
    <w:rsid w:val="0034388A"/>
    <w:rsid w:val="00344CD9"/>
    <w:rsid w:val="00344F0A"/>
    <w:rsid w:val="003460B0"/>
    <w:rsid w:val="00346344"/>
    <w:rsid w:val="00346F5D"/>
    <w:rsid w:val="003475ED"/>
    <w:rsid w:val="003501AA"/>
    <w:rsid w:val="00352F83"/>
    <w:rsid w:val="00353D81"/>
    <w:rsid w:val="0035468A"/>
    <w:rsid w:val="00354D4D"/>
    <w:rsid w:val="00354E92"/>
    <w:rsid w:val="00356D39"/>
    <w:rsid w:val="00357C2D"/>
    <w:rsid w:val="00357C50"/>
    <w:rsid w:val="00362AB3"/>
    <w:rsid w:val="00364E4D"/>
    <w:rsid w:val="00364F0D"/>
    <w:rsid w:val="00365BD3"/>
    <w:rsid w:val="00366552"/>
    <w:rsid w:val="003677D2"/>
    <w:rsid w:val="003711A0"/>
    <w:rsid w:val="00371223"/>
    <w:rsid w:val="00371B02"/>
    <w:rsid w:val="00372678"/>
    <w:rsid w:val="00373045"/>
    <w:rsid w:val="00375A71"/>
    <w:rsid w:val="00375AD1"/>
    <w:rsid w:val="00376889"/>
    <w:rsid w:val="00376C41"/>
    <w:rsid w:val="003776CF"/>
    <w:rsid w:val="00380A73"/>
    <w:rsid w:val="00380B1D"/>
    <w:rsid w:val="00381517"/>
    <w:rsid w:val="0038294C"/>
    <w:rsid w:val="0038300D"/>
    <w:rsid w:val="00383256"/>
    <w:rsid w:val="00384403"/>
    <w:rsid w:val="00384AAF"/>
    <w:rsid w:val="00385AE6"/>
    <w:rsid w:val="00386FD0"/>
    <w:rsid w:val="003876DB"/>
    <w:rsid w:val="00387CF5"/>
    <w:rsid w:val="0039027B"/>
    <w:rsid w:val="0039032A"/>
    <w:rsid w:val="003907FF"/>
    <w:rsid w:val="003909B4"/>
    <w:rsid w:val="003912B6"/>
    <w:rsid w:val="00392317"/>
    <w:rsid w:val="0039244C"/>
    <w:rsid w:val="00393773"/>
    <w:rsid w:val="00394599"/>
    <w:rsid w:val="003948C9"/>
    <w:rsid w:val="00394DEE"/>
    <w:rsid w:val="00396E63"/>
    <w:rsid w:val="00396F2B"/>
    <w:rsid w:val="003974AD"/>
    <w:rsid w:val="00397827"/>
    <w:rsid w:val="003A0454"/>
    <w:rsid w:val="003A0F0C"/>
    <w:rsid w:val="003A1565"/>
    <w:rsid w:val="003A18A9"/>
    <w:rsid w:val="003A1ACA"/>
    <w:rsid w:val="003A1E13"/>
    <w:rsid w:val="003A2382"/>
    <w:rsid w:val="003A25CC"/>
    <w:rsid w:val="003A2FD2"/>
    <w:rsid w:val="003A4297"/>
    <w:rsid w:val="003A55FF"/>
    <w:rsid w:val="003A56EE"/>
    <w:rsid w:val="003A56FE"/>
    <w:rsid w:val="003A5C7F"/>
    <w:rsid w:val="003A64C0"/>
    <w:rsid w:val="003A675F"/>
    <w:rsid w:val="003A6CA1"/>
    <w:rsid w:val="003A74F7"/>
    <w:rsid w:val="003A756E"/>
    <w:rsid w:val="003B06A8"/>
    <w:rsid w:val="003B1759"/>
    <w:rsid w:val="003B1A6C"/>
    <w:rsid w:val="003B1BFC"/>
    <w:rsid w:val="003B3146"/>
    <w:rsid w:val="003B33BB"/>
    <w:rsid w:val="003B367D"/>
    <w:rsid w:val="003B5542"/>
    <w:rsid w:val="003B598F"/>
    <w:rsid w:val="003B67E9"/>
    <w:rsid w:val="003B6874"/>
    <w:rsid w:val="003B6876"/>
    <w:rsid w:val="003B71A9"/>
    <w:rsid w:val="003B7783"/>
    <w:rsid w:val="003C02BA"/>
    <w:rsid w:val="003C1275"/>
    <w:rsid w:val="003C1D57"/>
    <w:rsid w:val="003C2015"/>
    <w:rsid w:val="003C24FD"/>
    <w:rsid w:val="003C27E5"/>
    <w:rsid w:val="003C2AD7"/>
    <w:rsid w:val="003C2B63"/>
    <w:rsid w:val="003C3348"/>
    <w:rsid w:val="003C3D7F"/>
    <w:rsid w:val="003C4339"/>
    <w:rsid w:val="003C4A1B"/>
    <w:rsid w:val="003C4F57"/>
    <w:rsid w:val="003C523F"/>
    <w:rsid w:val="003C5485"/>
    <w:rsid w:val="003C552B"/>
    <w:rsid w:val="003C5613"/>
    <w:rsid w:val="003C56EA"/>
    <w:rsid w:val="003C5C45"/>
    <w:rsid w:val="003C5EA2"/>
    <w:rsid w:val="003C6A93"/>
    <w:rsid w:val="003C6F15"/>
    <w:rsid w:val="003C7117"/>
    <w:rsid w:val="003C7181"/>
    <w:rsid w:val="003C7218"/>
    <w:rsid w:val="003C751D"/>
    <w:rsid w:val="003C75B6"/>
    <w:rsid w:val="003D0556"/>
    <w:rsid w:val="003D0B8E"/>
    <w:rsid w:val="003D1ACA"/>
    <w:rsid w:val="003D1D67"/>
    <w:rsid w:val="003D2098"/>
    <w:rsid w:val="003D2AFD"/>
    <w:rsid w:val="003D3739"/>
    <w:rsid w:val="003D387B"/>
    <w:rsid w:val="003D3E1B"/>
    <w:rsid w:val="003D51CA"/>
    <w:rsid w:val="003D5826"/>
    <w:rsid w:val="003D6A59"/>
    <w:rsid w:val="003D7191"/>
    <w:rsid w:val="003D725B"/>
    <w:rsid w:val="003E0880"/>
    <w:rsid w:val="003E0F2C"/>
    <w:rsid w:val="003E152E"/>
    <w:rsid w:val="003E1C18"/>
    <w:rsid w:val="003E2147"/>
    <w:rsid w:val="003E22D0"/>
    <w:rsid w:val="003E4175"/>
    <w:rsid w:val="003E52FA"/>
    <w:rsid w:val="003E6BD4"/>
    <w:rsid w:val="003E6F45"/>
    <w:rsid w:val="003E7B68"/>
    <w:rsid w:val="003E7E37"/>
    <w:rsid w:val="003E7EA6"/>
    <w:rsid w:val="003F00C1"/>
    <w:rsid w:val="003F09DE"/>
    <w:rsid w:val="003F1425"/>
    <w:rsid w:val="003F1AFB"/>
    <w:rsid w:val="003F1E27"/>
    <w:rsid w:val="003F2593"/>
    <w:rsid w:val="003F2F09"/>
    <w:rsid w:val="003F2F91"/>
    <w:rsid w:val="003F3583"/>
    <w:rsid w:val="003F45B8"/>
    <w:rsid w:val="003F45E0"/>
    <w:rsid w:val="003F48BA"/>
    <w:rsid w:val="003F4F99"/>
    <w:rsid w:val="003F78EB"/>
    <w:rsid w:val="004000A6"/>
    <w:rsid w:val="00400605"/>
    <w:rsid w:val="00400D7E"/>
    <w:rsid w:val="0040334B"/>
    <w:rsid w:val="004035AC"/>
    <w:rsid w:val="004035B6"/>
    <w:rsid w:val="00403944"/>
    <w:rsid w:val="004043A9"/>
    <w:rsid w:val="004047B4"/>
    <w:rsid w:val="00405443"/>
    <w:rsid w:val="004060C8"/>
    <w:rsid w:val="004063FB"/>
    <w:rsid w:val="00406566"/>
    <w:rsid w:val="00406ECD"/>
    <w:rsid w:val="0041009F"/>
    <w:rsid w:val="004109BC"/>
    <w:rsid w:val="00410D34"/>
    <w:rsid w:val="00410E29"/>
    <w:rsid w:val="00410E8A"/>
    <w:rsid w:val="00411190"/>
    <w:rsid w:val="00411EB3"/>
    <w:rsid w:val="00412916"/>
    <w:rsid w:val="00413100"/>
    <w:rsid w:val="00413EF6"/>
    <w:rsid w:val="00413FAE"/>
    <w:rsid w:val="00414774"/>
    <w:rsid w:val="00414851"/>
    <w:rsid w:val="00414C6D"/>
    <w:rsid w:val="004151E7"/>
    <w:rsid w:val="0041666A"/>
    <w:rsid w:val="004167AC"/>
    <w:rsid w:val="00416B81"/>
    <w:rsid w:val="00416C8C"/>
    <w:rsid w:val="00417854"/>
    <w:rsid w:val="00417896"/>
    <w:rsid w:val="00420D75"/>
    <w:rsid w:val="004214B0"/>
    <w:rsid w:val="004235F0"/>
    <w:rsid w:val="004236ED"/>
    <w:rsid w:val="004249C5"/>
    <w:rsid w:val="00424DD4"/>
    <w:rsid w:val="004258FE"/>
    <w:rsid w:val="00425E2E"/>
    <w:rsid w:val="004277CF"/>
    <w:rsid w:val="00427A73"/>
    <w:rsid w:val="00430915"/>
    <w:rsid w:val="0043118F"/>
    <w:rsid w:val="0043160F"/>
    <w:rsid w:val="00431E6C"/>
    <w:rsid w:val="00432E33"/>
    <w:rsid w:val="004337F6"/>
    <w:rsid w:val="00433E63"/>
    <w:rsid w:val="00434E09"/>
    <w:rsid w:val="004351F2"/>
    <w:rsid w:val="00435AAE"/>
    <w:rsid w:val="00436C03"/>
    <w:rsid w:val="00437156"/>
    <w:rsid w:val="004377DF"/>
    <w:rsid w:val="00440919"/>
    <w:rsid w:val="00440DD4"/>
    <w:rsid w:val="00442094"/>
    <w:rsid w:val="004429EB"/>
    <w:rsid w:val="00442AEA"/>
    <w:rsid w:val="004431A7"/>
    <w:rsid w:val="00443A17"/>
    <w:rsid w:val="00443B63"/>
    <w:rsid w:val="00443B85"/>
    <w:rsid w:val="00445686"/>
    <w:rsid w:val="00445967"/>
    <w:rsid w:val="00445BC1"/>
    <w:rsid w:val="004468E5"/>
    <w:rsid w:val="004470AF"/>
    <w:rsid w:val="0045066A"/>
    <w:rsid w:val="00450F9E"/>
    <w:rsid w:val="00451769"/>
    <w:rsid w:val="00452E21"/>
    <w:rsid w:val="00453B5F"/>
    <w:rsid w:val="00454A18"/>
    <w:rsid w:val="00455524"/>
    <w:rsid w:val="0045591D"/>
    <w:rsid w:val="00456FCB"/>
    <w:rsid w:val="004573E2"/>
    <w:rsid w:val="00457764"/>
    <w:rsid w:val="00457CD9"/>
    <w:rsid w:val="00460A88"/>
    <w:rsid w:val="0046168D"/>
    <w:rsid w:val="00461AB9"/>
    <w:rsid w:val="004623C7"/>
    <w:rsid w:val="004625BF"/>
    <w:rsid w:val="004628E1"/>
    <w:rsid w:val="00464C30"/>
    <w:rsid w:val="0046510C"/>
    <w:rsid w:val="004652EB"/>
    <w:rsid w:val="004656EF"/>
    <w:rsid w:val="0046613A"/>
    <w:rsid w:val="0046639E"/>
    <w:rsid w:val="004663CE"/>
    <w:rsid w:val="00467042"/>
    <w:rsid w:val="00467687"/>
    <w:rsid w:val="00467AC1"/>
    <w:rsid w:val="0047042E"/>
    <w:rsid w:val="00470AAD"/>
    <w:rsid w:val="00470FE0"/>
    <w:rsid w:val="00472483"/>
    <w:rsid w:val="004730EF"/>
    <w:rsid w:val="00473A05"/>
    <w:rsid w:val="00473AA1"/>
    <w:rsid w:val="004744B8"/>
    <w:rsid w:val="00474952"/>
    <w:rsid w:val="004749C3"/>
    <w:rsid w:val="00475451"/>
    <w:rsid w:val="004754F5"/>
    <w:rsid w:val="0047555E"/>
    <w:rsid w:val="00475859"/>
    <w:rsid w:val="00475DA5"/>
    <w:rsid w:val="0047633F"/>
    <w:rsid w:val="004767E2"/>
    <w:rsid w:val="0048171B"/>
    <w:rsid w:val="00481D94"/>
    <w:rsid w:val="0048229C"/>
    <w:rsid w:val="00483275"/>
    <w:rsid w:val="00483FB7"/>
    <w:rsid w:val="004848A0"/>
    <w:rsid w:val="0048582E"/>
    <w:rsid w:val="00485E21"/>
    <w:rsid w:val="0048625A"/>
    <w:rsid w:val="00486F83"/>
    <w:rsid w:val="00491278"/>
    <w:rsid w:val="00491B43"/>
    <w:rsid w:val="00492E1A"/>
    <w:rsid w:val="00493111"/>
    <w:rsid w:val="00493690"/>
    <w:rsid w:val="00493DF6"/>
    <w:rsid w:val="0049475E"/>
    <w:rsid w:val="00494F11"/>
    <w:rsid w:val="00495007"/>
    <w:rsid w:val="004A01B4"/>
    <w:rsid w:val="004A04F2"/>
    <w:rsid w:val="004A055B"/>
    <w:rsid w:val="004A2436"/>
    <w:rsid w:val="004A33BF"/>
    <w:rsid w:val="004A387D"/>
    <w:rsid w:val="004A3A90"/>
    <w:rsid w:val="004A3F35"/>
    <w:rsid w:val="004A43BD"/>
    <w:rsid w:val="004A543B"/>
    <w:rsid w:val="004A60EE"/>
    <w:rsid w:val="004A623D"/>
    <w:rsid w:val="004A66B4"/>
    <w:rsid w:val="004A674E"/>
    <w:rsid w:val="004A6777"/>
    <w:rsid w:val="004A6E07"/>
    <w:rsid w:val="004B0398"/>
    <w:rsid w:val="004B07D1"/>
    <w:rsid w:val="004B0D9F"/>
    <w:rsid w:val="004B17FB"/>
    <w:rsid w:val="004B250D"/>
    <w:rsid w:val="004B3EE6"/>
    <w:rsid w:val="004B422A"/>
    <w:rsid w:val="004B5D25"/>
    <w:rsid w:val="004B62A8"/>
    <w:rsid w:val="004B62B8"/>
    <w:rsid w:val="004B650B"/>
    <w:rsid w:val="004B65B9"/>
    <w:rsid w:val="004B76C1"/>
    <w:rsid w:val="004C0348"/>
    <w:rsid w:val="004C0839"/>
    <w:rsid w:val="004C1FCC"/>
    <w:rsid w:val="004C24B2"/>
    <w:rsid w:val="004C2772"/>
    <w:rsid w:val="004C29B1"/>
    <w:rsid w:val="004C2B43"/>
    <w:rsid w:val="004C402C"/>
    <w:rsid w:val="004C4340"/>
    <w:rsid w:val="004C4548"/>
    <w:rsid w:val="004C5B9F"/>
    <w:rsid w:val="004C759C"/>
    <w:rsid w:val="004C7755"/>
    <w:rsid w:val="004C790B"/>
    <w:rsid w:val="004C7E14"/>
    <w:rsid w:val="004D17D1"/>
    <w:rsid w:val="004D20C6"/>
    <w:rsid w:val="004D3A95"/>
    <w:rsid w:val="004D49D1"/>
    <w:rsid w:val="004D4B38"/>
    <w:rsid w:val="004D6028"/>
    <w:rsid w:val="004D6504"/>
    <w:rsid w:val="004D74AC"/>
    <w:rsid w:val="004D7A0A"/>
    <w:rsid w:val="004E084F"/>
    <w:rsid w:val="004E1911"/>
    <w:rsid w:val="004E1A8D"/>
    <w:rsid w:val="004E217E"/>
    <w:rsid w:val="004E33E4"/>
    <w:rsid w:val="004E4EC9"/>
    <w:rsid w:val="004E5D94"/>
    <w:rsid w:val="004E6ECC"/>
    <w:rsid w:val="004E7D9D"/>
    <w:rsid w:val="004F07E9"/>
    <w:rsid w:val="004F0D3E"/>
    <w:rsid w:val="004F0F63"/>
    <w:rsid w:val="004F182A"/>
    <w:rsid w:val="004F19FF"/>
    <w:rsid w:val="004F22D2"/>
    <w:rsid w:val="004F274E"/>
    <w:rsid w:val="004F2981"/>
    <w:rsid w:val="004F39DA"/>
    <w:rsid w:val="004F3EA2"/>
    <w:rsid w:val="004F4003"/>
    <w:rsid w:val="004F43D5"/>
    <w:rsid w:val="004F4688"/>
    <w:rsid w:val="004F53D9"/>
    <w:rsid w:val="004F5E48"/>
    <w:rsid w:val="004F633A"/>
    <w:rsid w:val="004F6D62"/>
    <w:rsid w:val="004F6E78"/>
    <w:rsid w:val="004F6F51"/>
    <w:rsid w:val="004F7A5D"/>
    <w:rsid w:val="005001DB"/>
    <w:rsid w:val="005004E5"/>
    <w:rsid w:val="005009FA"/>
    <w:rsid w:val="00501519"/>
    <w:rsid w:val="005017C0"/>
    <w:rsid w:val="00501A96"/>
    <w:rsid w:val="005025E0"/>
    <w:rsid w:val="005029E7"/>
    <w:rsid w:val="00503773"/>
    <w:rsid w:val="00503DBA"/>
    <w:rsid w:val="00504CF7"/>
    <w:rsid w:val="00505A30"/>
    <w:rsid w:val="00506222"/>
    <w:rsid w:val="00506683"/>
    <w:rsid w:val="005071C0"/>
    <w:rsid w:val="005075C0"/>
    <w:rsid w:val="00507D12"/>
    <w:rsid w:val="005109E7"/>
    <w:rsid w:val="00511164"/>
    <w:rsid w:val="005122D6"/>
    <w:rsid w:val="0051340A"/>
    <w:rsid w:val="00513645"/>
    <w:rsid w:val="00513DFA"/>
    <w:rsid w:val="00515324"/>
    <w:rsid w:val="0051577A"/>
    <w:rsid w:val="0051577E"/>
    <w:rsid w:val="00515901"/>
    <w:rsid w:val="005164D3"/>
    <w:rsid w:val="00516670"/>
    <w:rsid w:val="005166E6"/>
    <w:rsid w:val="0051771B"/>
    <w:rsid w:val="0051773B"/>
    <w:rsid w:val="00517793"/>
    <w:rsid w:val="00517DA3"/>
    <w:rsid w:val="00517FD4"/>
    <w:rsid w:val="0052099C"/>
    <w:rsid w:val="00520A51"/>
    <w:rsid w:val="00521109"/>
    <w:rsid w:val="005214C1"/>
    <w:rsid w:val="0052221B"/>
    <w:rsid w:val="005224CA"/>
    <w:rsid w:val="00522D7D"/>
    <w:rsid w:val="0052459D"/>
    <w:rsid w:val="00526167"/>
    <w:rsid w:val="00526E75"/>
    <w:rsid w:val="005279C8"/>
    <w:rsid w:val="0053169D"/>
    <w:rsid w:val="005318DE"/>
    <w:rsid w:val="00531C8B"/>
    <w:rsid w:val="005323FA"/>
    <w:rsid w:val="00532D4B"/>
    <w:rsid w:val="005339D7"/>
    <w:rsid w:val="005341E5"/>
    <w:rsid w:val="00534A0E"/>
    <w:rsid w:val="00534E8F"/>
    <w:rsid w:val="005352F8"/>
    <w:rsid w:val="0053613A"/>
    <w:rsid w:val="005362E6"/>
    <w:rsid w:val="005363D3"/>
    <w:rsid w:val="005366FF"/>
    <w:rsid w:val="00540965"/>
    <w:rsid w:val="00540AA5"/>
    <w:rsid w:val="00540DC1"/>
    <w:rsid w:val="00541093"/>
    <w:rsid w:val="00542418"/>
    <w:rsid w:val="0054244A"/>
    <w:rsid w:val="00542ADD"/>
    <w:rsid w:val="00542B89"/>
    <w:rsid w:val="00543782"/>
    <w:rsid w:val="005443A9"/>
    <w:rsid w:val="00544606"/>
    <w:rsid w:val="0054568A"/>
    <w:rsid w:val="005459E7"/>
    <w:rsid w:val="00545CAB"/>
    <w:rsid w:val="0054608F"/>
    <w:rsid w:val="005464C0"/>
    <w:rsid w:val="00551459"/>
    <w:rsid w:val="005528E6"/>
    <w:rsid w:val="00552D22"/>
    <w:rsid w:val="00554081"/>
    <w:rsid w:val="00554C88"/>
    <w:rsid w:val="00554D92"/>
    <w:rsid w:val="00555237"/>
    <w:rsid w:val="00555847"/>
    <w:rsid w:val="005562C1"/>
    <w:rsid w:val="0055730B"/>
    <w:rsid w:val="005576F9"/>
    <w:rsid w:val="00560485"/>
    <w:rsid w:val="00560764"/>
    <w:rsid w:val="00560E44"/>
    <w:rsid w:val="005621B5"/>
    <w:rsid w:val="00563644"/>
    <w:rsid w:val="00564126"/>
    <w:rsid w:val="005645CF"/>
    <w:rsid w:val="00564B7A"/>
    <w:rsid w:val="00564FFC"/>
    <w:rsid w:val="0056527E"/>
    <w:rsid w:val="00570548"/>
    <w:rsid w:val="0057075B"/>
    <w:rsid w:val="00571142"/>
    <w:rsid w:val="00571AF4"/>
    <w:rsid w:val="005728BB"/>
    <w:rsid w:val="00572E35"/>
    <w:rsid w:val="00573389"/>
    <w:rsid w:val="00573850"/>
    <w:rsid w:val="00574376"/>
    <w:rsid w:val="00575F72"/>
    <w:rsid w:val="005763D3"/>
    <w:rsid w:val="005769B5"/>
    <w:rsid w:val="00576FE5"/>
    <w:rsid w:val="0057742E"/>
    <w:rsid w:val="00577880"/>
    <w:rsid w:val="00577E11"/>
    <w:rsid w:val="00580FE7"/>
    <w:rsid w:val="00581592"/>
    <w:rsid w:val="00582371"/>
    <w:rsid w:val="005828FE"/>
    <w:rsid w:val="0058296C"/>
    <w:rsid w:val="0058386A"/>
    <w:rsid w:val="00583BC6"/>
    <w:rsid w:val="00583E5E"/>
    <w:rsid w:val="0058456F"/>
    <w:rsid w:val="00584BC6"/>
    <w:rsid w:val="00586162"/>
    <w:rsid w:val="00586E6B"/>
    <w:rsid w:val="00587A37"/>
    <w:rsid w:val="005901F8"/>
    <w:rsid w:val="005924A0"/>
    <w:rsid w:val="00592A75"/>
    <w:rsid w:val="00592ECC"/>
    <w:rsid w:val="005940E3"/>
    <w:rsid w:val="00595E06"/>
    <w:rsid w:val="005963D8"/>
    <w:rsid w:val="0059650A"/>
    <w:rsid w:val="00596CC7"/>
    <w:rsid w:val="00596D52"/>
    <w:rsid w:val="00597C41"/>
    <w:rsid w:val="005A219F"/>
    <w:rsid w:val="005A22CD"/>
    <w:rsid w:val="005A36E5"/>
    <w:rsid w:val="005A47A3"/>
    <w:rsid w:val="005A55CA"/>
    <w:rsid w:val="005A5DC8"/>
    <w:rsid w:val="005A6C54"/>
    <w:rsid w:val="005A6D9B"/>
    <w:rsid w:val="005A6EA3"/>
    <w:rsid w:val="005A7DD7"/>
    <w:rsid w:val="005B0B40"/>
    <w:rsid w:val="005B12AA"/>
    <w:rsid w:val="005B36A3"/>
    <w:rsid w:val="005B37B8"/>
    <w:rsid w:val="005B411A"/>
    <w:rsid w:val="005B58ED"/>
    <w:rsid w:val="005B5C5A"/>
    <w:rsid w:val="005B6101"/>
    <w:rsid w:val="005B7088"/>
    <w:rsid w:val="005B755F"/>
    <w:rsid w:val="005B7CBA"/>
    <w:rsid w:val="005C07D3"/>
    <w:rsid w:val="005C08FE"/>
    <w:rsid w:val="005C0F2E"/>
    <w:rsid w:val="005C13E2"/>
    <w:rsid w:val="005C1B4F"/>
    <w:rsid w:val="005C20B0"/>
    <w:rsid w:val="005C2526"/>
    <w:rsid w:val="005C277D"/>
    <w:rsid w:val="005C28F3"/>
    <w:rsid w:val="005C45A4"/>
    <w:rsid w:val="005C5659"/>
    <w:rsid w:val="005C5FC4"/>
    <w:rsid w:val="005C77BD"/>
    <w:rsid w:val="005C7845"/>
    <w:rsid w:val="005C7900"/>
    <w:rsid w:val="005D0238"/>
    <w:rsid w:val="005D08B7"/>
    <w:rsid w:val="005D0CAA"/>
    <w:rsid w:val="005D29CD"/>
    <w:rsid w:val="005D3ADE"/>
    <w:rsid w:val="005D45A7"/>
    <w:rsid w:val="005D4A60"/>
    <w:rsid w:val="005D587F"/>
    <w:rsid w:val="005D5C56"/>
    <w:rsid w:val="005D5E6D"/>
    <w:rsid w:val="005D5F4F"/>
    <w:rsid w:val="005D60E0"/>
    <w:rsid w:val="005D68B7"/>
    <w:rsid w:val="005D6D14"/>
    <w:rsid w:val="005D6DEF"/>
    <w:rsid w:val="005D776A"/>
    <w:rsid w:val="005E266D"/>
    <w:rsid w:val="005E273E"/>
    <w:rsid w:val="005E3655"/>
    <w:rsid w:val="005E4C45"/>
    <w:rsid w:val="005E5B82"/>
    <w:rsid w:val="005E5B89"/>
    <w:rsid w:val="005E687E"/>
    <w:rsid w:val="005E6D5F"/>
    <w:rsid w:val="005E6E49"/>
    <w:rsid w:val="005E6F8C"/>
    <w:rsid w:val="005E71C6"/>
    <w:rsid w:val="005F0137"/>
    <w:rsid w:val="005F095C"/>
    <w:rsid w:val="005F2182"/>
    <w:rsid w:val="005F39BB"/>
    <w:rsid w:val="005F4279"/>
    <w:rsid w:val="005F4489"/>
    <w:rsid w:val="005F585E"/>
    <w:rsid w:val="005F5B6E"/>
    <w:rsid w:val="005F5D02"/>
    <w:rsid w:val="005F6503"/>
    <w:rsid w:val="005F6CD9"/>
    <w:rsid w:val="005F6F29"/>
    <w:rsid w:val="0060106E"/>
    <w:rsid w:val="00601DBA"/>
    <w:rsid w:val="00603415"/>
    <w:rsid w:val="006034DD"/>
    <w:rsid w:val="006039A6"/>
    <w:rsid w:val="00603EBC"/>
    <w:rsid w:val="006061ED"/>
    <w:rsid w:val="00606738"/>
    <w:rsid w:val="00606A8D"/>
    <w:rsid w:val="00607CA4"/>
    <w:rsid w:val="00610157"/>
    <w:rsid w:val="00610385"/>
    <w:rsid w:val="00610C10"/>
    <w:rsid w:val="00611105"/>
    <w:rsid w:val="00611C28"/>
    <w:rsid w:val="00611E84"/>
    <w:rsid w:val="0061297C"/>
    <w:rsid w:val="00612C2C"/>
    <w:rsid w:val="00613ADD"/>
    <w:rsid w:val="00613B29"/>
    <w:rsid w:val="00614094"/>
    <w:rsid w:val="0061539D"/>
    <w:rsid w:val="00615570"/>
    <w:rsid w:val="00615C18"/>
    <w:rsid w:val="00617BE8"/>
    <w:rsid w:val="00621ED0"/>
    <w:rsid w:val="0062210C"/>
    <w:rsid w:val="00623B40"/>
    <w:rsid w:val="006246D1"/>
    <w:rsid w:val="00624A94"/>
    <w:rsid w:val="00624B18"/>
    <w:rsid w:val="0062544A"/>
    <w:rsid w:val="00626102"/>
    <w:rsid w:val="006273F4"/>
    <w:rsid w:val="006279B9"/>
    <w:rsid w:val="00627D80"/>
    <w:rsid w:val="006305B0"/>
    <w:rsid w:val="00632129"/>
    <w:rsid w:val="00632BA1"/>
    <w:rsid w:val="00632C82"/>
    <w:rsid w:val="006334B8"/>
    <w:rsid w:val="00634A1A"/>
    <w:rsid w:val="00634B5E"/>
    <w:rsid w:val="00635323"/>
    <w:rsid w:val="006371FA"/>
    <w:rsid w:val="00640755"/>
    <w:rsid w:val="00641218"/>
    <w:rsid w:val="0064142A"/>
    <w:rsid w:val="00641B71"/>
    <w:rsid w:val="0064264D"/>
    <w:rsid w:val="00642FFF"/>
    <w:rsid w:val="006432B8"/>
    <w:rsid w:val="0064396F"/>
    <w:rsid w:val="00643FD1"/>
    <w:rsid w:val="006444FF"/>
    <w:rsid w:val="0064465C"/>
    <w:rsid w:val="00644705"/>
    <w:rsid w:val="00646055"/>
    <w:rsid w:val="0064607C"/>
    <w:rsid w:val="00647A8F"/>
    <w:rsid w:val="00647BB5"/>
    <w:rsid w:val="00650262"/>
    <w:rsid w:val="00650827"/>
    <w:rsid w:val="00650899"/>
    <w:rsid w:val="00651586"/>
    <w:rsid w:val="00651802"/>
    <w:rsid w:val="00653295"/>
    <w:rsid w:val="00653870"/>
    <w:rsid w:val="0065395F"/>
    <w:rsid w:val="00654BE8"/>
    <w:rsid w:val="00654EDB"/>
    <w:rsid w:val="00654FB8"/>
    <w:rsid w:val="006559FE"/>
    <w:rsid w:val="006560AB"/>
    <w:rsid w:val="00656D2F"/>
    <w:rsid w:val="0065731F"/>
    <w:rsid w:val="006575E0"/>
    <w:rsid w:val="00657FD7"/>
    <w:rsid w:val="006606C1"/>
    <w:rsid w:val="00660E89"/>
    <w:rsid w:val="00660F8E"/>
    <w:rsid w:val="00661638"/>
    <w:rsid w:val="00661FDE"/>
    <w:rsid w:val="00663449"/>
    <w:rsid w:val="0066348A"/>
    <w:rsid w:val="00663717"/>
    <w:rsid w:val="00663907"/>
    <w:rsid w:val="00663B0E"/>
    <w:rsid w:val="00663B1A"/>
    <w:rsid w:val="00663C08"/>
    <w:rsid w:val="00663F70"/>
    <w:rsid w:val="00664D61"/>
    <w:rsid w:val="00666121"/>
    <w:rsid w:val="00666313"/>
    <w:rsid w:val="006670EA"/>
    <w:rsid w:val="0066751C"/>
    <w:rsid w:val="006708FB"/>
    <w:rsid w:val="0067161E"/>
    <w:rsid w:val="00671898"/>
    <w:rsid w:val="00671DEF"/>
    <w:rsid w:val="00672073"/>
    <w:rsid w:val="00672367"/>
    <w:rsid w:val="00672921"/>
    <w:rsid w:val="00672B55"/>
    <w:rsid w:val="00672FB2"/>
    <w:rsid w:val="006734D2"/>
    <w:rsid w:val="00673834"/>
    <w:rsid w:val="0067387C"/>
    <w:rsid w:val="00673E35"/>
    <w:rsid w:val="006766A8"/>
    <w:rsid w:val="006767AF"/>
    <w:rsid w:val="00676A58"/>
    <w:rsid w:val="00677D3B"/>
    <w:rsid w:val="006803ED"/>
    <w:rsid w:val="006806C4"/>
    <w:rsid w:val="00680899"/>
    <w:rsid w:val="0068111C"/>
    <w:rsid w:val="00682EA2"/>
    <w:rsid w:val="0068337A"/>
    <w:rsid w:val="006838CD"/>
    <w:rsid w:val="00683B36"/>
    <w:rsid w:val="00684650"/>
    <w:rsid w:val="006849B7"/>
    <w:rsid w:val="00685BAE"/>
    <w:rsid w:val="00686A1A"/>
    <w:rsid w:val="006872F8"/>
    <w:rsid w:val="00687704"/>
    <w:rsid w:val="00687D01"/>
    <w:rsid w:val="0069007A"/>
    <w:rsid w:val="006915D2"/>
    <w:rsid w:val="0069181C"/>
    <w:rsid w:val="00691EF7"/>
    <w:rsid w:val="00692693"/>
    <w:rsid w:val="00692D1E"/>
    <w:rsid w:val="00692DA8"/>
    <w:rsid w:val="006938E6"/>
    <w:rsid w:val="006939BB"/>
    <w:rsid w:val="006940DF"/>
    <w:rsid w:val="006955F3"/>
    <w:rsid w:val="00696E81"/>
    <w:rsid w:val="00697402"/>
    <w:rsid w:val="0069770D"/>
    <w:rsid w:val="00697C4F"/>
    <w:rsid w:val="006A09A0"/>
    <w:rsid w:val="006A0D80"/>
    <w:rsid w:val="006A0E0E"/>
    <w:rsid w:val="006A172C"/>
    <w:rsid w:val="006A27DC"/>
    <w:rsid w:val="006A3321"/>
    <w:rsid w:val="006A3A82"/>
    <w:rsid w:val="006A405F"/>
    <w:rsid w:val="006A447D"/>
    <w:rsid w:val="006A4B17"/>
    <w:rsid w:val="006A5300"/>
    <w:rsid w:val="006A5336"/>
    <w:rsid w:val="006A541B"/>
    <w:rsid w:val="006A609C"/>
    <w:rsid w:val="006A65D2"/>
    <w:rsid w:val="006A6817"/>
    <w:rsid w:val="006A784C"/>
    <w:rsid w:val="006B0701"/>
    <w:rsid w:val="006B0935"/>
    <w:rsid w:val="006B0C8C"/>
    <w:rsid w:val="006B1F4D"/>
    <w:rsid w:val="006B2341"/>
    <w:rsid w:val="006B2C3B"/>
    <w:rsid w:val="006B2FAE"/>
    <w:rsid w:val="006B490C"/>
    <w:rsid w:val="006B5B0D"/>
    <w:rsid w:val="006B5F6B"/>
    <w:rsid w:val="006B7196"/>
    <w:rsid w:val="006B7CC7"/>
    <w:rsid w:val="006B7EE3"/>
    <w:rsid w:val="006B7F23"/>
    <w:rsid w:val="006C10D6"/>
    <w:rsid w:val="006C17D4"/>
    <w:rsid w:val="006C1FB7"/>
    <w:rsid w:val="006C4524"/>
    <w:rsid w:val="006C52BF"/>
    <w:rsid w:val="006C5678"/>
    <w:rsid w:val="006C5A24"/>
    <w:rsid w:val="006C5B1C"/>
    <w:rsid w:val="006C5EC6"/>
    <w:rsid w:val="006C6C05"/>
    <w:rsid w:val="006C7116"/>
    <w:rsid w:val="006C7B38"/>
    <w:rsid w:val="006C7E98"/>
    <w:rsid w:val="006D17A4"/>
    <w:rsid w:val="006D1951"/>
    <w:rsid w:val="006D1E1E"/>
    <w:rsid w:val="006D2205"/>
    <w:rsid w:val="006D2353"/>
    <w:rsid w:val="006D3F7A"/>
    <w:rsid w:val="006D6824"/>
    <w:rsid w:val="006D68E0"/>
    <w:rsid w:val="006D6BB8"/>
    <w:rsid w:val="006D70A9"/>
    <w:rsid w:val="006D7FFB"/>
    <w:rsid w:val="006E00D4"/>
    <w:rsid w:val="006E0E61"/>
    <w:rsid w:val="006E2BA1"/>
    <w:rsid w:val="006E38F2"/>
    <w:rsid w:val="006E3D05"/>
    <w:rsid w:val="006E404C"/>
    <w:rsid w:val="006E5C4F"/>
    <w:rsid w:val="006E6232"/>
    <w:rsid w:val="006E6624"/>
    <w:rsid w:val="006E67B4"/>
    <w:rsid w:val="006E6862"/>
    <w:rsid w:val="006E6D6A"/>
    <w:rsid w:val="006E7CF9"/>
    <w:rsid w:val="006E7EBD"/>
    <w:rsid w:val="006F15B9"/>
    <w:rsid w:val="006F1CBF"/>
    <w:rsid w:val="006F23A5"/>
    <w:rsid w:val="006F2F68"/>
    <w:rsid w:val="006F301A"/>
    <w:rsid w:val="006F3FEB"/>
    <w:rsid w:val="006F428D"/>
    <w:rsid w:val="006F60F3"/>
    <w:rsid w:val="006F6B30"/>
    <w:rsid w:val="00700E6B"/>
    <w:rsid w:val="007014A1"/>
    <w:rsid w:val="00702338"/>
    <w:rsid w:val="00702555"/>
    <w:rsid w:val="0070259A"/>
    <w:rsid w:val="007033D9"/>
    <w:rsid w:val="007036C1"/>
    <w:rsid w:val="00703871"/>
    <w:rsid w:val="00704D41"/>
    <w:rsid w:val="0070501E"/>
    <w:rsid w:val="00705211"/>
    <w:rsid w:val="00705468"/>
    <w:rsid w:val="00706120"/>
    <w:rsid w:val="00706E8D"/>
    <w:rsid w:val="00706ED2"/>
    <w:rsid w:val="00707113"/>
    <w:rsid w:val="00707DA1"/>
    <w:rsid w:val="00710804"/>
    <w:rsid w:val="00711124"/>
    <w:rsid w:val="00711290"/>
    <w:rsid w:val="007118A7"/>
    <w:rsid w:val="00712315"/>
    <w:rsid w:val="007123A0"/>
    <w:rsid w:val="0071344A"/>
    <w:rsid w:val="007135FC"/>
    <w:rsid w:val="0071383A"/>
    <w:rsid w:val="00713FF5"/>
    <w:rsid w:val="00715101"/>
    <w:rsid w:val="00715A09"/>
    <w:rsid w:val="00715C21"/>
    <w:rsid w:val="00717B03"/>
    <w:rsid w:val="0072024C"/>
    <w:rsid w:val="0072060A"/>
    <w:rsid w:val="007209F1"/>
    <w:rsid w:val="00722C26"/>
    <w:rsid w:val="00722E36"/>
    <w:rsid w:val="0072321F"/>
    <w:rsid w:val="00723F98"/>
    <w:rsid w:val="00724D56"/>
    <w:rsid w:val="00724D5A"/>
    <w:rsid w:val="00724D5E"/>
    <w:rsid w:val="00725495"/>
    <w:rsid w:val="00725AD0"/>
    <w:rsid w:val="00725AD5"/>
    <w:rsid w:val="00725AE4"/>
    <w:rsid w:val="00725F4A"/>
    <w:rsid w:val="007267AB"/>
    <w:rsid w:val="00726DC1"/>
    <w:rsid w:val="00727174"/>
    <w:rsid w:val="0073028E"/>
    <w:rsid w:val="00731395"/>
    <w:rsid w:val="0073159A"/>
    <w:rsid w:val="007315B8"/>
    <w:rsid w:val="00732F08"/>
    <w:rsid w:val="00733A4E"/>
    <w:rsid w:val="00733BBD"/>
    <w:rsid w:val="00734D15"/>
    <w:rsid w:val="0073607B"/>
    <w:rsid w:val="007362D6"/>
    <w:rsid w:val="00736A12"/>
    <w:rsid w:val="007376DF"/>
    <w:rsid w:val="00741603"/>
    <w:rsid w:val="007417DA"/>
    <w:rsid w:val="007420F0"/>
    <w:rsid w:val="00742100"/>
    <w:rsid w:val="00742649"/>
    <w:rsid w:val="00742FA3"/>
    <w:rsid w:val="00743B27"/>
    <w:rsid w:val="007447F0"/>
    <w:rsid w:val="00745759"/>
    <w:rsid w:val="007468F3"/>
    <w:rsid w:val="007468F6"/>
    <w:rsid w:val="007470F0"/>
    <w:rsid w:val="0074779B"/>
    <w:rsid w:val="00747EAE"/>
    <w:rsid w:val="00750CBB"/>
    <w:rsid w:val="00750E93"/>
    <w:rsid w:val="0075171D"/>
    <w:rsid w:val="007520C5"/>
    <w:rsid w:val="007530E8"/>
    <w:rsid w:val="007535CD"/>
    <w:rsid w:val="00753C09"/>
    <w:rsid w:val="00754317"/>
    <w:rsid w:val="00754885"/>
    <w:rsid w:val="00754F50"/>
    <w:rsid w:val="00754FEC"/>
    <w:rsid w:val="007556E6"/>
    <w:rsid w:val="00755B99"/>
    <w:rsid w:val="00755EAB"/>
    <w:rsid w:val="007566DC"/>
    <w:rsid w:val="0075671A"/>
    <w:rsid w:val="00756BD0"/>
    <w:rsid w:val="00756CF3"/>
    <w:rsid w:val="00757DC0"/>
    <w:rsid w:val="007600F0"/>
    <w:rsid w:val="00761191"/>
    <w:rsid w:val="00761B7E"/>
    <w:rsid w:val="00762086"/>
    <w:rsid w:val="00762170"/>
    <w:rsid w:val="00762475"/>
    <w:rsid w:val="00762535"/>
    <w:rsid w:val="007630D7"/>
    <w:rsid w:val="007645D9"/>
    <w:rsid w:val="0076554E"/>
    <w:rsid w:val="00765BE7"/>
    <w:rsid w:val="0076752E"/>
    <w:rsid w:val="00767F59"/>
    <w:rsid w:val="007709F1"/>
    <w:rsid w:val="00770DE0"/>
    <w:rsid w:val="007715F4"/>
    <w:rsid w:val="00771EC0"/>
    <w:rsid w:val="00771FEA"/>
    <w:rsid w:val="007729A9"/>
    <w:rsid w:val="00772C9E"/>
    <w:rsid w:val="007730A1"/>
    <w:rsid w:val="007735C9"/>
    <w:rsid w:val="00773713"/>
    <w:rsid w:val="00774B38"/>
    <w:rsid w:val="00774B40"/>
    <w:rsid w:val="00774CC7"/>
    <w:rsid w:val="00775117"/>
    <w:rsid w:val="00776831"/>
    <w:rsid w:val="007769D6"/>
    <w:rsid w:val="00777DA7"/>
    <w:rsid w:val="00780458"/>
    <w:rsid w:val="0078063B"/>
    <w:rsid w:val="00781B1A"/>
    <w:rsid w:val="007824DA"/>
    <w:rsid w:val="00782B0E"/>
    <w:rsid w:val="00783C15"/>
    <w:rsid w:val="0078457D"/>
    <w:rsid w:val="00785211"/>
    <w:rsid w:val="007855F5"/>
    <w:rsid w:val="007867F8"/>
    <w:rsid w:val="00787243"/>
    <w:rsid w:val="007875CA"/>
    <w:rsid w:val="0079023A"/>
    <w:rsid w:val="0079033A"/>
    <w:rsid w:val="00790793"/>
    <w:rsid w:val="00790C87"/>
    <w:rsid w:val="007912E9"/>
    <w:rsid w:val="007913F9"/>
    <w:rsid w:val="0079184B"/>
    <w:rsid w:val="0079199F"/>
    <w:rsid w:val="007928CF"/>
    <w:rsid w:val="00792CD7"/>
    <w:rsid w:val="00794278"/>
    <w:rsid w:val="007949CB"/>
    <w:rsid w:val="007A087B"/>
    <w:rsid w:val="007A0C07"/>
    <w:rsid w:val="007A1159"/>
    <w:rsid w:val="007A12D1"/>
    <w:rsid w:val="007A17EE"/>
    <w:rsid w:val="007A1E75"/>
    <w:rsid w:val="007A2192"/>
    <w:rsid w:val="007A29A6"/>
    <w:rsid w:val="007A3155"/>
    <w:rsid w:val="007A3A8C"/>
    <w:rsid w:val="007A3B3D"/>
    <w:rsid w:val="007A4235"/>
    <w:rsid w:val="007A543A"/>
    <w:rsid w:val="007A6AB5"/>
    <w:rsid w:val="007A733F"/>
    <w:rsid w:val="007A77A3"/>
    <w:rsid w:val="007A7A0A"/>
    <w:rsid w:val="007B0051"/>
    <w:rsid w:val="007B087A"/>
    <w:rsid w:val="007B1C48"/>
    <w:rsid w:val="007B1C5A"/>
    <w:rsid w:val="007B1FB3"/>
    <w:rsid w:val="007B20D5"/>
    <w:rsid w:val="007B24C2"/>
    <w:rsid w:val="007B4092"/>
    <w:rsid w:val="007B5002"/>
    <w:rsid w:val="007B5652"/>
    <w:rsid w:val="007B663C"/>
    <w:rsid w:val="007B6997"/>
    <w:rsid w:val="007B7475"/>
    <w:rsid w:val="007B749F"/>
    <w:rsid w:val="007B78A4"/>
    <w:rsid w:val="007C1027"/>
    <w:rsid w:val="007C1733"/>
    <w:rsid w:val="007C17E5"/>
    <w:rsid w:val="007C28B6"/>
    <w:rsid w:val="007C333E"/>
    <w:rsid w:val="007C37F6"/>
    <w:rsid w:val="007C51E3"/>
    <w:rsid w:val="007C5F6C"/>
    <w:rsid w:val="007C620C"/>
    <w:rsid w:val="007C6843"/>
    <w:rsid w:val="007C7296"/>
    <w:rsid w:val="007C75E9"/>
    <w:rsid w:val="007C7A15"/>
    <w:rsid w:val="007C7B6B"/>
    <w:rsid w:val="007D0660"/>
    <w:rsid w:val="007D0675"/>
    <w:rsid w:val="007D0B06"/>
    <w:rsid w:val="007D0BDB"/>
    <w:rsid w:val="007D1297"/>
    <w:rsid w:val="007D174D"/>
    <w:rsid w:val="007D1770"/>
    <w:rsid w:val="007D1B82"/>
    <w:rsid w:val="007D3CB3"/>
    <w:rsid w:val="007D53C0"/>
    <w:rsid w:val="007D5BFA"/>
    <w:rsid w:val="007D645B"/>
    <w:rsid w:val="007D65B4"/>
    <w:rsid w:val="007D6E8B"/>
    <w:rsid w:val="007D76D0"/>
    <w:rsid w:val="007D7CBC"/>
    <w:rsid w:val="007E03ED"/>
    <w:rsid w:val="007E0BC1"/>
    <w:rsid w:val="007E0C4A"/>
    <w:rsid w:val="007E1562"/>
    <w:rsid w:val="007E1D72"/>
    <w:rsid w:val="007E1FB4"/>
    <w:rsid w:val="007E22B5"/>
    <w:rsid w:val="007E235B"/>
    <w:rsid w:val="007E42C8"/>
    <w:rsid w:val="007E5D82"/>
    <w:rsid w:val="007E5EB0"/>
    <w:rsid w:val="007E6836"/>
    <w:rsid w:val="007E6910"/>
    <w:rsid w:val="007E6A86"/>
    <w:rsid w:val="007E6C15"/>
    <w:rsid w:val="007E70A7"/>
    <w:rsid w:val="007F0FCA"/>
    <w:rsid w:val="007F1652"/>
    <w:rsid w:val="007F2FAF"/>
    <w:rsid w:val="007F3CBE"/>
    <w:rsid w:val="007F50B6"/>
    <w:rsid w:val="007F56A6"/>
    <w:rsid w:val="007F6139"/>
    <w:rsid w:val="007F7022"/>
    <w:rsid w:val="007F7C71"/>
    <w:rsid w:val="007F7CBF"/>
    <w:rsid w:val="007F7D42"/>
    <w:rsid w:val="0080021A"/>
    <w:rsid w:val="008009CF"/>
    <w:rsid w:val="00800AF7"/>
    <w:rsid w:val="00801270"/>
    <w:rsid w:val="0080140B"/>
    <w:rsid w:val="008017E1"/>
    <w:rsid w:val="00801D68"/>
    <w:rsid w:val="00802034"/>
    <w:rsid w:val="0080254B"/>
    <w:rsid w:val="008025F6"/>
    <w:rsid w:val="00802816"/>
    <w:rsid w:val="00805D2C"/>
    <w:rsid w:val="00805E72"/>
    <w:rsid w:val="008062F1"/>
    <w:rsid w:val="008064ED"/>
    <w:rsid w:val="00806BF4"/>
    <w:rsid w:val="00806EC6"/>
    <w:rsid w:val="00810189"/>
    <w:rsid w:val="008103F3"/>
    <w:rsid w:val="00810827"/>
    <w:rsid w:val="00810D6D"/>
    <w:rsid w:val="00811379"/>
    <w:rsid w:val="00812D95"/>
    <w:rsid w:val="00814ECD"/>
    <w:rsid w:val="00815808"/>
    <w:rsid w:val="00815C11"/>
    <w:rsid w:val="00816063"/>
    <w:rsid w:val="0081650D"/>
    <w:rsid w:val="00816540"/>
    <w:rsid w:val="008169E2"/>
    <w:rsid w:val="00816DDE"/>
    <w:rsid w:val="00820E77"/>
    <w:rsid w:val="00821231"/>
    <w:rsid w:val="00821F37"/>
    <w:rsid w:val="0082377B"/>
    <w:rsid w:val="008237BD"/>
    <w:rsid w:val="008239C6"/>
    <w:rsid w:val="00824D3F"/>
    <w:rsid w:val="00824DA3"/>
    <w:rsid w:val="00824F4C"/>
    <w:rsid w:val="00825072"/>
    <w:rsid w:val="00825322"/>
    <w:rsid w:val="00825486"/>
    <w:rsid w:val="0082557F"/>
    <w:rsid w:val="00826945"/>
    <w:rsid w:val="00827785"/>
    <w:rsid w:val="0083096E"/>
    <w:rsid w:val="00830A90"/>
    <w:rsid w:val="00830B34"/>
    <w:rsid w:val="008314C0"/>
    <w:rsid w:val="008317C5"/>
    <w:rsid w:val="00831ADA"/>
    <w:rsid w:val="00832470"/>
    <w:rsid w:val="00832662"/>
    <w:rsid w:val="0083321C"/>
    <w:rsid w:val="008339DB"/>
    <w:rsid w:val="00833D39"/>
    <w:rsid w:val="00833F38"/>
    <w:rsid w:val="00833F92"/>
    <w:rsid w:val="00833FBA"/>
    <w:rsid w:val="008362D5"/>
    <w:rsid w:val="0083638A"/>
    <w:rsid w:val="00836B0A"/>
    <w:rsid w:val="00837804"/>
    <w:rsid w:val="00840C28"/>
    <w:rsid w:val="00841BBB"/>
    <w:rsid w:val="0084344E"/>
    <w:rsid w:val="008448F7"/>
    <w:rsid w:val="00844B0D"/>
    <w:rsid w:val="00844D4E"/>
    <w:rsid w:val="008454BE"/>
    <w:rsid w:val="008455D6"/>
    <w:rsid w:val="008469AF"/>
    <w:rsid w:val="00847009"/>
    <w:rsid w:val="00847FBC"/>
    <w:rsid w:val="008516FA"/>
    <w:rsid w:val="00852814"/>
    <w:rsid w:val="00852AC6"/>
    <w:rsid w:val="00854213"/>
    <w:rsid w:val="0085572C"/>
    <w:rsid w:val="00856378"/>
    <w:rsid w:val="0085657A"/>
    <w:rsid w:val="00856D3D"/>
    <w:rsid w:val="00856F4E"/>
    <w:rsid w:val="00857B78"/>
    <w:rsid w:val="00860660"/>
    <w:rsid w:val="008619C2"/>
    <w:rsid w:val="00862835"/>
    <w:rsid w:val="00862F7E"/>
    <w:rsid w:val="00863E42"/>
    <w:rsid w:val="00865965"/>
    <w:rsid w:val="00867795"/>
    <w:rsid w:val="0086794E"/>
    <w:rsid w:val="00870878"/>
    <w:rsid w:val="0087097D"/>
    <w:rsid w:val="00871245"/>
    <w:rsid w:val="008714E3"/>
    <w:rsid w:val="00871A4D"/>
    <w:rsid w:val="00871B41"/>
    <w:rsid w:val="0087213C"/>
    <w:rsid w:val="008721BF"/>
    <w:rsid w:val="00872210"/>
    <w:rsid w:val="008732CE"/>
    <w:rsid w:val="00873BD2"/>
    <w:rsid w:val="00873E66"/>
    <w:rsid w:val="00873EA9"/>
    <w:rsid w:val="00874946"/>
    <w:rsid w:val="0087517E"/>
    <w:rsid w:val="0087520B"/>
    <w:rsid w:val="00875D1C"/>
    <w:rsid w:val="008761BA"/>
    <w:rsid w:val="00876298"/>
    <w:rsid w:val="008765F1"/>
    <w:rsid w:val="00877C7A"/>
    <w:rsid w:val="00881804"/>
    <w:rsid w:val="00882EF6"/>
    <w:rsid w:val="00883135"/>
    <w:rsid w:val="008859B0"/>
    <w:rsid w:val="00885DBC"/>
    <w:rsid w:val="00886248"/>
    <w:rsid w:val="00887450"/>
    <w:rsid w:val="008902CE"/>
    <w:rsid w:val="008907A0"/>
    <w:rsid w:val="00893BD4"/>
    <w:rsid w:val="00893E66"/>
    <w:rsid w:val="0089458C"/>
    <w:rsid w:val="00894AA6"/>
    <w:rsid w:val="00894AEA"/>
    <w:rsid w:val="008953E3"/>
    <w:rsid w:val="008954A2"/>
    <w:rsid w:val="008954F1"/>
    <w:rsid w:val="00896537"/>
    <w:rsid w:val="0089666B"/>
    <w:rsid w:val="00896ADD"/>
    <w:rsid w:val="008972F8"/>
    <w:rsid w:val="008976D6"/>
    <w:rsid w:val="008A1771"/>
    <w:rsid w:val="008A1C93"/>
    <w:rsid w:val="008A1DA5"/>
    <w:rsid w:val="008A2041"/>
    <w:rsid w:val="008A32B4"/>
    <w:rsid w:val="008A4085"/>
    <w:rsid w:val="008A4227"/>
    <w:rsid w:val="008A5E25"/>
    <w:rsid w:val="008A6272"/>
    <w:rsid w:val="008A7AC0"/>
    <w:rsid w:val="008A7E08"/>
    <w:rsid w:val="008B078D"/>
    <w:rsid w:val="008B1431"/>
    <w:rsid w:val="008B1E0E"/>
    <w:rsid w:val="008B64E3"/>
    <w:rsid w:val="008B740F"/>
    <w:rsid w:val="008B7976"/>
    <w:rsid w:val="008C059F"/>
    <w:rsid w:val="008C12A8"/>
    <w:rsid w:val="008C13E8"/>
    <w:rsid w:val="008C23CF"/>
    <w:rsid w:val="008C2560"/>
    <w:rsid w:val="008C25DA"/>
    <w:rsid w:val="008C4516"/>
    <w:rsid w:val="008C4824"/>
    <w:rsid w:val="008C4B0F"/>
    <w:rsid w:val="008C4FC4"/>
    <w:rsid w:val="008C5640"/>
    <w:rsid w:val="008C6D5C"/>
    <w:rsid w:val="008C712F"/>
    <w:rsid w:val="008C7AAE"/>
    <w:rsid w:val="008C7B57"/>
    <w:rsid w:val="008D026A"/>
    <w:rsid w:val="008D10AC"/>
    <w:rsid w:val="008D17EB"/>
    <w:rsid w:val="008D2088"/>
    <w:rsid w:val="008D2276"/>
    <w:rsid w:val="008D24EA"/>
    <w:rsid w:val="008D4333"/>
    <w:rsid w:val="008D48D6"/>
    <w:rsid w:val="008D5219"/>
    <w:rsid w:val="008D5480"/>
    <w:rsid w:val="008D6330"/>
    <w:rsid w:val="008D7166"/>
    <w:rsid w:val="008D73C7"/>
    <w:rsid w:val="008E025F"/>
    <w:rsid w:val="008E07BE"/>
    <w:rsid w:val="008E0AB3"/>
    <w:rsid w:val="008E0D72"/>
    <w:rsid w:val="008E0E73"/>
    <w:rsid w:val="008E163F"/>
    <w:rsid w:val="008E1A39"/>
    <w:rsid w:val="008E1CD8"/>
    <w:rsid w:val="008E26B5"/>
    <w:rsid w:val="008E26F1"/>
    <w:rsid w:val="008E2867"/>
    <w:rsid w:val="008E2E4D"/>
    <w:rsid w:val="008E6D0D"/>
    <w:rsid w:val="008E7792"/>
    <w:rsid w:val="008F11DD"/>
    <w:rsid w:val="008F1310"/>
    <w:rsid w:val="008F1AAE"/>
    <w:rsid w:val="008F1BEC"/>
    <w:rsid w:val="008F3E38"/>
    <w:rsid w:val="008F422E"/>
    <w:rsid w:val="008F4BDC"/>
    <w:rsid w:val="008F4C6F"/>
    <w:rsid w:val="008F5952"/>
    <w:rsid w:val="008F699B"/>
    <w:rsid w:val="008F6EC6"/>
    <w:rsid w:val="008F7673"/>
    <w:rsid w:val="008F7832"/>
    <w:rsid w:val="008F7B6B"/>
    <w:rsid w:val="008F7D91"/>
    <w:rsid w:val="008F7FD4"/>
    <w:rsid w:val="00901720"/>
    <w:rsid w:val="00901E4D"/>
    <w:rsid w:val="00901EED"/>
    <w:rsid w:val="00902227"/>
    <w:rsid w:val="0090231F"/>
    <w:rsid w:val="00902C32"/>
    <w:rsid w:val="009035C4"/>
    <w:rsid w:val="009044DE"/>
    <w:rsid w:val="009045F0"/>
    <w:rsid w:val="00904F3B"/>
    <w:rsid w:val="00905AC2"/>
    <w:rsid w:val="009077C0"/>
    <w:rsid w:val="009101E5"/>
    <w:rsid w:val="00910592"/>
    <w:rsid w:val="009106CB"/>
    <w:rsid w:val="0091094B"/>
    <w:rsid w:val="009130D3"/>
    <w:rsid w:val="009131F3"/>
    <w:rsid w:val="00915C24"/>
    <w:rsid w:val="009164F3"/>
    <w:rsid w:val="00917C1E"/>
    <w:rsid w:val="0092112E"/>
    <w:rsid w:val="00922454"/>
    <w:rsid w:val="00922E92"/>
    <w:rsid w:val="00923396"/>
    <w:rsid w:val="009236FA"/>
    <w:rsid w:val="0092396E"/>
    <w:rsid w:val="00923A89"/>
    <w:rsid w:val="00924523"/>
    <w:rsid w:val="00924581"/>
    <w:rsid w:val="00925535"/>
    <w:rsid w:val="009260E8"/>
    <w:rsid w:val="0092631F"/>
    <w:rsid w:val="00926F7C"/>
    <w:rsid w:val="00927490"/>
    <w:rsid w:val="009279EB"/>
    <w:rsid w:val="00927F11"/>
    <w:rsid w:val="009322F7"/>
    <w:rsid w:val="00932F46"/>
    <w:rsid w:val="009330B3"/>
    <w:rsid w:val="009348A1"/>
    <w:rsid w:val="00934A9F"/>
    <w:rsid w:val="00935A0F"/>
    <w:rsid w:val="009378E5"/>
    <w:rsid w:val="009406FE"/>
    <w:rsid w:val="00940AA7"/>
    <w:rsid w:val="009412B3"/>
    <w:rsid w:val="009415FF"/>
    <w:rsid w:val="00941718"/>
    <w:rsid w:val="00941C2B"/>
    <w:rsid w:val="0094435F"/>
    <w:rsid w:val="00946EF9"/>
    <w:rsid w:val="00947EBA"/>
    <w:rsid w:val="0095005F"/>
    <w:rsid w:val="00951415"/>
    <w:rsid w:val="00952445"/>
    <w:rsid w:val="009528A0"/>
    <w:rsid w:val="00952C1A"/>
    <w:rsid w:val="00952F90"/>
    <w:rsid w:val="00953572"/>
    <w:rsid w:val="00954BD7"/>
    <w:rsid w:val="00954BFD"/>
    <w:rsid w:val="00954E9E"/>
    <w:rsid w:val="00955432"/>
    <w:rsid w:val="009564DF"/>
    <w:rsid w:val="009566CC"/>
    <w:rsid w:val="00956FA1"/>
    <w:rsid w:val="00957FD2"/>
    <w:rsid w:val="00960343"/>
    <w:rsid w:val="00960EF6"/>
    <w:rsid w:val="00961F90"/>
    <w:rsid w:val="009629C2"/>
    <w:rsid w:val="009631A2"/>
    <w:rsid w:val="009633C9"/>
    <w:rsid w:val="009637E5"/>
    <w:rsid w:val="00963909"/>
    <w:rsid w:val="00963C7B"/>
    <w:rsid w:val="00965FB0"/>
    <w:rsid w:val="009667D5"/>
    <w:rsid w:val="009712B8"/>
    <w:rsid w:val="00971C5F"/>
    <w:rsid w:val="009739A5"/>
    <w:rsid w:val="00973F8F"/>
    <w:rsid w:val="009742D5"/>
    <w:rsid w:val="00974B86"/>
    <w:rsid w:val="00974FB2"/>
    <w:rsid w:val="00976BAF"/>
    <w:rsid w:val="0097786D"/>
    <w:rsid w:val="0097795F"/>
    <w:rsid w:val="00981348"/>
    <w:rsid w:val="00981380"/>
    <w:rsid w:val="0098154E"/>
    <w:rsid w:val="00982328"/>
    <w:rsid w:val="00982BEA"/>
    <w:rsid w:val="009831A1"/>
    <w:rsid w:val="00983B47"/>
    <w:rsid w:val="00983BBD"/>
    <w:rsid w:val="00983E56"/>
    <w:rsid w:val="00984117"/>
    <w:rsid w:val="00984909"/>
    <w:rsid w:val="0098613E"/>
    <w:rsid w:val="00987283"/>
    <w:rsid w:val="00987291"/>
    <w:rsid w:val="00987ADB"/>
    <w:rsid w:val="0099046C"/>
    <w:rsid w:val="00990BA2"/>
    <w:rsid w:val="00990BAE"/>
    <w:rsid w:val="0099358F"/>
    <w:rsid w:val="00993784"/>
    <w:rsid w:val="00993CC5"/>
    <w:rsid w:val="00993DF5"/>
    <w:rsid w:val="009948BB"/>
    <w:rsid w:val="00994B42"/>
    <w:rsid w:val="00994EFF"/>
    <w:rsid w:val="00994FBA"/>
    <w:rsid w:val="009952FE"/>
    <w:rsid w:val="009960EA"/>
    <w:rsid w:val="00997B87"/>
    <w:rsid w:val="009A0079"/>
    <w:rsid w:val="009A0249"/>
    <w:rsid w:val="009A052D"/>
    <w:rsid w:val="009A0CE9"/>
    <w:rsid w:val="009A1340"/>
    <w:rsid w:val="009A13A0"/>
    <w:rsid w:val="009A2365"/>
    <w:rsid w:val="009A271F"/>
    <w:rsid w:val="009A2D57"/>
    <w:rsid w:val="009A3081"/>
    <w:rsid w:val="009A3E86"/>
    <w:rsid w:val="009A4715"/>
    <w:rsid w:val="009A54E9"/>
    <w:rsid w:val="009A6932"/>
    <w:rsid w:val="009A6AAF"/>
    <w:rsid w:val="009A6B0D"/>
    <w:rsid w:val="009B057A"/>
    <w:rsid w:val="009B20CA"/>
    <w:rsid w:val="009B23DC"/>
    <w:rsid w:val="009B28FC"/>
    <w:rsid w:val="009B3DE6"/>
    <w:rsid w:val="009B3EBE"/>
    <w:rsid w:val="009B52F1"/>
    <w:rsid w:val="009B6925"/>
    <w:rsid w:val="009B6A86"/>
    <w:rsid w:val="009B6FE8"/>
    <w:rsid w:val="009B76CC"/>
    <w:rsid w:val="009B7778"/>
    <w:rsid w:val="009B7A15"/>
    <w:rsid w:val="009C0BDC"/>
    <w:rsid w:val="009C1CE1"/>
    <w:rsid w:val="009C23CC"/>
    <w:rsid w:val="009C244E"/>
    <w:rsid w:val="009C2780"/>
    <w:rsid w:val="009C2FE7"/>
    <w:rsid w:val="009C46C3"/>
    <w:rsid w:val="009C4860"/>
    <w:rsid w:val="009C4FF1"/>
    <w:rsid w:val="009C5E1D"/>
    <w:rsid w:val="009C64E1"/>
    <w:rsid w:val="009C6F42"/>
    <w:rsid w:val="009C7B88"/>
    <w:rsid w:val="009D0119"/>
    <w:rsid w:val="009D03FE"/>
    <w:rsid w:val="009D0596"/>
    <w:rsid w:val="009D08A7"/>
    <w:rsid w:val="009D0AB3"/>
    <w:rsid w:val="009D0B3C"/>
    <w:rsid w:val="009D194C"/>
    <w:rsid w:val="009D2FC6"/>
    <w:rsid w:val="009D3EE8"/>
    <w:rsid w:val="009D5A17"/>
    <w:rsid w:val="009D7D02"/>
    <w:rsid w:val="009E00D4"/>
    <w:rsid w:val="009E01FB"/>
    <w:rsid w:val="009E02C7"/>
    <w:rsid w:val="009E07C0"/>
    <w:rsid w:val="009E0A8D"/>
    <w:rsid w:val="009E1069"/>
    <w:rsid w:val="009E10EF"/>
    <w:rsid w:val="009E14CE"/>
    <w:rsid w:val="009E17B8"/>
    <w:rsid w:val="009E26E0"/>
    <w:rsid w:val="009E289F"/>
    <w:rsid w:val="009E3185"/>
    <w:rsid w:val="009E3905"/>
    <w:rsid w:val="009E3A6D"/>
    <w:rsid w:val="009E3AD8"/>
    <w:rsid w:val="009E46CE"/>
    <w:rsid w:val="009E56FE"/>
    <w:rsid w:val="009E59A0"/>
    <w:rsid w:val="009E5FF3"/>
    <w:rsid w:val="009E6693"/>
    <w:rsid w:val="009E7673"/>
    <w:rsid w:val="009E7B62"/>
    <w:rsid w:val="009E7EFC"/>
    <w:rsid w:val="009F08F9"/>
    <w:rsid w:val="009F1A3D"/>
    <w:rsid w:val="009F20E6"/>
    <w:rsid w:val="009F3053"/>
    <w:rsid w:val="009F3080"/>
    <w:rsid w:val="009F3087"/>
    <w:rsid w:val="009F349F"/>
    <w:rsid w:val="009F3728"/>
    <w:rsid w:val="009F4F25"/>
    <w:rsid w:val="009F5C47"/>
    <w:rsid w:val="009F6A08"/>
    <w:rsid w:val="009F79B3"/>
    <w:rsid w:val="009F7A2A"/>
    <w:rsid w:val="009F7D62"/>
    <w:rsid w:val="00A00F40"/>
    <w:rsid w:val="00A01E77"/>
    <w:rsid w:val="00A02582"/>
    <w:rsid w:val="00A03DCD"/>
    <w:rsid w:val="00A03EA9"/>
    <w:rsid w:val="00A04202"/>
    <w:rsid w:val="00A046F6"/>
    <w:rsid w:val="00A04FB6"/>
    <w:rsid w:val="00A05886"/>
    <w:rsid w:val="00A05EBD"/>
    <w:rsid w:val="00A0721A"/>
    <w:rsid w:val="00A07227"/>
    <w:rsid w:val="00A07C13"/>
    <w:rsid w:val="00A07C66"/>
    <w:rsid w:val="00A106BE"/>
    <w:rsid w:val="00A12D9A"/>
    <w:rsid w:val="00A1354F"/>
    <w:rsid w:val="00A13DB1"/>
    <w:rsid w:val="00A13DD2"/>
    <w:rsid w:val="00A14381"/>
    <w:rsid w:val="00A14C6C"/>
    <w:rsid w:val="00A150C5"/>
    <w:rsid w:val="00A155FF"/>
    <w:rsid w:val="00A16481"/>
    <w:rsid w:val="00A16E40"/>
    <w:rsid w:val="00A17777"/>
    <w:rsid w:val="00A17E9D"/>
    <w:rsid w:val="00A21341"/>
    <w:rsid w:val="00A224B5"/>
    <w:rsid w:val="00A2252D"/>
    <w:rsid w:val="00A22814"/>
    <w:rsid w:val="00A24051"/>
    <w:rsid w:val="00A24295"/>
    <w:rsid w:val="00A2453B"/>
    <w:rsid w:val="00A246BC"/>
    <w:rsid w:val="00A24859"/>
    <w:rsid w:val="00A249AE"/>
    <w:rsid w:val="00A24A30"/>
    <w:rsid w:val="00A24B1F"/>
    <w:rsid w:val="00A255F1"/>
    <w:rsid w:val="00A25965"/>
    <w:rsid w:val="00A25DF1"/>
    <w:rsid w:val="00A2617D"/>
    <w:rsid w:val="00A262DD"/>
    <w:rsid w:val="00A26772"/>
    <w:rsid w:val="00A26B51"/>
    <w:rsid w:val="00A26C95"/>
    <w:rsid w:val="00A30B57"/>
    <w:rsid w:val="00A31B9A"/>
    <w:rsid w:val="00A32352"/>
    <w:rsid w:val="00A32D65"/>
    <w:rsid w:val="00A33634"/>
    <w:rsid w:val="00A3679C"/>
    <w:rsid w:val="00A3703D"/>
    <w:rsid w:val="00A37E26"/>
    <w:rsid w:val="00A40307"/>
    <w:rsid w:val="00A4149F"/>
    <w:rsid w:val="00A414E9"/>
    <w:rsid w:val="00A416AE"/>
    <w:rsid w:val="00A42C52"/>
    <w:rsid w:val="00A4301F"/>
    <w:rsid w:val="00A43A9E"/>
    <w:rsid w:val="00A43C1A"/>
    <w:rsid w:val="00A43D7B"/>
    <w:rsid w:val="00A44781"/>
    <w:rsid w:val="00A45091"/>
    <w:rsid w:val="00A4574B"/>
    <w:rsid w:val="00A4730F"/>
    <w:rsid w:val="00A47C40"/>
    <w:rsid w:val="00A50421"/>
    <w:rsid w:val="00A506A6"/>
    <w:rsid w:val="00A506FF"/>
    <w:rsid w:val="00A50F96"/>
    <w:rsid w:val="00A51483"/>
    <w:rsid w:val="00A51566"/>
    <w:rsid w:val="00A51615"/>
    <w:rsid w:val="00A5246F"/>
    <w:rsid w:val="00A52794"/>
    <w:rsid w:val="00A52FC3"/>
    <w:rsid w:val="00A537EA"/>
    <w:rsid w:val="00A54188"/>
    <w:rsid w:val="00A554D9"/>
    <w:rsid w:val="00A554E0"/>
    <w:rsid w:val="00A55AE6"/>
    <w:rsid w:val="00A55B1F"/>
    <w:rsid w:val="00A55B57"/>
    <w:rsid w:val="00A56673"/>
    <w:rsid w:val="00A56725"/>
    <w:rsid w:val="00A569B4"/>
    <w:rsid w:val="00A57010"/>
    <w:rsid w:val="00A575D9"/>
    <w:rsid w:val="00A57D5A"/>
    <w:rsid w:val="00A57F1E"/>
    <w:rsid w:val="00A60393"/>
    <w:rsid w:val="00A60C13"/>
    <w:rsid w:val="00A61E72"/>
    <w:rsid w:val="00A623E4"/>
    <w:rsid w:val="00A642CD"/>
    <w:rsid w:val="00A64336"/>
    <w:rsid w:val="00A646E9"/>
    <w:rsid w:val="00A64BE6"/>
    <w:rsid w:val="00A65255"/>
    <w:rsid w:val="00A66A18"/>
    <w:rsid w:val="00A67526"/>
    <w:rsid w:val="00A702AB"/>
    <w:rsid w:val="00A70C5A"/>
    <w:rsid w:val="00A71062"/>
    <w:rsid w:val="00A7135D"/>
    <w:rsid w:val="00A725AA"/>
    <w:rsid w:val="00A726F7"/>
    <w:rsid w:val="00A744BC"/>
    <w:rsid w:val="00A7587B"/>
    <w:rsid w:val="00A758B9"/>
    <w:rsid w:val="00A764DA"/>
    <w:rsid w:val="00A808BD"/>
    <w:rsid w:val="00A808CB"/>
    <w:rsid w:val="00A80CE6"/>
    <w:rsid w:val="00A8282E"/>
    <w:rsid w:val="00A8334B"/>
    <w:rsid w:val="00A8608D"/>
    <w:rsid w:val="00A873FE"/>
    <w:rsid w:val="00A87421"/>
    <w:rsid w:val="00A90CA0"/>
    <w:rsid w:val="00A91193"/>
    <w:rsid w:val="00A91B4A"/>
    <w:rsid w:val="00A91BC5"/>
    <w:rsid w:val="00A9305B"/>
    <w:rsid w:val="00A935D6"/>
    <w:rsid w:val="00A94464"/>
    <w:rsid w:val="00A94884"/>
    <w:rsid w:val="00A94CBD"/>
    <w:rsid w:val="00A95C92"/>
    <w:rsid w:val="00A95D01"/>
    <w:rsid w:val="00A95F1B"/>
    <w:rsid w:val="00A96D65"/>
    <w:rsid w:val="00AA009A"/>
    <w:rsid w:val="00AA009F"/>
    <w:rsid w:val="00AA0130"/>
    <w:rsid w:val="00AA0A9B"/>
    <w:rsid w:val="00AA0C8E"/>
    <w:rsid w:val="00AA1424"/>
    <w:rsid w:val="00AA22BA"/>
    <w:rsid w:val="00AA24F4"/>
    <w:rsid w:val="00AA2CB0"/>
    <w:rsid w:val="00AA2E90"/>
    <w:rsid w:val="00AA3924"/>
    <w:rsid w:val="00AA3A73"/>
    <w:rsid w:val="00AA4C84"/>
    <w:rsid w:val="00AA4D2C"/>
    <w:rsid w:val="00AA5149"/>
    <w:rsid w:val="00AA7127"/>
    <w:rsid w:val="00AA753B"/>
    <w:rsid w:val="00AA7614"/>
    <w:rsid w:val="00AB0138"/>
    <w:rsid w:val="00AB06F0"/>
    <w:rsid w:val="00AB0D26"/>
    <w:rsid w:val="00AB1307"/>
    <w:rsid w:val="00AB1C1F"/>
    <w:rsid w:val="00AB1D6B"/>
    <w:rsid w:val="00AB1D7A"/>
    <w:rsid w:val="00AB1F6B"/>
    <w:rsid w:val="00AB28DF"/>
    <w:rsid w:val="00AB2952"/>
    <w:rsid w:val="00AB29AB"/>
    <w:rsid w:val="00AB2E7D"/>
    <w:rsid w:val="00AB3318"/>
    <w:rsid w:val="00AB333F"/>
    <w:rsid w:val="00AB50DE"/>
    <w:rsid w:val="00AB6B52"/>
    <w:rsid w:val="00AC039C"/>
    <w:rsid w:val="00AC1289"/>
    <w:rsid w:val="00AC157A"/>
    <w:rsid w:val="00AC1750"/>
    <w:rsid w:val="00AC2807"/>
    <w:rsid w:val="00AC3A03"/>
    <w:rsid w:val="00AC5986"/>
    <w:rsid w:val="00AC59DF"/>
    <w:rsid w:val="00AC621B"/>
    <w:rsid w:val="00AC7C53"/>
    <w:rsid w:val="00AC7D4F"/>
    <w:rsid w:val="00AD02C0"/>
    <w:rsid w:val="00AD27DC"/>
    <w:rsid w:val="00AD2ADD"/>
    <w:rsid w:val="00AD3B89"/>
    <w:rsid w:val="00AD3D46"/>
    <w:rsid w:val="00AD4D22"/>
    <w:rsid w:val="00AD50C7"/>
    <w:rsid w:val="00AD5C4C"/>
    <w:rsid w:val="00AD5DFA"/>
    <w:rsid w:val="00AD6074"/>
    <w:rsid w:val="00AD6CB2"/>
    <w:rsid w:val="00AD732E"/>
    <w:rsid w:val="00AD73A8"/>
    <w:rsid w:val="00AD7BB4"/>
    <w:rsid w:val="00AE14F8"/>
    <w:rsid w:val="00AE1BF1"/>
    <w:rsid w:val="00AE2938"/>
    <w:rsid w:val="00AE32D3"/>
    <w:rsid w:val="00AE37D7"/>
    <w:rsid w:val="00AE3B8E"/>
    <w:rsid w:val="00AE5346"/>
    <w:rsid w:val="00AE54B6"/>
    <w:rsid w:val="00AE588E"/>
    <w:rsid w:val="00AE6AE8"/>
    <w:rsid w:val="00AE6FFB"/>
    <w:rsid w:val="00AE7DFB"/>
    <w:rsid w:val="00AF07E9"/>
    <w:rsid w:val="00AF0D94"/>
    <w:rsid w:val="00AF1860"/>
    <w:rsid w:val="00AF2515"/>
    <w:rsid w:val="00AF2D48"/>
    <w:rsid w:val="00AF3556"/>
    <w:rsid w:val="00AF36C7"/>
    <w:rsid w:val="00AF3853"/>
    <w:rsid w:val="00AF54EA"/>
    <w:rsid w:val="00AF6337"/>
    <w:rsid w:val="00AF7CE2"/>
    <w:rsid w:val="00B010BA"/>
    <w:rsid w:val="00B016DB"/>
    <w:rsid w:val="00B0282E"/>
    <w:rsid w:val="00B02FD1"/>
    <w:rsid w:val="00B047AC"/>
    <w:rsid w:val="00B0565A"/>
    <w:rsid w:val="00B059BA"/>
    <w:rsid w:val="00B05CE8"/>
    <w:rsid w:val="00B05FC4"/>
    <w:rsid w:val="00B06533"/>
    <w:rsid w:val="00B065E6"/>
    <w:rsid w:val="00B0714F"/>
    <w:rsid w:val="00B11370"/>
    <w:rsid w:val="00B11A92"/>
    <w:rsid w:val="00B11A98"/>
    <w:rsid w:val="00B11B3F"/>
    <w:rsid w:val="00B12A0A"/>
    <w:rsid w:val="00B12C2C"/>
    <w:rsid w:val="00B1320F"/>
    <w:rsid w:val="00B142B4"/>
    <w:rsid w:val="00B144BC"/>
    <w:rsid w:val="00B14676"/>
    <w:rsid w:val="00B14789"/>
    <w:rsid w:val="00B14968"/>
    <w:rsid w:val="00B14E11"/>
    <w:rsid w:val="00B166BD"/>
    <w:rsid w:val="00B167CC"/>
    <w:rsid w:val="00B17190"/>
    <w:rsid w:val="00B206C8"/>
    <w:rsid w:val="00B20C7B"/>
    <w:rsid w:val="00B211D0"/>
    <w:rsid w:val="00B2173A"/>
    <w:rsid w:val="00B21899"/>
    <w:rsid w:val="00B21C61"/>
    <w:rsid w:val="00B21C6E"/>
    <w:rsid w:val="00B24509"/>
    <w:rsid w:val="00B246C4"/>
    <w:rsid w:val="00B26A8F"/>
    <w:rsid w:val="00B27DA8"/>
    <w:rsid w:val="00B30420"/>
    <w:rsid w:val="00B30946"/>
    <w:rsid w:val="00B31164"/>
    <w:rsid w:val="00B325CF"/>
    <w:rsid w:val="00B33366"/>
    <w:rsid w:val="00B33FD6"/>
    <w:rsid w:val="00B34290"/>
    <w:rsid w:val="00B34C61"/>
    <w:rsid w:val="00B3594E"/>
    <w:rsid w:val="00B35A30"/>
    <w:rsid w:val="00B36E6B"/>
    <w:rsid w:val="00B4033E"/>
    <w:rsid w:val="00B408FD"/>
    <w:rsid w:val="00B40CEF"/>
    <w:rsid w:val="00B413C8"/>
    <w:rsid w:val="00B41E39"/>
    <w:rsid w:val="00B42410"/>
    <w:rsid w:val="00B42A57"/>
    <w:rsid w:val="00B432AB"/>
    <w:rsid w:val="00B436B6"/>
    <w:rsid w:val="00B4414A"/>
    <w:rsid w:val="00B441BB"/>
    <w:rsid w:val="00B4425E"/>
    <w:rsid w:val="00B4679D"/>
    <w:rsid w:val="00B469AE"/>
    <w:rsid w:val="00B47E9F"/>
    <w:rsid w:val="00B47FBD"/>
    <w:rsid w:val="00B50CA8"/>
    <w:rsid w:val="00B5198F"/>
    <w:rsid w:val="00B51CAA"/>
    <w:rsid w:val="00B51FFC"/>
    <w:rsid w:val="00B52BE5"/>
    <w:rsid w:val="00B53A76"/>
    <w:rsid w:val="00B53D8F"/>
    <w:rsid w:val="00B54367"/>
    <w:rsid w:val="00B555F9"/>
    <w:rsid w:val="00B556D2"/>
    <w:rsid w:val="00B55735"/>
    <w:rsid w:val="00B55862"/>
    <w:rsid w:val="00B5705D"/>
    <w:rsid w:val="00B57B80"/>
    <w:rsid w:val="00B6093C"/>
    <w:rsid w:val="00B6102B"/>
    <w:rsid w:val="00B613F9"/>
    <w:rsid w:val="00B614C5"/>
    <w:rsid w:val="00B619C9"/>
    <w:rsid w:val="00B654FD"/>
    <w:rsid w:val="00B65C4A"/>
    <w:rsid w:val="00B66D45"/>
    <w:rsid w:val="00B670F9"/>
    <w:rsid w:val="00B67BB6"/>
    <w:rsid w:val="00B706C0"/>
    <w:rsid w:val="00B71422"/>
    <w:rsid w:val="00B72030"/>
    <w:rsid w:val="00B732CB"/>
    <w:rsid w:val="00B754D7"/>
    <w:rsid w:val="00B75D52"/>
    <w:rsid w:val="00B763FD"/>
    <w:rsid w:val="00B76EA9"/>
    <w:rsid w:val="00B7722F"/>
    <w:rsid w:val="00B80CBE"/>
    <w:rsid w:val="00B826A1"/>
    <w:rsid w:val="00B840E9"/>
    <w:rsid w:val="00B84AF4"/>
    <w:rsid w:val="00B85376"/>
    <w:rsid w:val="00B857EF"/>
    <w:rsid w:val="00B85FA3"/>
    <w:rsid w:val="00B86827"/>
    <w:rsid w:val="00B86970"/>
    <w:rsid w:val="00B87235"/>
    <w:rsid w:val="00B876CD"/>
    <w:rsid w:val="00B90079"/>
    <w:rsid w:val="00B90B78"/>
    <w:rsid w:val="00B918C2"/>
    <w:rsid w:val="00B92C39"/>
    <w:rsid w:val="00B92C69"/>
    <w:rsid w:val="00B92DF9"/>
    <w:rsid w:val="00B93175"/>
    <w:rsid w:val="00B93476"/>
    <w:rsid w:val="00B93491"/>
    <w:rsid w:val="00B93F7F"/>
    <w:rsid w:val="00B94483"/>
    <w:rsid w:val="00B95846"/>
    <w:rsid w:val="00B95ADF"/>
    <w:rsid w:val="00B96B28"/>
    <w:rsid w:val="00B972DD"/>
    <w:rsid w:val="00B97914"/>
    <w:rsid w:val="00B97F34"/>
    <w:rsid w:val="00BA14E8"/>
    <w:rsid w:val="00BA1834"/>
    <w:rsid w:val="00BA244C"/>
    <w:rsid w:val="00BA3B24"/>
    <w:rsid w:val="00BA3EC8"/>
    <w:rsid w:val="00BA4430"/>
    <w:rsid w:val="00BA45C0"/>
    <w:rsid w:val="00BA5760"/>
    <w:rsid w:val="00BA5898"/>
    <w:rsid w:val="00BA5B06"/>
    <w:rsid w:val="00BA69F4"/>
    <w:rsid w:val="00BA7376"/>
    <w:rsid w:val="00BA7729"/>
    <w:rsid w:val="00BB1BD6"/>
    <w:rsid w:val="00BB1F24"/>
    <w:rsid w:val="00BB26A8"/>
    <w:rsid w:val="00BB54DE"/>
    <w:rsid w:val="00BB57D0"/>
    <w:rsid w:val="00BB5BEF"/>
    <w:rsid w:val="00BB6C14"/>
    <w:rsid w:val="00BB6C3D"/>
    <w:rsid w:val="00BB713D"/>
    <w:rsid w:val="00BB7E6D"/>
    <w:rsid w:val="00BB7FDC"/>
    <w:rsid w:val="00BC0498"/>
    <w:rsid w:val="00BC10F7"/>
    <w:rsid w:val="00BC1F3F"/>
    <w:rsid w:val="00BC2CEF"/>
    <w:rsid w:val="00BC2EAF"/>
    <w:rsid w:val="00BC3043"/>
    <w:rsid w:val="00BC33F6"/>
    <w:rsid w:val="00BC356F"/>
    <w:rsid w:val="00BC3611"/>
    <w:rsid w:val="00BC3ABB"/>
    <w:rsid w:val="00BC40A7"/>
    <w:rsid w:val="00BC4753"/>
    <w:rsid w:val="00BC54A9"/>
    <w:rsid w:val="00BC67F5"/>
    <w:rsid w:val="00BD30D3"/>
    <w:rsid w:val="00BD30DE"/>
    <w:rsid w:val="00BD5300"/>
    <w:rsid w:val="00BD62FA"/>
    <w:rsid w:val="00BD64F5"/>
    <w:rsid w:val="00BD6564"/>
    <w:rsid w:val="00BD7395"/>
    <w:rsid w:val="00BD7814"/>
    <w:rsid w:val="00BD7D8B"/>
    <w:rsid w:val="00BD7F24"/>
    <w:rsid w:val="00BE0115"/>
    <w:rsid w:val="00BE15DC"/>
    <w:rsid w:val="00BE1D1E"/>
    <w:rsid w:val="00BE1D95"/>
    <w:rsid w:val="00BE1E22"/>
    <w:rsid w:val="00BE2D17"/>
    <w:rsid w:val="00BE534E"/>
    <w:rsid w:val="00BE5B90"/>
    <w:rsid w:val="00BE5D85"/>
    <w:rsid w:val="00BE61D9"/>
    <w:rsid w:val="00BE65AC"/>
    <w:rsid w:val="00BE6E3C"/>
    <w:rsid w:val="00BE770C"/>
    <w:rsid w:val="00BE7C9B"/>
    <w:rsid w:val="00BF1905"/>
    <w:rsid w:val="00BF240C"/>
    <w:rsid w:val="00BF2902"/>
    <w:rsid w:val="00BF31B5"/>
    <w:rsid w:val="00BF386C"/>
    <w:rsid w:val="00BF39B7"/>
    <w:rsid w:val="00BF3FAA"/>
    <w:rsid w:val="00BF5070"/>
    <w:rsid w:val="00BF5C0E"/>
    <w:rsid w:val="00BF66FD"/>
    <w:rsid w:val="00BF6AAE"/>
    <w:rsid w:val="00BF740A"/>
    <w:rsid w:val="00BF7E31"/>
    <w:rsid w:val="00C00244"/>
    <w:rsid w:val="00C002C8"/>
    <w:rsid w:val="00C004D8"/>
    <w:rsid w:val="00C0067A"/>
    <w:rsid w:val="00C01436"/>
    <w:rsid w:val="00C01CCE"/>
    <w:rsid w:val="00C01F67"/>
    <w:rsid w:val="00C02EC0"/>
    <w:rsid w:val="00C02F7E"/>
    <w:rsid w:val="00C048FB"/>
    <w:rsid w:val="00C04CA9"/>
    <w:rsid w:val="00C04FE0"/>
    <w:rsid w:val="00C060B9"/>
    <w:rsid w:val="00C060DF"/>
    <w:rsid w:val="00C06DCA"/>
    <w:rsid w:val="00C07B3E"/>
    <w:rsid w:val="00C100B1"/>
    <w:rsid w:val="00C11115"/>
    <w:rsid w:val="00C1384D"/>
    <w:rsid w:val="00C13946"/>
    <w:rsid w:val="00C14308"/>
    <w:rsid w:val="00C147CE"/>
    <w:rsid w:val="00C15018"/>
    <w:rsid w:val="00C1536E"/>
    <w:rsid w:val="00C16A3C"/>
    <w:rsid w:val="00C16C30"/>
    <w:rsid w:val="00C21DD9"/>
    <w:rsid w:val="00C21FA3"/>
    <w:rsid w:val="00C22D9B"/>
    <w:rsid w:val="00C2378C"/>
    <w:rsid w:val="00C23DD7"/>
    <w:rsid w:val="00C256B3"/>
    <w:rsid w:val="00C26689"/>
    <w:rsid w:val="00C26E70"/>
    <w:rsid w:val="00C27030"/>
    <w:rsid w:val="00C27426"/>
    <w:rsid w:val="00C27CAA"/>
    <w:rsid w:val="00C30042"/>
    <w:rsid w:val="00C318DD"/>
    <w:rsid w:val="00C3199B"/>
    <w:rsid w:val="00C3389C"/>
    <w:rsid w:val="00C33A9B"/>
    <w:rsid w:val="00C33AF6"/>
    <w:rsid w:val="00C35A0A"/>
    <w:rsid w:val="00C365E1"/>
    <w:rsid w:val="00C366E4"/>
    <w:rsid w:val="00C4036B"/>
    <w:rsid w:val="00C4046A"/>
    <w:rsid w:val="00C41C9B"/>
    <w:rsid w:val="00C42BB7"/>
    <w:rsid w:val="00C440BE"/>
    <w:rsid w:val="00C443BA"/>
    <w:rsid w:val="00C44A86"/>
    <w:rsid w:val="00C458BE"/>
    <w:rsid w:val="00C45E33"/>
    <w:rsid w:val="00C46501"/>
    <w:rsid w:val="00C47AF9"/>
    <w:rsid w:val="00C5075F"/>
    <w:rsid w:val="00C52350"/>
    <w:rsid w:val="00C52837"/>
    <w:rsid w:val="00C52B16"/>
    <w:rsid w:val="00C532B9"/>
    <w:rsid w:val="00C54555"/>
    <w:rsid w:val="00C550B0"/>
    <w:rsid w:val="00C550BA"/>
    <w:rsid w:val="00C578DA"/>
    <w:rsid w:val="00C57959"/>
    <w:rsid w:val="00C604B6"/>
    <w:rsid w:val="00C607EB"/>
    <w:rsid w:val="00C616D4"/>
    <w:rsid w:val="00C6174D"/>
    <w:rsid w:val="00C617B0"/>
    <w:rsid w:val="00C6216B"/>
    <w:rsid w:val="00C627D7"/>
    <w:rsid w:val="00C62945"/>
    <w:rsid w:val="00C634CB"/>
    <w:rsid w:val="00C638DF"/>
    <w:rsid w:val="00C648A2"/>
    <w:rsid w:val="00C64CDA"/>
    <w:rsid w:val="00C66185"/>
    <w:rsid w:val="00C66397"/>
    <w:rsid w:val="00C6782E"/>
    <w:rsid w:val="00C70054"/>
    <w:rsid w:val="00C70706"/>
    <w:rsid w:val="00C70E11"/>
    <w:rsid w:val="00C72FC5"/>
    <w:rsid w:val="00C73AD3"/>
    <w:rsid w:val="00C73FC1"/>
    <w:rsid w:val="00C74237"/>
    <w:rsid w:val="00C748E9"/>
    <w:rsid w:val="00C74D7E"/>
    <w:rsid w:val="00C76B59"/>
    <w:rsid w:val="00C77E67"/>
    <w:rsid w:val="00C80745"/>
    <w:rsid w:val="00C80BE0"/>
    <w:rsid w:val="00C80FD8"/>
    <w:rsid w:val="00C81BBC"/>
    <w:rsid w:val="00C821D6"/>
    <w:rsid w:val="00C82601"/>
    <w:rsid w:val="00C8373D"/>
    <w:rsid w:val="00C846ED"/>
    <w:rsid w:val="00C8543E"/>
    <w:rsid w:val="00C85651"/>
    <w:rsid w:val="00C85E85"/>
    <w:rsid w:val="00C8740A"/>
    <w:rsid w:val="00C8759B"/>
    <w:rsid w:val="00C876C0"/>
    <w:rsid w:val="00C876DD"/>
    <w:rsid w:val="00C902D2"/>
    <w:rsid w:val="00C915B0"/>
    <w:rsid w:val="00C916D9"/>
    <w:rsid w:val="00C927D8"/>
    <w:rsid w:val="00C929F6"/>
    <w:rsid w:val="00C934D5"/>
    <w:rsid w:val="00C939EF"/>
    <w:rsid w:val="00C94CAE"/>
    <w:rsid w:val="00C954B5"/>
    <w:rsid w:val="00C958DD"/>
    <w:rsid w:val="00C95D97"/>
    <w:rsid w:val="00C96005"/>
    <w:rsid w:val="00C96DB3"/>
    <w:rsid w:val="00CA0251"/>
    <w:rsid w:val="00CA03EE"/>
    <w:rsid w:val="00CA06CE"/>
    <w:rsid w:val="00CA17F4"/>
    <w:rsid w:val="00CA3A3D"/>
    <w:rsid w:val="00CA3AFA"/>
    <w:rsid w:val="00CA3D51"/>
    <w:rsid w:val="00CA61EB"/>
    <w:rsid w:val="00CA67A5"/>
    <w:rsid w:val="00CA6B44"/>
    <w:rsid w:val="00CA7023"/>
    <w:rsid w:val="00CA796B"/>
    <w:rsid w:val="00CA7F5D"/>
    <w:rsid w:val="00CB11D3"/>
    <w:rsid w:val="00CB12DA"/>
    <w:rsid w:val="00CB1ABF"/>
    <w:rsid w:val="00CB2070"/>
    <w:rsid w:val="00CB2092"/>
    <w:rsid w:val="00CB268B"/>
    <w:rsid w:val="00CB381E"/>
    <w:rsid w:val="00CB4526"/>
    <w:rsid w:val="00CB4BA4"/>
    <w:rsid w:val="00CB5EC8"/>
    <w:rsid w:val="00CB606F"/>
    <w:rsid w:val="00CB6D38"/>
    <w:rsid w:val="00CB6E92"/>
    <w:rsid w:val="00CB73DE"/>
    <w:rsid w:val="00CB768D"/>
    <w:rsid w:val="00CB7967"/>
    <w:rsid w:val="00CC0DD8"/>
    <w:rsid w:val="00CC13DE"/>
    <w:rsid w:val="00CC21B6"/>
    <w:rsid w:val="00CC2F32"/>
    <w:rsid w:val="00CC36F8"/>
    <w:rsid w:val="00CC3DF2"/>
    <w:rsid w:val="00CC429F"/>
    <w:rsid w:val="00CC4570"/>
    <w:rsid w:val="00CC5B65"/>
    <w:rsid w:val="00CC5F88"/>
    <w:rsid w:val="00CC60C6"/>
    <w:rsid w:val="00CC623F"/>
    <w:rsid w:val="00CC6A04"/>
    <w:rsid w:val="00CC703D"/>
    <w:rsid w:val="00CC75AC"/>
    <w:rsid w:val="00CD197B"/>
    <w:rsid w:val="00CD1E55"/>
    <w:rsid w:val="00CD1EAC"/>
    <w:rsid w:val="00CD2078"/>
    <w:rsid w:val="00CD2D78"/>
    <w:rsid w:val="00CD3D31"/>
    <w:rsid w:val="00CD42A9"/>
    <w:rsid w:val="00CD4B6F"/>
    <w:rsid w:val="00CD4EA3"/>
    <w:rsid w:val="00CD4EC6"/>
    <w:rsid w:val="00CD5859"/>
    <w:rsid w:val="00CD58F8"/>
    <w:rsid w:val="00CD60DD"/>
    <w:rsid w:val="00CD6174"/>
    <w:rsid w:val="00CD646C"/>
    <w:rsid w:val="00CD6E35"/>
    <w:rsid w:val="00CE0502"/>
    <w:rsid w:val="00CE11C2"/>
    <w:rsid w:val="00CE12AD"/>
    <w:rsid w:val="00CE23DE"/>
    <w:rsid w:val="00CE24CD"/>
    <w:rsid w:val="00CE273D"/>
    <w:rsid w:val="00CE337C"/>
    <w:rsid w:val="00CE34C7"/>
    <w:rsid w:val="00CE3587"/>
    <w:rsid w:val="00CE38E2"/>
    <w:rsid w:val="00CE451C"/>
    <w:rsid w:val="00CE465E"/>
    <w:rsid w:val="00CE4797"/>
    <w:rsid w:val="00CE5CC5"/>
    <w:rsid w:val="00CE6543"/>
    <w:rsid w:val="00CE6DF0"/>
    <w:rsid w:val="00CE6E69"/>
    <w:rsid w:val="00CE728A"/>
    <w:rsid w:val="00CE72EF"/>
    <w:rsid w:val="00CE7D52"/>
    <w:rsid w:val="00CF02F0"/>
    <w:rsid w:val="00CF1018"/>
    <w:rsid w:val="00CF10F8"/>
    <w:rsid w:val="00CF2735"/>
    <w:rsid w:val="00CF28D0"/>
    <w:rsid w:val="00CF331E"/>
    <w:rsid w:val="00CF4C42"/>
    <w:rsid w:val="00CF519A"/>
    <w:rsid w:val="00CF530D"/>
    <w:rsid w:val="00CF5842"/>
    <w:rsid w:val="00D00EA5"/>
    <w:rsid w:val="00D00F15"/>
    <w:rsid w:val="00D03187"/>
    <w:rsid w:val="00D05192"/>
    <w:rsid w:val="00D05D92"/>
    <w:rsid w:val="00D05FFC"/>
    <w:rsid w:val="00D10075"/>
    <w:rsid w:val="00D11FD7"/>
    <w:rsid w:val="00D1317B"/>
    <w:rsid w:val="00D13452"/>
    <w:rsid w:val="00D1433E"/>
    <w:rsid w:val="00D14C1C"/>
    <w:rsid w:val="00D14C74"/>
    <w:rsid w:val="00D1514C"/>
    <w:rsid w:val="00D15391"/>
    <w:rsid w:val="00D15773"/>
    <w:rsid w:val="00D158EE"/>
    <w:rsid w:val="00D16222"/>
    <w:rsid w:val="00D16E3C"/>
    <w:rsid w:val="00D17A92"/>
    <w:rsid w:val="00D2030C"/>
    <w:rsid w:val="00D2074A"/>
    <w:rsid w:val="00D21A4F"/>
    <w:rsid w:val="00D224F8"/>
    <w:rsid w:val="00D22BBF"/>
    <w:rsid w:val="00D23CC7"/>
    <w:rsid w:val="00D2407A"/>
    <w:rsid w:val="00D241BA"/>
    <w:rsid w:val="00D251F1"/>
    <w:rsid w:val="00D25836"/>
    <w:rsid w:val="00D25FAF"/>
    <w:rsid w:val="00D260B2"/>
    <w:rsid w:val="00D26BA3"/>
    <w:rsid w:val="00D27380"/>
    <w:rsid w:val="00D306EE"/>
    <w:rsid w:val="00D30825"/>
    <w:rsid w:val="00D30E27"/>
    <w:rsid w:val="00D312ED"/>
    <w:rsid w:val="00D314B2"/>
    <w:rsid w:val="00D323EC"/>
    <w:rsid w:val="00D32CDA"/>
    <w:rsid w:val="00D332E9"/>
    <w:rsid w:val="00D33777"/>
    <w:rsid w:val="00D33814"/>
    <w:rsid w:val="00D3398B"/>
    <w:rsid w:val="00D33DA5"/>
    <w:rsid w:val="00D35D6F"/>
    <w:rsid w:val="00D363D5"/>
    <w:rsid w:val="00D367F4"/>
    <w:rsid w:val="00D37291"/>
    <w:rsid w:val="00D40698"/>
    <w:rsid w:val="00D40D9D"/>
    <w:rsid w:val="00D40EB3"/>
    <w:rsid w:val="00D41150"/>
    <w:rsid w:val="00D414C5"/>
    <w:rsid w:val="00D425DD"/>
    <w:rsid w:val="00D42C5F"/>
    <w:rsid w:val="00D44123"/>
    <w:rsid w:val="00D44AB7"/>
    <w:rsid w:val="00D44BBC"/>
    <w:rsid w:val="00D45690"/>
    <w:rsid w:val="00D4590D"/>
    <w:rsid w:val="00D45CFE"/>
    <w:rsid w:val="00D46A56"/>
    <w:rsid w:val="00D50AC6"/>
    <w:rsid w:val="00D51804"/>
    <w:rsid w:val="00D51E12"/>
    <w:rsid w:val="00D52027"/>
    <w:rsid w:val="00D5326D"/>
    <w:rsid w:val="00D53324"/>
    <w:rsid w:val="00D539A9"/>
    <w:rsid w:val="00D5411C"/>
    <w:rsid w:val="00D54412"/>
    <w:rsid w:val="00D54D70"/>
    <w:rsid w:val="00D550A0"/>
    <w:rsid w:val="00D55701"/>
    <w:rsid w:val="00D56367"/>
    <w:rsid w:val="00D56EC0"/>
    <w:rsid w:val="00D5730B"/>
    <w:rsid w:val="00D5741D"/>
    <w:rsid w:val="00D61D33"/>
    <w:rsid w:val="00D62842"/>
    <w:rsid w:val="00D62A06"/>
    <w:rsid w:val="00D62BE8"/>
    <w:rsid w:val="00D62FA1"/>
    <w:rsid w:val="00D64417"/>
    <w:rsid w:val="00D64975"/>
    <w:rsid w:val="00D658D7"/>
    <w:rsid w:val="00D65F87"/>
    <w:rsid w:val="00D66429"/>
    <w:rsid w:val="00D66A21"/>
    <w:rsid w:val="00D66D81"/>
    <w:rsid w:val="00D672B8"/>
    <w:rsid w:val="00D67935"/>
    <w:rsid w:val="00D67CA1"/>
    <w:rsid w:val="00D700D6"/>
    <w:rsid w:val="00D70824"/>
    <w:rsid w:val="00D70978"/>
    <w:rsid w:val="00D7111C"/>
    <w:rsid w:val="00D71B8B"/>
    <w:rsid w:val="00D71F85"/>
    <w:rsid w:val="00D7244E"/>
    <w:rsid w:val="00D7254B"/>
    <w:rsid w:val="00D7333C"/>
    <w:rsid w:val="00D73500"/>
    <w:rsid w:val="00D74090"/>
    <w:rsid w:val="00D74242"/>
    <w:rsid w:val="00D748F9"/>
    <w:rsid w:val="00D74A98"/>
    <w:rsid w:val="00D75669"/>
    <w:rsid w:val="00D75F13"/>
    <w:rsid w:val="00D77DA5"/>
    <w:rsid w:val="00D805B7"/>
    <w:rsid w:val="00D80766"/>
    <w:rsid w:val="00D80788"/>
    <w:rsid w:val="00D80BA7"/>
    <w:rsid w:val="00D80BA8"/>
    <w:rsid w:val="00D80C66"/>
    <w:rsid w:val="00D80FB0"/>
    <w:rsid w:val="00D816CD"/>
    <w:rsid w:val="00D835FE"/>
    <w:rsid w:val="00D8469D"/>
    <w:rsid w:val="00D84FF3"/>
    <w:rsid w:val="00D85282"/>
    <w:rsid w:val="00D8537F"/>
    <w:rsid w:val="00D860C8"/>
    <w:rsid w:val="00D86564"/>
    <w:rsid w:val="00D87829"/>
    <w:rsid w:val="00D879AF"/>
    <w:rsid w:val="00D90324"/>
    <w:rsid w:val="00D90F02"/>
    <w:rsid w:val="00D913E9"/>
    <w:rsid w:val="00D91717"/>
    <w:rsid w:val="00D91802"/>
    <w:rsid w:val="00D92043"/>
    <w:rsid w:val="00D9234A"/>
    <w:rsid w:val="00D93B90"/>
    <w:rsid w:val="00D94D66"/>
    <w:rsid w:val="00D94E40"/>
    <w:rsid w:val="00D94E6E"/>
    <w:rsid w:val="00D950F3"/>
    <w:rsid w:val="00D955A4"/>
    <w:rsid w:val="00D96750"/>
    <w:rsid w:val="00D9777A"/>
    <w:rsid w:val="00DA03CF"/>
    <w:rsid w:val="00DA055A"/>
    <w:rsid w:val="00DA0EFE"/>
    <w:rsid w:val="00DA137D"/>
    <w:rsid w:val="00DA13A7"/>
    <w:rsid w:val="00DA1540"/>
    <w:rsid w:val="00DA156D"/>
    <w:rsid w:val="00DA18A1"/>
    <w:rsid w:val="00DA1C56"/>
    <w:rsid w:val="00DA1FE1"/>
    <w:rsid w:val="00DA3472"/>
    <w:rsid w:val="00DA35ED"/>
    <w:rsid w:val="00DA4D19"/>
    <w:rsid w:val="00DA529D"/>
    <w:rsid w:val="00DA5358"/>
    <w:rsid w:val="00DA56B8"/>
    <w:rsid w:val="00DA56E7"/>
    <w:rsid w:val="00DA5DFE"/>
    <w:rsid w:val="00DA66AF"/>
    <w:rsid w:val="00DA6CC6"/>
    <w:rsid w:val="00DA725A"/>
    <w:rsid w:val="00DB01AE"/>
    <w:rsid w:val="00DB11C1"/>
    <w:rsid w:val="00DB1488"/>
    <w:rsid w:val="00DB14A9"/>
    <w:rsid w:val="00DB20C8"/>
    <w:rsid w:val="00DB232D"/>
    <w:rsid w:val="00DB28E7"/>
    <w:rsid w:val="00DB3059"/>
    <w:rsid w:val="00DB3E56"/>
    <w:rsid w:val="00DB4965"/>
    <w:rsid w:val="00DB510B"/>
    <w:rsid w:val="00DB5D97"/>
    <w:rsid w:val="00DB5FF4"/>
    <w:rsid w:val="00DB63E8"/>
    <w:rsid w:val="00DB6865"/>
    <w:rsid w:val="00DB7BF9"/>
    <w:rsid w:val="00DB7DFE"/>
    <w:rsid w:val="00DC01C7"/>
    <w:rsid w:val="00DC1EB7"/>
    <w:rsid w:val="00DC3299"/>
    <w:rsid w:val="00DC3F8B"/>
    <w:rsid w:val="00DC460D"/>
    <w:rsid w:val="00DC4CB4"/>
    <w:rsid w:val="00DC68C2"/>
    <w:rsid w:val="00DC6B9C"/>
    <w:rsid w:val="00DC6C61"/>
    <w:rsid w:val="00DC7129"/>
    <w:rsid w:val="00DC7BAB"/>
    <w:rsid w:val="00DC7EF3"/>
    <w:rsid w:val="00DD02E6"/>
    <w:rsid w:val="00DD031F"/>
    <w:rsid w:val="00DD0733"/>
    <w:rsid w:val="00DD0FE4"/>
    <w:rsid w:val="00DD10D7"/>
    <w:rsid w:val="00DD1CD2"/>
    <w:rsid w:val="00DD2C47"/>
    <w:rsid w:val="00DD2EBC"/>
    <w:rsid w:val="00DD31F4"/>
    <w:rsid w:val="00DD3D09"/>
    <w:rsid w:val="00DD4083"/>
    <w:rsid w:val="00DD458D"/>
    <w:rsid w:val="00DD4B0E"/>
    <w:rsid w:val="00DD7C59"/>
    <w:rsid w:val="00DE01EF"/>
    <w:rsid w:val="00DE1001"/>
    <w:rsid w:val="00DE105F"/>
    <w:rsid w:val="00DE145D"/>
    <w:rsid w:val="00DE296D"/>
    <w:rsid w:val="00DE2B4F"/>
    <w:rsid w:val="00DE2C86"/>
    <w:rsid w:val="00DE2F25"/>
    <w:rsid w:val="00DE34FC"/>
    <w:rsid w:val="00DE40BD"/>
    <w:rsid w:val="00DE44B0"/>
    <w:rsid w:val="00DE4526"/>
    <w:rsid w:val="00DE608D"/>
    <w:rsid w:val="00DE68AD"/>
    <w:rsid w:val="00DE6D0B"/>
    <w:rsid w:val="00DE711F"/>
    <w:rsid w:val="00DF09FD"/>
    <w:rsid w:val="00DF0E91"/>
    <w:rsid w:val="00DF12B5"/>
    <w:rsid w:val="00DF2025"/>
    <w:rsid w:val="00DF2174"/>
    <w:rsid w:val="00DF229F"/>
    <w:rsid w:val="00DF2406"/>
    <w:rsid w:val="00DF2886"/>
    <w:rsid w:val="00DF3ABC"/>
    <w:rsid w:val="00DF3D58"/>
    <w:rsid w:val="00DF5974"/>
    <w:rsid w:val="00DF6B9E"/>
    <w:rsid w:val="00DF6C35"/>
    <w:rsid w:val="00DF795A"/>
    <w:rsid w:val="00DF7A64"/>
    <w:rsid w:val="00DF7A9E"/>
    <w:rsid w:val="00E01A01"/>
    <w:rsid w:val="00E01A36"/>
    <w:rsid w:val="00E01F3D"/>
    <w:rsid w:val="00E020F9"/>
    <w:rsid w:val="00E0286F"/>
    <w:rsid w:val="00E04321"/>
    <w:rsid w:val="00E04752"/>
    <w:rsid w:val="00E047A0"/>
    <w:rsid w:val="00E049D7"/>
    <w:rsid w:val="00E04AA5"/>
    <w:rsid w:val="00E04D60"/>
    <w:rsid w:val="00E053C8"/>
    <w:rsid w:val="00E05723"/>
    <w:rsid w:val="00E05DE4"/>
    <w:rsid w:val="00E067E5"/>
    <w:rsid w:val="00E0734F"/>
    <w:rsid w:val="00E07BE8"/>
    <w:rsid w:val="00E07D03"/>
    <w:rsid w:val="00E100B2"/>
    <w:rsid w:val="00E102F6"/>
    <w:rsid w:val="00E1081A"/>
    <w:rsid w:val="00E14167"/>
    <w:rsid w:val="00E147C1"/>
    <w:rsid w:val="00E14CEB"/>
    <w:rsid w:val="00E15E21"/>
    <w:rsid w:val="00E17870"/>
    <w:rsid w:val="00E17E78"/>
    <w:rsid w:val="00E20B71"/>
    <w:rsid w:val="00E20DF7"/>
    <w:rsid w:val="00E21B41"/>
    <w:rsid w:val="00E21D4C"/>
    <w:rsid w:val="00E22321"/>
    <w:rsid w:val="00E225F3"/>
    <w:rsid w:val="00E226B2"/>
    <w:rsid w:val="00E22BFE"/>
    <w:rsid w:val="00E23B89"/>
    <w:rsid w:val="00E24140"/>
    <w:rsid w:val="00E24BD7"/>
    <w:rsid w:val="00E24C99"/>
    <w:rsid w:val="00E25121"/>
    <w:rsid w:val="00E259BC"/>
    <w:rsid w:val="00E25B63"/>
    <w:rsid w:val="00E25C61"/>
    <w:rsid w:val="00E26AC9"/>
    <w:rsid w:val="00E27C61"/>
    <w:rsid w:val="00E3177D"/>
    <w:rsid w:val="00E3292F"/>
    <w:rsid w:val="00E332C8"/>
    <w:rsid w:val="00E34476"/>
    <w:rsid w:val="00E35F21"/>
    <w:rsid w:val="00E36AB6"/>
    <w:rsid w:val="00E423CF"/>
    <w:rsid w:val="00E4365B"/>
    <w:rsid w:val="00E438FB"/>
    <w:rsid w:val="00E440A7"/>
    <w:rsid w:val="00E4431C"/>
    <w:rsid w:val="00E44754"/>
    <w:rsid w:val="00E44B93"/>
    <w:rsid w:val="00E45B71"/>
    <w:rsid w:val="00E4701E"/>
    <w:rsid w:val="00E47672"/>
    <w:rsid w:val="00E47DEC"/>
    <w:rsid w:val="00E52482"/>
    <w:rsid w:val="00E54218"/>
    <w:rsid w:val="00E547FA"/>
    <w:rsid w:val="00E54B3C"/>
    <w:rsid w:val="00E6067F"/>
    <w:rsid w:val="00E6071A"/>
    <w:rsid w:val="00E60A3D"/>
    <w:rsid w:val="00E61606"/>
    <w:rsid w:val="00E62255"/>
    <w:rsid w:val="00E6245F"/>
    <w:rsid w:val="00E625A8"/>
    <w:rsid w:val="00E629E4"/>
    <w:rsid w:val="00E631D2"/>
    <w:rsid w:val="00E632C5"/>
    <w:rsid w:val="00E646DD"/>
    <w:rsid w:val="00E652AD"/>
    <w:rsid w:val="00E6594C"/>
    <w:rsid w:val="00E6632D"/>
    <w:rsid w:val="00E669D2"/>
    <w:rsid w:val="00E66C5A"/>
    <w:rsid w:val="00E67C40"/>
    <w:rsid w:val="00E702FA"/>
    <w:rsid w:val="00E70D4B"/>
    <w:rsid w:val="00E7220D"/>
    <w:rsid w:val="00E72389"/>
    <w:rsid w:val="00E724A5"/>
    <w:rsid w:val="00E72E09"/>
    <w:rsid w:val="00E73052"/>
    <w:rsid w:val="00E74A40"/>
    <w:rsid w:val="00E75222"/>
    <w:rsid w:val="00E75F36"/>
    <w:rsid w:val="00E76203"/>
    <w:rsid w:val="00E769EB"/>
    <w:rsid w:val="00E77500"/>
    <w:rsid w:val="00E778BE"/>
    <w:rsid w:val="00E7799C"/>
    <w:rsid w:val="00E80738"/>
    <w:rsid w:val="00E812D8"/>
    <w:rsid w:val="00E81679"/>
    <w:rsid w:val="00E81B07"/>
    <w:rsid w:val="00E8255E"/>
    <w:rsid w:val="00E8257E"/>
    <w:rsid w:val="00E825E2"/>
    <w:rsid w:val="00E829FD"/>
    <w:rsid w:val="00E83DFC"/>
    <w:rsid w:val="00E8417A"/>
    <w:rsid w:val="00E8462A"/>
    <w:rsid w:val="00E853EB"/>
    <w:rsid w:val="00E85470"/>
    <w:rsid w:val="00E854CD"/>
    <w:rsid w:val="00E85ECC"/>
    <w:rsid w:val="00E8621D"/>
    <w:rsid w:val="00E900ED"/>
    <w:rsid w:val="00E9018A"/>
    <w:rsid w:val="00E9063E"/>
    <w:rsid w:val="00E9068B"/>
    <w:rsid w:val="00E9152E"/>
    <w:rsid w:val="00E915B2"/>
    <w:rsid w:val="00E91A7C"/>
    <w:rsid w:val="00E91DF7"/>
    <w:rsid w:val="00E92345"/>
    <w:rsid w:val="00E94ABB"/>
    <w:rsid w:val="00E955F0"/>
    <w:rsid w:val="00E961F1"/>
    <w:rsid w:val="00E9633C"/>
    <w:rsid w:val="00E979B8"/>
    <w:rsid w:val="00EA00D3"/>
    <w:rsid w:val="00EA0193"/>
    <w:rsid w:val="00EA01B6"/>
    <w:rsid w:val="00EA0CD5"/>
    <w:rsid w:val="00EA1DDB"/>
    <w:rsid w:val="00EA2C48"/>
    <w:rsid w:val="00EA45F5"/>
    <w:rsid w:val="00EA4A90"/>
    <w:rsid w:val="00EA564B"/>
    <w:rsid w:val="00EA5A10"/>
    <w:rsid w:val="00EA6766"/>
    <w:rsid w:val="00EB09FA"/>
    <w:rsid w:val="00EB1603"/>
    <w:rsid w:val="00EB39AC"/>
    <w:rsid w:val="00EB3FC9"/>
    <w:rsid w:val="00EB421B"/>
    <w:rsid w:val="00EB42F6"/>
    <w:rsid w:val="00EB461E"/>
    <w:rsid w:val="00EC0C6D"/>
    <w:rsid w:val="00EC109F"/>
    <w:rsid w:val="00EC1944"/>
    <w:rsid w:val="00EC1B64"/>
    <w:rsid w:val="00EC2E6D"/>
    <w:rsid w:val="00EC32CA"/>
    <w:rsid w:val="00EC3554"/>
    <w:rsid w:val="00EC358D"/>
    <w:rsid w:val="00EC3BC8"/>
    <w:rsid w:val="00EC4180"/>
    <w:rsid w:val="00EC4552"/>
    <w:rsid w:val="00EC4678"/>
    <w:rsid w:val="00EC4FD5"/>
    <w:rsid w:val="00EC5419"/>
    <w:rsid w:val="00EC595A"/>
    <w:rsid w:val="00EC5AE8"/>
    <w:rsid w:val="00EC5BD3"/>
    <w:rsid w:val="00EC6F73"/>
    <w:rsid w:val="00EC72A1"/>
    <w:rsid w:val="00EC7442"/>
    <w:rsid w:val="00EC7D77"/>
    <w:rsid w:val="00EC7D9E"/>
    <w:rsid w:val="00EC7E38"/>
    <w:rsid w:val="00ED0526"/>
    <w:rsid w:val="00ED0E47"/>
    <w:rsid w:val="00ED1650"/>
    <w:rsid w:val="00ED2132"/>
    <w:rsid w:val="00ED21CA"/>
    <w:rsid w:val="00ED21EB"/>
    <w:rsid w:val="00ED220E"/>
    <w:rsid w:val="00ED3826"/>
    <w:rsid w:val="00ED42C6"/>
    <w:rsid w:val="00ED592A"/>
    <w:rsid w:val="00ED5961"/>
    <w:rsid w:val="00ED5E9B"/>
    <w:rsid w:val="00ED68D8"/>
    <w:rsid w:val="00ED6A83"/>
    <w:rsid w:val="00ED6AAD"/>
    <w:rsid w:val="00ED7F39"/>
    <w:rsid w:val="00EE006C"/>
    <w:rsid w:val="00EE1249"/>
    <w:rsid w:val="00EE2C95"/>
    <w:rsid w:val="00EE3C32"/>
    <w:rsid w:val="00EE3E80"/>
    <w:rsid w:val="00EE45FD"/>
    <w:rsid w:val="00EE5192"/>
    <w:rsid w:val="00EE5672"/>
    <w:rsid w:val="00EE5F75"/>
    <w:rsid w:val="00EE6AEE"/>
    <w:rsid w:val="00EE6E01"/>
    <w:rsid w:val="00EE73CB"/>
    <w:rsid w:val="00EE7897"/>
    <w:rsid w:val="00EF0050"/>
    <w:rsid w:val="00EF06AB"/>
    <w:rsid w:val="00EF078D"/>
    <w:rsid w:val="00EF0E08"/>
    <w:rsid w:val="00EF214E"/>
    <w:rsid w:val="00EF242F"/>
    <w:rsid w:val="00EF2464"/>
    <w:rsid w:val="00EF28EF"/>
    <w:rsid w:val="00EF2E73"/>
    <w:rsid w:val="00EF45C5"/>
    <w:rsid w:val="00EF4BBD"/>
    <w:rsid w:val="00EF52E0"/>
    <w:rsid w:val="00EF5445"/>
    <w:rsid w:val="00EF5A09"/>
    <w:rsid w:val="00EF61E5"/>
    <w:rsid w:val="00EF652D"/>
    <w:rsid w:val="00EF656F"/>
    <w:rsid w:val="00EF6C0F"/>
    <w:rsid w:val="00F0001A"/>
    <w:rsid w:val="00F023BA"/>
    <w:rsid w:val="00F02DD5"/>
    <w:rsid w:val="00F02F4E"/>
    <w:rsid w:val="00F03737"/>
    <w:rsid w:val="00F039D7"/>
    <w:rsid w:val="00F03ACE"/>
    <w:rsid w:val="00F03ADC"/>
    <w:rsid w:val="00F059F3"/>
    <w:rsid w:val="00F06A55"/>
    <w:rsid w:val="00F07029"/>
    <w:rsid w:val="00F10118"/>
    <w:rsid w:val="00F10146"/>
    <w:rsid w:val="00F10665"/>
    <w:rsid w:val="00F10BE7"/>
    <w:rsid w:val="00F10F53"/>
    <w:rsid w:val="00F1114B"/>
    <w:rsid w:val="00F11F5C"/>
    <w:rsid w:val="00F12E3E"/>
    <w:rsid w:val="00F13048"/>
    <w:rsid w:val="00F131D0"/>
    <w:rsid w:val="00F13B94"/>
    <w:rsid w:val="00F13FE3"/>
    <w:rsid w:val="00F1413B"/>
    <w:rsid w:val="00F14366"/>
    <w:rsid w:val="00F1774A"/>
    <w:rsid w:val="00F17CFF"/>
    <w:rsid w:val="00F20669"/>
    <w:rsid w:val="00F20904"/>
    <w:rsid w:val="00F209F9"/>
    <w:rsid w:val="00F212F8"/>
    <w:rsid w:val="00F21D49"/>
    <w:rsid w:val="00F238DC"/>
    <w:rsid w:val="00F24ACB"/>
    <w:rsid w:val="00F24EC5"/>
    <w:rsid w:val="00F26C4C"/>
    <w:rsid w:val="00F26C7D"/>
    <w:rsid w:val="00F27430"/>
    <w:rsid w:val="00F301B7"/>
    <w:rsid w:val="00F30360"/>
    <w:rsid w:val="00F30E85"/>
    <w:rsid w:val="00F32659"/>
    <w:rsid w:val="00F32B30"/>
    <w:rsid w:val="00F32C6B"/>
    <w:rsid w:val="00F32DB0"/>
    <w:rsid w:val="00F33F42"/>
    <w:rsid w:val="00F3451B"/>
    <w:rsid w:val="00F34784"/>
    <w:rsid w:val="00F3581B"/>
    <w:rsid w:val="00F35F15"/>
    <w:rsid w:val="00F401D0"/>
    <w:rsid w:val="00F402B8"/>
    <w:rsid w:val="00F4119A"/>
    <w:rsid w:val="00F41473"/>
    <w:rsid w:val="00F41B53"/>
    <w:rsid w:val="00F42B7A"/>
    <w:rsid w:val="00F42F0C"/>
    <w:rsid w:val="00F459CE"/>
    <w:rsid w:val="00F47DED"/>
    <w:rsid w:val="00F47EC1"/>
    <w:rsid w:val="00F50243"/>
    <w:rsid w:val="00F50BB7"/>
    <w:rsid w:val="00F50E44"/>
    <w:rsid w:val="00F530DC"/>
    <w:rsid w:val="00F5368F"/>
    <w:rsid w:val="00F552C9"/>
    <w:rsid w:val="00F55B15"/>
    <w:rsid w:val="00F56241"/>
    <w:rsid w:val="00F5631A"/>
    <w:rsid w:val="00F567E9"/>
    <w:rsid w:val="00F56846"/>
    <w:rsid w:val="00F56F45"/>
    <w:rsid w:val="00F57481"/>
    <w:rsid w:val="00F609FB"/>
    <w:rsid w:val="00F61144"/>
    <w:rsid w:val="00F612F3"/>
    <w:rsid w:val="00F61726"/>
    <w:rsid w:val="00F61A24"/>
    <w:rsid w:val="00F62304"/>
    <w:rsid w:val="00F62486"/>
    <w:rsid w:val="00F62BC5"/>
    <w:rsid w:val="00F62D7D"/>
    <w:rsid w:val="00F634F2"/>
    <w:rsid w:val="00F63B95"/>
    <w:rsid w:val="00F63CAD"/>
    <w:rsid w:val="00F64EF2"/>
    <w:rsid w:val="00F650CE"/>
    <w:rsid w:val="00F6646B"/>
    <w:rsid w:val="00F66736"/>
    <w:rsid w:val="00F673BA"/>
    <w:rsid w:val="00F673FA"/>
    <w:rsid w:val="00F675FA"/>
    <w:rsid w:val="00F70AE2"/>
    <w:rsid w:val="00F71083"/>
    <w:rsid w:val="00F720E6"/>
    <w:rsid w:val="00F72FAC"/>
    <w:rsid w:val="00F73EB5"/>
    <w:rsid w:val="00F74178"/>
    <w:rsid w:val="00F742DF"/>
    <w:rsid w:val="00F750F3"/>
    <w:rsid w:val="00F7515F"/>
    <w:rsid w:val="00F7650A"/>
    <w:rsid w:val="00F765BC"/>
    <w:rsid w:val="00F80D46"/>
    <w:rsid w:val="00F820D3"/>
    <w:rsid w:val="00F82171"/>
    <w:rsid w:val="00F828C7"/>
    <w:rsid w:val="00F82B56"/>
    <w:rsid w:val="00F82ED8"/>
    <w:rsid w:val="00F83D38"/>
    <w:rsid w:val="00F840FD"/>
    <w:rsid w:val="00F84286"/>
    <w:rsid w:val="00F84BB2"/>
    <w:rsid w:val="00F851D2"/>
    <w:rsid w:val="00F855CF"/>
    <w:rsid w:val="00F874F5"/>
    <w:rsid w:val="00F903AD"/>
    <w:rsid w:val="00F90B97"/>
    <w:rsid w:val="00F9122B"/>
    <w:rsid w:val="00F929B3"/>
    <w:rsid w:val="00F930EA"/>
    <w:rsid w:val="00F931E7"/>
    <w:rsid w:val="00F953B5"/>
    <w:rsid w:val="00F972DD"/>
    <w:rsid w:val="00F972F0"/>
    <w:rsid w:val="00F97A67"/>
    <w:rsid w:val="00F97C22"/>
    <w:rsid w:val="00F97EA3"/>
    <w:rsid w:val="00FA02C9"/>
    <w:rsid w:val="00FA12FC"/>
    <w:rsid w:val="00FA1D92"/>
    <w:rsid w:val="00FA255D"/>
    <w:rsid w:val="00FA2B15"/>
    <w:rsid w:val="00FA37BD"/>
    <w:rsid w:val="00FA4DFA"/>
    <w:rsid w:val="00FA52AA"/>
    <w:rsid w:val="00FA55C8"/>
    <w:rsid w:val="00FA584C"/>
    <w:rsid w:val="00FA6E1A"/>
    <w:rsid w:val="00FA7285"/>
    <w:rsid w:val="00FA7844"/>
    <w:rsid w:val="00FA793D"/>
    <w:rsid w:val="00FA7B90"/>
    <w:rsid w:val="00FB0615"/>
    <w:rsid w:val="00FB28B9"/>
    <w:rsid w:val="00FB33DC"/>
    <w:rsid w:val="00FB3AD2"/>
    <w:rsid w:val="00FB43CA"/>
    <w:rsid w:val="00FB6B66"/>
    <w:rsid w:val="00FB7EA8"/>
    <w:rsid w:val="00FC007B"/>
    <w:rsid w:val="00FC092C"/>
    <w:rsid w:val="00FC13A2"/>
    <w:rsid w:val="00FC23F5"/>
    <w:rsid w:val="00FC2C40"/>
    <w:rsid w:val="00FC2CB0"/>
    <w:rsid w:val="00FC3452"/>
    <w:rsid w:val="00FC3F08"/>
    <w:rsid w:val="00FC46A6"/>
    <w:rsid w:val="00FC4946"/>
    <w:rsid w:val="00FC4C32"/>
    <w:rsid w:val="00FC5080"/>
    <w:rsid w:val="00FC526E"/>
    <w:rsid w:val="00FC546F"/>
    <w:rsid w:val="00FC58BE"/>
    <w:rsid w:val="00FC6360"/>
    <w:rsid w:val="00FC6A95"/>
    <w:rsid w:val="00FC6ADA"/>
    <w:rsid w:val="00FC7D57"/>
    <w:rsid w:val="00FC7FA7"/>
    <w:rsid w:val="00FD0678"/>
    <w:rsid w:val="00FD29AE"/>
    <w:rsid w:val="00FD3179"/>
    <w:rsid w:val="00FD3954"/>
    <w:rsid w:val="00FD447F"/>
    <w:rsid w:val="00FD466C"/>
    <w:rsid w:val="00FD5D7C"/>
    <w:rsid w:val="00FD5E13"/>
    <w:rsid w:val="00FE1938"/>
    <w:rsid w:val="00FE26A2"/>
    <w:rsid w:val="00FE27BC"/>
    <w:rsid w:val="00FE2F05"/>
    <w:rsid w:val="00FE42C8"/>
    <w:rsid w:val="00FE42E4"/>
    <w:rsid w:val="00FE6160"/>
    <w:rsid w:val="00FE6835"/>
    <w:rsid w:val="00FE6D5F"/>
    <w:rsid w:val="00FF1E65"/>
    <w:rsid w:val="00FF2503"/>
    <w:rsid w:val="00FF2775"/>
    <w:rsid w:val="00FF336E"/>
    <w:rsid w:val="00FF33F0"/>
    <w:rsid w:val="00FF347B"/>
    <w:rsid w:val="00FF36BC"/>
    <w:rsid w:val="00FF38DD"/>
    <w:rsid w:val="00FF38E3"/>
    <w:rsid w:val="00FF4FA4"/>
    <w:rsid w:val="00FF6589"/>
    <w:rsid w:val="00FF65F6"/>
    <w:rsid w:val="00FF660C"/>
    <w:rsid w:val="015C520F"/>
    <w:rsid w:val="042D1DCF"/>
    <w:rsid w:val="04397A72"/>
    <w:rsid w:val="05466043"/>
    <w:rsid w:val="05AF0571"/>
    <w:rsid w:val="07C63276"/>
    <w:rsid w:val="0E16227B"/>
    <w:rsid w:val="1A6B0D81"/>
    <w:rsid w:val="28494C7E"/>
    <w:rsid w:val="2A303168"/>
    <w:rsid w:val="2B9D72E4"/>
    <w:rsid w:val="2D4C6B8B"/>
    <w:rsid w:val="34B47614"/>
    <w:rsid w:val="4775132C"/>
    <w:rsid w:val="4AEB191D"/>
    <w:rsid w:val="4F2259B2"/>
    <w:rsid w:val="4F8C5DDB"/>
    <w:rsid w:val="54E42328"/>
    <w:rsid w:val="59825137"/>
    <w:rsid w:val="5E013C22"/>
    <w:rsid w:val="78EB4A2F"/>
    <w:rsid w:val="7E04602F"/>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0" w:line="240" w:lineRule="auto"/>
      <w:ind w:left="792" w:right="101" w:hanging="360"/>
    </w:pPr>
    <w:rPr>
      <w:rFonts w:asciiTheme="minorHAnsi" w:hAnsiTheme="minorHAnsi" w:eastAsiaTheme="minorHAnsi" w:cstheme="minorBidi"/>
      <w:sz w:val="22"/>
      <w:szCs w:val="22"/>
      <w:lang w:val="en-AU" w:eastAsia="en-US" w:bidi="ar-SA"/>
    </w:rPr>
  </w:style>
  <w:style w:type="paragraph" w:styleId="2">
    <w:name w:val="heading 1"/>
    <w:basedOn w:val="1"/>
    <w:next w:val="1"/>
    <w:link w:val="32"/>
    <w:qFormat/>
    <w:uiPriority w:val="9"/>
    <w:pPr>
      <w:keepNext/>
      <w:tabs>
        <w:tab w:val="left" w:pos="180"/>
      </w:tabs>
      <w:spacing w:after="120" w:line="288" w:lineRule="auto"/>
      <w:ind w:left="0" w:right="0" w:firstLine="0"/>
      <w:outlineLvl w:val="0"/>
    </w:pPr>
    <w:rPr>
      <w:rFonts w:eastAsia="Arial Unicode MS" w:cstheme="minorHAnsi"/>
      <w:b/>
      <w:color w:val="2F5597" w:themeColor="accent1" w:themeShade="BF"/>
      <w:kern w:val="32"/>
      <w:sz w:val="32"/>
      <w:szCs w:val="32"/>
      <w:lang w:val="en-GB" w:bidi="en-US"/>
    </w:rPr>
  </w:style>
  <w:style w:type="paragraph" w:styleId="3">
    <w:name w:val="heading 2"/>
    <w:basedOn w:val="1"/>
    <w:next w:val="1"/>
    <w:link w:val="24"/>
    <w:unhideWhenUsed/>
    <w:qFormat/>
    <w:uiPriority w:val="9"/>
    <w:pPr>
      <w:keepNext/>
      <w:keepLines/>
      <w:spacing w:after="120" w:line="276" w:lineRule="auto"/>
      <w:ind w:left="0" w:firstLine="0"/>
      <w:outlineLvl w:val="1"/>
    </w:pPr>
    <w:rPr>
      <w:rFonts w:ascii="Arial" w:hAnsi="Arial" w:eastAsiaTheme="majorEastAsia" w:cstheme="majorBidi"/>
      <w:b/>
      <w:color w:val="262626" w:themeColor="text1" w:themeTint="D9"/>
      <w:sz w:val="24"/>
      <w:szCs w:val="26"/>
      <w:lang w:val="en-GB" w:bidi="en-US"/>
      <w14:textFill>
        <w14:solidFill>
          <w14:schemeClr w14:val="tx1">
            <w14:lumMod w14:val="85000"/>
            <w14:lumOff w14:val="15000"/>
          </w14:schemeClr>
        </w14:solidFill>
      </w14:textFill>
    </w:rPr>
  </w:style>
  <w:style w:type="paragraph" w:styleId="4">
    <w:name w:val="heading 3"/>
    <w:basedOn w:val="1"/>
    <w:next w:val="1"/>
    <w:link w:val="25"/>
    <w:unhideWhenUsed/>
    <w:qFormat/>
    <w:uiPriority w:val="9"/>
    <w:pPr>
      <w:keepNext/>
      <w:keepLines/>
      <w:spacing w:after="120"/>
      <w:ind w:left="0" w:firstLine="0"/>
      <w:outlineLvl w:val="2"/>
    </w:pPr>
    <w:rPr>
      <w:rFonts w:eastAsiaTheme="majorEastAsia" w:cstheme="minorHAnsi"/>
      <w:color w:val="262626" w:themeColor="text1" w:themeTint="D9"/>
      <w:sz w:val="24"/>
      <w:szCs w:val="24"/>
      <w:lang w:val="en-GB" w:bidi="en-US"/>
      <w14:textFill>
        <w14:solidFill>
          <w14:schemeClr w14:val="tx1">
            <w14:lumMod w14:val="85000"/>
            <w14:lumOff w14:val="15000"/>
          </w14:schemeClr>
        </w14:solidFill>
      </w14:textFill>
    </w:rPr>
  </w:style>
  <w:style w:type="paragraph" w:styleId="5">
    <w:name w:val="heading 4"/>
    <w:basedOn w:val="1"/>
    <w:next w:val="1"/>
    <w:link w:val="44"/>
    <w:unhideWhenUsed/>
    <w:qFormat/>
    <w:uiPriority w:val="9"/>
    <w:pPr>
      <w:keepNext/>
      <w:keepLines/>
      <w:spacing w:before="40"/>
      <w:outlineLvl w:val="3"/>
    </w:pPr>
    <w:rPr>
      <w:rFonts w:asciiTheme="majorHAnsi" w:hAnsiTheme="majorHAnsi" w:eastAsiaTheme="majorEastAsia" w:cstheme="majorBidi"/>
      <w:i/>
      <w:iCs/>
      <w:color w:val="2F5597" w:themeColor="accent1" w:themeShade="BF"/>
    </w:rPr>
  </w:style>
  <w:style w:type="paragraph" w:styleId="6">
    <w:name w:val="heading 5"/>
    <w:basedOn w:val="1"/>
    <w:next w:val="1"/>
    <w:link w:val="52"/>
    <w:semiHidden/>
    <w:unhideWhenUsed/>
    <w:qFormat/>
    <w:uiPriority w:val="9"/>
    <w:pPr>
      <w:keepNext/>
      <w:keepLines/>
      <w:spacing w:before="40"/>
      <w:outlineLvl w:val="4"/>
    </w:pPr>
    <w:rPr>
      <w:rFonts w:asciiTheme="majorHAnsi" w:hAnsiTheme="majorHAnsi" w:eastAsiaTheme="majorEastAsia" w:cstheme="majorBidi"/>
      <w:color w:val="2F5597" w:themeColor="accent1" w:themeShade="BF"/>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7">
    <w:name w:val="annotation text"/>
    <w:basedOn w:val="1"/>
    <w:link w:val="53"/>
    <w:unhideWhenUsed/>
    <w:qFormat/>
    <w:uiPriority w:val="99"/>
    <w:rPr>
      <w:sz w:val="20"/>
      <w:szCs w:val="20"/>
    </w:rPr>
  </w:style>
  <w:style w:type="paragraph" w:styleId="8">
    <w:name w:val="toc 3"/>
    <w:basedOn w:val="1"/>
    <w:next w:val="1"/>
    <w:unhideWhenUsed/>
    <w:qFormat/>
    <w:uiPriority w:val="39"/>
    <w:pPr>
      <w:tabs>
        <w:tab w:val="right" w:leader="dot" w:pos="9016"/>
      </w:tabs>
      <w:spacing w:after="120" w:line="276" w:lineRule="auto"/>
      <w:ind w:left="720"/>
    </w:pPr>
    <w:rPr>
      <w:color w:val="262626" w:themeColor="text1" w:themeTint="D9"/>
      <w:sz w:val="24"/>
      <w14:textFill>
        <w14:solidFill>
          <w14:schemeClr w14:val="tx1">
            <w14:lumMod w14:val="85000"/>
            <w14:lumOff w14:val="15000"/>
          </w14:schemeClr>
        </w14:solidFill>
      </w14:textFill>
    </w:rPr>
  </w:style>
  <w:style w:type="paragraph" w:styleId="9">
    <w:name w:val="Balloon Text"/>
    <w:basedOn w:val="1"/>
    <w:link w:val="47"/>
    <w:semiHidden/>
    <w:unhideWhenUsed/>
    <w:qFormat/>
    <w:uiPriority w:val="99"/>
    <w:pPr>
      <w:spacing w:before="0"/>
    </w:pPr>
    <w:rPr>
      <w:rFonts w:ascii="Segoe UI" w:hAnsi="Segoe UI" w:cs="Segoe UI"/>
      <w:sz w:val="18"/>
      <w:szCs w:val="18"/>
    </w:rPr>
  </w:style>
  <w:style w:type="paragraph" w:styleId="10">
    <w:name w:val="footer"/>
    <w:basedOn w:val="1"/>
    <w:link w:val="27"/>
    <w:unhideWhenUsed/>
    <w:qFormat/>
    <w:uiPriority w:val="99"/>
    <w:pPr>
      <w:tabs>
        <w:tab w:val="center" w:pos="4680"/>
        <w:tab w:val="right" w:pos="9360"/>
      </w:tabs>
      <w:spacing w:before="0"/>
    </w:pPr>
  </w:style>
  <w:style w:type="paragraph" w:styleId="11">
    <w:name w:val="header"/>
    <w:basedOn w:val="1"/>
    <w:link w:val="26"/>
    <w:unhideWhenUsed/>
    <w:qFormat/>
    <w:uiPriority w:val="99"/>
    <w:pPr>
      <w:tabs>
        <w:tab w:val="center" w:pos="4680"/>
        <w:tab w:val="right" w:pos="9360"/>
      </w:tabs>
      <w:spacing w:before="0"/>
    </w:pPr>
  </w:style>
  <w:style w:type="paragraph" w:styleId="12">
    <w:name w:val="toc 1"/>
    <w:basedOn w:val="1"/>
    <w:next w:val="1"/>
    <w:unhideWhenUsed/>
    <w:qFormat/>
    <w:uiPriority w:val="39"/>
    <w:pPr>
      <w:tabs>
        <w:tab w:val="right" w:leader="dot" w:pos="9016"/>
      </w:tabs>
      <w:spacing w:after="120" w:line="276" w:lineRule="auto"/>
      <w:ind w:left="360"/>
      <w:jc w:val="center"/>
    </w:pPr>
    <w:rPr>
      <w:b/>
      <w:color w:val="262626" w:themeColor="text1" w:themeTint="D9"/>
      <w:sz w:val="24"/>
      <w14:textFill>
        <w14:solidFill>
          <w14:schemeClr w14:val="tx1">
            <w14:lumMod w14:val="85000"/>
            <w14:lumOff w14:val="15000"/>
          </w14:schemeClr>
        </w14:solidFill>
      </w14:textFill>
    </w:rPr>
  </w:style>
  <w:style w:type="paragraph" w:styleId="13">
    <w:name w:val="Subtitle"/>
    <w:basedOn w:val="1"/>
    <w:next w:val="1"/>
    <w:link w:val="39"/>
    <w:qFormat/>
    <w:uiPriority w:val="11"/>
    <w:pPr>
      <w:spacing w:after="160"/>
      <w:ind w:left="792" w:hanging="360"/>
    </w:pPr>
    <w:rPr>
      <w:rFonts w:eastAsiaTheme="minorEastAsia"/>
      <w:color w:val="595959" w:themeColor="text1" w:themeTint="A6"/>
      <w:spacing w:val="15"/>
      <w14:textFill>
        <w14:solidFill>
          <w14:schemeClr w14:val="tx1">
            <w14:lumMod w14:val="65000"/>
            <w14:lumOff w14:val="35000"/>
          </w14:schemeClr>
        </w14:solidFill>
      </w14:textFill>
    </w:rPr>
  </w:style>
  <w:style w:type="paragraph" w:styleId="14">
    <w:name w:val="toc 2"/>
    <w:basedOn w:val="1"/>
    <w:next w:val="1"/>
    <w:unhideWhenUsed/>
    <w:qFormat/>
    <w:uiPriority w:val="39"/>
    <w:pPr>
      <w:tabs>
        <w:tab w:val="right" w:leader="dot" w:pos="9016"/>
      </w:tabs>
      <w:spacing w:after="120" w:line="276" w:lineRule="auto"/>
      <w:ind w:left="504"/>
    </w:pPr>
    <w:rPr>
      <w:color w:val="262626" w:themeColor="text1" w:themeTint="D9"/>
      <w:sz w:val="24"/>
      <w14:textFill>
        <w14:solidFill>
          <w14:schemeClr w14:val="tx1">
            <w14:lumMod w14:val="85000"/>
            <w14:lumOff w14:val="15000"/>
          </w14:schemeClr>
        </w14:solidFill>
      </w14:textFill>
    </w:rPr>
  </w:style>
  <w:style w:type="paragraph" w:styleId="15">
    <w:name w:val="annotation subject"/>
    <w:basedOn w:val="7"/>
    <w:next w:val="7"/>
    <w:link w:val="54"/>
    <w:semiHidden/>
    <w:unhideWhenUsed/>
    <w:qFormat/>
    <w:uiPriority w:val="99"/>
    <w:rPr>
      <w:b/>
      <w:bCs/>
    </w:rPr>
  </w:style>
  <w:style w:type="table" w:styleId="17">
    <w:name w:val="Table Grid"/>
    <w:basedOn w:val="16"/>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22"/>
    <w:rPr>
      <w:b/>
    </w:rPr>
  </w:style>
  <w:style w:type="character" w:styleId="20">
    <w:name w:val="FollowedHyperlink"/>
    <w:basedOn w:val="18"/>
    <w:semiHidden/>
    <w:unhideWhenUsed/>
    <w:uiPriority w:val="99"/>
    <w:rPr>
      <w:color w:val="954F72" w:themeColor="followedHyperlink"/>
      <w:u w:val="single"/>
      <w14:textFill>
        <w14:solidFill>
          <w14:schemeClr w14:val="folHlink"/>
        </w14:solidFill>
      </w14:textFill>
    </w:rPr>
  </w:style>
  <w:style w:type="character" w:styleId="21">
    <w:name w:val="Hyperlink"/>
    <w:basedOn w:val="18"/>
    <w:unhideWhenUsed/>
    <w:qFormat/>
    <w:uiPriority w:val="99"/>
    <w:rPr>
      <w:color w:val="0563C1" w:themeColor="hyperlink"/>
      <w:u w:val="single"/>
      <w14:textFill>
        <w14:solidFill>
          <w14:schemeClr w14:val="hlink"/>
        </w14:solidFill>
      </w14:textFill>
    </w:rPr>
  </w:style>
  <w:style w:type="character" w:styleId="22">
    <w:name w:val="annotation reference"/>
    <w:basedOn w:val="18"/>
    <w:semiHidden/>
    <w:unhideWhenUsed/>
    <w:qFormat/>
    <w:uiPriority w:val="99"/>
    <w:rPr>
      <w:sz w:val="16"/>
      <w:szCs w:val="16"/>
    </w:rPr>
  </w:style>
  <w:style w:type="paragraph" w:styleId="23">
    <w:name w:val="List Paragraph"/>
    <w:basedOn w:val="1"/>
    <w:link w:val="41"/>
    <w:qFormat/>
    <w:uiPriority w:val="34"/>
    <w:pPr>
      <w:ind w:left="720"/>
      <w:contextualSpacing/>
    </w:pPr>
  </w:style>
  <w:style w:type="character" w:customStyle="1" w:styleId="24">
    <w:name w:val="Heading 2 Char"/>
    <w:basedOn w:val="18"/>
    <w:link w:val="3"/>
    <w:qFormat/>
    <w:uiPriority w:val="9"/>
    <w:rPr>
      <w:rFonts w:ascii="Arial" w:hAnsi="Arial" w:eastAsiaTheme="majorEastAsia" w:cstheme="majorBidi"/>
      <w:b/>
      <w:color w:val="262626" w:themeColor="text1" w:themeTint="D9"/>
      <w:sz w:val="24"/>
      <w:szCs w:val="26"/>
      <w:lang w:val="en-GB" w:bidi="en-US"/>
      <w14:textFill>
        <w14:solidFill>
          <w14:schemeClr w14:val="tx1">
            <w14:lumMod w14:val="85000"/>
            <w14:lumOff w14:val="15000"/>
          </w14:schemeClr>
        </w14:solidFill>
      </w14:textFill>
    </w:rPr>
  </w:style>
  <w:style w:type="character" w:customStyle="1" w:styleId="25">
    <w:name w:val="Heading 3 Char"/>
    <w:basedOn w:val="18"/>
    <w:link w:val="4"/>
    <w:qFormat/>
    <w:uiPriority w:val="9"/>
    <w:rPr>
      <w:rFonts w:eastAsiaTheme="majorEastAsia" w:cstheme="minorHAnsi"/>
      <w:color w:val="262626" w:themeColor="text1" w:themeTint="D9"/>
      <w:sz w:val="24"/>
      <w:szCs w:val="24"/>
      <w:lang w:val="en-GB" w:bidi="en-US"/>
      <w14:textFill>
        <w14:solidFill>
          <w14:schemeClr w14:val="tx1">
            <w14:lumMod w14:val="85000"/>
            <w14:lumOff w14:val="15000"/>
          </w14:schemeClr>
        </w14:solidFill>
      </w14:textFill>
    </w:rPr>
  </w:style>
  <w:style w:type="character" w:customStyle="1" w:styleId="26">
    <w:name w:val="Header Char"/>
    <w:basedOn w:val="18"/>
    <w:link w:val="11"/>
    <w:qFormat/>
    <w:uiPriority w:val="99"/>
  </w:style>
  <w:style w:type="character" w:customStyle="1" w:styleId="27">
    <w:name w:val="Footer Char"/>
    <w:basedOn w:val="18"/>
    <w:link w:val="10"/>
    <w:qFormat/>
    <w:uiPriority w:val="99"/>
  </w:style>
  <w:style w:type="paragraph" w:customStyle="1" w:styleId="28">
    <w:name w:val="TVTR Mapping"/>
    <w:basedOn w:val="1"/>
    <w:link w:val="29"/>
    <w:qFormat/>
    <w:uiPriority w:val="0"/>
    <w:pPr>
      <w:spacing w:after="120" w:line="276" w:lineRule="auto"/>
      <w:ind w:left="90" w:right="121" w:firstLine="0"/>
      <w:jc w:val="both"/>
    </w:pPr>
    <w:rPr>
      <w:rFonts w:ascii="Arial" w:hAnsi="Arial" w:eastAsia="Times New Roman" w:cs="Arial"/>
      <w:i/>
      <w:color w:val="F79723"/>
      <w:sz w:val="20"/>
    </w:rPr>
  </w:style>
  <w:style w:type="character" w:customStyle="1" w:styleId="29">
    <w:name w:val="TVTR Mapping Char"/>
    <w:basedOn w:val="18"/>
    <w:link w:val="28"/>
    <w:qFormat/>
    <w:uiPriority w:val="0"/>
    <w:rPr>
      <w:rFonts w:ascii="Arial" w:hAnsi="Arial" w:eastAsia="Times New Roman" w:cs="Arial"/>
      <w:i/>
      <w:color w:val="F79723"/>
      <w:sz w:val="20"/>
      <w:lang w:val="en-AU"/>
    </w:rPr>
  </w:style>
  <w:style w:type="paragraph" w:customStyle="1" w:styleId="30">
    <w:name w:val="TVTR Reference"/>
    <w:basedOn w:val="1"/>
    <w:link w:val="31"/>
    <w:qFormat/>
    <w:uiPriority w:val="0"/>
    <w:pPr>
      <w:spacing w:before="0" w:after="120" w:line="276" w:lineRule="auto"/>
      <w:ind w:left="0" w:right="27" w:firstLine="0"/>
      <w:jc w:val="right"/>
    </w:pPr>
    <w:rPr>
      <w:rFonts w:ascii="Times New Roman" w:hAnsi="Times New Roman" w:eastAsia="Arial Unicode MS" w:cstheme="minorHAnsi"/>
      <w:i/>
      <w:sz w:val="20"/>
      <w:szCs w:val="24"/>
    </w:rPr>
  </w:style>
  <w:style w:type="character" w:customStyle="1" w:styleId="31">
    <w:name w:val="TVTR Reference Char"/>
    <w:basedOn w:val="18"/>
    <w:link w:val="30"/>
    <w:qFormat/>
    <w:uiPriority w:val="0"/>
    <w:rPr>
      <w:rFonts w:ascii="Times New Roman" w:hAnsi="Times New Roman" w:eastAsia="Arial Unicode MS" w:cstheme="minorHAnsi"/>
      <w:i/>
      <w:sz w:val="20"/>
      <w:szCs w:val="24"/>
      <w:lang w:val="en-AU"/>
    </w:rPr>
  </w:style>
  <w:style w:type="character" w:customStyle="1" w:styleId="32">
    <w:name w:val="Heading 1 Char"/>
    <w:basedOn w:val="18"/>
    <w:link w:val="2"/>
    <w:qFormat/>
    <w:uiPriority w:val="9"/>
    <w:rPr>
      <w:rFonts w:eastAsia="Arial Unicode MS" w:cstheme="minorHAnsi"/>
      <w:b/>
      <w:color w:val="2F5597" w:themeColor="accent1" w:themeShade="BF"/>
      <w:kern w:val="32"/>
      <w:sz w:val="32"/>
      <w:szCs w:val="32"/>
      <w:lang w:val="en-GB" w:bidi="en-US"/>
    </w:rPr>
  </w:style>
  <w:style w:type="character" w:styleId="33">
    <w:name w:val="Placeholder Text"/>
    <w:basedOn w:val="18"/>
    <w:semiHidden/>
    <w:qFormat/>
    <w:uiPriority w:val="99"/>
    <w:rPr>
      <w:color w:val="808080"/>
    </w:rPr>
  </w:style>
  <w:style w:type="table" w:customStyle="1" w:styleId="34">
    <w:name w:val="Table Grid1"/>
    <w:basedOn w:val="16"/>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5">
    <w:name w:val="Table Grid2"/>
    <w:basedOn w:val="16"/>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6">
    <w:name w:val="Revision"/>
    <w:hidden/>
    <w:semiHidden/>
    <w:qFormat/>
    <w:uiPriority w:val="99"/>
    <w:pPr>
      <w:spacing w:before="0" w:after="0" w:line="240" w:lineRule="auto"/>
      <w:ind w:left="0" w:right="0" w:firstLine="0"/>
    </w:pPr>
    <w:rPr>
      <w:rFonts w:asciiTheme="minorHAnsi" w:hAnsiTheme="minorHAnsi" w:eastAsiaTheme="minorHAnsi" w:cstheme="minorBidi"/>
      <w:sz w:val="22"/>
      <w:szCs w:val="22"/>
      <w:lang w:val="en-PH" w:eastAsia="en-US" w:bidi="ar-SA"/>
    </w:rPr>
  </w:style>
  <w:style w:type="paragraph" w:customStyle="1" w:styleId="37">
    <w:name w:val="Compliant Sub Heading 1"/>
    <w:basedOn w:val="1"/>
    <w:qFormat/>
    <w:uiPriority w:val="99"/>
    <w:pPr>
      <w:pBdr>
        <w:bottom w:val="single" w:color="323E4F" w:themeColor="text2" w:themeShade="BF" w:sz="4" w:space="1"/>
      </w:pBdr>
      <w:spacing w:before="240" w:after="120" w:line="288" w:lineRule="auto"/>
      <w:ind w:left="0" w:right="0" w:firstLine="0"/>
      <w:jc w:val="both"/>
      <w:outlineLvl w:val="1"/>
    </w:pPr>
    <w:rPr>
      <w:rFonts w:ascii="Georgia" w:hAnsi="Georgia" w:eastAsia="Arial Unicode MS"/>
      <w:b/>
      <w:bCs/>
      <w:iCs/>
      <w:color w:val="333F50" w:themeColor="text2" w:themeShade="BF"/>
      <w:sz w:val="24"/>
      <w:lang w:eastAsia="en-AU" w:bidi="en-US"/>
    </w:rPr>
  </w:style>
  <w:style w:type="table" w:customStyle="1" w:styleId="38">
    <w:name w:val="Table Grid34"/>
    <w:basedOn w:val="16"/>
    <w:qFormat/>
    <w:uiPriority w:val="0"/>
    <w:pPr>
      <w:spacing w:before="0" w:after="0" w:line="240" w:lineRule="auto"/>
      <w:ind w:left="0" w:right="0" w:firstLine="0"/>
    </w:pPr>
    <w:rPr>
      <w:rFonts w:ascii="Times New Roman" w:hAnsi="Times New Roman" w:eastAsia="Times New Roman" w:cs="Times New Roman"/>
      <w:sz w:val="20"/>
      <w:szCs w:val="20"/>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9">
    <w:name w:val="Subtitle Char"/>
    <w:basedOn w:val="18"/>
    <w:link w:val="13"/>
    <w:qFormat/>
    <w:uiPriority w:val="11"/>
    <w:rPr>
      <w:rFonts w:eastAsiaTheme="minorEastAsia"/>
      <w:color w:val="595959" w:themeColor="text1" w:themeTint="A6"/>
      <w:spacing w:val="15"/>
      <w14:textFill>
        <w14:solidFill>
          <w14:schemeClr w14:val="tx1">
            <w14:lumMod w14:val="65000"/>
            <w14:lumOff w14:val="35000"/>
          </w14:schemeClr>
        </w14:solidFill>
      </w14:textFill>
    </w:rPr>
  </w:style>
  <w:style w:type="character" w:customStyle="1" w:styleId="40">
    <w:name w:val="Unresolved Mention"/>
    <w:basedOn w:val="18"/>
    <w:semiHidden/>
    <w:unhideWhenUsed/>
    <w:qFormat/>
    <w:uiPriority w:val="99"/>
    <w:rPr>
      <w:color w:val="605E5C"/>
      <w:shd w:val="clear" w:color="auto" w:fill="E1DFDD"/>
    </w:rPr>
  </w:style>
  <w:style w:type="character" w:customStyle="1" w:styleId="41">
    <w:name w:val="List Paragraph Char"/>
    <w:basedOn w:val="18"/>
    <w:link w:val="23"/>
    <w:qFormat/>
    <w:uiPriority w:val="34"/>
  </w:style>
  <w:style w:type="character" w:customStyle="1" w:styleId="42">
    <w:name w:val="Style1 Char"/>
    <w:basedOn w:val="18"/>
    <w:link w:val="43"/>
    <w:qFormat/>
    <w:locked/>
    <w:uiPriority w:val="0"/>
    <w:rPr>
      <w:rFonts w:asciiTheme="majorHAnsi" w:hAnsiTheme="majorHAnsi" w:eastAsiaTheme="majorEastAsia" w:cstheme="majorBidi"/>
      <w:i/>
      <w:iCs/>
      <w:color w:val="002060"/>
      <w:lang w:val="en-AU"/>
    </w:rPr>
  </w:style>
  <w:style w:type="paragraph" w:customStyle="1" w:styleId="43">
    <w:name w:val="Style1"/>
    <w:basedOn w:val="5"/>
    <w:link w:val="42"/>
    <w:qFormat/>
    <w:uiPriority w:val="0"/>
    <w:pPr>
      <w:spacing w:before="120"/>
      <w:ind w:left="0" w:right="0" w:firstLine="0"/>
    </w:pPr>
    <w:rPr>
      <w:color w:val="002060"/>
    </w:rPr>
  </w:style>
  <w:style w:type="character" w:customStyle="1" w:styleId="44">
    <w:name w:val="Heading 4 Char"/>
    <w:basedOn w:val="18"/>
    <w:link w:val="5"/>
    <w:qFormat/>
    <w:uiPriority w:val="9"/>
    <w:rPr>
      <w:rFonts w:asciiTheme="majorHAnsi" w:hAnsiTheme="majorHAnsi" w:eastAsiaTheme="majorEastAsia" w:cstheme="majorBidi"/>
      <w:i/>
      <w:iCs/>
      <w:color w:val="2F5597" w:themeColor="accent1" w:themeShade="BF"/>
    </w:rPr>
  </w:style>
  <w:style w:type="table" w:customStyle="1" w:styleId="45">
    <w:name w:val="Compliant Table Grid1"/>
    <w:basedOn w:val="16"/>
    <w:qFormat/>
    <w:uiPriority w:val="39"/>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6">
    <w:name w:val="Compliant Table Grid2"/>
    <w:basedOn w:val="16"/>
    <w:qFormat/>
    <w:uiPriority w:val="59"/>
    <w:pPr>
      <w:spacing w:before="0" w:after="0" w:line="240" w:lineRule="auto"/>
      <w:ind w:left="0" w:right="0" w:firstLine="0"/>
    </w:pPr>
    <w:rPr>
      <w:rFonts w:ascii="Times New Roman" w:hAnsi="Times New Roman" w:eastAsia="Times New Roman" w:cs="Times New Roman"/>
      <w:sz w:val="20"/>
      <w:szCs w:val="20"/>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47">
    <w:name w:val="Balloon Text Char"/>
    <w:basedOn w:val="18"/>
    <w:link w:val="9"/>
    <w:semiHidden/>
    <w:qFormat/>
    <w:uiPriority w:val="99"/>
    <w:rPr>
      <w:rFonts w:ascii="Segoe UI" w:hAnsi="Segoe UI" w:cs="Segoe UI"/>
      <w:sz w:val="18"/>
      <w:szCs w:val="18"/>
    </w:rPr>
  </w:style>
  <w:style w:type="paragraph" w:customStyle="1" w:styleId="48">
    <w:name w:val="Subtask 1.1.1"/>
    <w:basedOn w:val="43"/>
    <w:link w:val="49"/>
    <w:qFormat/>
    <w:uiPriority w:val="0"/>
    <w:pPr>
      <w:spacing w:after="120"/>
    </w:pPr>
    <w:rPr>
      <w:rFonts w:ascii="Arial" w:hAnsi="Arial" w:cs="Arial"/>
      <w:i w:val="0"/>
      <w:color w:val="262626" w:themeColor="text1" w:themeTint="D9"/>
      <w:sz w:val="24"/>
      <w:szCs w:val="24"/>
      <w14:textFill>
        <w14:solidFill>
          <w14:schemeClr w14:val="tx1">
            <w14:lumMod w14:val="85000"/>
            <w14:lumOff w14:val="15000"/>
          </w14:schemeClr>
        </w14:solidFill>
      </w14:textFill>
    </w:rPr>
  </w:style>
  <w:style w:type="character" w:customStyle="1" w:styleId="49">
    <w:name w:val="Subtask 1.1.1 Char"/>
    <w:basedOn w:val="42"/>
    <w:link w:val="48"/>
    <w:qFormat/>
    <w:uiPriority w:val="0"/>
    <w:rPr>
      <w:rFonts w:ascii="Arial" w:hAnsi="Arial" w:cs="Arial" w:eastAsiaTheme="majorEastAsia"/>
      <w:i w:val="0"/>
      <w:color w:val="262626" w:themeColor="text1" w:themeTint="D9"/>
      <w:sz w:val="24"/>
      <w:szCs w:val="24"/>
      <w:lang w:val="en-AU"/>
      <w14:textFill>
        <w14:solidFill>
          <w14:schemeClr w14:val="tx1">
            <w14:lumMod w14:val="85000"/>
            <w14:lumOff w14:val="15000"/>
          </w14:schemeClr>
        </w14:solidFill>
      </w14:textFill>
    </w:rPr>
  </w:style>
  <w:style w:type="paragraph" w:customStyle="1" w:styleId="50">
    <w:name w:val="Style2"/>
    <w:basedOn w:val="6"/>
    <w:link w:val="51"/>
    <w:qFormat/>
    <w:uiPriority w:val="0"/>
    <w:rPr>
      <w:rFonts w:ascii="Calibri Light" w:hAnsi="Calibri Light" w:eastAsia="MS Gothic" w:cs="Times New Roman"/>
      <w:color w:val="365F91"/>
    </w:rPr>
  </w:style>
  <w:style w:type="character" w:customStyle="1" w:styleId="51">
    <w:name w:val="Style2 Char"/>
    <w:basedOn w:val="52"/>
    <w:link w:val="50"/>
    <w:qFormat/>
    <w:uiPriority w:val="0"/>
    <w:rPr>
      <w:rFonts w:ascii="Calibri Light" w:hAnsi="Calibri Light" w:eastAsia="MS Gothic" w:cs="Times New Roman"/>
      <w:color w:val="365F91"/>
      <w:lang w:val="en-AU"/>
    </w:rPr>
  </w:style>
  <w:style w:type="character" w:customStyle="1" w:styleId="52">
    <w:name w:val="Heading 5 Char"/>
    <w:basedOn w:val="18"/>
    <w:link w:val="6"/>
    <w:semiHidden/>
    <w:qFormat/>
    <w:uiPriority w:val="9"/>
    <w:rPr>
      <w:rFonts w:asciiTheme="majorHAnsi" w:hAnsiTheme="majorHAnsi" w:eastAsiaTheme="majorEastAsia" w:cstheme="majorBidi"/>
      <w:color w:val="2F5597" w:themeColor="accent1" w:themeShade="BF"/>
    </w:rPr>
  </w:style>
  <w:style w:type="character" w:customStyle="1" w:styleId="53">
    <w:name w:val="Comment Text Char"/>
    <w:basedOn w:val="18"/>
    <w:link w:val="7"/>
    <w:qFormat/>
    <w:uiPriority w:val="99"/>
    <w:rPr>
      <w:sz w:val="20"/>
      <w:szCs w:val="20"/>
    </w:rPr>
  </w:style>
  <w:style w:type="character" w:customStyle="1" w:styleId="54">
    <w:name w:val="Comment Subject Char"/>
    <w:basedOn w:val="53"/>
    <w:link w:val="15"/>
    <w:semiHidden/>
    <w:qFormat/>
    <w:uiPriority w:val="99"/>
    <w:rPr>
      <w:b/>
      <w:bCs/>
      <w:sz w:val="20"/>
      <w:szCs w:val="20"/>
    </w:rPr>
  </w:style>
  <w:style w:type="paragraph" w:customStyle="1" w:styleId="55">
    <w:name w:val="catbulletlist1"/>
    <w:basedOn w:val="1"/>
    <w:qFormat/>
    <w:uiPriority w:val="0"/>
    <w:pPr>
      <w:spacing w:before="100" w:beforeAutospacing="1" w:after="100" w:afterAutospacing="1"/>
      <w:ind w:left="0" w:right="0" w:firstLine="0"/>
    </w:pPr>
    <w:rPr>
      <w:rFonts w:ascii="Times New Roman" w:hAnsi="Times New Roman" w:eastAsia="Times New Roman" w:cs="Times New Roman"/>
      <w:sz w:val="24"/>
      <w:szCs w:val="24"/>
      <w:lang w:val="en-PH" w:eastAsia="en-PH"/>
    </w:rPr>
  </w:style>
  <w:style w:type="paragraph" w:customStyle="1" w:styleId="56">
    <w:name w:val="Style4"/>
    <w:basedOn w:val="5"/>
    <w:link w:val="57"/>
    <w:qFormat/>
    <w:uiPriority w:val="0"/>
    <w:pPr>
      <w:spacing w:before="120" w:after="120"/>
    </w:pPr>
    <w:rPr>
      <w:color w:val="262626" w:themeColor="text1" w:themeTint="D9"/>
      <w:sz w:val="24"/>
      <w:szCs w:val="24"/>
      <w14:textFill>
        <w14:solidFill>
          <w14:schemeClr w14:val="tx1">
            <w14:lumMod w14:val="85000"/>
            <w14:lumOff w14:val="15000"/>
          </w14:schemeClr>
        </w14:solidFill>
      </w14:textFill>
    </w:rPr>
  </w:style>
  <w:style w:type="character" w:customStyle="1" w:styleId="57">
    <w:name w:val="Style4 Char"/>
    <w:basedOn w:val="18"/>
    <w:link w:val="56"/>
    <w:qFormat/>
    <w:uiPriority w:val="0"/>
    <w:rPr>
      <w:rFonts w:asciiTheme="majorHAnsi" w:hAnsiTheme="majorHAnsi" w:eastAsiaTheme="majorEastAsia" w:cstheme="majorBidi"/>
      <w:i/>
      <w:iCs/>
      <w:color w:val="262626" w:themeColor="text1" w:themeTint="D9"/>
      <w:sz w:val="24"/>
      <w:szCs w:val="24"/>
      <w:lang w:val="en-AU"/>
      <w14:textFill>
        <w14:solidFill>
          <w14:schemeClr w14:val="tx1">
            <w14:lumMod w14:val="85000"/>
            <w14:lumOff w14:val="15000"/>
          </w14:schemeClr>
        </w14:solidFill>
      </w14:textFill>
    </w:rPr>
  </w:style>
  <w:style w:type="table" w:customStyle="1" w:styleId="58">
    <w:name w:val="Compliant Table Grid3"/>
    <w:basedOn w:val="16"/>
    <w:qFormat/>
    <w:uiPriority w:val="39"/>
    <w:rPr>
      <w:rFonts w:ascii="Calibri" w:hAnsi="Calibri" w:eastAsia="Calibri" w:cs="Arial"/>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7" Type="http://schemas.openxmlformats.org/officeDocument/2006/relationships/glossaryDocument" Target="glossary/document.xml"/><Relationship Id="rId26" Type="http://schemas.openxmlformats.org/officeDocument/2006/relationships/fontTable" Target="fontTable.xml"/><Relationship Id="rId25" Type="http://schemas.openxmlformats.org/officeDocument/2006/relationships/customXml" Target="../customXml/item5.xml"/><Relationship Id="rId24" Type="http://schemas.openxmlformats.org/officeDocument/2006/relationships/customXml" Target="../customXml/item4.xml"/><Relationship Id="rId23" Type="http://schemas.openxmlformats.org/officeDocument/2006/relationships/customXml" Target="../customXml/item3.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microsoft.com/office/2007/relationships/diagramDrawing" Target="diagrams/drawing1.xml"/><Relationship Id="rId18" Type="http://schemas.openxmlformats.org/officeDocument/2006/relationships/diagramColors" Target="diagrams/colors1.xml"/><Relationship Id="rId17" Type="http://schemas.openxmlformats.org/officeDocument/2006/relationships/diagramQuickStyle" Target="diagrams/quickStyle1.xml"/><Relationship Id="rId16" Type="http://schemas.openxmlformats.org/officeDocument/2006/relationships/diagramLayout" Target="diagrams/layout1.xml"/><Relationship Id="rId15" Type="http://schemas.openxmlformats.org/officeDocument/2006/relationships/diagramData" Target="diagrams/data1.xml"/><Relationship Id="rId14" Type="http://schemas.openxmlformats.org/officeDocument/2006/relationships/image" Target="media/image6.jpeg"/><Relationship Id="rId13" Type="http://schemas.openxmlformats.org/officeDocument/2006/relationships/image" Target="media/image5.jpeg"/><Relationship Id="rId12" Type="http://schemas.openxmlformats.org/officeDocument/2006/relationships/image" Target="media/image4.jpeg"/><Relationship Id="rId11" Type="http://schemas.openxmlformats.org/officeDocument/2006/relationships/image" Target="media/image3.png"/><Relationship Id="rId10" Type="http://schemas.openxmlformats.org/officeDocument/2006/relationships/image" Target="media/image2.jpeg"/><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alignNode1">
    <dgm:fillClrLst meth="repeat">
      <a:schemeClr val="dk2"/>
    </dgm:fillClrLst>
    <dgm:linClrLst meth="repeat">
      <a:schemeClr val="dk2"/>
    </dgm:linClrLst>
    <dgm:effectClrLst/>
    <dgm:txLinClrLst/>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node0">
    <dgm:fillClrLst meth="repeat">
      <a:schemeClr val="dk2"/>
    </dgm:fillClrLst>
    <dgm:linClrLst meth="repeat">
      <a:schemeClr val="lt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832455C6-E046-4FFF-A88B-CE992503854F}" type="doc">
      <dgm:prSet loTypeId="urn:microsoft.com/office/officeart/2005/8/layout/vList2" loCatId="list" qsTypeId="urn:microsoft.com/office/officeart/2005/8/quickstyle/simple2" qsCatId="simple" csTypeId="urn:microsoft.com/office/officeart/2005/8/colors/accent0_3" csCatId="mainScheme" phldr="1"/>
      <dgm:spPr/>
      <dgm:t>
        <a:bodyPr/>
        <a:p>
          <a:endParaRPr lang="en-US"/>
        </a:p>
      </dgm:t>
    </dgm:pt>
    <dgm:pt modelId="{BB69A227-DC28-4358-A7E3-67003B3ACDD2}">
      <dgm:prSet phldrT="[Text]"/>
      <dgm:spPr/>
      <dgm:t>
        <a:bodyPr/>
        <a:p>
          <a:pPr>
            <a:buFont typeface="Wingdings" panose="05000000000000000000" charset="2"/>
            <a:buChar char=""/>
          </a:pPr>
          <a:r>
            <a:rPr lang="en-AU" b="0"/>
            <a:t>Confirm the contractor’s understanding of the commission</a:t>
          </a:r>
          <a:endParaRPr lang="en-US" b="0"/>
        </a:p>
      </dgm:t>
    </dgm:pt>
    <dgm:pt modelId="{AC0BB595-B1DF-424C-801F-93D3289BF798}" cxnId="{12DEAB6C-0AEA-40DB-BD52-F0CCE5AD8F8D}" type="parTrans">
      <dgm:prSet/>
      <dgm:spPr/>
      <dgm:t>
        <a:bodyPr/>
        <a:p>
          <a:endParaRPr lang="en-US"/>
        </a:p>
      </dgm:t>
    </dgm:pt>
    <dgm:pt modelId="{13C01457-70CC-4350-B792-F28A4CF90112}" cxnId="{12DEAB6C-0AEA-40DB-BD52-F0CCE5AD8F8D}" type="sibTrans">
      <dgm:prSet/>
      <dgm:spPr/>
      <dgm:t>
        <a:bodyPr/>
        <a:p>
          <a:endParaRPr lang="en-US"/>
        </a:p>
      </dgm:t>
    </dgm:pt>
    <dgm:pt modelId="{EC7D3FD2-CC07-4B9B-9A12-BD48B583E39B}">
      <dgm:prSet/>
      <dgm:spPr/>
      <dgm:t>
        <a:bodyPr/>
        <a:p>
          <a:pPr>
            <a:buFont typeface="Wingdings" panose="05000000000000000000" charset="2"/>
            <a:buChar char=""/>
          </a:pPr>
          <a:r>
            <a:rPr lang="en-AU" b="0"/>
            <a:t>Find out the strategies and approach of the contractor to the project</a:t>
          </a:r>
          <a:endParaRPr lang="en-US" b="0"/>
        </a:p>
      </dgm:t>
    </dgm:pt>
    <dgm:pt modelId="{6AD2F609-542B-40B4-9164-C67E59E202F5}" cxnId="{2D85AC1F-3D21-4DF6-8037-85805714D01E}" type="parTrans">
      <dgm:prSet/>
      <dgm:spPr/>
      <dgm:t>
        <a:bodyPr/>
        <a:p>
          <a:endParaRPr lang="en-US"/>
        </a:p>
      </dgm:t>
    </dgm:pt>
    <dgm:pt modelId="{FF833AA0-87C9-43DE-AEA2-FA5015EA4FBB}" cxnId="{2D85AC1F-3D21-4DF6-8037-85805714D01E}" type="sibTrans">
      <dgm:prSet/>
      <dgm:spPr/>
      <dgm:t>
        <a:bodyPr/>
        <a:p>
          <a:endParaRPr lang="en-US"/>
        </a:p>
      </dgm:t>
    </dgm:pt>
    <dgm:pt modelId="{2B3BE7AB-4DC5-4EA0-A50C-9B8FC1ABCC6D}">
      <dgm:prSet/>
      <dgm:spPr/>
      <dgm:t>
        <a:bodyPr/>
        <a:p>
          <a:pPr>
            <a:buFont typeface="Wingdings" panose="05000000000000000000" charset="2"/>
            <a:buChar char=""/>
          </a:pPr>
          <a:r>
            <a:rPr lang="en-AU" b="0"/>
            <a:t>Assess whether the contractor is capable of completing the project against its current workload</a:t>
          </a:r>
          <a:endParaRPr lang="en-US" b="0"/>
        </a:p>
      </dgm:t>
    </dgm:pt>
    <dgm:pt modelId="{FCF6EC01-2425-447F-8854-64FE5624BE80}" cxnId="{E9AB2276-9377-4EEC-BB01-F8140C6C22DA}" type="parTrans">
      <dgm:prSet/>
      <dgm:spPr/>
      <dgm:t>
        <a:bodyPr/>
        <a:p>
          <a:endParaRPr lang="en-US"/>
        </a:p>
      </dgm:t>
    </dgm:pt>
    <dgm:pt modelId="{D851DA67-5A09-4DCA-9EBE-3AC794FBFCB0}" cxnId="{E9AB2276-9377-4EEC-BB01-F8140C6C22DA}" type="sibTrans">
      <dgm:prSet/>
      <dgm:spPr/>
      <dgm:t>
        <a:bodyPr/>
        <a:p>
          <a:endParaRPr lang="en-US"/>
        </a:p>
      </dgm:t>
    </dgm:pt>
    <dgm:pt modelId="{528DDC1B-53A3-44E2-A9DF-70C4749D08E2}">
      <dgm:prSet/>
      <dgm:spPr/>
      <dgm:t>
        <a:bodyPr/>
        <a:p>
          <a:pPr>
            <a:buFont typeface="Wingdings" panose="05000000000000000000" charset="2"/>
            <a:buChar char=""/>
          </a:pPr>
          <a:r>
            <a:rPr lang="en-AU" b="0"/>
            <a:t>Verify how interested the contractor is on the project </a:t>
          </a:r>
          <a:endParaRPr lang="en-US" b="0"/>
        </a:p>
      </dgm:t>
    </dgm:pt>
    <dgm:pt modelId="{7EA595C7-0CF7-41B3-B519-642715009C15}" cxnId="{66437DC0-06CA-46FA-ACCF-552657F51734}" type="parTrans">
      <dgm:prSet/>
      <dgm:spPr/>
      <dgm:t>
        <a:bodyPr/>
        <a:p>
          <a:endParaRPr lang="en-US"/>
        </a:p>
      </dgm:t>
    </dgm:pt>
    <dgm:pt modelId="{E619602A-64C4-4713-A940-397955A1AE59}" cxnId="{66437DC0-06CA-46FA-ACCF-552657F51734}" type="sibTrans">
      <dgm:prSet/>
      <dgm:spPr/>
      <dgm:t>
        <a:bodyPr/>
        <a:p>
          <a:endParaRPr lang="en-US"/>
        </a:p>
      </dgm:t>
    </dgm:pt>
    <dgm:pt modelId="{34F55829-0789-4248-93EC-A43340CC42EB}">
      <dgm:prSet/>
      <dgm:spPr/>
      <dgm:t>
        <a:bodyPr/>
        <a:p>
          <a:pPr>
            <a:buFont typeface="Wingdings" panose="05000000000000000000" charset="2"/>
            <a:buChar char=""/>
          </a:pPr>
          <a:r>
            <a:rPr lang="en-AU" b="0"/>
            <a:t>Ensure that the contractor can achieve the proposed timescale for the tender process.</a:t>
          </a:r>
          <a:endParaRPr lang="en-US" b="0"/>
        </a:p>
      </dgm:t>
    </dgm:pt>
    <dgm:pt modelId="{BA2121F9-1126-46AE-83CF-678F1145CB98}" cxnId="{36DA117B-2D24-4412-B191-BCE4AE8BCC20}" type="parTrans">
      <dgm:prSet/>
      <dgm:spPr/>
      <dgm:t>
        <a:bodyPr/>
        <a:p>
          <a:endParaRPr lang="en-US"/>
        </a:p>
      </dgm:t>
    </dgm:pt>
    <dgm:pt modelId="{2BD12279-7907-4D06-B349-FEC01C51318B}" cxnId="{36DA117B-2D24-4412-B191-BCE4AE8BCC20}" type="sibTrans">
      <dgm:prSet/>
      <dgm:spPr/>
      <dgm:t>
        <a:bodyPr/>
        <a:p>
          <a:endParaRPr lang="en-US"/>
        </a:p>
      </dgm:t>
    </dgm:pt>
    <dgm:pt modelId="{AC52254A-D1F8-4F75-8213-7357FA84B643}">
      <dgm:prSet/>
      <dgm:spPr/>
      <dgm:t>
        <a:bodyPr/>
        <a:p>
          <a:pPr>
            <a:buFont typeface="Wingdings" panose="05000000000000000000" charset="2"/>
            <a:buChar char=""/>
          </a:pPr>
          <a:r>
            <a:rPr lang="en-AU" b="0"/>
            <a:t>Ensure that the contractor can obtain the best results as indicated in the tender process</a:t>
          </a:r>
          <a:endParaRPr lang="en-US" b="0"/>
        </a:p>
      </dgm:t>
    </dgm:pt>
    <dgm:pt modelId="{0C7DC2BD-99E0-491A-8DE3-9C111F3E0DBE}" cxnId="{67BCF823-E64B-4E6C-B745-FF0069C9AD4E}" type="parTrans">
      <dgm:prSet/>
      <dgm:spPr/>
      <dgm:t>
        <a:bodyPr/>
        <a:p>
          <a:endParaRPr lang="en-US"/>
        </a:p>
      </dgm:t>
    </dgm:pt>
    <dgm:pt modelId="{B2F7B3BB-A570-464D-9944-3EB5089C2965}" cxnId="{67BCF823-E64B-4E6C-B745-FF0069C9AD4E}" type="sibTrans">
      <dgm:prSet/>
      <dgm:spPr/>
      <dgm:t>
        <a:bodyPr/>
        <a:p>
          <a:endParaRPr lang="en-US"/>
        </a:p>
      </dgm:t>
    </dgm:pt>
    <dgm:pt modelId="{79EAF828-9B09-485D-945A-9F4418D80F21}" type="pres">
      <dgm:prSet presAssocID="{832455C6-E046-4FFF-A88B-CE992503854F}" presName="linear" presStyleCnt="0">
        <dgm:presLayoutVars>
          <dgm:animLvl val="lvl"/>
          <dgm:resizeHandles val="exact"/>
        </dgm:presLayoutVars>
      </dgm:prSet>
      <dgm:spPr/>
    </dgm:pt>
    <dgm:pt modelId="{E37BC11B-D52F-42ED-B940-1329C0C5F4ED}" type="pres">
      <dgm:prSet presAssocID="{BB69A227-DC28-4358-A7E3-67003B3ACDD2}" presName="parentText" presStyleLbl="node1" presStyleIdx="0" presStyleCnt="6">
        <dgm:presLayoutVars>
          <dgm:chMax val="0"/>
          <dgm:bulletEnabled val="1"/>
        </dgm:presLayoutVars>
      </dgm:prSet>
      <dgm:spPr/>
    </dgm:pt>
    <dgm:pt modelId="{C5907DCF-CD98-4FF2-97DA-743BFDC5942A}" type="pres">
      <dgm:prSet presAssocID="{13C01457-70CC-4350-B792-F28A4CF90112}" presName="spacer" presStyleCnt="0"/>
      <dgm:spPr/>
    </dgm:pt>
    <dgm:pt modelId="{5A0067EA-DF42-439A-A3DF-493C152FA83F}" type="pres">
      <dgm:prSet presAssocID="{EC7D3FD2-CC07-4B9B-9A12-BD48B583E39B}" presName="parentText" presStyleLbl="node1" presStyleIdx="1" presStyleCnt="6">
        <dgm:presLayoutVars>
          <dgm:chMax val="0"/>
          <dgm:bulletEnabled val="1"/>
        </dgm:presLayoutVars>
      </dgm:prSet>
      <dgm:spPr/>
    </dgm:pt>
    <dgm:pt modelId="{A76B0D52-F5D8-482B-B19F-AA1503B6BD67}" type="pres">
      <dgm:prSet presAssocID="{FF833AA0-87C9-43DE-AEA2-FA5015EA4FBB}" presName="spacer" presStyleCnt="0"/>
      <dgm:spPr/>
    </dgm:pt>
    <dgm:pt modelId="{0B715ADC-C113-4ABB-9930-A06D35AF62D6}" type="pres">
      <dgm:prSet presAssocID="{2B3BE7AB-4DC5-4EA0-A50C-9B8FC1ABCC6D}" presName="parentText" presStyleLbl="node1" presStyleIdx="2" presStyleCnt="6">
        <dgm:presLayoutVars>
          <dgm:chMax val="0"/>
          <dgm:bulletEnabled val="1"/>
        </dgm:presLayoutVars>
      </dgm:prSet>
      <dgm:spPr/>
    </dgm:pt>
    <dgm:pt modelId="{F8623CC0-EF34-47BC-842E-5D52BB19418E}" type="pres">
      <dgm:prSet presAssocID="{D851DA67-5A09-4DCA-9EBE-3AC794FBFCB0}" presName="spacer" presStyleCnt="0"/>
      <dgm:spPr/>
    </dgm:pt>
    <dgm:pt modelId="{19A65BD0-84ED-4480-9656-55AD2CE6E343}" type="pres">
      <dgm:prSet presAssocID="{528DDC1B-53A3-44E2-A9DF-70C4749D08E2}" presName="parentText" presStyleLbl="node1" presStyleIdx="3" presStyleCnt="6">
        <dgm:presLayoutVars>
          <dgm:chMax val="0"/>
          <dgm:bulletEnabled val="1"/>
        </dgm:presLayoutVars>
      </dgm:prSet>
      <dgm:spPr/>
    </dgm:pt>
    <dgm:pt modelId="{51D86AA7-571F-4A20-AB4E-67A182B18E1F}" type="pres">
      <dgm:prSet presAssocID="{E619602A-64C4-4713-A940-397955A1AE59}" presName="spacer" presStyleCnt="0"/>
      <dgm:spPr/>
    </dgm:pt>
    <dgm:pt modelId="{71ABC0A9-F448-4B8B-8760-5C4B927A5EB7}" type="pres">
      <dgm:prSet presAssocID="{34F55829-0789-4248-93EC-A43340CC42EB}" presName="parentText" presStyleLbl="node1" presStyleIdx="4" presStyleCnt="6">
        <dgm:presLayoutVars>
          <dgm:chMax val="0"/>
          <dgm:bulletEnabled val="1"/>
        </dgm:presLayoutVars>
      </dgm:prSet>
      <dgm:spPr/>
    </dgm:pt>
    <dgm:pt modelId="{514B76E6-55FC-4208-B0CE-465ED7A0DF6A}" type="pres">
      <dgm:prSet presAssocID="{2BD12279-7907-4D06-B349-FEC01C51318B}" presName="spacer" presStyleCnt="0"/>
      <dgm:spPr/>
    </dgm:pt>
    <dgm:pt modelId="{2CA60C22-ECAB-4048-AA37-76C97049BB8D}" type="pres">
      <dgm:prSet presAssocID="{AC52254A-D1F8-4F75-8213-7357FA84B643}" presName="parentText" presStyleLbl="node1" presStyleIdx="5" presStyleCnt="6">
        <dgm:presLayoutVars>
          <dgm:chMax val="0"/>
          <dgm:bulletEnabled val="1"/>
        </dgm:presLayoutVars>
      </dgm:prSet>
      <dgm:spPr/>
    </dgm:pt>
  </dgm:ptLst>
  <dgm:cxnLst>
    <dgm:cxn modelId="{F10C9518-8A52-49DB-988E-7F9B41EB7E63}" type="presOf" srcId="{34F55829-0789-4248-93EC-A43340CC42EB}" destId="{71ABC0A9-F448-4B8B-8760-5C4B927A5EB7}" srcOrd="0" destOrd="0" presId="urn:microsoft.com/office/officeart/2005/8/layout/vList2"/>
    <dgm:cxn modelId="{C843291C-E289-46BC-AF1B-D69E20EF428F}" type="presOf" srcId="{832455C6-E046-4FFF-A88B-CE992503854F}" destId="{79EAF828-9B09-485D-945A-9F4418D80F21}" srcOrd="0" destOrd="0" presId="urn:microsoft.com/office/officeart/2005/8/layout/vList2"/>
    <dgm:cxn modelId="{2D85AC1F-3D21-4DF6-8037-85805714D01E}" srcId="{832455C6-E046-4FFF-A88B-CE992503854F}" destId="{EC7D3FD2-CC07-4B9B-9A12-BD48B583E39B}" srcOrd="1" destOrd="0" parTransId="{6AD2F609-542B-40B4-9164-C67E59E202F5}" sibTransId="{FF833AA0-87C9-43DE-AEA2-FA5015EA4FBB}"/>
    <dgm:cxn modelId="{A8E40720-A672-417B-9195-617D2968E6E3}" type="presOf" srcId="{2B3BE7AB-4DC5-4EA0-A50C-9B8FC1ABCC6D}" destId="{0B715ADC-C113-4ABB-9930-A06D35AF62D6}" srcOrd="0" destOrd="0" presId="urn:microsoft.com/office/officeart/2005/8/layout/vList2"/>
    <dgm:cxn modelId="{67BCF823-E64B-4E6C-B745-FF0069C9AD4E}" srcId="{832455C6-E046-4FFF-A88B-CE992503854F}" destId="{AC52254A-D1F8-4F75-8213-7357FA84B643}" srcOrd="5" destOrd="0" parTransId="{0C7DC2BD-99E0-491A-8DE3-9C111F3E0DBE}" sibTransId="{B2F7B3BB-A570-464D-9944-3EB5089C2965}"/>
    <dgm:cxn modelId="{6D62B824-F70D-4F86-AB03-46FE5A4E2310}" type="presOf" srcId="{528DDC1B-53A3-44E2-A9DF-70C4749D08E2}" destId="{19A65BD0-84ED-4480-9656-55AD2CE6E343}" srcOrd="0" destOrd="0" presId="urn:microsoft.com/office/officeart/2005/8/layout/vList2"/>
    <dgm:cxn modelId="{12DEAB6C-0AEA-40DB-BD52-F0CCE5AD8F8D}" srcId="{832455C6-E046-4FFF-A88B-CE992503854F}" destId="{BB69A227-DC28-4358-A7E3-67003B3ACDD2}" srcOrd="0" destOrd="0" parTransId="{AC0BB595-B1DF-424C-801F-93D3289BF798}" sibTransId="{13C01457-70CC-4350-B792-F28A4CF90112}"/>
    <dgm:cxn modelId="{E9AB2276-9377-4EEC-BB01-F8140C6C22DA}" srcId="{832455C6-E046-4FFF-A88B-CE992503854F}" destId="{2B3BE7AB-4DC5-4EA0-A50C-9B8FC1ABCC6D}" srcOrd="2" destOrd="0" parTransId="{FCF6EC01-2425-447F-8854-64FE5624BE80}" sibTransId="{D851DA67-5A09-4DCA-9EBE-3AC794FBFCB0}"/>
    <dgm:cxn modelId="{36DA117B-2D24-4412-B191-BCE4AE8BCC20}" srcId="{832455C6-E046-4FFF-A88B-CE992503854F}" destId="{34F55829-0789-4248-93EC-A43340CC42EB}" srcOrd="4" destOrd="0" parTransId="{BA2121F9-1126-46AE-83CF-678F1145CB98}" sibTransId="{2BD12279-7907-4D06-B349-FEC01C51318B}"/>
    <dgm:cxn modelId="{D77BD27E-A692-4748-9246-3316BA50C509}" type="presOf" srcId="{AC52254A-D1F8-4F75-8213-7357FA84B643}" destId="{2CA60C22-ECAB-4048-AA37-76C97049BB8D}" srcOrd="0" destOrd="0" presId="urn:microsoft.com/office/officeart/2005/8/layout/vList2"/>
    <dgm:cxn modelId="{66437DC0-06CA-46FA-ACCF-552657F51734}" srcId="{832455C6-E046-4FFF-A88B-CE992503854F}" destId="{528DDC1B-53A3-44E2-A9DF-70C4749D08E2}" srcOrd="3" destOrd="0" parTransId="{7EA595C7-0CF7-41B3-B519-642715009C15}" sibTransId="{E619602A-64C4-4713-A940-397955A1AE59}"/>
    <dgm:cxn modelId="{5D0CA4E0-607C-4A4F-88B5-84B3C5855F76}" type="presOf" srcId="{EC7D3FD2-CC07-4B9B-9A12-BD48B583E39B}" destId="{5A0067EA-DF42-439A-A3DF-493C152FA83F}" srcOrd="0" destOrd="0" presId="urn:microsoft.com/office/officeart/2005/8/layout/vList2"/>
    <dgm:cxn modelId="{B7376BF9-C6E2-42DC-83F8-CF1D94381FB5}" type="presOf" srcId="{BB69A227-DC28-4358-A7E3-67003B3ACDD2}" destId="{E37BC11B-D52F-42ED-B940-1329C0C5F4ED}" srcOrd="0" destOrd="0" presId="urn:microsoft.com/office/officeart/2005/8/layout/vList2"/>
    <dgm:cxn modelId="{CFECF00F-D122-4DE5-9CD7-500C07D1F2E4}" type="presParOf" srcId="{79EAF828-9B09-485D-945A-9F4418D80F21}" destId="{E37BC11B-D52F-42ED-B940-1329C0C5F4ED}" srcOrd="0" destOrd="0" presId="urn:microsoft.com/office/officeart/2005/8/layout/vList2"/>
    <dgm:cxn modelId="{1B4696D2-6590-4467-AB96-A4480540DB84}" type="presParOf" srcId="{79EAF828-9B09-485D-945A-9F4418D80F21}" destId="{C5907DCF-CD98-4FF2-97DA-743BFDC5942A}" srcOrd="1" destOrd="0" presId="urn:microsoft.com/office/officeart/2005/8/layout/vList2"/>
    <dgm:cxn modelId="{E62DDE44-8091-450E-9DF0-F1E53F66E14B}" type="presParOf" srcId="{79EAF828-9B09-485D-945A-9F4418D80F21}" destId="{5A0067EA-DF42-439A-A3DF-493C152FA83F}" srcOrd="2" destOrd="0" presId="urn:microsoft.com/office/officeart/2005/8/layout/vList2"/>
    <dgm:cxn modelId="{DC89C889-08F8-419C-8D10-2F393525CDE1}" type="presParOf" srcId="{79EAF828-9B09-485D-945A-9F4418D80F21}" destId="{A76B0D52-F5D8-482B-B19F-AA1503B6BD67}" srcOrd="3" destOrd="0" presId="urn:microsoft.com/office/officeart/2005/8/layout/vList2"/>
    <dgm:cxn modelId="{55F47F3E-642F-4847-8A63-48589B10975F}" type="presParOf" srcId="{79EAF828-9B09-485D-945A-9F4418D80F21}" destId="{0B715ADC-C113-4ABB-9930-A06D35AF62D6}" srcOrd="4" destOrd="0" presId="urn:microsoft.com/office/officeart/2005/8/layout/vList2"/>
    <dgm:cxn modelId="{14BAE319-613D-4442-9DB6-39ECE4BEAC8A}" type="presParOf" srcId="{79EAF828-9B09-485D-945A-9F4418D80F21}" destId="{F8623CC0-EF34-47BC-842E-5D52BB19418E}" srcOrd="5" destOrd="0" presId="urn:microsoft.com/office/officeart/2005/8/layout/vList2"/>
    <dgm:cxn modelId="{76F55DEC-09FC-442B-9163-C7D27822BE21}" type="presParOf" srcId="{79EAF828-9B09-485D-945A-9F4418D80F21}" destId="{19A65BD0-84ED-4480-9656-55AD2CE6E343}" srcOrd="6" destOrd="0" presId="urn:microsoft.com/office/officeart/2005/8/layout/vList2"/>
    <dgm:cxn modelId="{25DD4420-3C6F-44E9-83A1-50332F01D5F4}" type="presParOf" srcId="{79EAF828-9B09-485D-945A-9F4418D80F21}" destId="{51D86AA7-571F-4A20-AB4E-67A182B18E1F}" srcOrd="7" destOrd="0" presId="urn:microsoft.com/office/officeart/2005/8/layout/vList2"/>
    <dgm:cxn modelId="{34AF429C-75A4-469C-9EE4-B660CBFD3F20}" type="presParOf" srcId="{79EAF828-9B09-485D-945A-9F4418D80F21}" destId="{71ABC0A9-F448-4B8B-8760-5C4B927A5EB7}" srcOrd="8" destOrd="0" presId="urn:microsoft.com/office/officeart/2005/8/layout/vList2"/>
    <dgm:cxn modelId="{666A4E9E-8355-4979-A193-84439837FF91}" type="presParOf" srcId="{79EAF828-9B09-485D-945A-9F4418D80F21}" destId="{514B76E6-55FC-4208-B0CE-465ED7A0DF6A}" srcOrd="9" destOrd="0" presId="urn:microsoft.com/office/officeart/2005/8/layout/vList2"/>
    <dgm:cxn modelId="{657894ED-040A-402B-903C-345C58DCE8F1}" type="presParOf" srcId="{79EAF828-9B09-485D-945A-9F4418D80F21}" destId="{2CA60C22-ECAB-4048-AA37-76C97049BB8D}" srcOrd="10" destOrd="0" presId="urn:microsoft.com/office/officeart/2005/8/layout/vList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组合 1"/>
      <dsp:cNvGrpSpPr/>
    </dsp:nvGrpSpPr>
    <dsp:grpSpPr>
      <a:xfrm>
        <a:off x="0" y="0"/>
        <a:ext cx="5486400" cy="3200400"/>
        <a:chOff x="0" y="0"/>
        <a:chExt cx="5486400" cy="3200400"/>
      </a:xfrm>
    </dsp:grpSpPr>
    <dsp:sp modelId="{E37BC11B-D52F-42ED-B940-1329C0C5F4ED}">
      <dsp:nvSpPr>
        <dsp:cNvPr id="3" name="圆角矩形 2"/>
        <dsp:cNvSpPr/>
      </dsp:nvSpPr>
      <dsp:spPr bwMode="white">
        <a:xfrm>
          <a:off x="0" y="122730"/>
          <a:ext cx="5486400" cy="466090"/>
        </a:xfrm>
        <a:prstGeom prst="roundRect">
          <a:avLst/>
        </a:prstGeom>
      </dsp:spPr>
      <dsp:style>
        <a:lnRef idx="3">
          <a:schemeClr val="lt2"/>
        </a:lnRef>
        <a:fillRef idx="1">
          <a:schemeClr val="dk2"/>
        </a:fillRef>
        <a:effectRef idx="1">
          <a:scrgbClr r="0" g="0" b="0"/>
        </a:effectRef>
        <a:fontRef idx="minor">
          <a:schemeClr val="lt1"/>
        </a:fontRef>
      </dsp:style>
      <dsp:txBody>
        <a:bodyPr lIns="41910" tIns="41910" rIns="41910" bIns="41910" anchor="ctr"/>
        <a:lstStyle>
          <a:lvl1pPr algn="l">
            <a:defRPr sz="1100"/>
          </a:lvl1pPr>
          <a:lvl2pPr marL="57150" indent="-57150" algn="l">
            <a:defRPr sz="800"/>
          </a:lvl2pPr>
          <a:lvl3pPr marL="114300" indent="-57150" algn="l">
            <a:defRPr sz="800"/>
          </a:lvl3pPr>
          <a:lvl4pPr marL="171450" indent="-57150" algn="l">
            <a:defRPr sz="800"/>
          </a:lvl4pPr>
          <a:lvl5pPr marL="228600" indent="-57150" algn="l">
            <a:defRPr sz="800"/>
          </a:lvl5pPr>
          <a:lvl6pPr marL="285750" indent="-57150" algn="l">
            <a:defRPr sz="800"/>
          </a:lvl6pPr>
          <a:lvl7pPr marL="342900" indent="-57150" algn="l">
            <a:defRPr sz="800"/>
          </a:lvl7pPr>
          <a:lvl8pPr marL="400050" indent="-57150" algn="l">
            <a:defRPr sz="800"/>
          </a:lvl8pPr>
          <a:lvl9pPr marL="457200" indent="-57150" algn="l">
            <a:defRPr sz="800"/>
          </a:lvl9pPr>
        </a:lstStyle>
        <a:p>
          <a:pPr lvl="0">
            <a:lnSpc>
              <a:spcPct val="100000"/>
            </a:lnSpc>
            <a:spcBef>
              <a:spcPct val="0"/>
            </a:spcBef>
            <a:spcAft>
              <a:spcPct val="35000"/>
            </a:spcAft>
            <a:buFont typeface="Wingdings" panose="05000000000000000000" charset="2"/>
            <a:buChar char=""/>
          </a:pPr>
          <a:r>
            <a:rPr lang="en-AU" b="0"/>
            <a:t>Confirm the contractor’s understanding of the commission</a:t>
          </a:r>
          <a:endParaRPr lang="en-US" b="0"/>
        </a:p>
      </dsp:txBody>
      <dsp:txXfrm>
        <a:off x="0" y="122730"/>
        <a:ext cx="5486400" cy="466090"/>
      </dsp:txXfrm>
    </dsp:sp>
    <dsp:sp modelId="{5A0067EA-DF42-439A-A3DF-493C152FA83F}">
      <dsp:nvSpPr>
        <dsp:cNvPr id="4" name="圆角矩形 3"/>
        <dsp:cNvSpPr/>
      </dsp:nvSpPr>
      <dsp:spPr bwMode="white">
        <a:xfrm>
          <a:off x="0" y="620500"/>
          <a:ext cx="5486400" cy="466090"/>
        </a:xfrm>
        <a:prstGeom prst="roundRect">
          <a:avLst/>
        </a:prstGeom>
      </dsp:spPr>
      <dsp:style>
        <a:lnRef idx="3">
          <a:schemeClr val="lt2"/>
        </a:lnRef>
        <a:fillRef idx="1">
          <a:schemeClr val="dk2"/>
        </a:fillRef>
        <a:effectRef idx="1">
          <a:scrgbClr r="0" g="0" b="0"/>
        </a:effectRef>
        <a:fontRef idx="minor">
          <a:schemeClr val="lt1"/>
        </a:fontRef>
      </dsp:style>
      <dsp:txBody>
        <a:bodyPr lIns="41910" tIns="41910" rIns="41910" bIns="41910" anchor="ctr"/>
        <a:lstStyle>
          <a:lvl1pPr algn="l">
            <a:defRPr sz="1100"/>
          </a:lvl1pPr>
          <a:lvl2pPr marL="57150" indent="-57150" algn="l">
            <a:defRPr sz="800"/>
          </a:lvl2pPr>
          <a:lvl3pPr marL="114300" indent="-57150" algn="l">
            <a:defRPr sz="800"/>
          </a:lvl3pPr>
          <a:lvl4pPr marL="171450" indent="-57150" algn="l">
            <a:defRPr sz="800"/>
          </a:lvl4pPr>
          <a:lvl5pPr marL="228600" indent="-57150" algn="l">
            <a:defRPr sz="800"/>
          </a:lvl5pPr>
          <a:lvl6pPr marL="285750" indent="-57150" algn="l">
            <a:defRPr sz="800"/>
          </a:lvl6pPr>
          <a:lvl7pPr marL="342900" indent="-57150" algn="l">
            <a:defRPr sz="800"/>
          </a:lvl7pPr>
          <a:lvl8pPr marL="400050" indent="-57150" algn="l">
            <a:defRPr sz="800"/>
          </a:lvl8pPr>
          <a:lvl9pPr marL="457200" indent="-57150" algn="l">
            <a:defRPr sz="800"/>
          </a:lvl9pPr>
        </a:lstStyle>
        <a:p>
          <a:pPr lvl="0">
            <a:lnSpc>
              <a:spcPct val="100000"/>
            </a:lnSpc>
            <a:spcBef>
              <a:spcPct val="0"/>
            </a:spcBef>
            <a:spcAft>
              <a:spcPct val="35000"/>
            </a:spcAft>
            <a:buFont typeface="Wingdings" panose="05000000000000000000" charset="2"/>
            <a:buChar char=""/>
          </a:pPr>
          <a:r>
            <a:rPr lang="en-AU" b="0"/>
            <a:t>Find out the strategies and approach of the contractor to the project</a:t>
          </a:r>
          <a:endParaRPr lang="en-US" b="0"/>
        </a:p>
      </dsp:txBody>
      <dsp:txXfrm>
        <a:off x="0" y="620500"/>
        <a:ext cx="5486400" cy="466090"/>
      </dsp:txXfrm>
    </dsp:sp>
    <dsp:sp modelId="{0B715ADC-C113-4ABB-9930-A06D35AF62D6}">
      <dsp:nvSpPr>
        <dsp:cNvPr id="5" name="圆角矩形 4"/>
        <dsp:cNvSpPr/>
      </dsp:nvSpPr>
      <dsp:spPr bwMode="white">
        <a:xfrm>
          <a:off x="0" y="1118270"/>
          <a:ext cx="5486400" cy="466090"/>
        </a:xfrm>
        <a:prstGeom prst="roundRect">
          <a:avLst/>
        </a:prstGeom>
      </dsp:spPr>
      <dsp:style>
        <a:lnRef idx="3">
          <a:schemeClr val="lt2"/>
        </a:lnRef>
        <a:fillRef idx="1">
          <a:schemeClr val="dk2"/>
        </a:fillRef>
        <a:effectRef idx="1">
          <a:scrgbClr r="0" g="0" b="0"/>
        </a:effectRef>
        <a:fontRef idx="minor">
          <a:schemeClr val="lt1"/>
        </a:fontRef>
      </dsp:style>
      <dsp:txBody>
        <a:bodyPr lIns="41910" tIns="41910" rIns="41910" bIns="41910" anchor="ctr"/>
        <a:lstStyle>
          <a:lvl1pPr algn="l">
            <a:defRPr sz="1100"/>
          </a:lvl1pPr>
          <a:lvl2pPr marL="57150" indent="-57150" algn="l">
            <a:defRPr sz="800"/>
          </a:lvl2pPr>
          <a:lvl3pPr marL="114300" indent="-57150" algn="l">
            <a:defRPr sz="800"/>
          </a:lvl3pPr>
          <a:lvl4pPr marL="171450" indent="-57150" algn="l">
            <a:defRPr sz="800"/>
          </a:lvl4pPr>
          <a:lvl5pPr marL="228600" indent="-57150" algn="l">
            <a:defRPr sz="800"/>
          </a:lvl5pPr>
          <a:lvl6pPr marL="285750" indent="-57150" algn="l">
            <a:defRPr sz="800"/>
          </a:lvl6pPr>
          <a:lvl7pPr marL="342900" indent="-57150" algn="l">
            <a:defRPr sz="800"/>
          </a:lvl7pPr>
          <a:lvl8pPr marL="400050" indent="-57150" algn="l">
            <a:defRPr sz="800"/>
          </a:lvl8pPr>
          <a:lvl9pPr marL="457200" indent="-57150" algn="l">
            <a:defRPr sz="800"/>
          </a:lvl9pPr>
        </a:lstStyle>
        <a:p>
          <a:pPr lvl="0">
            <a:lnSpc>
              <a:spcPct val="100000"/>
            </a:lnSpc>
            <a:spcBef>
              <a:spcPct val="0"/>
            </a:spcBef>
            <a:spcAft>
              <a:spcPct val="35000"/>
            </a:spcAft>
            <a:buFont typeface="Wingdings" panose="05000000000000000000" charset="2"/>
            <a:buChar char=""/>
          </a:pPr>
          <a:r>
            <a:rPr lang="en-AU" b="0"/>
            <a:t>Assess whether the contractor is capable of completing the project against its current workload</a:t>
          </a:r>
          <a:endParaRPr lang="en-US" b="0"/>
        </a:p>
      </dsp:txBody>
      <dsp:txXfrm>
        <a:off x="0" y="1118270"/>
        <a:ext cx="5486400" cy="466090"/>
      </dsp:txXfrm>
    </dsp:sp>
    <dsp:sp modelId="{19A65BD0-84ED-4480-9656-55AD2CE6E343}">
      <dsp:nvSpPr>
        <dsp:cNvPr id="6" name="圆角矩形 5"/>
        <dsp:cNvSpPr/>
      </dsp:nvSpPr>
      <dsp:spPr bwMode="white">
        <a:xfrm>
          <a:off x="0" y="1616040"/>
          <a:ext cx="5486400" cy="466090"/>
        </a:xfrm>
        <a:prstGeom prst="roundRect">
          <a:avLst/>
        </a:prstGeom>
      </dsp:spPr>
      <dsp:style>
        <a:lnRef idx="3">
          <a:schemeClr val="lt2"/>
        </a:lnRef>
        <a:fillRef idx="1">
          <a:schemeClr val="dk2"/>
        </a:fillRef>
        <a:effectRef idx="1">
          <a:scrgbClr r="0" g="0" b="0"/>
        </a:effectRef>
        <a:fontRef idx="minor">
          <a:schemeClr val="lt1"/>
        </a:fontRef>
      </dsp:style>
      <dsp:txBody>
        <a:bodyPr lIns="41910" tIns="41910" rIns="41910" bIns="41910" anchor="ctr"/>
        <a:lstStyle>
          <a:lvl1pPr algn="l">
            <a:defRPr sz="1100"/>
          </a:lvl1pPr>
          <a:lvl2pPr marL="57150" indent="-57150" algn="l">
            <a:defRPr sz="800"/>
          </a:lvl2pPr>
          <a:lvl3pPr marL="114300" indent="-57150" algn="l">
            <a:defRPr sz="800"/>
          </a:lvl3pPr>
          <a:lvl4pPr marL="171450" indent="-57150" algn="l">
            <a:defRPr sz="800"/>
          </a:lvl4pPr>
          <a:lvl5pPr marL="228600" indent="-57150" algn="l">
            <a:defRPr sz="800"/>
          </a:lvl5pPr>
          <a:lvl6pPr marL="285750" indent="-57150" algn="l">
            <a:defRPr sz="800"/>
          </a:lvl6pPr>
          <a:lvl7pPr marL="342900" indent="-57150" algn="l">
            <a:defRPr sz="800"/>
          </a:lvl7pPr>
          <a:lvl8pPr marL="400050" indent="-57150" algn="l">
            <a:defRPr sz="800"/>
          </a:lvl8pPr>
          <a:lvl9pPr marL="457200" indent="-57150" algn="l">
            <a:defRPr sz="800"/>
          </a:lvl9pPr>
        </a:lstStyle>
        <a:p>
          <a:pPr lvl="0">
            <a:lnSpc>
              <a:spcPct val="100000"/>
            </a:lnSpc>
            <a:spcBef>
              <a:spcPct val="0"/>
            </a:spcBef>
            <a:spcAft>
              <a:spcPct val="35000"/>
            </a:spcAft>
            <a:buFont typeface="Wingdings" panose="05000000000000000000" charset="2"/>
            <a:buChar char=""/>
          </a:pPr>
          <a:r>
            <a:rPr lang="en-AU" b="0"/>
            <a:t>Verify how interested the contractor is on the project </a:t>
          </a:r>
          <a:endParaRPr lang="en-US" b="0"/>
        </a:p>
      </dsp:txBody>
      <dsp:txXfrm>
        <a:off x="0" y="1616040"/>
        <a:ext cx="5486400" cy="466090"/>
      </dsp:txXfrm>
    </dsp:sp>
    <dsp:sp modelId="{71ABC0A9-F448-4B8B-8760-5C4B927A5EB7}">
      <dsp:nvSpPr>
        <dsp:cNvPr id="7" name="圆角矩形 6"/>
        <dsp:cNvSpPr/>
      </dsp:nvSpPr>
      <dsp:spPr bwMode="white">
        <a:xfrm>
          <a:off x="0" y="2113810"/>
          <a:ext cx="5486400" cy="466090"/>
        </a:xfrm>
        <a:prstGeom prst="roundRect">
          <a:avLst/>
        </a:prstGeom>
      </dsp:spPr>
      <dsp:style>
        <a:lnRef idx="3">
          <a:schemeClr val="lt2"/>
        </a:lnRef>
        <a:fillRef idx="1">
          <a:schemeClr val="dk2"/>
        </a:fillRef>
        <a:effectRef idx="1">
          <a:scrgbClr r="0" g="0" b="0"/>
        </a:effectRef>
        <a:fontRef idx="minor">
          <a:schemeClr val="lt1"/>
        </a:fontRef>
      </dsp:style>
      <dsp:txBody>
        <a:bodyPr lIns="41910" tIns="41910" rIns="41910" bIns="41910" anchor="ctr"/>
        <a:lstStyle>
          <a:lvl1pPr algn="l">
            <a:defRPr sz="1100"/>
          </a:lvl1pPr>
          <a:lvl2pPr marL="57150" indent="-57150" algn="l">
            <a:defRPr sz="800"/>
          </a:lvl2pPr>
          <a:lvl3pPr marL="114300" indent="-57150" algn="l">
            <a:defRPr sz="800"/>
          </a:lvl3pPr>
          <a:lvl4pPr marL="171450" indent="-57150" algn="l">
            <a:defRPr sz="800"/>
          </a:lvl4pPr>
          <a:lvl5pPr marL="228600" indent="-57150" algn="l">
            <a:defRPr sz="800"/>
          </a:lvl5pPr>
          <a:lvl6pPr marL="285750" indent="-57150" algn="l">
            <a:defRPr sz="800"/>
          </a:lvl6pPr>
          <a:lvl7pPr marL="342900" indent="-57150" algn="l">
            <a:defRPr sz="800"/>
          </a:lvl7pPr>
          <a:lvl8pPr marL="400050" indent="-57150" algn="l">
            <a:defRPr sz="800"/>
          </a:lvl8pPr>
          <a:lvl9pPr marL="457200" indent="-57150" algn="l">
            <a:defRPr sz="800"/>
          </a:lvl9pPr>
        </a:lstStyle>
        <a:p>
          <a:pPr lvl="0">
            <a:lnSpc>
              <a:spcPct val="100000"/>
            </a:lnSpc>
            <a:spcBef>
              <a:spcPct val="0"/>
            </a:spcBef>
            <a:spcAft>
              <a:spcPct val="35000"/>
            </a:spcAft>
            <a:buFont typeface="Wingdings" panose="05000000000000000000" charset="2"/>
            <a:buChar char=""/>
          </a:pPr>
          <a:r>
            <a:rPr lang="en-AU" b="0"/>
            <a:t>Ensure that the contractor can achieve the proposed timescale for the tender process.</a:t>
          </a:r>
          <a:endParaRPr lang="en-US" b="0"/>
        </a:p>
      </dsp:txBody>
      <dsp:txXfrm>
        <a:off x="0" y="2113810"/>
        <a:ext cx="5486400" cy="466090"/>
      </dsp:txXfrm>
    </dsp:sp>
    <dsp:sp modelId="{2CA60C22-ECAB-4048-AA37-76C97049BB8D}">
      <dsp:nvSpPr>
        <dsp:cNvPr id="8" name="圆角矩形 7"/>
        <dsp:cNvSpPr/>
      </dsp:nvSpPr>
      <dsp:spPr bwMode="white">
        <a:xfrm>
          <a:off x="0" y="2611580"/>
          <a:ext cx="5486400" cy="466090"/>
        </a:xfrm>
        <a:prstGeom prst="roundRect">
          <a:avLst/>
        </a:prstGeom>
      </dsp:spPr>
      <dsp:style>
        <a:lnRef idx="3">
          <a:schemeClr val="lt2"/>
        </a:lnRef>
        <a:fillRef idx="1">
          <a:schemeClr val="dk2"/>
        </a:fillRef>
        <a:effectRef idx="1">
          <a:scrgbClr r="0" g="0" b="0"/>
        </a:effectRef>
        <a:fontRef idx="minor">
          <a:schemeClr val="lt1"/>
        </a:fontRef>
      </dsp:style>
      <dsp:txBody>
        <a:bodyPr lIns="41910" tIns="41910" rIns="41910" bIns="41910" anchor="ctr"/>
        <a:lstStyle>
          <a:lvl1pPr algn="l">
            <a:defRPr sz="1100"/>
          </a:lvl1pPr>
          <a:lvl2pPr marL="57150" indent="-57150" algn="l">
            <a:defRPr sz="800"/>
          </a:lvl2pPr>
          <a:lvl3pPr marL="114300" indent="-57150" algn="l">
            <a:defRPr sz="800"/>
          </a:lvl3pPr>
          <a:lvl4pPr marL="171450" indent="-57150" algn="l">
            <a:defRPr sz="800"/>
          </a:lvl4pPr>
          <a:lvl5pPr marL="228600" indent="-57150" algn="l">
            <a:defRPr sz="800"/>
          </a:lvl5pPr>
          <a:lvl6pPr marL="285750" indent="-57150" algn="l">
            <a:defRPr sz="800"/>
          </a:lvl6pPr>
          <a:lvl7pPr marL="342900" indent="-57150" algn="l">
            <a:defRPr sz="800"/>
          </a:lvl7pPr>
          <a:lvl8pPr marL="400050" indent="-57150" algn="l">
            <a:defRPr sz="800"/>
          </a:lvl8pPr>
          <a:lvl9pPr marL="457200" indent="-57150" algn="l">
            <a:defRPr sz="800"/>
          </a:lvl9pPr>
        </a:lstStyle>
        <a:p>
          <a:pPr lvl="0">
            <a:lnSpc>
              <a:spcPct val="100000"/>
            </a:lnSpc>
            <a:spcBef>
              <a:spcPct val="0"/>
            </a:spcBef>
            <a:spcAft>
              <a:spcPct val="35000"/>
            </a:spcAft>
            <a:buFont typeface="Wingdings" panose="05000000000000000000" charset="2"/>
            <a:buChar char=""/>
          </a:pPr>
          <a:r>
            <a:rPr lang="en-AU" b="0"/>
            <a:t>Ensure that the contractor can obtain the best results as indicated in the tender process</a:t>
          </a:r>
          <a:endParaRPr lang="en-US" b="0"/>
        </a:p>
      </dsp:txBody>
      <dsp:txXfrm>
        <a:off x="0" y="2611580"/>
        <a:ext cx="5486400" cy="466090"/>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rSet qsTypeId="urn:microsoft.com/office/officeart/2005/8/quickstyle/simple5"/>
        </dgm:pt>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lnSpAfChP" val="20"/>
              <dgm:param type="stBulletLvl" val="1"/>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1">
        <a:scrgbClr r="0" g="0" b="0"/>
      </a:effectRef>
      <a:fontRef idx="minor">
        <a:schemeClr val="lt1"/>
      </a:fontRef>
    </dgm:style>
  </dgm:styleLbl>
  <dgm:styleLbl name="asst0">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1">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1">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3">
        <a:scrgbClr r="0" g="0" b="0"/>
      </a:lnRef>
      <a:fillRef idx="1">
        <a:scrgbClr r="0" g="0" b="0"/>
      </a:fillRef>
      <a:effectRef idx="1">
        <a:scrgbClr r="0" g="0" b="0"/>
      </a:effectRef>
      <a:fontRef idx="minor"/>
    </dgm:style>
  </dgm:styleLbl>
  <dgm:styleLbl name="fgShp">
    <dgm:scene3d>
      <a:camera prst="orthographicFront"/>
      <a:lightRig rig="threePt" dir="t"/>
    </dgm:scene3d>
    <dgm:txPr/>
    <dgm:style>
      <a:lnRef idx="3">
        <a:scrgbClr r="0" g="0" b="0"/>
      </a:lnRef>
      <a:fillRef idx="1">
        <a:scrgbClr r="0" g="0" b="0"/>
      </a:fillRef>
      <a:effectRef idx="1">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0">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txPr/>
    <dgm:style>
      <a:lnRef idx="3">
        <a:scrgbClr r="0" g="0" b="0"/>
      </a:lnRef>
      <a:fillRef idx="1">
        <a:scrgbClr r="0" g="0" b="0"/>
      </a:fillRef>
      <a:effectRef idx="1">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1">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3">
        <a:scrgbClr r="0" g="0" b="0"/>
      </a:lnRef>
      <a:fillRef idx="1">
        <a:scrgbClr r="0" g="0" b="0"/>
      </a:fillRef>
      <a:effectRef idx="0">
        <a:scrgbClr r="0" g="0" b="0"/>
      </a:effectRef>
      <a:fontRef idx="minor">
        <a:schemeClr val="tx1"/>
      </a:fontRef>
    </dgm:style>
  </dgm:styleLbl>
</dgm:styleDef>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EB72E1C619BC42DFA3C4B9621670E343"/>
        <w:style w:val=""/>
        <w:category>
          <w:name w:val="General"/>
          <w:gallery w:val="placeholder"/>
        </w:category>
        <w:types>
          <w:type w:val="bbPlcHdr"/>
        </w:types>
        <w:behaviors>
          <w:behavior w:val="content"/>
        </w:behaviors>
        <w:description w:val=""/>
        <w:guid w:val="{68EE4C4C-170D-4592-8315-6FBC1CA9446F}"/>
      </w:docPartPr>
      <w:docPartBody>
        <w:p>
          <w:pPr>
            <w:pStyle w:val="5"/>
          </w:pPr>
          <w:r>
            <w:rPr>
              <w:rStyle w:val="4"/>
            </w:rPr>
            <w:t>[Status]</w:t>
          </w:r>
        </w:p>
      </w:docPartBody>
    </w:docPart>
    <w:docPart>
      <w:docPartPr>
        <w:name w:val="72D74F3E96B44DF7AEBFA6802EA77FBA"/>
        <w:style w:val=""/>
        <w:category>
          <w:name w:val="General"/>
          <w:gallery w:val="placeholder"/>
        </w:category>
        <w:types>
          <w:type w:val="bbPlcHdr"/>
        </w:types>
        <w:behaviors>
          <w:behavior w:val="content"/>
        </w:behaviors>
        <w:description w:val=""/>
        <w:guid w:val="{3A8116DD-A6A5-4BF3-B307-E58559D0C96B}"/>
      </w:docPartPr>
      <w:docPartBody>
        <w:p>
          <w:pPr>
            <w:pStyle w:val="6"/>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2ED"/>
    <w:rsid w:val="000A1097"/>
    <w:rsid w:val="00483F23"/>
    <w:rsid w:val="005E3234"/>
    <w:rsid w:val="00656BB6"/>
    <w:rsid w:val="00A65AFA"/>
    <w:rsid w:val="00DF12ED"/>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qFormat/>
    <w:uiPriority w:val="99"/>
    <w:rPr>
      <w:color w:val="808080"/>
    </w:rPr>
  </w:style>
  <w:style w:type="paragraph" w:customStyle="1" w:styleId="5">
    <w:name w:val="EB72E1C619BC42DFA3C4B9621670E34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72D74F3E96B44DF7AEBFA6802EA77FBA"/>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54675D-6695-4125-BCCF-0D75A0EAB89E}">
  <ds:schemaRefs/>
</ds:datastoreItem>
</file>

<file path=customXml/itemProps3.xml><?xml version="1.0" encoding="utf-8"?>
<ds:datastoreItem xmlns:ds="http://schemas.openxmlformats.org/officeDocument/2006/customXml" ds:itemID="{06B9770B-7C23-425C-B1C7-1885D59F0EE3}">
  <ds:schemaRefs/>
</ds:datastoreItem>
</file>

<file path=customXml/itemProps4.xml><?xml version="1.0" encoding="utf-8"?>
<ds:datastoreItem xmlns:ds="http://schemas.openxmlformats.org/officeDocument/2006/customXml" ds:itemID="{C0A1146B-9D0F-48B1-AEC6-420F1554265F}">
  <ds:schemaRefs/>
</ds:datastoreItem>
</file>

<file path=customXml/itemProps5.xml><?xml version="1.0" encoding="utf-8"?>
<ds:datastoreItem xmlns:ds="http://schemas.openxmlformats.org/officeDocument/2006/customXml" ds:itemID="{4EEFFA8A-2FA3-4AC1-A095-AE1A1FA87FE8}">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71</Pages>
  <Words>9402</Words>
  <Characters>55436</Characters>
  <Lines>433</Lines>
  <Paragraphs>122</Paragraphs>
  <TotalTime>10</TotalTime>
  <ScaleCrop>false</ScaleCrop>
  <LinksUpToDate>false</LinksUpToDate>
  <CharactersWithSpaces>63959</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2022-12-09T04:25:00Z</dcterms:created>
  <dc:creator>TotalVET Training Resources</dc:creator>
  <cp:lastModifiedBy>Administrator</cp:lastModifiedBy>
  <dcterms:modified xsi:type="dcterms:W3CDTF">2023-03-11T05:50:12Z</dcterms:modified>
  <dc:subject>Produce labour and material schedules for ordering</dc:subject>
  <dc:title>CPCCBC4005</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KSOProductBuildVer">
    <vt:lpwstr>2052-11.1.0.13703</vt:lpwstr>
  </property>
  <property fmtid="{D5CDD505-2E9C-101B-9397-08002B2CF9AE}" pid="4" name="ICV">
    <vt:lpwstr>C0E206E0141A4F539F835213A9BB65BC</vt:lpwstr>
  </property>
</Properties>
</file>