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A2998" w14:textId="1D06BC34" w:rsidR="00AA0F01" w:rsidRPr="00AA0F01" w:rsidRDefault="00E84316" w:rsidP="007639BF">
      <w:pPr>
        <w:keepNext/>
        <w:keepLines/>
        <w:spacing w:before="120" w:after="0" w:line="360" w:lineRule="auto"/>
        <w:jc w:val="both"/>
        <w:outlineLvl w:val="0"/>
        <w:rPr>
          <w:rFonts w:ascii="Arial" w:eastAsia="Times New Roman" w:hAnsi="Arial" w:cs="Arial"/>
          <w:b/>
          <w:bCs/>
          <w:color w:val="000000"/>
          <w:sz w:val="32"/>
          <w:szCs w:val="32"/>
          <w:lang w:eastAsia="en-AU"/>
        </w:rPr>
      </w:pPr>
      <w:r w:rsidRPr="00E84316">
        <w:rPr>
          <w:rFonts w:ascii="Arial" w:eastAsia="Times New Roman" w:hAnsi="Arial" w:cs="Arial"/>
          <w:b/>
          <w:bCs/>
          <w:color w:val="000000"/>
          <w:sz w:val="32"/>
          <w:szCs w:val="32"/>
          <w:lang w:eastAsia="en-AU"/>
        </w:rPr>
        <w:t>Documentation of design and construction (suitability or evidence of suitability)</w:t>
      </w: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7"/>
        <w:gridCol w:w="4296"/>
        <w:gridCol w:w="1232"/>
        <w:gridCol w:w="5812"/>
      </w:tblGrid>
      <w:tr w:rsidR="00AA0F01" w:rsidRPr="00AA0F01" w14:paraId="38BA5658" w14:textId="77777777" w:rsidTr="002966A6">
        <w:trPr>
          <w:trHeight w:val="288"/>
        </w:trPr>
        <w:tc>
          <w:tcPr>
            <w:tcW w:w="14087" w:type="dxa"/>
            <w:gridSpan w:val="4"/>
            <w:shd w:val="clear" w:color="auto" w:fill="FFFFFF"/>
            <w:vAlign w:val="center"/>
          </w:tcPr>
          <w:p w14:paraId="5DCA6610" w14:textId="1C97E519" w:rsidR="00AA0F01" w:rsidRPr="001E4066"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Project Name:</w:t>
            </w:r>
            <w:r w:rsidR="00D73E5E" w:rsidRPr="008045D9">
              <w:rPr>
                <w:rFonts w:ascii="Arial" w:eastAsia="Times New Roman" w:hAnsi="Arial" w:cs="Arial"/>
                <w:bCs/>
                <w:color w:val="44546A"/>
                <w:sz w:val="20"/>
                <w:szCs w:val="20"/>
              </w:rPr>
              <w:t xml:space="preserve"> </w:t>
            </w:r>
            <w:r w:rsidR="00437562">
              <w:rPr>
                <w:rFonts w:ascii="Arial" w:eastAsia="Times New Roman" w:hAnsi="Arial" w:cs="Arial"/>
                <w:bCs/>
                <w:color w:val="44546A"/>
                <w:sz w:val="20"/>
                <w:szCs w:val="20"/>
              </w:rPr>
              <w:t>Boggo Underground Precinct</w:t>
            </w:r>
          </w:p>
        </w:tc>
      </w:tr>
      <w:tr w:rsidR="002966A6" w:rsidRPr="00AA0F01" w14:paraId="434C5A20" w14:textId="77777777" w:rsidTr="008A5C27">
        <w:trPr>
          <w:trHeight w:val="288"/>
        </w:trPr>
        <w:tc>
          <w:tcPr>
            <w:tcW w:w="7043" w:type="dxa"/>
            <w:gridSpan w:val="2"/>
            <w:shd w:val="clear" w:color="auto" w:fill="FFFFFF"/>
            <w:vAlign w:val="center"/>
          </w:tcPr>
          <w:p w14:paraId="15F78738" w14:textId="13513D75" w:rsidR="002966A6" w:rsidRPr="00B91DE7"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000000"/>
                <w:sz w:val="20"/>
                <w:szCs w:val="20"/>
              </w:rPr>
            </w:pPr>
            <w:r>
              <w:rPr>
                <w:rFonts w:ascii="Arial" w:eastAsia="Times New Roman" w:hAnsi="Arial" w:cs="Arial"/>
                <w:b/>
                <w:color w:val="000000"/>
                <w:sz w:val="20"/>
                <w:szCs w:val="20"/>
              </w:rPr>
              <w:t>Project address:</w:t>
            </w:r>
            <w:r w:rsidR="00B91DE7">
              <w:rPr>
                <w:rFonts w:ascii="Arial" w:eastAsia="Times New Roman" w:hAnsi="Arial" w:cs="Arial"/>
                <w:bCs/>
                <w:color w:val="000000"/>
                <w:sz w:val="20"/>
                <w:szCs w:val="20"/>
              </w:rPr>
              <w:t xml:space="preserve"> </w:t>
            </w:r>
            <w:r w:rsidR="00437562">
              <w:rPr>
                <w:rFonts w:ascii="Arial" w:eastAsia="Times New Roman" w:hAnsi="Arial" w:cs="Arial"/>
                <w:bCs/>
                <w:color w:val="000000"/>
                <w:sz w:val="20"/>
                <w:szCs w:val="20"/>
              </w:rPr>
              <w:t>Boggo Rd</w:t>
            </w:r>
          </w:p>
        </w:tc>
        <w:tc>
          <w:tcPr>
            <w:tcW w:w="7044" w:type="dxa"/>
            <w:gridSpan w:val="2"/>
            <w:shd w:val="clear" w:color="auto" w:fill="FFFFFF"/>
            <w:vAlign w:val="center"/>
          </w:tcPr>
          <w:p w14:paraId="7CB4E89A" w14:textId="23FFCFAA" w:rsidR="002966A6" w:rsidRPr="00B91DE7"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000000"/>
                <w:sz w:val="20"/>
                <w:szCs w:val="20"/>
              </w:rPr>
            </w:pPr>
            <w:r w:rsidRPr="002966A6">
              <w:rPr>
                <w:rFonts w:ascii="Arial" w:eastAsia="Times New Roman" w:hAnsi="Arial" w:cs="Arial"/>
                <w:b/>
                <w:color w:val="000000"/>
                <w:sz w:val="20"/>
                <w:szCs w:val="20"/>
              </w:rPr>
              <w:t>Site Plan attached:</w:t>
            </w:r>
            <w:r w:rsidR="00B91DE7">
              <w:rPr>
                <w:rFonts w:ascii="Arial" w:eastAsia="Times New Roman" w:hAnsi="Arial" w:cs="Arial"/>
                <w:bCs/>
                <w:color w:val="000000"/>
                <w:sz w:val="20"/>
                <w:szCs w:val="20"/>
              </w:rPr>
              <w:t xml:space="preserve"> </w:t>
            </w:r>
            <w:r w:rsidR="007324A6">
              <w:rPr>
                <w:rFonts w:ascii="Arial" w:eastAsia="Times New Roman" w:hAnsi="Arial" w:cs="Arial"/>
                <w:bCs/>
                <w:color w:val="000000"/>
                <w:sz w:val="20"/>
                <w:szCs w:val="20"/>
              </w:rPr>
              <w:t xml:space="preserve"> CRRTSD-BOGGO-Sitemap</w:t>
            </w:r>
          </w:p>
        </w:tc>
      </w:tr>
      <w:tr w:rsidR="00AA0F01" w:rsidRPr="008045D9" w14:paraId="15F0CB51" w14:textId="77777777" w:rsidTr="002966A6">
        <w:trPr>
          <w:trHeight w:val="288"/>
        </w:trPr>
        <w:tc>
          <w:tcPr>
            <w:tcW w:w="14087" w:type="dxa"/>
            <w:gridSpan w:val="4"/>
            <w:shd w:val="clear" w:color="auto" w:fill="FFFFFF"/>
            <w:vAlign w:val="center"/>
          </w:tcPr>
          <w:p w14:paraId="5F8F4256" w14:textId="100D01B6" w:rsidR="008045D9" w:rsidRPr="001E4066" w:rsidRDefault="00AA0F01" w:rsidP="008045D9">
            <w:pPr>
              <w:autoSpaceDE w:val="0"/>
              <w:autoSpaceDN w:val="0"/>
              <w:adjustRightInd w:val="0"/>
              <w:spacing w:beforeLines="60" w:before="144" w:afterLines="60" w:after="144" w:line="276" w:lineRule="auto"/>
              <w:jc w:val="both"/>
              <w:rPr>
                <w:rFonts w:ascii="Arial" w:eastAsia="Times New Roman" w:hAnsi="Arial" w:cs="Arial"/>
                <w:bCs/>
                <w:vanish/>
                <w:color w:val="44546A" w:themeColor="text2"/>
                <w:sz w:val="20"/>
                <w:szCs w:val="20"/>
              </w:rPr>
            </w:pPr>
            <w:r w:rsidRPr="008045D9">
              <w:rPr>
                <w:rFonts w:ascii="Arial" w:eastAsia="Times New Roman" w:hAnsi="Arial" w:cs="Arial"/>
                <w:b/>
                <w:color w:val="000000"/>
                <w:sz w:val="20"/>
                <w:szCs w:val="20"/>
              </w:rPr>
              <w:t>Prepared by:</w:t>
            </w:r>
            <w:r w:rsidR="00FA2BE9" w:rsidRPr="008045D9">
              <w:rPr>
                <w:rFonts w:ascii="Arial" w:eastAsia="Times New Roman" w:hAnsi="Arial" w:cs="Arial"/>
                <w:bCs/>
                <w:color w:val="44546A"/>
                <w:sz w:val="20"/>
                <w:szCs w:val="20"/>
              </w:rPr>
              <w:t xml:space="preserve"> </w:t>
            </w:r>
            <w:r w:rsidR="00437562">
              <w:rPr>
                <w:rFonts w:ascii="Arial" w:eastAsia="Times New Roman" w:hAnsi="Arial" w:cs="Arial"/>
                <w:bCs/>
                <w:color w:val="44546A"/>
                <w:sz w:val="20"/>
                <w:szCs w:val="20"/>
              </w:rPr>
              <w:t>Mohsin Ali Ch.</w:t>
            </w:r>
          </w:p>
        </w:tc>
      </w:tr>
      <w:tr w:rsidR="00AA0F01" w:rsidRPr="00AA0F01" w14:paraId="16ED7BD8" w14:textId="77777777" w:rsidTr="002966A6">
        <w:trPr>
          <w:trHeight w:val="288"/>
        </w:trPr>
        <w:tc>
          <w:tcPr>
            <w:tcW w:w="14087" w:type="dxa"/>
            <w:gridSpan w:val="4"/>
            <w:shd w:val="clear" w:color="auto" w:fill="FFFFFF"/>
            <w:vAlign w:val="center"/>
          </w:tcPr>
          <w:p w14:paraId="51B48F62" w14:textId="79376540" w:rsidR="00AA0F01" w:rsidRPr="008045D9"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Date:</w:t>
            </w:r>
            <w:r w:rsidR="00D73E5E" w:rsidRPr="002D412E">
              <w:rPr>
                <w:rFonts w:ascii="Arial" w:eastAsia="Times New Roman" w:hAnsi="Arial" w:cs="Arial"/>
                <w:bCs/>
                <w:color w:val="44546A"/>
                <w:sz w:val="20"/>
                <w:szCs w:val="20"/>
              </w:rPr>
              <w:t xml:space="preserve"> </w:t>
            </w:r>
            <w:r w:rsidR="00437562">
              <w:rPr>
                <w:rFonts w:ascii="Arial" w:eastAsia="Times New Roman" w:hAnsi="Arial" w:cs="Arial"/>
                <w:bCs/>
                <w:color w:val="44546A"/>
                <w:sz w:val="20"/>
                <w:szCs w:val="20"/>
              </w:rPr>
              <w:t>29-05-2024</w:t>
            </w:r>
          </w:p>
        </w:tc>
      </w:tr>
      <w:tr w:rsidR="00FA6297" w:rsidRPr="00AA0F01" w14:paraId="324A4BF7" w14:textId="77777777" w:rsidTr="002966A6">
        <w:trPr>
          <w:trHeight w:val="2860"/>
        </w:trPr>
        <w:tc>
          <w:tcPr>
            <w:tcW w:w="14087" w:type="dxa"/>
            <w:gridSpan w:val="4"/>
            <w:shd w:val="clear" w:color="auto" w:fill="FFFFFF"/>
          </w:tcPr>
          <w:p w14:paraId="004F8435" w14:textId="77777777" w:rsidR="00FA6297" w:rsidRDefault="00FA6297"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r>
              <w:rPr>
                <w:rFonts w:ascii="Arial" w:eastAsia="Times New Roman" w:hAnsi="Arial" w:cs="Arial"/>
                <w:b/>
                <w:color w:val="000000"/>
                <w:sz w:val="20"/>
                <w:szCs w:val="20"/>
              </w:rPr>
              <w:t>Description of project:</w:t>
            </w:r>
          </w:p>
          <w:p w14:paraId="1531CB20" w14:textId="0289AB76" w:rsidR="00FA6297" w:rsidRPr="002D412E" w:rsidRDefault="00F87CC4" w:rsidP="00FA6297">
            <w:p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t>Construction of an underground metro station consisting of multiple levels, platforms, ticketing areas, and auxiliary spaces. The project includes various civil, structural, and architectural elements and must comply with relevant building codes and standards.</w:t>
            </w:r>
          </w:p>
        </w:tc>
      </w:tr>
      <w:tr w:rsidR="00C633D3" w:rsidRPr="00AA0F01" w14:paraId="7138B58E" w14:textId="77777777" w:rsidTr="002966A6">
        <w:trPr>
          <w:trHeight w:val="2860"/>
        </w:trPr>
        <w:tc>
          <w:tcPr>
            <w:tcW w:w="14087" w:type="dxa"/>
            <w:gridSpan w:val="4"/>
            <w:shd w:val="clear" w:color="auto" w:fill="FFFFFF"/>
          </w:tcPr>
          <w:p w14:paraId="0FE8EBAD" w14:textId="77777777" w:rsidR="00C633D3" w:rsidRDefault="00C633D3"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r>
              <w:rPr>
                <w:rFonts w:ascii="Arial" w:eastAsia="Times New Roman" w:hAnsi="Arial" w:cs="Arial"/>
                <w:b/>
                <w:color w:val="000000"/>
                <w:sz w:val="20"/>
                <w:szCs w:val="20"/>
              </w:rPr>
              <w:t>Site Classification</w:t>
            </w:r>
            <w:r w:rsidR="002966A6">
              <w:rPr>
                <w:rFonts w:ascii="Arial" w:eastAsia="Times New Roman" w:hAnsi="Arial" w:cs="Arial"/>
                <w:b/>
                <w:color w:val="000000"/>
                <w:sz w:val="20"/>
                <w:szCs w:val="20"/>
              </w:rPr>
              <w:t>/s</w:t>
            </w:r>
            <w:r w:rsidR="00B91DE7">
              <w:rPr>
                <w:rFonts w:ascii="Arial" w:eastAsia="Times New Roman" w:hAnsi="Arial" w:cs="Arial"/>
                <w:b/>
                <w:color w:val="000000"/>
                <w:sz w:val="20"/>
                <w:szCs w:val="20"/>
              </w:rPr>
              <w:t>:</w:t>
            </w:r>
          </w:p>
          <w:p w14:paraId="35AB68C3" w14:textId="77777777" w:rsidR="00B91DE7" w:rsidRDefault="001545BC" w:rsidP="00FA6297">
            <w:pPr>
              <w:autoSpaceDE w:val="0"/>
              <w:autoSpaceDN w:val="0"/>
              <w:adjustRightInd w:val="0"/>
              <w:spacing w:beforeLines="60" w:before="144" w:afterLines="60" w:after="144" w:line="276" w:lineRule="auto"/>
              <w:outlineLvl w:val="0"/>
            </w:pPr>
            <w:r>
              <w:t>Class P (Problem Site)</w:t>
            </w:r>
          </w:p>
          <w:p w14:paraId="71E5CBEC" w14:textId="77777777" w:rsidR="001545BC" w:rsidRDefault="001545BC" w:rsidP="00FA6297">
            <w:pPr>
              <w:autoSpaceDE w:val="0"/>
              <w:autoSpaceDN w:val="0"/>
              <w:adjustRightInd w:val="0"/>
              <w:spacing w:beforeLines="60" w:before="144" w:afterLines="60" w:after="144" w:line="276" w:lineRule="auto"/>
              <w:outlineLvl w:val="0"/>
            </w:pPr>
            <w:r>
              <w:t>P</w:t>
            </w:r>
            <w:r>
              <w:t>otential challenges, including:</w:t>
            </w:r>
          </w:p>
          <w:p w14:paraId="32B7B1B4" w14:textId="63324061" w:rsidR="001545BC" w:rsidRPr="001545BC" w:rsidRDefault="001545BC" w:rsidP="001545BC">
            <w:pPr>
              <w:pStyle w:val="ListParagraph"/>
              <w:numPr>
                <w:ilvl w:val="0"/>
                <w:numId w:val="4"/>
              </w:numPr>
              <w:spacing w:after="0" w:line="240" w:lineRule="auto"/>
            </w:pPr>
            <w:r w:rsidRPr="001545BC">
              <w:t>High groundwater levels.</w:t>
            </w:r>
          </w:p>
          <w:p w14:paraId="4C290208" w14:textId="49A238AC" w:rsidR="001545BC" w:rsidRPr="001545BC" w:rsidRDefault="001545BC" w:rsidP="001545BC">
            <w:pPr>
              <w:pStyle w:val="ListParagraph"/>
              <w:numPr>
                <w:ilvl w:val="0"/>
                <w:numId w:val="4"/>
              </w:numPr>
              <w:spacing w:after="0" w:line="240" w:lineRule="auto"/>
            </w:pPr>
            <w:r w:rsidRPr="001545BC">
              <w:t>Variable soil conditions, including soft soils.</w:t>
            </w:r>
          </w:p>
          <w:p w14:paraId="5C3FDD39" w14:textId="6DFB0187" w:rsidR="001545BC" w:rsidRPr="001545BC" w:rsidRDefault="001545BC" w:rsidP="001545BC">
            <w:pPr>
              <w:pStyle w:val="ListParagraph"/>
              <w:numPr>
                <w:ilvl w:val="0"/>
                <w:numId w:val="4"/>
              </w:numPr>
              <w:spacing w:after="0" w:line="240" w:lineRule="auto"/>
            </w:pPr>
            <w:r w:rsidRPr="001545BC">
              <w:t>Potential for landslip or subsidence.</w:t>
            </w:r>
          </w:p>
          <w:p w14:paraId="4A201EDB" w14:textId="77777777" w:rsidR="001545BC" w:rsidRDefault="001545BC" w:rsidP="001545BC">
            <w:pPr>
              <w:pStyle w:val="ListParagraph"/>
              <w:numPr>
                <w:ilvl w:val="0"/>
                <w:numId w:val="4"/>
              </w:numPr>
              <w:spacing w:after="0" w:line="240" w:lineRule="auto"/>
            </w:pPr>
            <w:r w:rsidRPr="001545BC">
              <w:t>Need for extensive earthworks and stabilization measures.</w:t>
            </w:r>
          </w:p>
          <w:p w14:paraId="35E3EA52" w14:textId="77777777" w:rsidR="001545BC" w:rsidRDefault="001545BC" w:rsidP="001545BC">
            <w:pPr>
              <w:pStyle w:val="ListParagraph"/>
              <w:numPr>
                <w:ilvl w:val="0"/>
                <w:numId w:val="4"/>
              </w:numPr>
              <w:spacing w:after="0" w:line="240" w:lineRule="auto"/>
            </w:pPr>
            <w:r w:rsidRPr="001545BC">
              <w:t>Presence of existing infrastructure that may affect construction.</w:t>
            </w:r>
          </w:p>
          <w:p w14:paraId="6F56D510" w14:textId="5F4A8D6B" w:rsidR="001545BC" w:rsidRPr="001545BC" w:rsidRDefault="001545BC" w:rsidP="001545BC">
            <w:pPr>
              <w:spacing w:after="0" w:line="240" w:lineRule="auto"/>
            </w:pPr>
          </w:p>
        </w:tc>
      </w:tr>
      <w:tr w:rsidR="00AA0F01" w:rsidRPr="00AA0F01" w14:paraId="46465F79" w14:textId="77777777" w:rsidTr="002966A6">
        <w:trPr>
          <w:trHeight w:val="440"/>
        </w:trPr>
        <w:tc>
          <w:tcPr>
            <w:tcW w:w="14087" w:type="dxa"/>
            <w:gridSpan w:val="4"/>
            <w:shd w:val="clear" w:color="auto" w:fill="D9D9D9" w:themeFill="background1" w:themeFillShade="D9"/>
          </w:tcPr>
          <w:p w14:paraId="2FB4CDC2" w14:textId="405A3502" w:rsidR="00FA2BE9" w:rsidRPr="008045D9" w:rsidRDefault="00086D65" w:rsidP="00AA0F01">
            <w:pPr>
              <w:spacing w:beforeLines="60" w:before="144" w:afterLines="60" w:after="144" w:line="276" w:lineRule="auto"/>
              <w:rPr>
                <w:rFonts w:ascii="Arial" w:eastAsia="Times New Roman" w:hAnsi="Arial" w:cs="Arial"/>
                <w:bCs/>
                <w:color w:val="44546A" w:themeColor="text2"/>
                <w:sz w:val="20"/>
                <w:szCs w:val="20"/>
              </w:rPr>
            </w:pPr>
            <w:r w:rsidRPr="00086D65">
              <w:rPr>
                <w:rFonts w:ascii="Arial" w:eastAsia="Times New Roman" w:hAnsi="Arial" w:cs="Arial"/>
                <w:b/>
                <w:color w:val="000000"/>
                <w:sz w:val="20"/>
                <w:szCs w:val="20"/>
              </w:rPr>
              <w:lastRenderedPageBreak/>
              <w:t>Documentation of design and construction</w:t>
            </w:r>
            <w:r>
              <w:rPr>
                <w:rFonts w:ascii="Arial" w:eastAsia="Times New Roman" w:hAnsi="Arial" w:cs="Arial"/>
                <w:b/>
                <w:color w:val="000000"/>
                <w:sz w:val="20"/>
                <w:szCs w:val="20"/>
              </w:rPr>
              <w:t xml:space="preserve"> (suitability or evidence of suitability)</w:t>
            </w:r>
          </w:p>
        </w:tc>
      </w:tr>
      <w:tr w:rsidR="00A13A49" w:rsidRPr="00AA0F01" w14:paraId="0B98E54B" w14:textId="77777777" w:rsidTr="002966A6">
        <w:trPr>
          <w:trHeight w:val="440"/>
        </w:trPr>
        <w:tc>
          <w:tcPr>
            <w:tcW w:w="14087" w:type="dxa"/>
            <w:gridSpan w:val="4"/>
            <w:shd w:val="clear" w:color="auto" w:fill="D9D9D9" w:themeFill="background1" w:themeFillShade="D9"/>
          </w:tcPr>
          <w:p w14:paraId="3CC27896" w14:textId="33A85A1B" w:rsidR="00A13A49" w:rsidRPr="00086D65"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A13A49" w:rsidRPr="00AA0F01" w14:paraId="107669B3" w14:textId="77777777" w:rsidTr="00DF7E8E">
        <w:trPr>
          <w:trHeight w:val="440"/>
        </w:trPr>
        <w:tc>
          <w:tcPr>
            <w:tcW w:w="2747" w:type="dxa"/>
            <w:shd w:val="clear" w:color="auto" w:fill="D9D9D9" w:themeFill="background1" w:themeFillShade="D9"/>
          </w:tcPr>
          <w:p w14:paraId="49901A95" w14:textId="3CC66F4A"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38589182" w14:textId="2AE2F7ED"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8D2F7BA" w14:textId="5BD9A654" w:rsidR="00A13A49"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3D0848D0" w14:textId="77777777" w:rsidTr="002966A6">
        <w:trPr>
          <w:trHeight w:val="2154"/>
        </w:trPr>
        <w:tc>
          <w:tcPr>
            <w:tcW w:w="2747" w:type="dxa"/>
            <w:shd w:val="clear" w:color="auto" w:fill="auto"/>
          </w:tcPr>
          <w:p w14:paraId="734A72AB" w14:textId="051F9DE8"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Earthworks</w:t>
            </w:r>
          </w:p>
        </w:tc>
        <w:tc>
          <w:tcPr>
            <w:tcW w:w="5528" w:type="dxa"/>
            <w:gridSpan w:val="2"/>
            <w:shd w:val="clear" w:color="auto" w:fill="auto"/>
          </w:tcPr>
          <w:p w14:paraId="6B7E9C98" w14:textId="48D2BF78" w:rsidR="00A13A49" w:rsidRPr="00B91DE7" w:rsidRDefault="001545BC" w:rsidP="00AA0F01">
            <w:pPr>
              <w:spacing w:beforeLines="60" w:before="144" w:afterLines="60" w:after="144" w:line="276" w:lineRule="auto"/>
              <w:rPr>
                <w:rFonts w:ascii="Arial" w:eastAsia="Times New Roman" w:hAnsi="Arial" w:cs="Arial"/>
                <w:bCs/>
                <w:color w:val="000000"/>
                <w:sz w:val="20"/>
                <w:szCs w:val="20"/>
              </w:rPr>
            </w:pPr>
            <w:r w:rsidRPr="001545BC">
              <w:rPr>
                <w:b/>
                <w:bCs/>
              </w:rPr>
              <w:t>AS 3798</w:t>
            </w:r>
            <w:r>
              <w:t xml:space="preserve"> - Guidelines on earthworks for commercial and residential developments.</w:t>
            </w:r>
          </w:p>
        </w:tc>
        <w:tc>
          <w:tcPr>
            <w:tcW w:w="5812" w:type="dxa"/>
            <w:shd w:val="clear" w:color="auto" w:fill="auto"/>
          </w:tcPr>
          <w:p w14:paraId="3D6DEC1F" w14:textId="340AC0D0" w:rsidR="00A13A49" w:rsidRPr="00B91DE7" w:rsidRDefault="001545BC" w:rsidP="00AA0F01">
            <w:pPr>
              <w:spacing w:beforeLines="60" w:before="144" w:afterLines="60" w:after="144" w:line="276" w:lineRule="auto"/>
              <w:rPr>
                <w:rFonts w:ascii="Arial" w:eastAsia="Times New Roman" w:hAnsi="Arial" w:cs="Arial"/>
                <w:bCs/>
                <w:color w:val="000000"/>
                <w:sz w:val="20"/>
                <w:szCs w:val="20"/>
              </w:rPr>
            </w:pPr>
            <w:r>
              <w:t>Conduct all earthworks in accordance with AS 3798, ensuring proper compaction and stabilization to handle the weight and load of the</w:t>
            </w:r>
            <w:r>
              <w:t xml:space="preserve"> </w:t>
            </w:r>
            <w:r>
              <w:t>underground structure.</w:t>
            </w:r>
          </w:p>
        </w:tc>
      </w:tr>
      <w:tr w:rsidR="003707F3" w:rsidRPr="00AA0F01" w14:paraId="2D8D2107" w14:textId="77777777" w:rsidTr="002966A6">
        <w:trPr>
          <w:trHeight w:val="454"/>
        </w:trPr>
        <w:tc>
          <w:tcPr>
            <w:tcW w:w="14087" w:type="dxa"/>
            <w:gridSpan w:val="4"/>
            <w:shd w:val="clear" w:color="auto" w:fill="D9D9D9" w:themeFill="background1" w:themeFillShade="D9"/>
          </w:tcPr>
          <w:p w14:paraId="3566385D" w14:textId="231B98C3"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3707F3" w:rsidRPr="00AA0F01" w14:paraId="3AB89781" w14:textId="77777777" w:rsidTr="002966A6">
        <w:trPr>
          <w:trHeight w:val="454"/>
        </w:trPr>
        <w:tc>
          <w:tcPr>
            <w:tcW w:w="2747" w:type="dxa"/>
            <w:shd w:val="clear" w:color="auto" w:fill="D9D9D9" w:themeFill="background1" w:themeFillShade="D9"/>
          </w:tcPr>
          <w:p w14:paraId="663705AA" w14:textId="3F2F208B"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67E14317" w14:textId="7275C620"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7D7BE9E" w14:textId="050DC4F3"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4B43DA6E" w14:textId="77777777" w:rsidTr="002966A6">
        <w:trPr>
          <w:trHeight w:val="1814"/>
        </w:trPr>
        <w:tc>
          <w:tcPr>
            <w:tcW w:w="2747" w:type="dxa"/>
            <w:shd w:val="clear" w:color="auto" w:fill="auto"/>
          </w:tcPr>
          <w:p w14:paraId="30D38AEB" w14:textId="3B572254"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 retaining structures</w:t>
            </w:r>
          </w:p>
        </w:tc>
        <w:tc>
          <w:tcPr>
            <w:tcW w:w="5528" w:type="dxa"/>
            <w:gridSpan w:val="2"/>
            <w:shd w:val="clear" w:color="auto" w:fill="auto"/>
          </w:tcPr>
          <w:p w14:paraId="3E8539F4" w14:textId="68057B37" w:rsidR="00A13A49" w:rsidRPr="00B91DE7" w:rsidRDefault="001545BC" w:rsidP="00AA0F01">
            <w:pPr>
              <w:spacing w:beforeLines="60" w:before="144" w:afterLines="60" w:after="144" w:line="276" w:lineRule="auto"/>
              <w:rPr>
                <w:rFonts w:ascii="Arial" w:eastAsia="Times New Roman" w:hAnsi="Arial" w:cs="Arial"/>
                <w:bCs/>
                <w:color w:val="000000"/>
                <w:sz w:val="20"/>
                <w:szCs w:val="20"/>
              </w:rPr>
            </w:pPr>
            <w:r w:rsidRPr="001545BC">
              <w:rPr>
                <w:b/>
                <w:bCs/>
              </w:rPr>
              <w:t>AS 4678</w:t>
            </w:r>
            <w:r>
              <w:t xml:space="preserve"> - Earth-retaining structures</w:t>
            </w:r>
          </w:p>
        </w:tc>
        <w:tc>
          <w:tcPr>
            <w:tcW w:w="5812" w:type="dxa"/>
            <w:shd w:val="clear" w:color="auto" w:fill="auto"/>
          </w:tcPr>
          <w:p w14:paraId="180D24A7" w14:textId="7D686B4C" w:rsidR="00A13A49" w:rsidRPr="00B91DE7" w:rsidRDefault="001545BC" w:rsidP="00AA0F01">
            <w:pPr>
              <w:spacing w:beforeLines="60" w:before="144" w:afterLines="60" w:after="144" w:line="276" w:lineRule="auto"/>
              <w:rPr>
                <w:rFonts w:ascii="Arial" w:eastAsia="Times New Roman" w:hAnsi="Arial" w:cs="Arial"/>
                <w:bCs/>
                <w:color w:val="000000"/>
                <w:sz w:val="20"/>
                <w:szCs w:val="20"/>
              </w:rPr>
            </w:pPr>
            <w:r>
              <w:t>Design and construct retaining walls to AS 4678, ensuring they can withstand the pressure exerted by the surrounding ea</w:t>
            </w:r>
            <w:r>
              <w:t>rth.</w:t>
            </w:r>
          </w:p>
        </w:tc>
      </w:tr>
      <w:tr w:rsidR="00A13A49" w:rsidRPr="00AA0F01" w14:paraId="5C8B504E" w14:textId="77777777" w:rsidTr="002966A6">
        <w:trPr>
          <w:trHeight w:val="1814"/>
        </w:trPr>
        <w:tc>
          <w:tcPr>
            <w:tcW w:w="2747" w:type="dxa"/>
            <w:shd w:val="clear" w:color="auto" w:fill="auto"/>
          </w:tcPr>
          <w:p w14:paraId="17E384EB" w14:textId="7E69D12F"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Drainage</w:t>
            </w:r>
          </w:p>
        </w:tc>
        <w:tc>
          <w:tcPr>
            <w:tcW w:w="5528" w:type="dxa"/>
            <w:gridSpan w:val="2"/>
            <w:shd w:val="clear" w:color="auto" w:fill="auto"/>
          </w:tcPr>
          <w:p w14:paraId="0E6EEF42" w14:textId="6522D02B" w:rsidR="00A13A49" w:rsidRPr="00B91DE7" w:rsidRDefault="001545BC" w:rsidP="00AA0F01">
            <w:pPr>
              <w:spacing w:beforeLines="60" w:before="144" w:afterLines="60" w:after="144" w:line="276" w:lineRule="auto"/>
              <w:rPr>
                <w:rFonts w:ascii="Arial" w:eastAsia="Times New Roman" w:hAnsi="Arial" w:cs="Arial"/>
                <w:bCs/>
                <w:color w:val="000000"/>
                <w:sz w:val="20"/>
                <w:szCs w:val="20"/>
              </w:rPr>
            </w:pPr>
            <w:r w:rsidRPr="001545BC">
              <w:rPr>
                <w:b/>
                <w:bCs/>
              </w:rPr>
              <w:t>NCC Volume 2 Part 3.1.2 - Drainage and AS/NZS 3500.3</w:t>
            </w:r>
            <w:r>
              <w:t>: Plumbing and drainage - Stormwater drainage</w:t>
            </w:r>
          </w:p>
        </w:tc>
        <w:tc>
          <w:tcPr>
            <w:tcW w:w="5812" w:type="dxa"/>
            <w:shd w:val="clear" w:color="auto" w:fill="auto"/>
          </w:tcPr>
          <w:p w14:paraId="50DD802E" w14:textId="369440C7" w:rsidR="00A13A49" w:rsidRPr="00B91DE7" w:rsidRDefault="001545BC" w:rsidP="00AA0F01">
            <w:pPr>
              <w:spacing w:beforeLines="60" w:before="144" w:afterLines="60" w:after="144" w:line="276" w:lineRule="auto"/>
              <w:rPr>
                <w:rFonts w:ascii="Arial" w:eastAsia="Times New Roman" w:hAnsi="Arial" w:cs="Arial"/>
                <w:bCs/>
                <w:color w:val="000000"/>
                <w:sz w:val="20"/>
                <w:szCs w:val="20"/>
              </w:rPr>
            </w:pPr>
            <w:r>
              <w:t>Implement a comprehensive drainage system designed according to AS/NZS 3500.3 to manage groundwater and prevent flooding</w:t>
            </w:r>
            <w:r>
              <w:t>.</w:t>
            </w:r>
          </w:p>
        </w:tc>
      </w:tr>
      <w:tr w:rsidR="002966A6" w:rsidRPr="00AA0F01" w14:paraId="39EC2E21" w14:textId="77777777" w:rsidTr="002966A6">
        <w:trPr>
          <w:trHeight w:val="454"/>
        </w:trPr>
        <w:tc>
          <w:tcPr>
            <w:tcW w:w="2747" w:type="dxa"/>
            <w:shd w:val="clear" w:color="auto" w:fill="D9D9D9" w:themeFill="background1" w:themeFillShade="D9"/>
          </w:tcPr>
          <w:p w14:paraId="02023E08" w14:textId="2427B974" w:rsidR="002966A6" w:rsidRDefault="002966A6" w:rsidP="002966A6">
            <w:pPr>
              <w:spacing w:beforeLines="60" w:before="144" w:afterLines="60" w:after="144" w:line="276" w:lineRule="auto"/>
              <w:rPr>
                <w:rFonts w:ascii="Arial" w:eastAsia="Times New Roman" w:hAnsi="Arial" w:cs="Arial"/>
                <w:b/>
                <w:color w:val="000000"/>
                <w:sz w:val="20"/>
                <w:szCs w:val="20"/>
              </w:rPr>
            </w:pPr>
            <w:r w:rsidRPr="00F46339">
              <w:rPr>
                <w:rFonts w:ascii="Arial" w:eastAsia="Times New Roman" w:hAnsi="Arial" w:cs="Arial"/>
                <w:b/>
                <w:color w:val="000000"/>
                <w:sz w:val="20"/>
                <w:szCs w:val="20"/>
              </w:rPr>
              <w:lastRenderedPageBreak/>
              <w:t>Site preparation</w:t>
            </w:r>
          </w:p>
        </w:tc>
        <w:tc>
          <w:tcPr>
            <w:tcW w:w="5528" w:type="dxa"/>
            <w:gridSpan w:val="2"/>
            <w:shd w:val="clear" w:color="auto" w:fill="D9D9D9" w:themeFill="background1" w:themeFillShade="D9"/>
          </w:tcPr>
          <w:p w14:paraId="2B1261E5" w14:textId="643AF9A9"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B424F61" w14:textId="2828EDED"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189D8E4" w14:textId="77777777" w:rsidTr="002966A6">
        <w:trPr>
          <w:trHeight w:val="1701"/>
        </w:trPr>
        <w:tc>
          <w:tcPr>
            <w:tcW w:w="2747" w:type="dxa"/>
            <w:shd w:val="clear" w:color="auto" w:fill="auto"/>
          </w:tcPr>
          <w:p w14:paraId="55702E3B" w14:textId="715A83F9"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Termite risk management</w:t>
            </w:r>
          </w:p>
        </w:tc>
        <w:tc>
          <w:tcPr>
            <w:tcW w:w="5528" w:type="dxa"/>
            <w:gridSpan w:val="2"/>
            <w:shd w:val="clear" w:color="auto" w:fill="auto"/>
          </w:tcPr>
          <w:p w14:paraId="4BAA8146" w14:textId="41855A91" w:rsidR="00A13A49" w:rsidRPr="00B91DE7" w:rsidRDefault="001545BC" w:rsidP="00AA0F01">
            <w:pPr>
              <w:spacing w:beforeLines="60" w:before="144" w:afterLines="60" w:after="144" w:line="276" w:lineRule="auto"/>
              <w:rPr>
                <w:rFonts w:ascii="Arial" w:eastAsia="Times New Roman" w:hAnsi="Arial" w:cs="Arial"/>
                <w:bCs/>
                <w:color w:val="000000"/>
                <w:sz w:val="20"/>
                <w:szCs w:val="20"/>
              </w:rPr>
            </w:pPr>
            <w:r w:rsidRPr="001545BC">
              <w:rPr>
                <w:b/>
                <w:bCs/>
              </w:rPr>
              <w:t>NCC Volume 2 Part 3.1.3 and AS 3660.1</w:t>
            </w:r>
            <w:r>
              <w:t xml:space="preserve"> - Termite management</w:t>
            </w:r>
          </w:p>
        </w:tc>
        <w:tc>
          <w:tcPr>
            <w:tcW w:w="5812" w:type="dxa"/>
            <w:shd w:val="clear" w:color="auto" w:fill="auto"/>
          </w:tcPr>
          <w:p w14:paraId="672E2D39" w14:textId="7DD9562E" w:rsidR="00A13A49" w:rsidRPr="00B91DE7" w:rsidRDefault="001545BC" w:rsidP="00AA0F01">
            <w:pPr>
              <w:spacing w:beforeLines="60" w:before="144" w:afterLines="60" w:after="144" w:line="276" w:lineRule="auto"/>
              <w:rPr>
                <w:rFonts w:ascii="Arial" w:eastAsia="Times New Roman" w:hAnsi="Arial" w:cs="Arial"/>
                <w:bCs/>
                <w:color w:val="000000"/>
                <w:sz w:val="20"/>
                <w:szCs w:val="20"/>
              </w:rPr>
            </w:pPr>
            <w:r>
              <w:t>Although termites are less of a risk for underground structures, ensure that any timber used is treated per AS 3660.1</w:t>
            </w:r>
          </w:p>
        </w:tc>
      </w:tr>
      <w:tr w:rsidR="00A13A49" w:rsidRPr="00AA0F01" w14:paraId="6AF51C9A" w14:textId="77777777" w:rsidTr="002966A6">
        <w:trPr>
          <w:trHeight w:val="1701"/>
        </w:trPr>
        <w:tc>
          <w:tcPr>
            <w:tcW w:w="2747" w:type="dxa"/>
            <w:shd w:val="clear" w:color="auto" w:fill="auto"/>
          </w:tcPr>
          <w:p w14:paraId="077AE473" w14:textId="2902CA90"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1A9EBA53" w14:textId="77777777" w:rsidR="00A13A49" w:rsidRDefault="00687EBA" w:rsidP="00AA0F01">
            <w:pPr>
              <w:spacing w:beforeLines="60" w:before="144" w:afterLines="60" w:after="144" w:line="276" w:lineRule="auto"/>
            </w:pPr>
            <w:r>
              <w:rPr>
                <w:rStyle w:val="Strong"/>
              </w:rPr>
              <w:t>Soil and Fill Materials:</w:t>
            </w:r>
            <w:r>
              <w:t xml:space="preserve"> Suitable fill materials (granular fill, sand, gravel) for compaction and stabilization</w:t>
            </w:r>
            <w:r>
              <w:t>.</w:t>
            </w:r>
          </w:p>
          <w:p w14:paraId="109AB672" w14:textId="5A468028" w:rsidR="00687EBA" w:rsidRPr="00B91DE7" w:rsidRDefault="00687EBA" w:rsidP="00AA0F01">
            <w:pPr>
              <w:spacing w:beforeLines="60" w:before="144" w:afterLines="60" w:after="144" w:line="276" w:lineRule="auto"/>
              <w:rPr>
                <w:rFonts w:ascii="Arial" w:eastAsia="Times New Roman" w:hAnsi="Arial" w:cs="Arial"/>
                <w:bCs/>
                <w:color w:val="000000"/>
                <w:sz w:val="20"/>
                <w:szCs w:val="20"/>
              </w:rPr>
            </w:pPr>
            <w:r>
              <w:rPr>
                <w:rStyle w:val="Strong"/>
              </w:rPr>
              <w:t>Geotextiles:</w:t>
            </w:r>
            <w:r>
              <w:t xml:space="preserve"> Used for soil reinforcement, separation, and filtration to enhance soil stability and prevent erosion</w:t>
            </w:r>
            <w:r>
              <w:t>.</w:t>
            </w:r>
          </w:p>
        </w:tc>
        <w:tc>
          <w:tcPr>
            <w:tcW w:w="5812" w:type="dxa"/>
            <w:shd w:val="clear" w:color="auto" w:fill="auto"/>
          </w:tcPr>
          <w:p w14:paraId="17D74312" w14:textId="77777777" w:rsidR="00A13A49" w:rsidRPr="00687EBA" w:rsidRDefault="00687EBA" w:rsidP="00687EBA">
            <w:pPr>
              <w:pStyle w:val="ListParagraph"/>
              <w:numPr>
                <w:ilvl w:val="0"/>
                <w:numId w:val="5"/>
              </w:numPr>
              <w:spacing w:beforeLines="60" w:before="144" w:afterLines="60" w:after="144" w:line="276" w:lineRule="auto"/>
              <w:rPr>
                <w:rFonts w:ascii="Arial" w:eastAsia="Times New Roman" w:hAnsi="Arial" w:cs="Arial"/>
                <w:bCs/>
                <w:color w:val="000000"/>
                <w:sz w:val="20"/>
                <w:szCs w:val="20"/>
              </w:rPr>
            </w:pPr>
            <w:r>
              <w:t>Ensure that the soil and fill materials used are in accordance with AS 3798: Guidelines on earthworks for commercial and residential developments. This standard specifies the types of suitable materials, methods of placement, and required compaction levels.</w:t>
            </w:r>
          </w:p>
          <w:p w14:paraId="1A55DC67" w14:textId="753E9D4C" w:rsidR="00687EBA" w:rsidRPr="00687EBA" w:rsidRDefault="00687EBA" w:rsidP="00687EBA">
            <w:pPr>
              <w:pStyle w:val="ListParagraph"/>
              <w:numPr>
                <w:ilvl w:val="0"/>
                <w:numId w:val="5"/>
              </w:numPr>
              <w:spacing w:beforeLines="60" w:before="144" w:afterLines="60" w:after="144" w:line="276" w:lineRule="auto"/>
              <w:rPr>
                <w:rFonts w:ascii="Arial" w:eastAsia="Times New Roman" w:hAnsi="Arial" w:cs="Arial"/>
                <w:bCs/>
                <w:color w:val="000000"/>
                <w:sz w:val="20"/>
                <w:szCs w:val="20"/>
              </w:rPr>
            </w:pPr>
            <w:r>
              <w:t>Utilize geotextiles that comply with AS 3706: Geotextiles – Methods of test for geotextiles. These materials should be selected based on their properties such as tensile strength, filtration capability, and resistance to environmental factors</w:t>
            </w:r>
          </w:p>
        </w:tc>
      </w:tr>
      <w:tr w:rsidR="00A13A49" w:rsidRPr="00AA0F01" w14:paraId="6EF066F8" w14:textId="77777777" w:rsidTr="002966A6">
        <w:trPr>
          <w:trHeight w:val="411"/>
        </w:trPr>
        <w:tc>
          <w:tcPr>
            <w:tcW w:w="14087" w:type="dxa"/>
            <w:gridSpan w:val="4"/>
            <w:shd w:val="clear" w:color="auto" w:fill="D9D9D9" w:themeFill="background1" w:themeFillShade="D9"/>
          </w:tcPr>
          <w:p w14:paraId="3F490277" w14:textId="6699C891"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r>
      <w:tr w:rsidR="00A13A49" w:rsidRPr="00AA0F01" w14:paraId="20C55D1C" w14:textId="77777777" w:rsidTr="002966A6">
        <w:trPr>
          <w:trHeight w:val="411"/>
        </w:trPr>
        <w:tc>
          <w:tcPr>
            <w:tcW w:w="14087" w:type="dxa"/>
            <w:gridSpan w:val="4"/>
            <w:shd w:val="clear" w:color="auto" w:fill="auto"/>
          </w:tcPr>
          <w:p w14:paraId="2954441A" w14:textId="0FFC12D8" w:rsidR="00A13A49" w:rsidRPr="00B91DE7" w:rsidRDefault="00A13A49" w:rsidP="00A13A49">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color w:val="000000"/>
                <w:sz w:val="20"/>
                <w:szCs w:val="20"/>
              </w:rPr>
              <w:t>Site classification</w:t>
            </w:r>
            <w:r w:rsidR="00B91DE7">
              <w:rPr>
                <w:rFonts w:ascii="Arial" w:eastAsia="Times New Roman" w:hAnsi="Arial" w:cs="Arial"/>
                <w:b/>
                <w:color w:val="000000"/>
                <w:sz w:val="20"/>
                <w:szCs w:val="20"/>
              </w:rPr>
              <w:t>:</w:t>
            </w:r>
            <w:r w:rsidR="00B91DE7">
              <w:rPr>
                <w:rFonts w:ascii="Arial" w:eastAsia="Times New Roman" w:hAnsi="Arial" w:cs="Arial"/>
                <w:bCs/>
                <w:color w:val="000000"/>
                <w:sz w:val="20"/>
                <w:szCs w:val="20"/>
              </w:rPr>
              <w:t xml:space="preserve"> </w:t>
            </w:r>
            <w:r w:rsidR="00687EBA">
              <w:t>Class P</w:t>
            </w:r>
          </w:p>
        </w:tc>
      </w:tr>
      <w:tr w:rsidR="00A13A49" w:rsidRPr="00AA0F01" w14:paraId="3D869B6D" w14:textId="77777777" w:rsidTr="002966A6">
        <w:trPr>
          <w:trHeight w:val="411"/>
        </w:trPr>
        <w:tc>
          <w:tcPr>
            <w:tcW w:w="2747" w:type="dxa"/>
            <w:shd w:val="clear" w:color="auto" w:fill="D9D9D9" w:themeFill="background1" w:themeFillShade="D9"/>
          </w:tcPr>
          <w:p w14:paraId="09872068" w14:textId="2814060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2"/>
            <w:shd w:val="clear" w:color="auto" w:fill="D9D9D9" w:themeFill="background1" w:themeFillShade="D9"/>
          </w:tcPr>
          <w:p w14:paraId="1FF2E297" w14:textId="6CA0CFC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3EB8629" w14:textId="79527719" w:rsidR="00A13A49" w:rsidRDefault="002966A6"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EAF10B0" w14:textId="77777777" w:rsidTr="002966A6">
        <w:trPr>
          <w:trHeight w:val="2778"/>
        </w:trPr>
        <w:tc>
          <w:tcPr>
            <w:tcW w:w="2747" w:type="dxa"/>
            <w:shd w:val="clear" w:color="auto" w:fill="auto"/>
          </w:tcPr>
          <w:p w14:paraId="07C3008A" w14:textId="200AB923"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c>
          <w:tcPr>
            <w:tcW w:w="5528" w:type="dxa"/>
            <w:gridSpan w:val="2"/>
            <w:shd w:val="clear" w:color="auto" w:fill="auto"/>
          </w:tcPr>
          <w:p w14:paraId="5EF86AF9" w14:textId="03400B06" w:rsidR="00A13A49" w:rsidRPr="00B91DE7" w:rsidRDefault="00687EBA" w:rsidP="00AA0F01">
            <w:pPr>
              <w:spacing w:beforeLines="60" w:before="144" w:afterLines="60" w:after="144" w:line="276" w:lineRule="auto"/>
              <w:rPr>
                <w:rFonts w:ascii="Arial" w:eastAsia="Times New Roman" w:hAnsi="Arial" w:cs="Arial"/>
                <w:bCs/>
                <w:color w:val="000000"/>
                <w:sz w:val="20"/>
                <w:szCs w:val="20"/>
              </w:rPr>
            </w:pPr>
            <w:r w:rsidRPr="00687EBA">
              <w:rPr>
                <w:b/>
                <w:bCs/>
              </w:rPr>
              <w:t>AS 2870</w:t>
            </w:r>
            <w:r>
              <w:t xml:space="preserve"> - Residential slabs and footings</w:t>
            </w:r>
            <w:r>
              <w:t>.</w:t>
            </w:r>
          </w:p>
        </w:tc>
        <w:tc>
          <w:tcPr>
            <w:tcW w:w="5812" w:type="dxa"/>
            <w:shd w:val="clear" w:color="auto" w:fill="auto"/>
          </w:tcPr>
          <w:p w14:paraId="7B2CBF2D" w14:textId="576846FF" w:rsidR="00A13A49" w:rsidRPr="00B91DE7" w:rsidRDefault="00687EBA" w:rsidP="00AA0F01">
            <w:pPr>
              <w:spacing w:beforeLines="60" w:before="144" w:afterLines="60" w:after="144" w:line="276" w:lineRule="auto"/>
              <w:rPr>
                <w:rFonts w:ascii="Arial" w:eastAsia="Times New Roman" w:hAnsi="Arial" w:cs="Arial"/>
                <w:bCs/>
                <w:color w:val="000000"/>
                <w:sz w:val="20"/>
                <w:szCs w:val="20"/>
              </w:rPr>
            </w:pPr>
            <w:r>
              <w:t>Use reinforced concrete footings and slabs designed and constructed to AS 2870, ensuring they can bear the load of the underground s</w:t>
            </w:r>
            <w:r>
              <w:t>tructure.</w:t>
            </w:r>
          </w:p>
        </w:tc>
      </w:tr>
      <w:tr w:rsidR="002966A6" w:rsidRPr="00AA0F01" w14:paraId="0A5AACF5" w14:textId="77777777" w:rsidTr="002966A6">
        <w:trPr>
          <w:trHeight w:val="454"/>
        </w:trPr>
        <w:tc>
          <w:tcPr>
            <w:tcW w:w="2747" w:type="dxa"/>
            <w:shd w:val="clear" w:color="auto" w:fill="D9D9D9" w:themeFill="background1" w:themeFillShade="D9"/>
          </w:tcPr>
          <w:p w14:paraId="574C41A5" w14:textId="5A1422B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2"/>
            <w:shd w:val="clear" w:color="auto" w:fill="D9D9D9" w:themeFill="background1" w:themeFillShade="D9"/>
          </w:tcPr>
          <w:p w14:paraId="237F32CE" w14:textId="51856EBF"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1CCD6D6" w14:textId="06F6772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1A298E46" w14:textId="77777777" w:rsidTr="002966A6">
        <w:trPr>
          <w:trHeight w:val="2324"/>
        </w:trPr>
        <w:tc>
          <w:tcPr>
            <w:tcW w:w="2747" w:type="dxa"/>
            <w:shd w:val="clear" w:color="auto" w:fill="auto"/>
          </w:tcPr>
          <w:p w14:paraId="15EB399E" w14:textId="1E76943E"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Moisture Barrier</w:t>
            </w:r>
          </w:p>
        </w:tc>
        <w:tc>
          <w:tcPr>
            <w:tcW w:w="5528" w:type="dxa"/>
            <w:gridSpan w:val="2"/>
            <w:shd w:val="clear" w:color="auto" w:fill="auto"/>
          </w:tcPr>
          <w:p w14:paraId="7C0E12E0" w14:textId="27F37EA8" w:rsidR="003707F3" w:rsidRPr="00B91DE7" w:rsidRDefault="00687EBA" w:rsidP="00AA0F01">
            <w:pPr>
              <w:spacing w:beforeLines="60" w:before="144" w:afterLines="60" w:after="144" w:line="276" w:lineRule="auto"/>
              <w:rPr>
                <w:rFonts w:ascii="Arial" w:eastAsia="Times New Roman" w:hAnsi="Arial" w:cs="Arial"/>
                <w:bCs/>
                <w:color w:val="000000"/>
                <w:sz w:val="20"/>
                <w:szCs w:val="20"/>
              </w:rPr>
            </w:pPr>
            <w:r>
              <w:t>NCC Volume 2 Part 3.2.2 - Moisture management.</w:t>
            </w:r>
          </w:p>
        </w:tc>
        <w:tc>
          <w:tcPr>
            <w:tcW w:w="5812" w:type="dxa"/>
            <w:shd w:val="clear" w:color="auto" w:fill="auto"/>
          </w:tcPr>
          <w:p w14:paraId="42F70938" w14:textId="708FD8DE" w:rsidR="003707F3" w:rsidRPr="00B91DE7" w:rsidRDefault="00687EBA" w:rsidP="00AA0F01">
            <w:pPr>
              <w:spacing w:beforeLines="60" w:before="144" w:afterLines="60" w:after="144" w:line="276" w:lineRule="auto"/>
              <w:rPr>
                <w:rFonts w:ascii="Arial" w:eastAsia="Times New Roman" w:hAnsi="Arial" w:cs="Arial"/>
                <w:bCs/>
                <w:color w:val="000000"/>
                <w:sz w:val="20"/>
                <w:szCs w:val="20"/>
              </w:rPr>
            </w:pPr>
            <w:r>
              <w:t>Install moisture barriers as specified in NCC 3.2.2 to prevent water ingress from the surrounding soil.</w:t>
            </w:r>
          </w:p>
        </w:tc>
      </w:tr>
      <w:tr w:rsidR="00C633D3" w:rsidRPr="00AA0F01" w14:paraId="7B954AF4" w14:textId="77777777" w:rsidTr="002966A6">
        <w:trPr>
          <w:trHeight w:val="1474"/>
        </w:trPr>
        <w:tc>
          <w:tcPr>
            <w:tcW w:w="2747" w:type="dxa"/>
            <w:shd w:val="clear" w:color="auto" w:fill="auto"/>
          </w:tcPr>
          <w:p w14:paraId="07DBFAC3" w14:textId="03E60348"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2EAF3977" w14:textId="77777777" w:rsidR="00C633D3" w:rsidRDefault="00687EBA" w:rsidP="00AA0F01">
            <w:pPr>
              <w:spacing w:beforeLines="60" w:before="144" w:afterLines="60" w:after="144" w:line="276" w:lineRule="auto"/>
            </w:pPr>
            <w:r>
              <w:rPr>
                <w:rStyle w:val="Strong"/>
              </w:rPr>
              <w:t>Polyethylene Sheets:</w:t>
            </w:r>
            <w:r>
              <w:t xml:space="preserve"> Used as moisture barriers under slabs</w:t>
            </w:r>
            <w:r>
              <w:t>.</w:t>
            </w:r>
          </w:p>
          <w:p w14:paraId="1D2FC00B" w14:textId="6A6F88D1" w:rsidR="00687EBA" w:rsidRPr="00B91DE7" w:rsidRDefault="00687EBA" w:rsidP="00AA0F01">
            <w:pPr>
              <w:spacing w:beforeLines="60" w:before="144" w:afterLines="60" w:after="144" w:line="276" w:lineRule="auto"/>
              <w:rPr>
                <w:rFonts w:ascii="Arial" w:eastAsia="Times New Roman" w:hAnsi="Arial" w:cs="Arial"/>
                <w:bCs/>
                <w:color w:val="000000"/>
                <w:sz w:val="20"/>
                <w:szCs w:val="20"/>
              </w:rPr>
            </w:pPr>
            <w:r>
              <w:rPr>
                <w:rStyle w:val="Strong"/>
              </w:rPr>
              <w:t>Sealants:</w:t>
            </w:r>
            <w:r>
              <w:t xml:space="preserve"> </w:t>
            </w:r>
            <w:r w:rsidR="0008732B">
              <w:rPr>
                <w:rFonts w:ascii="Arial" w:hAnsi="Arial" w:cs="Arial"/>
              </w:rPr>
              <w:t>W</w:t>
            </w:r>
            <w:r w:rsidR="0008732B">
              <w:rPr>
                <w:rFonts w:ascii="Arial" w:hAnsi="Arial" w:cs="Arial"/>
              </w:rPr>
              <w:t>ater stop (</w:t>
            </w:r>
            <w:proofErr w:type="spellStart"/>
            <w:r w:rsidR="0008732B">
              <w:rPr>
                <w:rFonts w:ascii="Arial" w:hAnsi="Arial" w:cs="Arial"/>
              </w:rPr>
              <w:t>hydrotite</w:t>
            </w:r>
            <w:proofErr w:type="spellEnd"/>
            <w:r w:rsidR="0008732B">
              <w:rPr>
                <w:rFonts w:ascii="Arial" w:hAnsi="Arial" w:cs="Arial"/>
              </w:rPr>
              <w:t xml:space="preserve">) </w:t>
            </w:r>
            <w:r>
              <w:t>sealants to prevent moisture penetration</w:t>
            </w:r>
          </w:p>
        </w:tc>
        <w:tc>
          <w:tcPr>
            <w:tcW w:w="5812" w:type="dxa"/>
            <w:shd w:val="clear" w:color="auto" w:fill="auto"/>
          </w:tcPr>
          <w:p w14:paraId="7EC46EBA" w14:textId="77777777" w:rsidR="00C633D3" w:rsidRDefault="0008732B" w:rsidP="0008732B">
            <w:pPr>
              <w:pStyle w:val="ListParagraph"/>
              <w:numPr>
                <w:ilvl w:val="0"/>
                <w:numId w:val="6"/>
              </w:numPr>
              <w:spacing w:beforeLines="60" w:before="144" w:afterLines="60" w:after="144" w:line="276" w:lineRule="auto"/>
            </w:pPr>
            <w:r>
              <w:t>Use polyethylene sheets as moisture barriers in compliance with AS 2870 and AS/NZS 2904:1995 Damp-proof courses and flashings</w:t>
            </w:r>
            <w:r>
              <w:t>.</w:t>
            </w:r>
          </w:p>
          <w:p w14:paraId="4BE7181F" w14:textId="2CB49E4E" w:rsidR="0008732B" w:rsidRPr="0008732B" w:rsidRDefault="0008732B" w:rsidP="0008732B">
            <w:pPr>
              <w:pStyle w:val="ListParagraph"/>
              <w:numPr>
                <w:ilvl w:val="0"/>
                <w:numId w:val="6"/>
              </w:numPr>
              <w:spacing w:beforeLines="60" w:before="144" w:afterLines="60" w:after="144" w:line="276" w:lineRule="auto"/>
              <w:rPr>
                <w:rFonts w:ascii="Arial" w:eastAsia="Times New Roman" w:hAnsi="Arial" w:cs="Arial"/>
                <w:bCs/>
                <w:color w:val="000000"/>
                <w:sz w:val="20"/>
                <w:szCs w:val="20"/>
              </w:rPr>
            </w:pPr>
            <w:r>
              <w:t>Use water stop (</w:t>
            </w:r>
            <w:proofErr w:type="spellStart"/>
            <w:r>
              <w:t>hydrotite</w:t>
            </w:r>
            <w:proofErr w:type="spellEnd"/>
            <w:r>
              <w:t>) sealants to prevent moisture penetration in compliance with AS 3740: Waterproofing of domestic wet areas</w:t>
            </w:r>
          </w:p>
        </w:tc>
      </w:tr>
      <w:tr w:rsidR="00C633D3" w:rsidRPr="00AA0F01" w14:paraId="71220930" w14:textId="77777777" w:rsidTr="002966A6">
        <w:trPr>
          <w:trHeight w:val="550"/>
        </w:trPr>
        <w:tc>
          <w:tcPr>
            <w:tcW w:w="14087" w:type="dxa"/>
            <w:gridSpan w:val="4"/>
            <w:shd w:val="clear" w:color="auto" w:fill="D9D9D9" w:themeFill="background1" w:themeFillShade="D9"/>
          </w:tcPr>
          <w:p w14:paraId="257413A3" w14:textId="3355593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r>
      <w:tr w:rsidR="00C633D3" w:rsidRPr="00AA0F01" w14:paraId="67B16ABD" w14:textId="77777777" w:rsidTr="002966A6">
        <w:trPr>
          <w:trHeight w:val="680"/>
        </w:trPr>
        <w:tc>
          <w:tcPr>
            <w:tcW w:w="2747" w:type="dxa"/>
            <w:shd w:val="clear" w:color="auto" w:fill="D9D9D9" w:themeFill="background1" w:themeFillShade="D9"/>
          </w:tcPr>
          <w:p w14:paraId="215779E2" w14:textId="468F0D5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Concrete and reinforcement</w:t>
            </w:r>
          </w:p>
        </w:tc>
        <w:tc>
          <w:tcPr>
            <w:tcW w:w="5528" w:type="dxa"/>
            <w:gridSpan w:val="2"/>
            <w:shd w:val="clear" w:color="auto" w:fill="D9D9D9" w:themeFill="background1" w:themeFillShade="D9"/>
          </w:tcPr>
          <w:p w14:paraId="33EB9484" w14:textId="55BB3DA2"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FAD5561" w14:textId="5F53926B"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73F7CD02" w14:textId="77777777" w:rsidTr="002966A6">
        <w:trPr>
          <w:trHeight w:val="1701"/>
        </w:trPr>
        <w:tc>
          <w:tcPr>
            <w:tcW w:w="2747" w:type="dxa"/>
            <w:shd w:val="clear" w:color="auto" w:fill="auto"/>
          </w:tcPr>
          <w:p w14:paraId="291EA02A" w14:textId="6C91F880" w:rsidR="002966A6"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c>
          <w:tcPr>
            <w:tcW w:w="5528" w:type="dxa"/>
            <w:gridSpan w:val="2"/>
            <w:shd w:val="clear" w:color="auto" w:fill="auto"/>
          </w:tcPr>
          <w:p w14:paraId="16F339C9" w14:textId="1992CDA2" w:rsidR="002966A6" w:rsidRPr="00B91DE7" w:rsidRDefault="0008732B" w:rsidP="00AA0F01">
            <w:pPr>
              <w:spacing w:beforeLines="60" w:before="144" w:afterLines="60" w:after="144" w:line="276" w:lineRule="auto"/>
              <w:rPr>
                <w:rFonts w:ascii="Arial" w:eastAsia="Times New Roman" w:hAnsi="Arial" w:cs="Arial"/>
                <w:bCs/>
                <w:color w:val="000000"/>
                <w:sz w:val="20"/>
                <w:szCs w:val="20"/>
              </w:rPr>
            </w:pPr>
            <w:r w:rsidRPr="0008732B">
              <w:rPr>
                <w:b/>
                <w:bCs/>
              </w:rPr>
              <w:t>AS 3600</w:t>
            </w:r>
            <w:r>
              <w:t xml:space="preserve"> - Concrete structures.</w:t>
            </w:r>
          </w:p>
        </w:tc>
        <w:tc>
          <w:tcPr>
            <w:tcW w:w="5812" w:type="dxa"/>
            <w:shd w:val="clear" w:color="auto" w:fill="auto"/>
          </w:tcPr>
          <w:p w14:paraId="0BFC9549" w14:textId="3796BF7D" w:rsidR="002966A6" w:rsidRPr="00B91DE7" w:rsidRDefault="0008732B" w:rsidP="00AA0F01">
            <w:pPr>
              <w:spacing w:beforeLines="60" w:before="144" w:afterLines="60" w:after="144" w:line="276" w:lineRule="auto"/>
              <w:rPr>
                <w:rFonts w:ascii="Arial" w:eastAsia="Times New Roman" w:hAnsi="Arial" w:cs="Arial"/>
                <w:bCs/>
                <w:color w:val="000000"/>
                <w:sz w:val="20"/>
                <w:szCs w:val="20"/>
              </w:rPr>
            </w:pPr>
            <w:r>
              <w:t>se high-strength concrete and appropriate reinforcement as per AS 3600 to ensure durability and structural integrity</w:t>
            </w:r>
          </w:p>
        </w:tc>
      </w:tr>
      <w:tr w:rsidR="00C633D3" w:rsidRPr="00AA0F01" w14:paraId="0454B753" w14:textId="77777777" w:rsidTr="002966A6">
        <w:trPr>
          <w:trHeight w:val="1474"/>
        </w:trPr>
        <w:tc>
          <w:tcPr>
            <w:tcW w:w="2747" w:type="dxa"/>
            <w:shd w:val="clear" w:color="auto" w:fill="auto"/>
          </w:tcPr>
          <w:p w14:paraId="15E305E0" w14:textId="0BFAAE05"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6D1AA3E1" w14:textId="77777777" w:rsidR="00C633D3" w:rsidRDefault="0059710A" w:rsidP="00AA0F01">
            <w:pPr>
              <w:spacing w:beforeLines="60" w:before="144" w:afterLines="60" w:after="144" w:line="276" w:lineRule="auto"/>
            </w:pPr>
            <w:r>
              <w:rPr>
                <w:rStyle w:val="Strong"/>
              </w:rPr>
              <w:t>Concrete:</w:t>
            </w:r>
            <w:r>
              <w:t xml:space="preserve"> High-strength, durable concrete mi</w:t>
            </w:r>
            <w:r>
              <w:t>x.</w:t>
            </w:r>
          </w:p>
          <w:p w14:paraId="41651866" w14:textId="7826970B" w:rsidR="0059710A" w:rsidRPr="00B91DE7" w:rsidRDefault="0059710A" w:rsidP="00AA0F01">
            <w:pPr>
              <w:spacing w:beforeLines="60" w:before="144" w:afterLines="60" w:after="144" w:line="276" w:lineRule="auto"/>
              <w:rPr>
                <w:rFonts w:ascii="Arial" w:eastAsia="Times New Roman" w:hAnsi="Arial" w:cs="Arial"/>
                <w:bCs/>
                <w:color w:val="000000"/>
                <w:sz w:val="20"/>
                <w:szCs w:val="20"/>
              </w:rPr>
            </w:pPr>
            <w:r>
              <w:rPr>
                <w:rStyle w:val="Strong"/>
              </w:rPr>
              <w:t>Steel Reinforcement:</w:t>
            </w:r>
            <w:r>
              <w:t xml:space="preserve"> Reinforcing bars and mesh</w:t>
            </w:r>
            <w:r>
              <w:t>.</w:t>
            </w:r>
          </w:p>
        </w:tc>
        <w:tc>
          <w:tcPr>
            <w:tcW w:w="5812" w:type="dxa"/>
            <w:shd w:val="clear" w:color="auto" w:fill="auto"/>
          </w:tcPr>
          <w:p w14:paraId="078BC25D" w14:textId="77777777" w:rsidR="00C633D3" w:rsidRPr="0059710A" w:rsidRDefault="0059710A" w:rsidP="0059710A">
            <w:pPr>
              <w:pStyle w:val="ListParagraph"/>
              <w:numPr>
                <w:ilvl w:val="0"/>
                <w:numId w:val="7"/>
              </w:numPr>
              <w:spacing w:beforeLines="60" w:before="144" w:afterLines="60" w:after="144" w:line="276" w:lineRule="auto"/>
              <w:rPr>
                <w:rFonts w:ascii="Arial" w:eastAsia="Times New Roman" w:hAnsi="Arial" w:cs="Arial"/>
                <w:bCs/>
                <w:color w:val="000000"/>
                <w:sz w:val="20"/>
                <w:szCs w:val="20"/>
              </w:rPr>
            </w:pPr>
            <w:r>
              <w:t>Use concrete mix design conforming to AS 1379 - Specification and supply of concrete</w:t>
            </w:r>
            <w:r>
              <w:t>.</w:t>
            </w:r>
          </w:p>
          <w:p w14:paraId="5E65D978" w14:textId="34574141" w:rsidR="0059710A" w:rsidRPr="0059710A" w:rsidRDefault="0059710A" w:rsidP="0059710A">
            <w:pPr>
              <w:pStyle w:val="ListParagraph"/>
              <w:numPr>
                <w:ilvl w:val="0"/>
                <w:numId w:val="7"/>
              </w:numPr>
              <w:spacing w:beforeLines="60" w:before="144" w:afterLines="60" w:after="144" w:line="276" w:lineRule="auto"/>
              <w:rPr>
                <w:rFonts w:ascii="Arial" w:eastAsia="Times New Roman" w:hAnsi="Arial" w:cs="Arial"/>
                <w:bCs/>
                <w:color w:val="000000"/>
                <w:sz w:val="20"/>
                <w:szCs w:val="20"/>
              </w:rPr>
            </w:pPr>
            <w:r>
              <w:t>Utilize reinforcing bars conforming to AS/NZS 4671 - Steel Reinforcing Materials for reinforcement in concrete</w:t>
            </w:r>
            <w:r>
              <w:t>.</w:t>
            </w:r>
          </w:p>
        </w:tc>
      </w:tr>
      <w:tr w:rsidR="00C633D3" w:rsidRPr="00AA0F01" w14:paraId="4D41AC07" w14:textId="77777777" w:rsidTr="002966A6">
        <w:trPr>
          <w:trHeight w:val="401"/>
        </w:trPr>
        <w:tc>
          <w:tcPr>
            <w:tcW w:w="14087" w:type="dxa"/>
            <w:gridSpan w:val="4"/>
            <w:shd w:val="clear" w:color="auto" w:fill="D9D9D9" w:themeFill="background1" w:themeFillShade="D9"/>
          </w:tcPr>
          <w:p w14:paraId="532F00E1" w14:textId="0EEF78C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r>
      <w:tr w:rsidR="00C633D3" w:rsidRPr="00AA0F01" w14:paraId="5657FF62" w14:textId="77777777" w:rsidTr="002966A6">
        <w:trPr>
          <w:trHeight w:val="454"/>
        </w:trPr>
        <w:tc>
          <w:tcPr>
            <w:tcW w:w="2747" w:type="dxa"/>
            <w:shd w:val="clear" w:color="auto" w:fill="D9D9D9" w:themeFill="background1" w:themeFillShade="D9"/>
          </w:tcPr>
          <w:p w14:paraId="2CA9A972" w14:textId="26C6312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D9D9D9" w:themeFill="background1" w:themeFillShade="D9"/>
          </w:tcPr>
          <w:p w14:paraId="03D63F94" w14:textId="6E52BE6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D51CDFB" w14:textId="4B921A3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5EE8C83B" w14:textId="77777777" w:rsidTr="002966A6">
        <w:trPr>
          <w:trHeight w:val="2438"/>
        </w:trPr>
        <w:tc>
          <w:tcPr>
            <w:tcW w:w="2747" w:type="dxa"/>
            <w:shd w:val="clear" w:color="auto" w:fill="auto"/>
          </w:tcPr>
          <w:p w14:paraId="09874C3F" w14:textId="77270815"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auto"/>
          </w:tcPr>
          <w:p w14:paraId="23738FAF" w14:textId="77777777" w:rsidR="002966A6" w:rsidRDefault="0059710A" w:rsidP="00C633D3">
            <w:pPr>
              <w:spacing w:beforeLines="60" w:before="144" w:afterLines="60" w:after="144" w:line="276" w:lineRule="auto"/>
            </w:pPr>
            <w:r w:rsidRPr="0059710A">
              <w:rPr>
                <w:b/>
                <w:bCs/>
              </w:rPr>
              <w:t>AS 3700</w:t>
            </w:r>
            <w:r>
              <w:t xml:space="preserve"> - </w:t>
            </w:r>
            <w:r w:rsidR="00CA10F6">
              <w:t>Utilize masonry elements such as bricks, blocks, or stone that comply with AS 3700 - Masonry structures for non-load-bearing walls and partitions.</w:t>
            </w:r>
          </w:p>
          <w:p w14:paraId="2684B739" w14:textId="0B16394F" w:rsidR="00CA10F6" w:rsidRPr="00B91DE7" w:rsidRDefault="00CA10F6" w:rsidP="00C633D3">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A86F4E9" w14:textId="77777777" w:rsidR="002966A6" w:rsidRDefault="0059710A" w:rsidP="00C633D3">
            <w:pPr>
              <w:spacing w:beforeLines="60" w:before="144" w:afterLines="60" w:after="144" w:line="276" w:lineRule="auto"/>
            </w:pPr>
            <w:r>
              <w:t>Utilize masonry elements that comply with AS 3700 for non-load bearing walls and partitions.</w:t>
            </w:r>
          </w:p>
          <w:p w14:paraId="4C75D13C" w14:textId="74308C1B" w:rsidR="00CA10F6" w:rsidRPr="00B91DE7" w:rsidRDefault="00CA10F6" w:rsidP="00C633D3">
            <w:pPr>
              <w:spacing w:beforeLines="60" w:before="144" w:afterLines="60" w:after="144" w:line="276" w:lineRule="auto"/>
              <w:rPr>
                <w:rFonts w:ascii="Arial" w:eastAsia="Times New Roman" w:hAnsi="Arial" w:cs="Arial"/>
                <w:bCs/>
                <w:color w:val="000000"/>
                <w:sz w:val="20"/>
                <w:szCs w:val="20"/>
              </w:rPr>
            </w:pPr>
            <w:r>
              <w:t>Follow AS 3700 requirements for masonry design, construction, and materials selection to ensure structural integrity, durability, and compliance with relevant Australian building codes and standards</w:t>
            </w:r>
          </w:p>
        </w:tc>
      </w:tr>
      <w:tr w:rsidR="003707F3" w:rsidRPr="00AA0F01" w14:paraId="0C861FF0" w14:textId="77777777" w:rsidTr="002966A6">
        <w:trPr>
          <w:trHeight w:val="2438"/>
        </w:trPr>
        <w:tc>
          <w:tcPr>
            <w:tcW w:w="2747" w:type="dxa"/>
            <w:shd w:val="clear" w:color="auto" w:fill="auto"/>
          </w:tcPr>
          <w:p w14:paraId="1F227714" w14:textId="7F480119" w:rsidR="003707F3" w:rsidRDefault="003707F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Moisture Barrier</w:t>
            </w:r>
          </w:p>
        </w:tc>
        <w:tc>
          <w:tcPr>
            <w:tcW w:w="5528" w:type="dxa"/>
            <w:gridSpan w:val="2"/>
            <w:shd w:val="clear" w:color="auto" w:fill="auto"/>
          </w:tcPr>
          <w:p w14:paraId="7388A9E2" w14:textId="77777777" w:rsidR="003707F3" w:rsidRDefault="00CA10F6" w:rsidP="00C633D3">
            <w:pPr>
              <w:spacing w:beforeLines="60" w:before="144" w:afterLines="60" w:after="144" w:line="276" w:lineRule="auto"/>
            </w:pPr>
            <w:r>
              <w:t>Install a moisture barrier compliant with the requirements of the NCC Section 3.3.3 Waterproofing of Wet Areas.</w:t>
            </w:r>
          </w:p>
          <w:p w14:paraId="083EF6BD" w14:textId="30732580" w:rsidR="00CA10F6" w:rsidRPr="00B91DE7" w:rsidRDefault="00CA10F6" w:rsidP="00C633D3">
            <w:pPr>
              <w:spacing w:beforeLines="60" w:before="144" w:afterLines="60" w:after="144" w:line="276" w:lineRule="auto"/>
              <w:rPr>
                <w:rFonts w:ascii="Arial" w:eastAsia="Times New Roman" w:hAnsi="Arial" w:cs="Arial"/>
                <w:bCs/>
                <w:color w:val="000000"/>
                <w:sz w:val="20"/>
                <w:szCs w:val="20"/>
              </w:rPr>
            </w:pPr>
            <w:r>
              <w:t>Use waterproofing membranes or barriers suitable for the specific application, such as liquid-applied membranes, sheet membranes, or pre-formed membranes, depending on the substrate and environmental conditions</w:t>
            </w:r>
          </w:p>
        </w:tc>
        <w:tc>
          <w:tcPr>
            <w:tcW w:w="5812" w:type="dxa"/>
            <w:shd w:val="clear" w:color="auto" w:fill="auto"/>
          </w:tcPr>
          <w:p w14:paraId="728C542C" w14:textId="66538D65" w:rsidR="003707F3" w:rsidRPr="00B91DE7" w:rsidRDefault="00CA10F6" w:rsidP="00C633D3">
            <w:pPr>
              <w:spacing w:beforeLines="60" w:before="144" w:afterLines="60" w:after="144" w:line="276" w:lineRule="auto"/>
              <w:rPr>
                <w:rFonts w:ascii="Arial" w:eastAsia="Times New Roman" w:hAnsi="Arial" w:cs="Arial"/>
                <w:bCs/>
                <w:color w:val="000000"/>
                <w:sz w:val="20"/>
                <w:szCs w:val="20"/>
              </w:rPr>
            </w:pPr>
            <w:r>
              <w:t>Ensure proper installation of the moisture barrier according to manufacturer's recommendations and industry best practices to effectively prevent water ingress and protect the masonry elements from moisture-related damage.</w:t>
            </w:r>
          </w:p>
        </w:tc>
      </w:tr>
      <w:tr w:rsidR="00C633D3" w:rsidRPr="00AA0F01" w14:paraId="0220C8A6" w14:textId="77777777" w:rsidTr="002966A6">
        <w:trPr>
          <w:trHeight w:val="2438"/>
        </w:trPr>
        <w:tc>
          <w:tcPr>
            <w:tcW w:w="2747" w:type="dxa"/>
            <w:shd w:val="clear" w:color="auto" w:fill="auto"/>
          </w:tcPr>
          <w:p w14:paraId="25B1E5EE" w14:textId="22E18247"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5FF0D867" w14:textId="77777777" w:rsidR="00C633D3" w:rsidRDefault="00CA10F6" w:rsidP="00AA0F01">
            <w:pPr>
              <w:spacing w:beforeLines="60" w:before="144" w:afterLines="60" w:after="144" w:line="276" w:lineRule="auto"/>
            </w:pPr>
            <w:r>
              <w:rPr>
                <w:rStyle w:val="Strong"/>
              </w:rPr>
              <w:t>Masonry Units:</w:t>
            </w:r>
            <w:r>
              <w:t xml:space="preserve"> Concrete blocks or bricks.</w:t>
            </w:r>
          </w:p>
          <w:p w14:paraId="34CEB467" w14:textId="52B9DE78" w:rsidR="00CA10F6" w:rsidRPr="00B91DE7" w:rsidRDefault="00CA10F6" w:rsidP="00AA0F01">
            <w:pPr>
              <w:spacing w:beforeLines="60" w:before="144" w:afterLines="60" w:after="144" w:line="276" w:lineRule="auto"/>
              <w:rPr>
                <w:rFonts w:ascii="Arial" w:eastAsia="Times New Roman" w:hAnsi="Arial" w:cs="Arial"/>
                <w:bCs/>
                <w:color w:val="000000"/>
                <w:sz w:val="20"/>
                <w:szCs w:val="20"/>
              </w:rPr>
            </w:pPr>
            <w:r>
              <w:rPr>
                <w:rStyle w:val="Strong"/>
              </w:rPr>
              <w:t>Mortar:</w:t>
            </w:r>
            <w:r>
              <w:t xml:space="preserve"> Cementitious mortar for bonding masonry units.</w:t>
            </w:r>
          </w:p>
        </w:tc>
        <w:tc>
          <w:tcPr>
            <w:tcW w:w="5812" w:type="dxa"/>
            <w:shd w:val="clear" w:color="auto" w:fill="auto"/>
          </w:tcPr>
          <w:p w14:paraId="51507340" w14:textId="77777777" w:rsidR="00C633D3" w:rsidRDefault="00CA10F6" w:rsidP="00CA10F6">
            <w:pPr>
              <w:pStyle w:val="ListParagraph"/>
              <w:numPr>
                <w:ilvl w:val="0"/>
                <w:numId w:val="8"/>
              </w:numPr>
              <w:spacing w:beforeLines="60" w:before="144" w:afterLines="60" w:after="144" w:line="276" w:lineRule="auto"/>
            </w:pPr>
            <w:r>
              <w:t>Select masonry materials compliant with AS 3700 and suitable for the intended application, including bricks, blocks, or stone manufactured to relevant Australian standards for strength, dimensional accuracy, and durability.</w:t>
            </w:r>
          </w:p>
          <w:p w14:paraId="6E8FD8CC" w14:textId="77777777" w:rsidR="00CA10F6" w:rsidRDefault="00CA10F6" w:rsidP="00CA10F6">
            <w:pPr>
              <w:pStyle w:val="ListParagraph"/>
              <w:numPr>
                <w:ilvl w:val="0"/>
                <w:numId w:val="8"/>
              </w:numPr>
              <w:spacing w:beforeLines="60" w:before="144" w:afterLines="60" w:after="144" w:line="276" w:lineRule="auto"/>
            </w:pPr>
            <w:r>
              <w:t>Choose mortar mixtures conforming to AS 3700 requirements for mortar properties, proportions, and compatibility with masonry units</w:t>
            </w:r>
            <w:r>
              <w:t>.</w:t>
            </w:r>
          </w:p>
          <w:p w14:paraId="78EB9E31" w14:textId="628343B2" w:rsidR="00CA10F6" w:rsidRPr="00CA10F6" w:rsidRDefault="00CA10F6" w:rsidP="00CA10F6">
            <w:pPr>
              <w:pStyle w:val="ListParagraph"/>
              <w:numPr>
                <w:ilvl w:val="0"/>
                <w:numId w:val="8"/>
              </w:numPr>
              <w:spacing w:beforeLines="60" w:before="144" w:afterLines="60" w:after="144" w:line="276" w:lineRule="auto"/>
              <w:rPr>
                <w:rFonts w:ascii="Arial" w:eastAsia="Times New Roman" w:hAnsi="Arial" w:cs="Arial"/>
                <w:bCs/>
                <w:color w:val="000000"/>
                <w:sz w:val="20"/>
                <w:szCs w:val="20"/>
              </w:rPr>
            </w:pPr>
            <w:r>
              <w:t>Consider supplementary materials such as expansion joints, flashing, and damp-proof courses as needed to enhance moisture resistance and long-term performance of the masonry assembly</w:t>
            </w:r>
          </w:p>
        </w:tc>
      </w:tr>
      <w:tr w:rsidR="00C633D3" w:rsidRPr="00AA0F01" w14:paraId="406D426C" w14:textId="77777777" w:rsidTr="002966A6">
        <w:trPr>
          <w:trHeight w:val="387"/>
        </w:trPr>
        <w:tc>
          <w:tcPr>
            <w:tcW w:w="14087" w:type="dxa"/>
            <w:gridSpan w:val="4"/>
            <w:shd w:val="clear" w:color="auto" w:fill="D9D9D9" w:themeFill="background1" w:themeFillShade="D9"/>
          </w:tcPr>
          <w:p w14:paraId="3C4F11DE" w14:textId="27D00B1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r w:rsidR="007D5F43">
              <w:rPr>
                <w:rFonts w:ascii="Arial" w:eastAsia="Times New Roman" w:hAnsi="Arial" w:cs="Arial"/>
                <w:b/>
                <w:color w:val="000000"/>
                <w:sz w:val="20"/>
                <w:szCs w:val="20"/>
              </w:rPr>
              <w:t>/Structure</w:t>
            </w:r>
          </w:p>
        </w:tc>
      </w:tr>
      <w:tr w:rsidR="00C633D3" w:rsidRPr="00AA0F01" w14:paraId="7776B898" w14:textId="77777777" w:rsidTr="002966A6">
        <w:trPr>
          <w:trHeight w:val="454"/>
        </w:trPr>
        <w:tc>
          <w:tcPr>
            <w:tcW w:w="2747" w:type="dxa"/>
            <w:shd w:val="clear" w:color="auto" w:fill="D9D9D9" w:themeFill="background1" w:themeFillShade="D9"/>
          </w:tcPr>
          <w:p w14:paraId="3A182D6E" w14:textId="0D32BB6D"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r w:rsidR="007D5F43">
              <w:rPr>
                <w:rFonts w:ascii="Arial" w:eastAsia="Times New Roman" w:hAnsi="Arial" w:cs="Arial"/>
                <w:b/>
                <w:color w:val="000000"/>
                <w:sz w:val="20"/>
                <w:szCs w:val="20"/>
              </w:rPr>
              <w:t>/Structure</w:t>
            </w:r>
          </w:p>
        </w:tc>
        <w:tc>
          <w:tcPr>
            <w:tcW w:w="5528" w:type="dxa"/>
            <w:gridSpan w:val="2"/>
            <w:shd w:val="clear" w:color="auto" w:fill="D9D9D9" w:themeFill="background1" w:themeFillShade="D9"/>
          </w:tcPr>
          <w:p w14:paraId="4C93B312" w14:textId="340A0E28"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94998C6" w14:textId="39DC6E71"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438B3B8" w14:textId="77777777" w:rsidTr="002966A6">
        <w:trPr>
          <w:trHeight w:val="3798"/>
        </w:trPr>
        <w:tc>
          <w:tcPr>
            <w:tcW w:w="2747" w:type="dxa"/>
            <w:shd w:val="clear" w:color="auto" w:fill="auto"/>
          </w:tcPr>
          <w:p w14:paraId="7494D107" w14:textId="5A89E348"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Framing</w:t>
            </w:r>
          </w:p>
        </w:tc>
        <w:tc>
          <w:tcPr>
            <w:tcW w:w="5528" w:type="dxa"/>
            <w:gridSpan w:val="2"/>
            <w:shd w:val="clear" w:color="auto" w:fill="auto"/>
          </w:tcPr>
          <w:p w14:paraId="0C23E1D9" w14:textId="39244BEE" w:rsidR="002966A6" w:rsidRPr="00B91DE7" w:rsidRDefault="00CA10F6" w:rsidP="00C633D3">
            <w:pPr>
              <w:spacing w:beforeLines="60" w:before="144" w:afterLines="60" w:after="144" w:line="276" w:lineRule="auto"/>
              <w:rPr>
                <w:rFonts w:ascii="Arial" w:eastAsia="Times New Roman" w:hAnsi="Arial" w:cs="Arial"/>
                <w:bCs/>
                <w:color w:val="000000"/>
                <w:sz w:val="20"/>
                <w:szCs w:val="20"/>
              </w:rPr>
            </w:pPr>
            <w:r w:rsidRPr="00CA10F6">
              <w:rPr>
                <w:b/>
                <w:bCs/>
              </w:rPr>
              <w:t>AS 1684</w:t>
            </w:r>
            <w:r>
              <w:t xml:space="preserve"> - Residential timber-framed construction</w:t>
            </w:r>
            <w:r>
              <w:t>.</w:t>
            </w:r>
          </w:p>
        </w:tc>
        <w:tc>
          <w:tcPr>
            <w:tcW w:w="5812" w:type="dxa"/>
            <w:shd w:val="clear" w:color="auto" w:fill="auto"/>
          </w:tcPr>
          <w:p w14:paraId="579BEF50" w14:textId="0FE97D77" w:rsidR="002966A6" w:rsidRPr="00B91DE7" w:rsidRDefault="00CA10F6" w:rsidP="00C633D3">
            <w:pPr>
              <w:spacing w:beforeLines="60" w:before="144" w:afterLines="60" w:after="144" w:line="276" w:lineRule="auto"/>
              <w:rPr>
                <w:rFonts w:ascii="Arial" w:eastAsia="Times New Roman" w:hAnsi="Arial" w:cs="Arial"/>
                <w:bCs/>
                <w:color w:val="000000"/>
                <w:sz w:val="20"/>
                <w:szCs w:val="20"/>
              </w:rPr>
            </w:pPr>
            <w:r>
              <w:t>For any above-ground auxiliary structures, use timber framing constructed to AS 1684.</w:t>
            </w:r>
          </w:p>
        </w:tc>
      </w:tr>
      <w:tr w:rsidR="00C633D3" w:rsidRPr="00AA0F01" w14:paraId="1E2FED82" w14:textId="77777777" w:rsidTr="002966A6">
        <w:trPr>
          <w:trHeight w:val="3798"/>
        </w:trPr>
        <w:tc>
          <w:tcPr>
            <w:tcW w:w="2747" w:type="dxa"/>
            <w:shd w:val="clear" w:color="auto" w:fill="auto"/>
          </w:tcPr>
          <w:p w14:paraId="44FB28C2" w14:textId="34EA842E"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70CF1F5A" w14:textId="77777777" w:rsidR="00C633D3" w:rsidRDefault="00CA10F6" w:rsidP="00AA0F01">
            <w:pPr>
              <w:spacing w:beforeLines="60" w:before="144" w:afterLines="60" w:after="144" w:line="276" w:lineRule="auto"/>
            </w:pPr>
            <w:r>
              <w:rPr>
                <w:rStyle w:val="Strong"/>
              </w:rPr>
              <w:t>Timber:</w:t>
            </w:r>
            <w:r>
              <w:t xml:space="preserve"> Treated timber for framing.</w:t>
            </w:r>
          </w:p>
          <w:p w14:paraId="725780AD" w14:textId="18F5094D" w:rsidR="00CA10F6" w:rsidRPr="00B91DE7" w:rsidRDefault="00CA10F6" w:rsidP="00AA0F01">
            <w:pPr>
              <w:spacing w:beforeLines="60" w:before="144" w:afterLines="60" w:after="144" w:line="276" w:lineRule="auto"/>
              <w:rPr>
                <w:rFonts w:ascii="Arial" w:eastAsia="Times New Roman" w:hAnsi="Arial" w:cs="Arial"/>
                <w:bCs/>
                <w:color w:val="000000"/>
                <w:sz w:val="20"/>
                <w:szCs w:val="20"/>
              </w:rPr>
            </w:pPr>
            <w:r>
              <w:rPr>
                <w:rStyle w:val="Strong"/>
              </w:rPr>
              <w:t>Fasteners:</w:t>
            </w:r>
            <w:r>
              <w:t xml:space="preserve"> Nails, screws, and brackets</w:t>
            </w:r>
          </w:p>
        </w:tc>
        <w:tc>
          <w:tcPr>
            <w:tcW w:w="5812" w:type="dxa"/>
            <w:shd w:val="clear" w:color="auto" w:fill="auto"/>
          </w:tcPr>
          <w:p w14:paraId="61D4632F" w14:textId="77777777" w:rsidR="00C633D3" w:rsidRDefault="00CA10F6" w:rsidP="00CA10F6">
            <w:pPr>
              <w:pStyle w:val="ListParagraph"/>
              <w:numPr>
                <w:ilvl w:val="0"/>
                <w:numId w:val="9"/>
              </w:numPr>
              <w:spacing w:beforeLines="60" w:before="144" w:afterLines="60" w:after="144" w:line="276" w:lineRule="auto"/>
            </w:pPr>
            <w:r>
              <w:t>Utilize treated timber for framing, compliant with AS 1604 - Specification for preservative treatment of timber. This standard specifies the treatment requirements for various timber species to protect against decay, termite attack, and other forms of biological deterioration</w:t>
            </w:r>
            <w:r>
              <w:t>.</w:t>
            </w:r>
          </w:p>
          <w:p w14:paraId="1DC0F136" w14:textId="77777777" w:rsidR="00CA10F6" w:rsidRPr="00CA10F6" w:rsidRDefault="00CA10F6" w:rsidP="00CA10F6">
            <w:pPr>
              <w:pStyle w:val="ListParagraph"/>
              <w:numPr>
                <w:ilvl w:val="0"/>
                <w:numId w:val="9"/>
              </w:numPr>
              <w:spacing w:beforeLines="60" w:before="144" w:afterLines="60" w:after="144" w:line="276" w:lineRule="auto"/>
              <w:rPr>
                <w:rFonts w:ascii="Arial" w:eastAsia="Times New Roman" w:hAnsi="Arial" w:cs="Arial"/>
                <w:bCs/>
                <w:color w:val="000000"/>
                <w:sz w:val="20"/>
                <w:szCs w:val="20"/>
              </w:rPr>
            </w:pPr>
            <w:r>
              <w:t>Follow AS 1684 - Residential timber-framed construction for design and installation requirements for timber framing members, including wall studs, roof trusses, and floor joists.</w:t>
            </w:r>
          </w:p>
          <w:p w14:paraId="21F063C3" w14:textId="2BFC7901" w:rsidR="00CA10F6" w:rsidRPr="00CA10F6" w:rsidRDefault="00CA10F6" w:rsidP="00CA10F6">
            <w:pPr>
              <w:pStyle w:val="ListParagraph"/>
              <w:numPr>
                <w:ilvl w:val="0"/>
                <w:numId w:val="9"/>
              </w:numPr>
              <w:spacing w:beforeLines="60" w:before="144" w:afterLines="60" w:after="144" w:line="276" w:lineRule="auto"/>
              <w:rPr>
                <w:rFonts w:ascii="Arial" w:eastAsia="Times New Roman" w:hAnsi="Arial" w:cs="Arial"/>
                <w:bCs/>
                <w:color w:val="000000"/>
                <w:sz w:val="20"/>
                <w:szCs w:val="20"/>
              </w:rPr>
            </w:pPr>
            <w:r>
              <w:t>Use fasteners compliant with AS/NZS 1684.2 - Residential timber-framed construction for fixing timber members together, including nails, screws, and brackets</w:t>
            </w:r>
            <w:r>
              <w:t>.</w:t>
            </w:r>
          </w:p>
        </w:tc>
      </w:tr>
      <w:tr w:rsidR="00C633D3" w:rsidRPr="00AA0F01" w14:paraId="4050C160" w14:textId="77777777" w:rsidTr="002966A6">
        <w:trPr>
          <w:trHeight w:val="514"/>
        </w:trPr>
        <w:tc>
          <w:tcPr>
            <w:tcW w:w="14087" w:type="dxa"/>
            <w:gridSpan w:val="4"/>
            <w:shd w:val="clear" w:color="auto" w:fill="D9D9D9" w:themeFill="background1" w:themeFillShade="D9"/>
          </w:tcPr>
          <w:p w14:paraId="60629090" w14:textId="08260C2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r>
      <w:tr w:rsidR="00C633D3" w:rsidRPr="00AA0F01" w14:paraId="26ABDCF7" w14:textId="77777777" w:rsidTr="002966A6">
        <w:trPr>
          <w:trHeight w:val="454"/>
        </w:trPr>
        <w:tc>
          <w:tcPr>
            <w:tcW w:w="2747" w:type="dxa"/>
            <w:shd w:val="clear" w:color="auto" w:fill="D9D9D9" w:themeFill="background1" w:themeFillShade="D9"/>
          </w:tcPr>
          <w:p w14:paraId="2094A92A" w14:textId="4E781177"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Roof and wall cladding</w:t>
            </w:r>
          </w:p>
        </w:tc>
        <w:tc>
          <w:tcPr>
            <w:tcW w:w="5528" w:type="dxa"/>
            <w:gridSpan w:val="2"/>
            <w:shd w:val="clear" w:color="auto" w:fill="D9D9D9" w:themeFill="background1" w:themeFillShade="D9"/>
          </w:tcPr>
          <w:p w14:paraId="022A732C" w14:textId="4A941BF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1911A54" w14:textId="5D95BA8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EC87175" w14:textId="77777777" w:rsidTr="002966A6">
        <w:trPr>
          <w:trHeight w:val="3685"/>
        </w:trPr>
        <w:tc>
          <w:tcPr>
            <w:tcW w:w="2747" w:type="dxa"/>
            <w:shd w:val="clear" w:color="auto" w:fill="auto"/>
          </w:tcPr>
          <w:p w14:paraId="47AB532C" w14:textId="0ED21161"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shd w:val="clear" w:color="auto" w:fill="auto"/>
          </w:tcPr>
          <w:p w14:paraId="12A288A5" w14:textId="02531104" w:rsidR="002966A6" w:rsidRPr="00B91DE7" w:rsidRDefault="00CB60FB" w:rsidP="00C633D3">
            <w:pPr>
              <w:spacing w:beforeLines="60" w:before="144" w:afterLines="60" w:after="144" w:line="276" w:lineRule="auto"/>
              <w:rPr>
                <w:rFonts w:ascii="Arial" w:eastAsia="Times New Roman" w:hAnsi="Arial" w:cs="Arial"/>
                <w:bCs/>
                <w:color w:val="000000"/>
                <w:sz w:val="20"/>
                <w:szCs w:val="20"/>
              </w:rPr>
            </w:pPr>
            <w:r w:rsidRPr="00CB60FB">
              <w:rPr>
                <w:b/>
                <w:bCs/>
              </w:rPr>
              <w:t>AS 1562.1</w:t>
            </w:r>
            <w:r>
              <w:t xml:space="preserve"> - Design and installation of sheet roof and wall cladding</w:t>
            </w:r>
          </w:p>
        </w:tc>
        <w:tc>
          <w:tcPr>
            <w:tcW w:w="5812" w:type="dxa"/>
            <w:shd w:val="clear" w:color="auto" w:fill="auto"/>
          </w:tcPr>
          <w:p w14:paraId="0060DB44" w14:textId="29BDED39" w:rsidR="002966A6" w:rsidRPr="00B91DE7" w:rsidRDefault="00CB60FB" w:rsidP="00C633D3">
            <w:pPr>
              <w:spacing w:beforeLines="60" w:before="144" w:afterLines="60" w:after="144" w:line="276" w:lineRule="auto"/>
              <w:rPr>
                <w:rFonts w:ascii="Arial" w:eastAsia="Times New Roman" w:hAnsi="Arial" w:cs="Arial"/>
                <w:bCs/>
                <w:color w:val="000000"/>
                <w:sz w:val="20"/>
                <w:szCs w:val="20"/>
              </w:rPr>
            </w:pPr>
            <w:r>
              <w:t>Ensure that all cladding used in entry and exit points complies with AS 1562.1 for weatherproofing and durability</w:t>
            </w:r>
          </w:p>
        </w:tc>
      </w:tr>
      <w:tr w:rsidR="00C633D3" w:rsidRPr="00AA0F01" w14:paraId="288EA138" w14:textId="77777777" w:rsidTr="002966A6">
        <w:trPr>
          <w:trHeight w:val="3685"/>
        </w:trPr>
        <w:tc>
          <w:tcPr>
            <w:tcW w:w="2747" w:type="dxa"/>
            <w:shd w:val="clear" w:color="auto" w:fill="auto"/>
          </w:tcPr>
          <w:p w14:paraId="31362665" w14:textId="5417328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714F5381" w14:textId="77777777" w:rsidR="00C633D3" w:rsidRDefault="00CB60FB" w:rsidP="00AA0F01">
            <w:pPr>
              <w:spacing w:beforeLines="60" w:before="144" w:afterLines="60" w:after="144" w:line="276" w:lineRule="auto"/>
            </w:pPr>
            <w:r>
              <w:rPr>
                <w:rStyle w:val="Strong"/>
              </w:rPr>
              <w:t>Metal Sheets:</w:t>
            </w:r>
            <w:r>
              <w:t xml:space="preserve"> For roofing and wall cladding</w:t>
            </w:r>
            <w:r>
              <w:t>.</w:t>
            </w:r>
          </w:p>
          <w:p w14:paraId="424572E0" w14:textId="77777777" w:rsidR="00CB60FB" w:rsidRDefault="00CB60FB" w:rsidP="00AA0F01">
            <w:pPr>
              <w:spacing w:beforeLines="60" w:before="144" w:afterLines="60" w:after="144" w:line="276" w:lineRule="auto"/>
            </w:pPr>
            <w:r>
              <w:rPr>
                <w:rStyle w:val="Strong"/>
              </w:rPr>
              <w:t>Insulation:</w:t>
            </w:r>
            <w:r>
              <w:t xml:space="preserve"> Thermal and acoustic insulation materials</w:t>
            </w:r>
            <w:r>
              <w:t>.</w:t>
            </w:r>
          </w:p>
          <w:p w14:paraId="056BCAD6" w14:textId="5544498E" w:rsidR="00CB60FB" w:rsidRPr="00B91DE7" w:rsidRDefault="00CB60FB" w:rsidP="00AA0F01">
            <w:pPr>
              <w:spacing w:beforeLines="60" w:before="144" w:afterLines="60" w:after="144" w:line="276" w:lineRule="auto"/>
              <w:rPr>
                <w:rFonts w:ascii="Arial" w:eastAsia="Times New Roman" w:hAnsi="Arial" w:cs="Arial"/>
                <w:bCs/>
                <w:color w:val="000000"/>
                <w:sz w:val="20"/>
                <w:szCs w:val="20"/>
              </w:rPr>
            </w:pPr>
            <w:r>
              <w:rPr>
                <w:rStyle w:val="Strong"/>
              </w:rPr>
              <w:t>Sealants:</w:t>
            </w:r>
            <w:r>
              <w:t xml:space="preserve"> Weatherproof sealants for joints and seams.</w:t>
            </w:r>
          </w:p>
        </w:tc>
        <w:tc>
          <w:tcPr>
            <w:tcW w:w="5812" w:type="dxa"/>
            <w:shd w:val="clear" w:color="auto" w:fill="auto"/>
          </w:tcPr>
          <w:p w14:paraId="4DE75900" w14:textId="5FB69451" w:rsidR="00C633D3" w:rsidRDefault="00437562" w:rsidP="00437562">
            <w:pPr>
              <w:pStyle w:val="ListParagraph"/>
              <w:numPr>
                <w:ilvl w:val="0"/>
                <w:numId w:val="14"/>
              </w:numPr>
              <w:spacing w:beforeLines="60" w:before="144" w:afterLines="60" w:after="144" w:line="276" w:lineRule="auto"/>
            </w:pPr>
            <w:r>
              <w:t>Select metal sheets compliant with AS 1562.1 - Design and installation of sheet roof and wall cladding - Metal, ensuring they meet the required material specifications, thickness, profile, and finish for the intended application</w:t>
            </w:r>
            <w:r>
              <w:t xml:space="preserve">. </w:t>
            </w:r>
            <w:r>
              <w:t>Design roofing and wall cladding systems according to AS/NZS 1170</w:t>
            </w:r>
            <w:r>
              <w:t>.</w:t>
            </w:r>
          </w:p>
          <w:p w14:paraId="06B03B5F" w14:textId="42C71E20" w:rsidR="00437562" w:rsidRDefault="00437562" w:rsidP="00437562">
            <w:pPr>
              <w:pStyle w:val="ListParagraph"/>
              <w:numPr>
                <w:ilvl w:val="0"/>
                <w:numId w:val="14"/>
              </w:numPr>
              <w:spacing w:beforeLines="60" w:before="144" w:afterLines="60" w:after="144" w:line="276" w:lineRule="auto"/>
            </w:pPr>
            <w:r>
              <w:t>Choose thermal and acoustic insulation materials compliant with AS/NZS 4859 - Materials for the thermal insulation of buildings and AS/NZS 2107</w:t>
            </w:r>
            <w:r>
              <w:t>.</w:t>
            </w:r>
          </w:p>
          <w:p w14:paraId="6045C89E" w14:textId="619EC8AA" w:rsidR="00437562" w:rsidRDefault="00437562" w:rsidP="00437562">
            <w:pPr>
              <w:pStyle w:val="ListParagraph"/>
              <w:numPr>
                <w:ilvl w:val="0"/>
                <w:numId w:val="14"/>
              </w:numPr>
              <w:spacing w:beforeLines="60" w:before="144" w:afterLines="60" w:after="144" w:line="276" w:lineRule="auto"/>
            </w:pPr>
            <w:r>
              <w:t xml:space="preserve">Utilize weatherproof sealants compliant with AS/NZS 4020 - Testing of products for use in contact with drinking water, AS 2311 - Guide to the painting of buildings, and AS 3740 - Waterproofing of wet areas within residential buildings, ensuring they are suitable </w:t>
            </w:r>
            <w:r>
              <w:lastRenderedPageBreak/>
              <w:t>for exterior applications and compatible with metal, insulation, and other building materials.</w:t>
            </w:r>
          </w:p>
          <w:p w14:paraId="13511490" w14:textId="4AB2C8F9" w:rsidR="00437562" w:rsidRPr="00B91DE7" w:rsidRDefault="00437562"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4DFC2A4A" w14:textId="77777777" w:rsidTr="002966A6">
        <w:trPr>
          <w:trHeight w:val="567"/>
        </w:trPr>
        <w:tc>
          <w:tcPr>
            <w:tcW w:w="14087" w:type="dxa"/>
            <w:gridSpan w:val="4"/>
            <w:shd w:val="clear" w:color="auto" w:fill="D9D9D9" w:themeFill="background1" w:themeFillShade="D9"/>
          </w:tcPr>
          <w:p w14:paraId="00DA33A6" w14:textId="514BC2B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Glazing</w:t>
            </w:r>
          </w:p>
        </w:tc>
      </w:tr>
      <w:tr w:rsidR="00C633D3" w:rsidRPr="00AA0F01" w14:paraId="1971CC98" w14:textId="77777777" w:rsidTr="00DF7E8E">
        <w:trPr>
          <w:trHeight w:val="454"/>
        </w:trPr>
        <w:tc>
          <w:tcPr>
            <w:tcW w:w="2747" w:type="dxa"/>
            <w:shd w:val="clear" w:color="auto" w:fill="D9D9D9" w:themeFill="background1" w:themeFillShade="D9"/>
          </w:tcPr>
          <w:p w14:paraId="76C47822" w14:textId="1B9BB6A1"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shd w:val="clear" w:color="auto" w:fill="D9D9D9" w:themeFill="background1" w:themeFillShade="D9"/>
          </w:tcPr>
          <w:p w14:paraId="6A41AD7B" w14:textId="6E03AFCA"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4A92EB5" w14:textId="3DF562CD"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DF7E8E" w:rsidRPr="00AA0F01" w14:paraId="2B8D0DD4" w14:textId="77777777" w:rsidTr="00DF7E8E">
        <w:trPr>
          <w:trHeight w:val="3798"/>
        </w:trPr>
        <w:tc>
          <w:tcPr>
            <w:tcW w:w="2747" w:type="dxa"/>
            <w:shd w:val="clear" w:color="auto" w:fill="auto"/>
          </w:tcPr>
          <w:p w14:paraId="749E62CF" w14:textId="3FD9253A" w:rsidR="00DF7E8E" w:rsidRDefault="00DF7E8E"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shd w:val="clear" w:color="auto" w:fill="auto"/>
          </w:tcPr>
          <w:p w14:paraId="7B4191B0" w14:textId="5CC990BE" w:rsidR="00DF7E8E" w:rsidRPr="00B91DE7" w:rsidRDefault="00CB60FB" w:rsidP="00C633D3">
            <w:pPr>
              <w:spacing w:beforeLines="60" w:before="144" w:afterLines="60" w:after="144" w:line="276" w:lineRule="auto"/>
              <w:rPr>
                <w:rFonts w:ascii="Arial" w:eastAsia="Times New Roman" w:hAnsi="Arial" w:cs="Arial"/>
                <w:bCs/>
                <w:color w:val="000000"/>
                <w:sz w:val="20"/>
                <w:szCs w:val="20"/>
              </w:rPr>
            </w:pPr>
            <w:r w:rsidRPr="00CB60FB">
              <w:rPr>
                <w:b/>
                <w:bCs/>
              </w:rPr>
              <w:t>AS 1288</w:t>
            </w:r>
            <w:r>
              <w:t xml:space="preserve"> - Glass in buildings - Selection and installation.</w:t>
            </w:r>
          </w:p>
        </w:tc>
        <w:tc>
          <w:tcPr>
            <w:tcW w:w="5812" w:type="dxa"/>
            <w:shd w:val="clear" w:color="auto" w:fill="auto"/>
          </w:tcPr>
          <w:p w14:paraId="1D7EFBC2" w14:textId="4B0671C3" w:rsidR="00DF7E8E" w:rsidRPr="00B91DE7" w:rsidRDefault="00CB60FB" w:rsidP="00C633D3">
            <w:pPr>
              <w:spacing w:beforeLines="60" w:before="144" w:afterLines="60" w:after="144" w:line="276" w:lineRule="auto"/>
              <w:rPr>
                <w:rFonts w:ascii="Arial" w:eastAsia="Times New Roman" w:hAnsi="Arial" w:cs="Arial"/>
                <w:bCs/>
                <w:color w:val="000000"/>
                <w:sz w:val="20"/>
                <w:szCs w:val="20"/>
              </w:rPr>
            </w:pPr>
            <w:r>
              <w:t>Use glazing that meets AS 1288 for all windows and glass doors to ensure safety and energy efficiency</w:t>
            </w:r>
            <w:r>
              <w:t>.</w:t>
            </w:r>
          </w:p>
        </w:tc>
      </w:tr>
      <w:tr w:rsidR="00A13A49" w:rsidRPr="00AA0F01" w14:paraId="5367880A" w14:textId="77777777" w:rsidTr="00DF7E8E">
        <w:trPr>
          <w:trHeight w:val="3798"/>
        </w:trPr>
        <w:tc>
          <w:tcPr>
            <w:tcW w:w="2747" w:type="dxa"/>
            <w:shd w:val="clear" w:color="auto" w:fill="auto"/>
          </w:tcPr>
          <w:p w14:paraId="66D99F16" w14:textId="5BD348C0"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1F341F1D" w14:textId="77777777" w:rsidR="00A13A49" w:rsidRDefault="00CB60FB" w:rsidP="00AA0F01">
            <w:pPr>
              <w:spacing w:beforeLines="60" w:before="144" w:afterLines="60" w:after="144" w:line="276" w:lineRule="auto"/>
            </w:pPr>
            <w:r>
              <w:rPr>
                <w:rStyle w:val="Strong"/>
              </w:rPr>
              <w:t>Glass Panels:</w:t>
            </w:r>
            <w:r>
              <w:t xml:space="preserve"> Safety glass and energy-efficient glazing</w:t>
            </w:r>
            <w:r>
              <w:t>.</w:t>
            </w:r>
          </w:p>
          <w:p w14:paraId="45B90FF2" w14:textId="10202A65" w:rsidR="00CB60FB" w:rsidRPr="00B91DE7" w:rsidRDefault="00CB60FB" w:rsidP="00AA0F01">
            <w:pPr>
              <w:spacing w:beforeLines="60" w:before="144" w:afterLines="60" w:after="144" w:line="276" w:lineRule="auto"/>
              <w:rPr>
                <w:rFonts w:ascii="Arial" w:eastAsia="Times New Roman" w:hAnsi="Arial" w:cs="Arial"/>
                <w:bCs/>
                <w:color w:val="000000"/>
                <w:sz w:val="20"/>
                <w:szCs w:val="20"/>
              </w:rPr>
            </w:pPr>
            <w:r>
              <w:rPr>
                <w:rStyle w:val="Strong"/>
              </w:rPr>
              <w:t>Framing:</w:t>
            </w:r>
            <w:r>
              <w:t xml:space="preserve"> </w:t>
            </w:r>
            <w:r w:rsidR="00437562">
              <w:t>Aluminium</w:t>
            </w:r>
            <w:r>
              <w:t xml:space="preserve"> or steel frames for support.</w:t>
            </w:r>
          </w:p>
        </w:tc>
        <w:tc>
          <w:tcPr>
            <w:tcW w:w="5812" w:type="dxa"/>
            <w:shd w:val="clear" w:color="auto" w:fill="auto"/>
          </w:tcPr>
          <w:p w14:paraId="26EF0CA1" w14:textId="19D29C4C" w:rsidR="00A13A49" w:rsidRDefault="00437562" w:rsidP="00437562">
            <w:pPr>
              <w:pStyle w:val="ListParagraph"/>
              <w:numPr>
                <w:ilvl w:val="0"/>
                <w:numId w:val="13"/>
              </w:numPr>
              <w:spacing w:beforeLines="60" w:before="144" w:afterLines="60" w:after="144" w:line="276" w:lineRule="auto"/>
            </w:pPr>
            <w:r>
              <w:t>Specify safety glass compliant with AS/NZS 2208 - Safety glazing materials in buildings, ensuring it meets the required impact resistance and safety standards for the intended application.</w:t>
            </w:r>
          </w:p>
          <w:p w14:paraId="37BB60DD" w14:textId="77777777" w:rsidR="00437562" w:rsidRDefault="00437562" w:rsidP="00437562">
            <w:pPr>
              <w:pStyle w:val="ListParagraph"/>
              <w:numPr>
                <w:ilvl w:val="0"/>
                <w:numId w:val="13"/>
              </w:numPr>
              <w:spacing w:beforeLines="60" w:before="144" w:afterLines="60" w:after="144" w:line="276" w:lineRule="auto"/>
            </w:pPr>
            <w:r>
              <w:t>Design framing systems according to AS/NZS 1170 - Structural design actions, AS/NZS 1664.1 - Aluminium structures, and AS 4100 - Steel structures, ensuring they provide adequate strength and stiffness to support the weight and wind loads of glass panels and withstand environmental conditions</w:t>
            </w:r>
            <w:r>
              <w:t>.</w:t>
            </w:r>
          </w:p>
          <w:p w14:paraId="67A5818A" w14:textId="154BD40E" w:rsidR="00437562" w:rsidRPr="00437562" w:rsidRDefault="00437562" w:rsidP="00437562">
            <w:pPr>
              <w:pStyle w:val="ListParagraph"/>
              <w:numPr>
                <w:ilvl w:val="0"/>
                <w:numId w:val="13"/>
              </w:numPr>
              <w:spacing w:beforeLines="60" w:before="144" w:afterLines="60" w:after="144" w:line="276" w:lineRule="auto"/>
              <w:rPr>
                <w:rFonts w:ascii="Arial" w:eastAsia="Times New Roman" w:hAnsi="Arial" w:cs="Arial"/>
                <w:bCs/>
                <w:color w:val="000000"/>
                <w:sz w:val="20"/>
                <w:szCs w:val="20"/>
              </w:rPr>
            </w:pPr>
            <w:r>
              <w:t>Specify appropriate frame depths, anchorage details, and thermal breaks to minimize heat transfer and condensation at the interface between the framing and glazing components.</w:t>
            </w:r>
          </w:p>
        </w:tc>
      </w:tr>
      <w:tr w:rsidR="00A13A49" w:rsidRPr="00AA0F01" w14:paraId="520B04A6" w14:textId="77777777" w:rsidTr="002966A6">
        <w:trPr>
          <w:trHeight w:val="550"/>
        </w:trPr>
        <w:tc>
          <w:tcPr>
            <w:tcW w:w="14087" w:type="dxa"/>
            <w:gridSpan w:val="4"/>
            <w:shd w:val="clear" w:color="auto" w:fill="D9D9D9" w:themeFill="background1" w:themeFillShade="D9"/>
          </w:tcPr>
          <w:p w14:paraId="08236CA1" w14:textId="5E8C43F0" w:rsidR="00A13A49"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r>
      <w:tr w:rsidR="00C633D3" w:rsidRPr="00AA0F01" w14:paraId="4849AFA2" w14:textId="77777777" w:rsidTr="00DF7E8E">
        <w:trPr>
          <w:trHeight w:val="454"/>
        </w:trPr>
        <w:tc>
          <w:tcPr>
            <w:tcW w:w="2747" w:type="dxa"/>
            <w:shd w:val="clear" w:color="auto" w:fill="D9D9D9" w:themeFill="background1" w:themeFillShade="D9"/>
          </w:tcPr>
          <w:p w14:paraId="0BBE3BEF" w14:textId="6D6501AF" w:rsidR="00C633D3" w:rsidRDefault="003707F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c>
          <w:tcPr>
            <w:tcW w:w="5528" w:type="dxa"/>
            <w:gridSpan w:val="2"/>
            <w:shd w:val="clear" w:color="auto" w:fill="D9D9D9" w:themeFill="background1" w:themeFillShade="D9"/>
          </w:tcPr>
          <w:p w14:paraId="1C0DFB52" w14:textId="0A423725"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F6F34CE" w14:textId="4FB135B5"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DF7E8E" w:rsidRPr="00AA0F01" w14:paraId="35B3C75F" w14:textId="77777777" w:rsidTr="00DF7E8E">
        <w:trPr>
          <w:trHeight w:val="2438"/>
        </w:trPr>
        <w:tc>
          <w:tcPr>
            <w:tcW w:w="2747" w:type="dxa"/>
            <w:shd w:val="clear" w:color="auto" w:fill="auto"/>
          </w:tcPr>
          <w:p w14:paraId="2C0DB730" w14:textId="1335C9AE" w:rsidR="00DF7E8E" w:rsidRDefault="00DF7E8E"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c>
          <w:tcPr>
            <w:tcW w:w="5528" w:type="dxa"/>
            <w:gridSpan w:val="2"/>
            <w:shd w:val="clear" w:color="auto" w:fill="auto"/>
          </w:tcPr>
          <w:p w14:paraId="25398514" w14:textId="37B0F72F" w:rsidR="00DF7E8E" w:rsidRPr="00B91DE7" w:rsidRDefault="00CB60FB" w:rsidP="00C633D3">
            <w:pPr>
              <w:spacing w:beforeLines="60" w:before="144" w:afterLines="60" w:after="144" w:line="276" w:lineRule="auto"/>
              <w:rPr>
                <w:rFonts w:ascii="Arial" w:eastAsia="Times New Roman" w:hAnsi="Arial" w:cs="Arial"/>
                <w:bCs/>
                <w:color w:val="000000"/>
                <w:sz w:val="20"/>
                <w:szCs w:val="20"/>
              </w:rPr>
            </w:pPr>
            <w:r>
              <w:t>NCC Volume 2 Part 3.7 - Fire safety</w:t>
            </w:r>
          </w:p>
        </w:tc>
        <w:tc>
          <w:tcPr>
            <w:tcW w:w="5812" w:type="dxa"/>
            <w:shd w:val="clear" w:color="auto" w:fill="auto"/>
          </w:tcPr>
          <w:p w14:paraId="2AB32589" w14:textId="6A2E8450" w:rsidR="00DF7E8E" w:rsidRPr="00B91DE7" w:rsidRDefault="00CB60FB" w:rsidP="00C633D3">
            <w:pPr>
              <w:spacing w:beforeLines="60" w:before="144" w:afterLines="60" w:after="144" w:line="276" w:lineRule="auto"/>
              <w:rPr>
                <w:rFonts w:ascii="Arial" w:eastAsia="Times New Roman" w:hAnsi="Arial" w:cs="Arial"/>
                <w:bCs/>
                <w:color w:val="000000"/>
                <w:sz w:val="20"/>
                <w:szCs w:val="20"/>
              </w:rPr>
            </w:pPr>
            <w:r>
              <w:t>Implement extensive fire safety measures including smoke detection, sprinklers, and fire-resistant materials as per NCC 3.7</w:t>
            </w:r>
          </w:p>
        </w:tc>
      </w:tr>
      <w:tr w:rsidR="00A13A49" w:rsidRPr="00AA0F01" w14:paraId="738BAB4A" w14:textId="77777777" w:rsidTr="00DF7E8E">
        <w:trPr>
          <w:trHeight w:val="2438"/>
        </w:trPr>
        <w:tc>
          <w:tcPr>
            <w:tcW w:w="2747" w:type="dxa"/>
            <w:shd w:val="clear" w:color="auto" w:fill="auto"/>
          </w:tcPr>
          <w:p w14:paraId="4DE3A9CD" w14:textId="0BD93A93" w:rsidR="00A13A49" w:rsidRDefault="00CB60FB"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1C6E1750" w14:textId="77777777" w:rsidR="00A13A49" w:rsidRDefault="00CB60FB" w:rsidP="00AA0F01">
            <w:pPr>
              <w:spacing w:beforeLines="60" w:before="144" w:afterLines="60" w:after="144" w:line="276" w:lineRule="auto"/>
            </w:pPr>
            <w:r>
              <w:rPr>
                <w:rStyle w:val="Strong"/>
              </w:rPr>
              <w:t>Fire-resistant Gypsum Board:</w:t>
            </w:r>
            <w:r>
              <w:t xml:space="preserve"> For fire-rated walls and ceilings.</w:t>
            </w:r>
          </w:p>
          <w:p w14:paraId="35ED1310" w14:textId="77777777" w:rsidR="00CB60FB" w:rsidRDefault="00CB60FB" w:rsidP="00AA0F01">
            <w:pPr>
              <w:spacing w:beforeLines="60" w:before="144" w:afterLines="60" w:after="144" w:line="276" w:lineRule="auto"/>
            </w:pPr>
            <w:r>
              <w:rPr>
                <w:rStyle w:val="Strong"/>
              </w:rPr>
              <w:t>Sprinkler Systems:</w:t>
            </w:r>
            <w:r>
              <w:t xml:space="preserve"> Pipes, sprinkler heads, and control systems</w:t>
            </w:r>
            <w:r>
              <w:t>.</w:t>
            </w:r>
          </w:p>
          <w:p w14:paraId="31F5F00B" w14:textId="748F527A" w:rsidR="00CB60FB" w:rsidRPr="00B91DE7" w:rsidRDefault="00CB60FB" w:rsidP="00AA0F01">
            <w:pPr>
              <w:spacing w:beforeLines="60" w:before="144" w:afterLines="60" w:after="144" w:line="276" w:lineRule="auto"/>
              <w:rPr>
                <w:rFonts w:ascii="Arial" w:eastAsia="Times New Roman" w:hAnsi="Arial" w:cs="Arial"/>
                <w:bCs/>
                <w:color w:val="000000"/>
                <w:sz w:val="20"/>
                <w:szCs w:val="20"/>
              </w:rPr>
            </w:pPr>
            <w:r>
              <w:rPr>
                <w:rStyle w:val="Strong"/>
              </w:rPr>
              <w:t>Smoke Detectors:</w:t>
            </w:r>
            <w:r>
              <w:t xml:space="preserve"> Photoelectric or ionization smoke alarms.</w:t>
            </w:r>
          </w:p>
        </w:tc>
        <w:tc>
          <w:tcPr>
            <w:tcW w:w="5812" w:type="dxa"/>
            <w:shd w:val="clear" w:color="auto" w:fill="auto"/>
          </w:tcPr>
          <w:p w14:paraId="47F6AE55" w14:textId="77777777" w:rsidR="00A13A49" w:rsidRDefault="00437562" w:rsidP="00437562">
            <w:pPr>
              <w:pStyle w:val="ListParagraph"/>
              <w:numPr>
                <w:ilvl w:val="0"/>
                <w:numId w:val="12"/>
              </w:numPr>
              <w:spacing w:beforeLines="60" w:before="144" w:afterLines="60" w:after="144" w:line="276" w:lineRule="auto"/>
            </w:pPr>
            <w:r>
              <w:t>Utilize fire-resistant gypsum board compliant with AS/NZS 2588 - Gypsum plasterboard, specifying products with appropriate fire resistance ratings suitable for the required fire-rated walls and ceilings</w:t>
            </w:r>
            <w:r>
              <w:t>.</w:t>
            </w:r>
          </w:p>
          <w:p w14:paraId="25E74183" w14:textId="77777777" w:rsidR="00437562" w:rsidRDefault="00437562" w:rsidP="00437562">
            <w:pPr>
              <w:pStyle w:val="ListParagraph"/>
              <w:numPr>
                <w:ilvl w:val="0"/>
                <w:numId w:val="12"/>
              </w:numPr>
              <w:spacing w:beforeLines="60" w:before="144" w:afterLines="60" w:after="144" w:line="276" w:lineRule="auto"/>
            </w:pPr>
            <w:r>
              <w:t>Design sprinkler systems in compliance with AS 2118 - Automatic fire sprinkler systems, considering factors such as building occupancy, hazard classification, and hydraulic design requirements.</w:t>
            </w:r>
          </w:p>
          <w:p w14:paraId="06D4C234" w14:textId="77777777" w:rsidR="00437562" w:rsidRDefault="00437562" w:rsidP="00437562">
            <w:pPr>
              <w:pStyle w:val="ListParagraph"/>
              <w:numPr>
                <w:ilvl w:val="0"/>
                <w:numId w:val="12"/>
              </w:numPr>
              <w:spacing w:beforeLines="60" w:before="144" w:afterLines="60" w:after="144" w:line="276" w:lineRule="auto"/>
            </w:pPr>
            <w:r>
              <w:t>Specify pipes, fittings, and sprinkler heads compliant with AS 2419 - Fire hydrant installations and fire hose reels, ensuring they meet performance and durability standards for fire protection applications</w:t>
            </w:r>
            <w:r>
              <w:t>.</w:t>
            </w:r>
          </w:p>
          <w:p w14:paraId="4306B647" w14:textId="559AD08F" w:rsidR="00437562" w:rsidRPr="00437562" w:rsidRDefault="00437562" w:rsidP="00437562">
            <w:pPr>
              <w:pStyle w:val="ListParagraph"/>
              <w:numPr>
                <w:ilvl w:val="0"/>
                <w:numId w:val="12"/>
              </w:numPr>
              <w:spacing w:beforeLines="60" w:before="144" w:afterLines="60" w:after="144" w:line="276" w:lineRule="auto"/>
              <w:rPr>
                <w:rFonts w:ascii="Arial" w:eastAsia="Times New Roman" w:hAnsi="Arial" w:cs="Arial"/>
                <w:bCs/>
                <w:color w:val="000000"/>
                <w:sz w:val="20"/>
                <w:szCs w:val="20"/>
              </w:rPr>
            </w:pPr>
            <w:r>
              <w:t>Select smoke detectors compliant with AS 3786 - Smoke alarms, specifying photoelectric or ionization smoke alarms suitable for the specific application and environmental conditions.</w:t>
            </w:r>
          </w:p>
        </w:tc>
      </w:tr>
      <w:tr w:rsidR="003707F3" w:rsidRPr="00AA0F01" w14:paraId="24B2AE8C" w14:textId="77777777" w:rsidTr="002966A6">
        <w:trPr>
          <w:trHeight w:val="699"/>
        </w:trPr>
        <w:tc>
          <w:tcPr>
            <w:tcW w:w="14087" w:type="dxa"/>
            <w:gridSpan w:val="4"/>
            <w:shd w:val="clear" w:color="auto" w:fill="D9D9D9" w:themeFill="background1" w:themeFillShade="D9"/>
          </w:tcPr>
          <w:p w14:paraId="4A1F0FEC" w14:textId="204551D1"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r>
      <w:tr w:rsidR="003707F3" w:rsidRPr="00AA0F01" w14:paraId="3C050C02" w14:textId="77777777" w:rsidTr="00DF7E8E">
        <w:trPr>
          <w:trHeight w:val="454"/>
        </w:trPr>
        <w:tc>
          <w:tcPr>
            <w:tcW w:w="2747" w:type="dxa"/>
            <w:shd w:val="clear" w:color="auto" w:fill="D9D9D9" w:themeFill="background1" w:themeFillShade="D9"/>
          </w:tcPr>
          <w:p w14:paraId="75DEF438" w14:textId="488D9F68"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c>
          <w:tcPr>
            <w:tcW w:w="5528" w:type="dxa"/>
            <w:gridSpan w:val="2"/>
            <w:shd w:val="clear" w:color="auto" w:fill="D9D9D9" w:themeFill="background1" w:themeFillShade="D9"/>
          </w:tcPr>
          <w:p w14:paraId="054BED80" w14:textId="33C277D1"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CE3035E" w14:textId="24C64B09"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4A8C2FF4" w14:textId="77777777" w:rsidTr="00DF7E8E">
        <w:trPr>
          <w:trHeight w:val="2438"/>
        </w:trPr>
        <w:tc>
          <w:tcPr>
            <w:tcW w:w="2747" w:type="dxa"/>
            <w:shd w:val="clear" w:color="auto" w:fill="auto"/>
          </w:tcPr>
          <w:p w14:paraId="144BA94C" w14:textId="77413915" w:rsidR="003707F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w:t>
            </w:r>
          </w:p>
        </w:tc>
        <w:tc>
          <w:tcPr>
            <w:tcW w:w="5528" w:type="dxa"/>
            <w:gridSpan w:val="2"/>
            <w:shd w:val="clear" w:color="auto" w:fill="auto"/>
          </w:tcPr>
          <w:p w14:paraId="35AA8B4C" w14:textId="52560752" w:rsidR="003707F3" w:rsidRPr="00B91DE7" w:rsidRDefault="00CB60FB" w:rsidP="00AA0F01">
            <w:pPr>
              <w:spacing w:beforeLines="60" w:before="144" w:afterLines="60" w:after="144" w:line="276" w:lineRule="auto"/>
              <w:rPr>
                <w:rFonts w:ascii="Arial" w:eastAsia="Times New Roman" w:hAnsi="Arial" w:cs="Arial"/>
                <w:bCs/>
                <w:color w:val="000000"/>
                <w:sz w:val="20"/>
                <w:szCs w:val="20"/>
              </w:rPr>
            </w:pPr>
            <w:r>
              <w:t>NCC Volume 2 Part 3.9 - Safe movement and access.</w:t>
            </w:r>
          </w:p>
        </w:tc>
        <w:tc>
          <w:tcPr>
            <w:tcW w:w="5812" w:type="dxa"/>
            <w:shd w:val="clear" w:color="auto" w:fill="auto"/>
          </w:tcPr>
          <w:p w14:paraId="75B49899" w14:textId="2A0762B1" w:rsidR="00CB60FB" w:rsidRPr="00CB60FB" w:rsidRDefault="00CB60FB" w:rsidP="00CB60FB">
            <w:pPr>
              <w:spacing w:after="0" w:line="240" w:lineRule="auto"/>
            </w:pPr>
            <w:r w:rsidRPr="00CB60FB">
              <w:t>Ensure all access routes, stairs, lifts, and ramps comply with NCC 3.9 for safe and accessible movement within the underground station.</w:t>
            </w:r>
          </w:p>
          <w:p w14:paraId="6AAEAF69" w14:textId="7FB4F820" w:rsidR="003707F3" w:rsidRPr="00B91DE7" w:rsidRDefault="003707F3" w:rsidP="00CB60FB">
            <w:pPr>
              <w:spacing w:beforeLines="60" w:before="144" w:afterLines="60" w:after="144" w:line="276" w:lineRule="auto"/>
              <w:rPr>
                <w:rFonts w:ascii="Arial" w:eastAsia="Times New Roman" w:hAnsi="Arial" w:cs="Arial"/>
                <w:bCs/>
                <w:color w:val="000000"/>
                <w:sz w:val="20"/>
                <w:szCs w:val="20"/>
              </w:rPr>
            </w:pPr>
          </w:p>
        </w:tc>
      </w:tr>
      <w:tr w:rsidR="00D55BE0" w:rsidRPr="00AA0F01" w14:paraId="182030EA" w14:textId="77777777" w:rsidTr="00DF7E8E">
        <w:trPr>
          <w:trHeight w:val="2438"/>
        </w:trPr>
        <w:tc>
          <w:tcPr>
            <w:tcW w:w="2747" w:type="dxa"/>
            <w:shd w:val="clear" w:color="auto" w:fill="auto"/>
          </w:tcPr>
          <w:p w14:paraId="52FE67D2" w14:textId="74FBBC87" w:rsidR="00D55BE0"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720C40FC" w14:textId="77777777" w:rsidR="00D55BE0" w:rsidRDefault="00CB60FB" w:rsidP="00AA0F01">
            <w:pPr>
              <w:spacing w:beforeLines="60" w:before="144" w:afterLines="60" w:after="144" w:line="276" w:lineRule="auto"/>
            </w:pPr>
            <w:r>
              <w:rPr>
                <w:rStyle w:val="Strong"/>
              </w:rPr>
              <w:t>Steel:</w:t>
            </w:r>
            <w:r>
              <w:t xml:space="preserve"> For stairs and ramps</w:t>
            </w:r>
            <w:r>
              <w:t>.</w:t>
            </w:r>
          </w:p>
          <w:p w14:paraId="4DDD616F" w14:textId="77777777" w:rsidR="00CB60FB" w:rsidRDefault="00CB60FB" w:rsidP="00AA0F01">
            <w:pPr>
              <w:spacing w:beforeLines="60" w:before="144" w:afterLines="60" w:after="144" w:line="276" w:lineRule="auto"/>
            </w:pPr>
            <w:r>
              <w:rPr>
                <w:rStyle w:val="Strong"/>
              </w:rPr>
              <w:t>Concrete:</w:t>
            </w:r>
            <w:r>
              <w:t xml:space="preserve"> For steps and landing surfaces.</w:t>
            </w:r>
          </w:p>
          <w:p w14:paraId="04E1C287" w14:textId="3567713F" w:rsidR="00CB60FB" w:rsidRPr="00B91DE7" w:rsidRDefault="00CB60FB" w:rsidP="00AA0F01">
            <w:pPr>
              <w:spacing w:beforeLines="60" w:before="144" w:afterLines="60" w:after="144" w:line="276" w:lineRule="auto"/>
              <w:rPr>
                <w:rFonts w:ascii="Arial" w:eastAsia="Times New Roman" w:hAnsi="Arial" w:cs="Arial"/>
                <w:bCs/>
                <w:color w:val="000000"/>
                <w:sz w:val="20"/>
                <w:szCs w:val="20"/>
              </w:rPr>
            </w:pPr>
            <w:r>
              <w:rPr>
                <w:rStyle w:val="Strong"/>
              </w:rPr>
              <w:t>Handrails:</w:t>
            </w:r>
            <w:r>
              <w:t xml:space="preserve"> Stainless steel or </w:t>
            </w:r>
            <w:r w:rsidR="00437562">
              <w:t>aluminium</w:t>
            </w:r>
            <w:r>
              <w:t xml:space="preserve"> for durability.</w:t>
            </w:r>
          </w:p>
        </w:tc>
        <w:tc>
          <w:tcPr>
            <w:tcW w:w="5812" w:type="dxa"/>
            <w:shd w:val="clear" w:color="auto" w:fill="auto"/>
          </w:tcPr>
          <w:p w14:paraId="7E249D65" w14:textId="77777777" w:rsidR="00D55BE0" w:rsidRDefault="00437562" w:rsidP="00437562">
            <w:pPr>
              <w:pStyle w:val="ListParagraph"/>
              <w:numPr>
                <w:ilvl w:val="0"/>
                <w:numId w:val="11"/>
              </w:numPr>
              <w:spacing w:beforeLines="60" w:before="144" w:afterLines="60" w:after="144" w:line="276" w:lineRule="auto"/>
            </w:pPr>
            <w:r>
              <w:t>Utilize structural steel members for the construction of stairs and ramps, complying with AS/NZS 3678 - Structural steel - Hot-rolled plates, floorplates, and slabs</w:t>
            </w:r>
            <w:r>
              <w:t>.</w:t>
            </w:r>
          </w:p>
          <w:p w14:paraId="48037570" w14:textId="77777777" w:rsidR="00437562" w:rsidRDefault="00437562" w:rsidP="00437562">
            <w:pPr>
              <w:pStyle w:val="ListParagraph"/>
              <w:numPr>
                <w:ilvl w:val="0"/>
                <w:numId w:val="11"/>
              </w:numPr>
              <w:spacing w:beforeLines="60" w:before="144" w:afterLines="60" w:after="144" w:line="276" w:lineRule="auto"/>
            </w:pPr>
            <w:r>
              <w:t>Use high-strength, durable concrete mixtures compliant with AS 3600 - Concrete structures, ensuring adequate compressive strength and durability for steps and landing surfaces</w:t>
            </w:r>
            <w:r>
              <w:t>.</w:t>
            </w:r>
          </w:p>
          <w:p w14:paraId="63F06359" w14:textId="54ACE891" w:rsidR="00437562" w:rsidRPr="00437562" w:rsidRDefault="00437562" w:rsidP="00437562">
            <w:pPr>
              <w:pStyle w:val="ListParagraph"/>
              <w:numPr>
                <w:ilvl w:val="0"/>
                <w:numId w:val="11"/>
              </w:numPr>
              <w:spacing w:beforeLines="60" w:before="144" w:afterLines="60" w:after="144" w:line="276" w:lineRule="auto"/>
              <w:rPr>
                <w:rFonts w:ascii="Arial" w:eastAsia="Times New Roman" w:hAnsi="Arial" w:cs="Arial"/>
                <w:bCs/>
                <w:color w:val="000000"/>
                <w:sz w:val="20"/>
                <w:szCs w:val="20"/>
              </w:rPr>
            </w:pPr>
            <w:r>
              <w:t xml:space="preserve">Select stainless steel or </w:t>
            </w:r>
            <w:r>
              <w:t>aluminium</w:t>
            </w:r>
            <w:r>
              <w:t xml:space="preserve"> handrails compliant with AS 1428.1 - Design for access and mobility - General requirements for access - </w:t>
            </w:r>
            <w:proofErr w:type="gramStart"/>
            <w:r>
              <w:t>New</w:t>
            </w:r>
            <w:proofErr w:type="gramEnd"/>
            <w:r>
              <w:t xml:space="preserve"> building work and AS/NZS 4586 - Slip resistance classification of new pedestrian surface materials</w:t>
            </w:r>
          </w:p>
        </w:tc>
      </w:tr>
      <w:tr w:rsidR="007D5F43" w:rsidRPr="00AA0F01" w14:paraId="45D37208" w14:textId="77777777" w:rsidTr="007D5F43">
        <w:trPr>
          <w:trHeight w:val="557"/>
        </w:trPr>
        <w:tc>
          <w:tcPr>
            <w:tcW w:w="14087" w:type="dxa"/>
            <w:gridSpan w:val="4"/>
            <w:shd w:val="clear" w:color="auto" w:fill="D9D9D9" w:themeFill="background1" w:themeFillShade="D9"/>
          </w:tcPr>
          <w:p w14:paraId="12724BD2" w14:textId="7BC9EDAD" w:rsidR="007D5F4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Ancillary Provisions</w:t>
            </w:r>
          </w:p>
        </w:tc>
      </w:tr>
      <w:tr w:rsidR="007D5F43" w:rsidRPr="00AA0F01" w14:paraId="4F54EF81" w14:textId="77777777" w:rsidTr="007D5F43">
        <w:trPr>
          <w:trHeight w:val="693"/>
        </w:trPr>
        <w:tc>
          <w:tcPr>
            <w:tcW w:w="2747" w:type="dxa"/>
            <w:shd w:val="clear" w:color="auto" w:fill="D9D9D9" w:themeFill="background1" w:themeFillShade="D9"/>
          </w:tcPr>
          <w:p w14:paraId="5BCA8654" w14:textId="68FBC933"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Ancillary Provisions</w:t>
            </w:r>
          </w:p>
        </w:tc>
        <w:tc>
          <w:tcPr>
            <w:tcW w:w="5528" w:type="dxa"/>
            <w:gridSpan w:val="2"/>
            <w:shd w:val="clear" w:color="auto" w:fill="D9D9D9" w:themeFill="background1" w:themeFillShade="D9"/>
          </w:tcPr>
          <w:p w14:paraId="0390342A" w14:textId="0807B5AE"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E2DD519" w14:textId="2AD19387"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7D5F43" w:rsidRPr="00AA0F01" w14:paraId="4F6D5C14" w14:textId="77777777" w:rsidTr="00DF7E8E">
        <w:trPr>
          <w:trHeight w:val="2438"/>
        </w:trPr>
        <w:tc>
          <w:tcPr>
            <w:tcW w:w="2747" w:type="dxa"/>
            <w:shd w:val="clear" w:color="auto" w:fill="auto"/>
          </w:tcPr>
          <w:p w14:paraId="08751663" w14:textId="045F51EE" w:rsidR="007D5F43" w:rsidRPr="00B91DE7" w:rsidRDefault="00FA17AD" w:rsidP="00AA0F01">
            <w:pPr>
              <w:spacing w:beforeLines="60" w:before="144" w:afterLines="60" w:after="144" w:line="276" w:lineRule="auto"/>
              <w:rPr>
                <w:rFonts w:ascii="Arial" w:eastAsia="Times New Roman" w:hAnsi="Arial" w:cs="Arial"/>
                <w:bCs/>
                <w:color w:val="000000"/>
                <w:sz w:val="20"/>
                <w:szCs w:val="20"/>
              </w:rPr>
            </w:pPr>
            <w:r w:rsidRPr="00FA17AD">
              <w:rPr>
                <w:rFonts w:ascii="Arial" w:eastAsia="Times New Roman" w:hAnsi="Arial" w:cs="Arial"/>
                <w:b/>
                <w:color w:val="000000"/>
                <w:sz w:val="20"/>
                <w:szCs w:val="20"/>
              </w:rPr>
              <w:t>Access</w:t>
            </w:r>
          </w:p>
        </w:tc>
        <w:tc>
          <w:tcPr>
            <w:tcW w:w="5528" w:type="dxa"/>
            <w:gridSpan w:val="2"/>
            <w:shd w:val="clear" w:color="auto" w:fill="auto"/>
          </w:tcPr>
          <w:p w14:paraId="0EE8845F" w14:textId="4142F575" w:rsidR="007D5F43" w:rsidRPr="00B91DE7" w:rsidRDefault="00FA17AD" w:rsidP="00AA0F01">
            <w:pPr>
              <w:spacing w:beforeLines="60" w:before="144" w:afterLines="60" w:after="144" w:line="276" w:lineRule="auto"/>
              <w:rPr>
                <w:rFonts w:ascii="Arial" w:eastAsia="Times New Roman" w:hAnsi="Arial" w:cs="Arial"/>
                <w:bCs/>
                <w:color w:val="000000"/>
                <w:sz w:val="20"/>
                <w:szCs w:val="20"/>
              </w:rPr>
            </w:pPr>
            <w:r>
              <w:t xml:space="preserve">Section 3.10 </w:t>
            </w:r>
            <w:r>
              <w:t>of the NCC addres</w:t>
            </w:r>
            <w:r>
              <w:t>ses</w:t>
            </w:r>
            <w:r>
              <w:t xml:space="preserve"> ancillary components like storage, insulation, etc</w:t>
            </w:r>
            <w:r>
              <w:t>.</w:t>
            </w:r>
          </w:p>
        </w:tc>
        <w:tc>
          <w:tcPr>
            <w:tcW w:w="5812" w:type="dxa"/>
            <w:shd w:val="clear" w:color="auto" w:fill="auto"/>
          </w:tcPr>
          <w:p w14:paraId="092AF107" w14:textId="22CC9494" w:rsidR="007D5F43" w:rsidRPr="00B91DE7" w:rsidRDefault="00FA17AD" w:rsidP="00AA0F01">
            <w:pPr>
              <w:spacing w:beforeLines="60" w:before="144" w:afterLines="60" w:after="144" w:line="276" w:lineRule="auto"/>
              <w:rPr>
                <w:rFonts w:ascii="Arial" w:eastAsia="Times New Roman" w:hAnsi="Arial" w:cs="Arial"/>
                <w:bCs/>
                <w:color w:val="000000"/>
                <w:sz w:val="20"/>
                <w:szCs w:val="20"/>
              </w:rPr>
            </w:pPr>
            <w:r>
              <w:t>Design and implement all ancillary provisions as per relevant NCC requirement</w:t>
            </w:r>
            <w:r>
              <w:t>.</w:t>
            </w:r>
          </w:p>
        </w:tc>
      </w:tr>
      <w:tr w:rsidR="007D5F43" w:rsidRPr="00AA0F01" w14:paraId="41F64BF3" w14:textId="77777777" w:rsidTr="00DF7E8E">
        <w:trPr>
          <w:trHeight w:val="2438"/>
        </w:trPr>
        <w:tc>
          <w:tcPr>
            <w:tcW w:w="2747" w:type="dxa"/>
            <w:shd w:val="clear" w:color="auto" w:fill="auto"/>
          </w:tcPr>
          <w:p w14:paraId="3172507F" w14:textId="00416631" w:rsidR="007D5F43" w:rsidRPr="00FA17AD" w:rsidRDefault="00FA17AD" w:rsidP="00AA0F01">
            <w:pPr>
              <w:spacing w:beforeLines="60" w:before="144" w:afterLines="60" w:after="144" w:line="276" w:lineRule="auto"/>
              <w:rPr>
                <w:rFonts w:ascii="Arial" w:eastAsia="Times New Roman" w:hAnsi="Arial" w:cs="Arial"/>
                <w:b/>
                <w:color w:val="000000"/>
                <w:sz w:val="20"/>
                <w:szCs w:val="20"/>
              </w:rPr>
            </w:pPr>
            <w:r w:rsidRPr="00FA17AD">
              <w:rPr>
                <w:rFonts w:ascii="Arial" w:eastAsia="Times New Roman" w:hAnsi="Arial" w:cs="Arial"/>
                <w:b/>
                <w:color w:val="000000"/>
                <w:sz w:val="20"/>
                <w:szCs w:val="20"/>
              </w:rPr>
              <w:lastRenderedPageBreak/>
              <w:t>Materials</w:t>
            </w:r>
          </w:p>
        </w:tc>
        <w:tc>
          <w:tcPr>
            <w:tcW w:w="5528" w:type="dxa"/>
            <w:gridSpan w:val="2"/>
            <w:shd w:val="clear" w:color="auto" w:fill="auto"/>
          </w:tcPr>
          <w:p w14:paraId="0986DAD4" w14:textId="77777777"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15859D75" w14:textId="77777777"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r>
      <w:tr w:rsidR="007D5F43" w:rsidRPr="00AA0F01" w14:paraId="539B9ABF" w14:textId="77777777" w:rsidTr="007D5F43">
        <w:trPr>
          <w:trHeight w:val="699"/>
        </w:trPr>
        <w:tc>
          <w:tcPr>
            <w:tcW w:w="14087" w:type="dxa"/>
            <w:gridSpan w:val="4"/>
            <w:shd w:val="clear" w:color="auto" w:fill="D9D9D9" w:themeFill="background1" w:themeFillShade="D9"/>
          </w:tcPr>
          <w:p w14:paraId="188F7C2D" w14:textId="406392E4" w:rsidR="007D5F4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r>
      <w:tr w:rsidR="007D5F43" w:rsidRPr="00AA0F01" w14:paraId="5C4AA964" w14:textId="77777777" w:rsidTr="007D5F43">
        <w:trPr>
          <w:trHeight w:val="709"/>
        </w:trPr>
        <w:tc>
          <w:tcPr>
            <w:tcW w:w="2747" w:type="dxa"/>
            <w:shd w:val="clear" w:color="auto" w:fill="auto"/>
          </w:tcPr>
          <w:p w14:paraId="138C6768" w14:textId="385C9536"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c>
          <w:tcPr>
            <w:tcW w:w="5528" w:type="dxa"/>
            <w:gridSpan w:val="2"/>
            <w:shd w:val="clear" w:color="auto" w:fill="auto"/>
          </w:tcPr>
          <w:p w14:paraId="0C67C857" w14:textId="1EE7591B"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auto"/>
          </w:tcPr>
          <w:p w14:paraId="047D76FE" w14:textId="2C52237F"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7D5F43" w:rsidRPr="00AA0F01" w14:paraId="5BDAF6B6" w14:textId="77777777" w:rsidTr="00DF7E8E">
        <w:trPr>
          <w:trHeight w:val="2438"/>
        </w:trPr>
        <w:tc>
          <w:tcPr>
            <w:tcW w:w="2747" w:type="dxa"/>
            <w:shd w:val="clear" w:color="auto" w:fill="auto"/>
          </w:tcPr>
          <w:p w14:paraId="3B147540" w14:textId="1C1FA731" w:rsidR="007D5F43" w:rsidRPr="00B91DE7" w:rsidRDefault="00FA17AD" w:rsidP="00AA0F01">
            <w:pPr>
              <w:spacing w:beforeLines="60" w:before="144" w:afterLines="60" w:after="144" w:line="276" w:lineRule="auto"/>
              <w:rPr>
                <w:rFonts w:ascii="Arial" w:eastAsia="Times New Roman" w:hAnsi="Arial" w:cs="Arial"/>
                <w:bCs/>
                <w:color w:val="000000"/>
                <w:sz w:val="20"/>
                <w:szCs w:val="20"/>
              </w:rPr>
            </w:pPr>
            <w:r w:rsidRPr="00FA17AD">
              <w:rPr>
                <w:rFonts w:ascii="Arial" w:eastAsia="Times New Roman" w:hAnsi="Arial" w:cs="Arial"/>
                <w:b/>
                <w:color w:val="000000"/>
                <w:sz w:val="20"/>
                <w:szCs w:val="20"/>
              </w:rPr>
              <w:t>Access</w:t>
            </w:r>
          </w:p>
        </w:tc>
        <w:tc>
          <w:tcPr>
            <w:tcW w:w="5528" w:type="dxa"/>
            <w:gridSpan w:val="2"/>
            <w:shd w:val="clear" w:color="auto" w:fill="auto"/>
          </w:tcPr>
          <w:p w14:paraId="1AE2ED72" w14:textId="6A363CF9" w:rsidR="007D5F43" w:rsidRPr="00B91DE7" w:rsidRDefault="00FA17AD" w:rsidP="00AA0F01">
            <w:pPr>
              <w:spacing w:beforeLines="60" w:before="144" w:afterLines="60" w:after="144" w:line="276" w:lineRule="auto"/>
              <w:rPr>
                <w:rFonts w:ascii="Arial" w:eastAsia="Times New Roman" w:hAnsi="Arial" w:cs="Arial"/>
                <w:bCs/>
                <w:color w:val="000000"/>
                <w:sz w:val="20"/>
                <w:szCs w:val="20"/>
              </w:rPr>
            </w:pPr>
            <w:r>
              <w:t>NCC Volume 2 Part 3.12 - Energy efficiency.</w:t>
            </w:r>
          </w:p>
        </w:tc>
        <w:tc>
          <w:tcPr>
            <w:tcW w:w="5812" w:type="dxa"/>
            <w:shd w:val="clear" w:color="auto" w:fill="auto"/>
          </w:tcPr>
          <w:p w14:paraId="0EBBF60D" w14:textId="23FFCD31" w:rsidR="007D5F43" w:rsidRPr="00B91DE7" w:rsidRDefault="00FA17AD" w:rsidP="00AA0F01">
            <w:pPr>
              <w:spacing w:beforeLines="60" w:before="144" w:afterLines="60" w:after="144" w:line="276" w:lineRule="auto"/>
              <w:rPr>
                <w:rFonts w:ascii="Arial" w:eastAsia="Times New Roman" w:hAnsi="Arial" w:cs="Arial"/>
                <w:bCs/>
                <w:color w:val="000000"/>
                <w:sz w:val="20"/>
                <w:szCs w:val="20"/>
              </w:rPr>
            </w:pPr>
            <w:r>
              <w:t>Utilize energy-efficient design, including lighting, HVAC, and insulation, to meet or exceed NCC 3.12 requirements.</w:t>
            </w:r>
          </w:p>
        </w:tc>
      </w:tr>
      <w:tr w:rsidR="007D5F43" w:rsidRPr="00AA0F01" w14:paraId="7B9EB2C8" w14:textId="77777777" w:rsidTr="00DF7E8E">
        <w:trPr>
          <w:trHeight w:val="2438"/>
        </w:trPr>
        <w:tc>
          <w:tcPr>
            <w:tcW w:w="2747" w:type="dxa"/>
            <w:shd w:val="clear" w:color="auto" w:fill="auto"/>
          </w:tcPr>
          <w:p w14:paraId="7A37817A" w14:textId="0C1B6268" w:rsidR="007D5F43" w:rsidRPr="00B91DE7" w:rsidRDefault="00FA17AD" w:rsidP="00AA0F01">
            <w:pPr>
              <w:spacing w:beforeLines="60" w:before="144" w:afterLines="60" w:after="144" w:line="276" w:lineRule="auto"/>
              <w:rPr>
                <w:rFonts w:ascii="Arial" w:eastAsia="Times New Roman" w:hAnsi="Arial" w:cs="Arial"/>
                <w:bCs/>
                <w:color w:val="000000"/>
                <w:sz w:val="20"/>
                <w:szCs w:val="20"/>
              </w:rPr>
            </w:pPr>
            <w:r w:rsidRPr="00FA17AD">
              <w:rPr>
                <w:rFonts w:ascii="Arial" w:eastAsia="Times New Roman" w:hAnsi="Arial" w:cs="Arial"/>
                <w:b/>
                <w:color w:val="000000"/>
                <w:sz w:val="20"/>
                <w:szCs w:val="20"/>
              </w:rPr>
              <w:t>Materials</w:t>
            </w:r>
          </w:p>
        </w:tc>
        <w:tc>
          <w:tcPr>
            <w:tcW w:w="5528" w:type="dxa"/>
            <w:gridSpan w:val="2"/>
            <w:shd w:val="clear" w:color="auto" w:fill="auto"/>
          </w:tcPr>
          <w:p w14:paraId="667CE6D5" w14:textId="77777777" w:rsidR="007D5F43" w:rsidRDefault="00FA17AD" w:rsidP="00AA0F01">
            <w:pPr>
              <w:spacing w:beforeLines="60" w:before="144" w:afterLines="60" w:after="144" w:line="276" w:lineRule="auto"/>
            </w:pPr>
            <w:r>
              <w:rPr>
                <w:rStyle w:val="Strong"/>
              </w:rPr>
              <w:t>LED Lighting:</w:t>
            </w:r>
            <w:r>
              <w:t xml:space="preserve"> Energy-efficient lighting solutions</w:t>
            </w:r>
            <w:r>
              <w:t>.</w:t>
            </w:r>
          </w:p>
          <w:p w14:paraId="66FC3E6C" w14:textId="77777777" w:rsidR="00FA17AD" w:rsidRDefault="00FA17AD" w:rsidP="00AA0F01">
            <w:pPr>
              <w:spacing w:beforeLines="60" w:before="144" w:afterLines="60" w:after="144" w:line="276" w:lineRule="auto"/>
            </w:pPr>
            <w:r>
              <w:rPr>
                <w:rStyle w:val="Strong"/>
              </w:rPr>
              <w:t>HVAC Systems:</w:t>
            </w:r>
            <w:r>
              <w:t xml:space="preserve"> High-efficiency heating, ventilation, and air conditioning units.</w:t>
            </w:r>
          </w:p>
          <w:p w14:paraId="3E6F0B99" w14:textId="390932FE" w:rsidR="00FA17AD" w:rsidRPr="00B91DE7" w:rsidRDefault="00FA17AD" w:rsidP="00AA0F01">
            <w:pPr>
              <w:spacing w:beforeLines="60" w:before="144" w:afterLines="60" w:after="144" w:line="276" w:lineRule="auto"/>
              <w:rPr>
                <w:rFonts w:ascii="Arial" w:eastAsia="Times New Roman" w:hAnsi="Arial" w:cs="Arial"/>
                <w:bCs/>
                <w:color w:val="000000"/>
                <w:sz w:val="20"/>
                <w:szCs w:val="20"/>
              </w:rPr>
            </w:pPr>
            <w:r>
              <w:rPr>
                <w:rStyle w:val="Strong"/>
              </w:rPr>
              <w:t>Insulation:</w:t>
            </w:r>
            <w:r>
              <w:t xml:space="preserve"> Thermal insulation materials.</w:t>
            </w:r>
          </w:p>
        </w:tc>
        <w:tc>
          <w:tcPr>
            <w:tcW w:w="5812" w:type="dxa"/>
            <w:shd w:val="clear" w:color="auto" w:fill="auto"/>
          </w:tcPr>
          <w:p w14:paraId="1C19C7ED" w14:textId="77777777" w:rsidR="007D5F43" w:rsidRDefault="00FA17AD" w:rsidP="00FA17AD">
            <w:pPr>
              <w:pStyle w:val="ListParagraph"/>
              <w:numPr>
                <w:ilvl w:val="0"/>
                <w:numId w:val="10"/>
              </w:numPr>
              <w:spacing w:beforeLines="60" w:before="144" w:afterLines="60" w:after="144" w:line="276" w:lineRule="auto"/>
            </w:pPr>
            <w:r>
              <w:t>Select LED lighting fixtures compliant with AS/NZS 60598 - Luminaires - General requirements and tests, ensuring they meet safety and performance standards</w:t>
            </w:r>
            <w:r>
              <w:t>.</w:t>
            </w:r>
          </w:p>
          <w:p w14:paraId="3761F0E6" w14:textId="77777777" w:rsidR="00FA17AD" w:rsidRDefault="00FA17AD" w:rsidP="00FA17AD">
            <w:pPr>
              <w:pStyle w:val="ListParagraph"/>
              <w:numPr>
                <w:ilvl w:val="0"/>
                <w:numId w:val="10"/>
              </w:numPr>
              <w:spacing w:beforeLines="60" w:before="144" w:afterLines="60" w:after="144" w:line="276" w:lineRule="auto"/>
            </w:pPr>
            <w:r>
              <w:t xml:space="preserve">Design HVAC systems in compliance with AS/NZS 1668 - The use of ventilation and air conditioning in buildings and AS/NZS 3000 - Electrical installations (known as the Australian/New Zealand Wiring Rules), </w:t>
            </w:r>
            <w:r>
              <w:lastRenderedPageBreak/>
              <w:t>ensuring safety, performance, and energy efficiency</w:t>
            </w:r>
            <w:r>
              <w:t>.</w:t>
            </w:r>
          </w:p>
          <w:p w14:paraId="451CC42C" w14:textId="1C74046F" w:rsidR="00FA17AD" w:rsidRPr="00FA17AD" w:rsidRDefault="00FA17AD" w:rsidP="00FA17AD">
            <w:pPr>
              <w:pStyle w:val="ListParagraph"/>
              <w:numPr>
                <w:ilvl w:val="0"/>
                <w:numId w:val="10"/>
              </w:numPr>
              <w:spacing w:beforeLines="60" w:before="144" w:afterLines="60" w:after="144" w:line="276" w:lineRule="auto"/>
              <w:rPr>
                <w:rFonts w:ascii="Arial" w:eastAsia="Times New Roman" w:hAnsi="Arial" w:cs="Arial"/>
                <w:bCs/>
                <w:color w:val="000000"/>
                <w:sz w:val="20"/>
                <w:szCs w:val="20"/>
              </w:rPr>
            </w:pPr>
            <w:r>
              <w:t>Choose thermal insulation materials compliant with AS/NZS 4859.1 - Materials for the thermal insulation of buildings, ensuring they provide adequate thermal resistance (R-value) and comply with fire safety and environmental sustainability requirements</w:t>
            </w:r>
          </w:p>
        </w:tc>
      </w:tr>
      <w:tr w:rsidR="00086D65" w:rsidRPr="00AA0F01" w14:paraId="69561241" w14:textId="77777777" w:rsidTr="002966A6">
        <w:trPr>
          <w:trHeight w:val="440"/>
        </w:trPr>
        <w:tc>
          <w:tcPr>
            <w:tcW w:w="14087" w:type="dxa"/>
            <w:gridSpan w:val="4"/>
            <w:shd w:val="clear" w:color="auto" w:fill="D9D9D9" w:themeFill="background1" w:themeFillShade="D9"/>
          </w:tcPr>
          <w:p w14:paraId="0EC9A89C" w14:textId="0451387E" w:rsidR="00086D65" w:rsidRPr="00086D65"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Health and Safety</w:t>
            </w:r>
          </w:p>
        </w:tc>
      </w:tr>
      <w:tr w:rsidR="003707F3" w:rsidRPr="00AA0F01" w14:paraId="2F00D383" w14:textId="77777777" w:rsidTr="00DF7E8E">
        <w:trPr>
          <w:trHeight w:val="8164"/>
        </w:trPr>
        <w:tc>
          <w:tcPr>
            <w:tcW w:w="14087" w:type="dxa"/>
            <w:gridSpan w:val="4"/>
            <w:shd w:val="clear" w:color="auto" w:fill="auto"/>
          </w:tcPr>
          <w:p w14:paraId="5CBCC00D" w14:textId="77777777" w:rsidR="003707F3" w:rsidRPr="007324A6" w:rsidRDefault="007324A6" w:rsidP="007324A6">
            <w:pPr>
              <w:pStyle w:val="ListParagraph"/>
              <w:numPr>
                <w:ilvl w:val="0"/>
                <w:numId w:val="20"/>
              </w:numPr>
              <w:spacing w:beforeLines="60" w:before="144" w:afterLines="60" w:after="144" w:line="276" w:lineRule="auto"/>
              <w:rPr>
                <w:rFonts w:ascii="Arial" w:eastAsia="Times New Roman" w:hAnsi="Arial" w:cs="Arial"/>
                <w:bCs/>
                <w:color w:val="000000"/>
                <w:sz w:val="20"/>
                <w:szCs w:val="20"/>
              </w:rPr>
            </w:pPr>
            <w:r>
              <w:lastRenderedPageBreak/>
              <w:t>Workplace Health and Safety Plan:</w:t>
            </w:r>
          </w:p>
          <w:p w14:paraId="10DC9488" w14:textId="77777777" w:rsidR="007324A6" w:rsidRPr="007324A6" w:rsidRDefault="007324A6" w:rsidP="007324A6">
            <w:pPr>
              <w:pStyle w:val="ListParagraph"/>
              <w:numPr>
                <w:ilvl w:val="0"/>
                <w:numId w:val="21"/>
              </w:numPr>
              <w:spacing w:beforeLines="60" w:before="144" w:afterLines="60" w:after="144" w:line="276" w:lineRule="auto"/>
              <w:rPr>
                <w:rFonts w:ascii="Arial" w:eastAsia="Times New Roman" w:hAnsi="Arial" w:cs="Arial"/>
                <w:bCs/>
                <w:color w:val="000000"/>
                <w:sz w:val="20"/>
                <w:szCs w:val="20"/>
              </w:rPr>
            </w:pPr>
            <w:r>
              <w:t xml:space="preserve">Develop a comprehensive Workplace Health and Safety (WHS) plan tailored to the specific requirements of the </w:t>
            </w:r>
            <w:r>
              <w:t xml:space="preserve">CRRTSD Boggo </w:t>
            </w:r>
            <w:proofErr w:type="spellStart"/>
            <w:r>
              <w:t>rd</w:t>
            </w:r>
            <w:proofErr w:type="spellEnd"/>
            <w:r>
              <w:t xml:space="preserve"> project.</w:t>
            </w:r>
          </w:p>
          <w:p w14:paraId="3C6CC9A0" w14:textId="77777777" w:rsidR="007324A6" w:rsidRPr="007324A6" w:rsidRDefault="007324A6" w:rsidP="007324A6">
            <w:pPr>
              <w:pStyle w:val="ListParagraph"/>
              <w:numPr>
                <w:ilvl w:val="0"/>
                <w:numId w:val="21"/>
              </w:numPr>
              <w:spacing w:beforeLines="60" w:before="144" w:afterLines="60" w:after="144" w:line="276" w:lineRule="auto"/>
              <w:rPr>
                <w:rFonts w:ascii="Arial" w:eastAsia="Times New Roman" w:hAnsi="Arial" w:cs="Arial"/>
                <w:bCs/>
                <w:color w:val="000000"/>
                <w:sz w:val="20"/>
                <w:szCs w:val="20"/>
              </w:rPr>
            </w:pPr>
            <w:r>
              <w:t>Identify potential hazards and risks associated with the construction activities, equipment, materials, and site conditions.</w:t>
            </w:r>
          </w:p>
          <w:p w14:paraId="05339F05" w14:textId="77777777" w:rsidR="007324A6" w:rsidRPr="007324A6" w:rsidRDefault="007324A6" w:rsidP="007324A6">
            <w:pPr>
              <w:pStyle w:val="ListParagraph"/>
              <w:numPr>
                <w:ilvl w:val="0"/>
                <w:numId w:val="21"/>
              </w:numPr>
              <w:spacing w:beforeLines="60" w:before="144" w:afterLines="60" w:after="144" w:line="276" w:lineRule="auto"/>
              <w:rPr>
                <w:rFonts w:ascii="Arial" w:eastAsia="Times New Roman" w:hAnsi="Arial" w:cs="Arial"/>
                <w:bCs/>
                <w:color w:val="000000"/>
                <w:sz w:val="20"/>
                <w:szCs w:val="20"/>
              </w:rPr>
            </w:pPr>
            <w:r>
              <w:t>Implement control measures to mitigate risks and ensure the health and safety of workers, subcontractors, visitors, and the public</w:t>
            </w:r>
            <w:r>
              <w:t>.</w:t>
            </w:r>
          </w:p>
          <w:p w14:paraId="0E9A6B8B" w14:textId="77777777" w:rsidR="007324A6" w:rsidRPr="007324A6" w:rsidRDefault="007324A6" w:rsidP="007324A6">
            <w:pPr>
              <w:pStyle w:val="ListParagraph"/>
              <w:numPr>
                <w:ilvl w:val="0"/>
                <w:numId w:val="21"/>
              </w:numPr>
              <w:spacing w:beforeLines="60" w:before="144" w:afterLines="60" w:after="144" w:line="276" w:lineRule="auto"/>
              <w:rPr>
                <w:rFonts w:ascii="Arial" w:eastAsia="Times New Roman" w:hAnsi="Arial" w:cs="Arial"/>
                <w:bCs/>
                <w:color w:val="000000"/>
                <w:sz w:val="20"/>
                <w:szCs w:val="20"/>
              </w:rPr>
            </w:pPr>
            <w:r>
              <w:t>Provide adequate training, supervision, and personal protective equipment (PPE) to all personnel involved in the project.</w:t>
            </w:r>
          </w:p>
          <w:p w14:paraId="16DA1337" w14:textId="77777777" w:rsidR="007324A6" w:rsidRPr="007324A6" w:rsidRDefault="007324A6" w:rsidP="007324A6">
            <w:pPr>
              <w:pStyle w:val="ListParagraph"/>
              <w:numPr>
                <w:ilvl w:val="0"/>
                <w:numId w:val="21"/>
              </w:numPr>
              <w:spacing w:beforeLines="60" w:before="144" w:afterLines="60" w:after="144" w:line="276" w:lineRule="auto"/>
              <w:rPr>
                <w:rFonts w:ascii="Arial" w:eastAsia="Times New Roman" w:hAnsi="Arial" w:cs="Arial"/>
                <w:bCs/>
                <w:color w:val="000000"/>
                <w:sz w:val="20"/>
                <w:szCs w:val="20"/>
              </w:rPr>
            </w:pPr>
            <w:r>
              <w:t>stablish emergency response procedures and protocols for dealing with accidents, injuries, fires, and other emergencies.</w:t>
            </w:r>
          </w:p>
          <w:p w14:paraId="447C72A3" w14:textId="77777777" w:rsidR="007324A6" w:rsidRPr="007324A6" w:rsidRDefault="007324A6" w:rsidP="007324A6">
            <w:pPr>
              <w:pStyle w:val="ListParagraph"/>
              <w:numPr>
                <w:ilvl w:val="0"/>
                <w:numId w:val="21"/>
              </w:numPr>
              <w:spacing w:beforeLines="60" w:before="144" w:afterLines="60" w:after="144" w:line="276" w:lineRule="auto"/>
              <w:rPr>
                <w:rFonts w:ascii="Arial" w:eastAsia="Times New Roman" w:hAnsi="Arial" w:cs="Arial"/>
                <w:bCs/>
                <w:color w:val="000000"/>
                <w:sz w:val="20"/>
                <w:szCs w:val="20"/>
              </w:rPr>
            </w:pPr>
            <w:r>
              <w:t>Regularly review and update the WHS plan as needed throughout the duration of the project to address changing conditions and new hazards.</w:t>
            </w:r>
          </w:p>
          <w:p w14:paraId="6551FD6C" w14:textId="77777777" w:rsidR="007324A6" w:rsidRPr="007324A6" w:rsidRDefault="007324A6" w:rsidP="007324A6">
            <w:pPr>
              <w:pStyle w:val="ListParagraph"/>
              <w:numPr>
                <w:ilvl w:val="0"/>
                <w:numId w:val="21"/>
              </w:numPr>
              <w:spacing w:beforeLines="60" w:before="144" w:afterLines="60" w:after="144" w:line="276" w:lineRule="auto"/>
              <w:rPr>
                <w:rFonts w:ascii="Arial" w:eastAsia="Times New Roman" w:hAnsi="Arial" w:cs="Arial"/>
                <w:bCs/>
                <w:color w:val="000000"/>
                <w:sz w:val="20"/>
                <w:szCs w:val="20"/>
              </w:rPr>
            </w:pPr>
            <w:r>
              <w:t>Provide comprehensive safety training and induction programs for all workers and subcontractors before they commence work on the construction site</w:t>
            </w:r>
            <w:r>
              <w:t>.</w:t>
            </w:r>
          </w:p>
          <w:p w14:paraId="73E18D90" w14:textId="5A658B7A" w:rsidR="007324A6" w:rsidRPr="007324A6" w:rsidRDefault="007324A6" w:rsidP="007324A6">
            <w:pPr>
              <w:pStyle w:val="ListParagraph"/>
              <w:numPr>
                <w:ilvl w:val="0"/>
                <w:numId w:val="21"/>
              </w:numPr>
              <w:spacing w:beforeLines="60" w:before="144" w:afterLines="60" w:after="144" w:line="276" w:lineRule="auto"/>
              <w:rPr>
                <w:rFonts w:ascii="Arial" w:eastAsia="Times New Roman" w:hAnsi="Arial" w:cs="Arial"/>
                <w:bCs/>
                <w:color w:val="000000"/>
                <w:sz w:val="20"/>
                <w:szCs w:val="20"/>
              </w:rPr>
            </w:pPr>
            <w:r>
              <w:t>Promote safety awareness and encourage active participation in safety initiatives through toolbox talks, safety meetings, posters, and other communication channels</w:t>
            </w:r>
            <w:r>
              <w:t>.</w:t>
            </w:r>
          </w:p>
        </w:tc>
      </w:tr>
    </w:tbl>
    <w:p w14:paraId="249D9ADE" w14:textId="77777777" w:rsidR="00800479" w:rsidRPr="00800479" w:rsidRDefault="00800479">
      <w:pPr>
        <w:rPr>
          <w:sz w:val="12"/>
          <w:szCs w:val="12"/>
        </w:rPr>
      </w:pP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65"/>
        <w:gridCol w:w="2693"/>
        <w:gridCol w:w="2410"/>
        <w:gridCol w:w="2835"/>
        <w:gridCol w:w="1984"/>
      </w:tblGrid>
      <w:tr w:rsidR="00AA0F01" w:rsidRPr="00AA0F01" w14:paraId="218FB19A" w14:textId="77777777" w:rsidTr="00DF7E8E">
        <w:trPr>
          <w:trHeight w:val="377"/>
        </w:trPr>
        <w:tc>
          <w:tcPr>
            <w:tcW w:w="14087" w:type="dxa"/>
            <w:gridSpan w:val="5"/>
            <w:shd w:val="clear" w:color="auto" w:fill="D9D9D9" w:themeFill="background1" w:themeFillShade="D9"/>
          </w:tcPr>
          <w:p w14:paraId="2CC520FF" w14:textId="166A6986" w:rsidR="00A77466" w:rsidRPr="003707F3" w:rsidRDefault="00AA0F01" w:rsidP="00AA0F01">
            <w:pPr>
              <w:spacing w:beforeLines="60" w:before="144" w:afterLines="60" w:after="144" w:line="276" w:lineRule="auto"/>
              <w:jc w:val="both"/>
              <w:rPr>
                <w:rFonts w:ascii="Arial" w:eastAsia="Times New Roman" w:hAnsi="Arial" w:cs="Arial"/>
                <w:b/>
                <w:color w:val="000000"/>
                <w:sz w:val="20"/>
                <w:szCs w:val="20"/>
              </w:rPr>
            </w:pPr>
            <w:r w:rsidRPr="00AA0F01">
              <w:rPr>
                <w:rFonts w:ascii="Arial" w:eastAsia="Times New Roman" w:hAnsi="Arial" w:cs="Arial"/>
                <w:b/>
                <w:color w:val="000000"/>
                <w:sz w:val="20"/>
                <w:szCs w:val="20"/>
              </w:rPr>
              <w:lastRenderedPageBreak/>
              <w:t>Consultation</w:t>
            </w:r>
          </w:p>
        </w:tc>
      </w:tr>
      <w:tr w:rsidR="003707F3" w:rsidRPr="00AA0F01" w14:paraId="639AFA19" w14:textId="77777777" w:rsidTr="00DF7E8E">
        <w:trPr>
          <w:trHeight w:val="2438"/>
        </w:trPr>
        <w:tc>
          <w:tcPr>
            <w:tcW w:w="14087" w:type="dxa"/>
            <w:gridSpan w:val="5"/>
            <w:shd w:val="clear" w:color="auto" w:fill="auto"/>
          </w:tcPr>
          <w:p w14:paraId="74FBF57F" w14:textId="77777777" w:rsidR="003707F3" w:rsidRPr="007324A6" w:rsidRDefault="007324A6" w:rsidP="007324A6">
            <w:pPr>
              <w:pStyle w:val="ListParagraph"/>
              <w:numPr>
                <w:ilvl w:val="0"/>
                <w:numId w:val="19"/>
              </w:numPr>
              <w:spacing w:beforeLines="60" w:before="144" w:afterLines="60" w:after="144" w:line="276" w:lineRule="auto"/>
              <w:jc w:val="both"/>
              <w:rPr>
                <w:rFonts w:ascii="Arial" w:eastAsia="Times New Roman" w:hAnsi="Arial" w:cs="Arial"/>
                <w:bCs/>
                <w:color w:val="000000"/>
                <w:sz w:val="20"/>
                <w:szCs w:val="20"/>
              </w:rPr>
            </w:pPr>
            <w:r>
              <w:t>Conduct regular stakeholder meetings, workshops, and consultations to gather feedback, provide updates on project progress, address issues, and foster collaborative decision-making.</w:t>
            </w:r>
          </w:p>
          <w:p w14:paraId="127D2066" w14:textId="77777777" w:rsidR="007324A6" w:rsidRPr="007324A6" w:rsidRDefault="007324A6" w:rsidP="007324A6">
            <w:pPr>
              <w:pStyle w:val="ListParagraph"/>
              <w:numPr>
                <w:ilvl w:val="0"/>
                <w:numId w:val="19"/>
              </w:numPr>
              <w:spacing w:beforeLines="60" w:before="144" w:afterLines="60" w:after="144" w:line="276" w:lineRule="auto"/>
              <w:jc w:val="both"/>
              <w:rPr>
                <w:rFonts w:ascii="Arial" w:eastAsia="Times New Roman" w:hAnsi="Arial" w:cs="Arial"/>
                <w:bCs/>
                <w:color w:val="000000"/>
                <w:sz w:val="20"/>
                <w:szCs w:val="20"/>
              </w:rPr>
            </w:pPr>
            <w:r>
              <w:t>Establish effective communication channels and mechanisms for engaging stakeholders throughout the project lifecycle to ensure their concerns, interests, and requirements are</w:t>
            </w:r>
            <w:r>
              <w:t xml:space="preserve"> addressed.</w:t>
            </w:r>
          </w:p>
          <w:p w14:paraId="139853AE" w14:textId="77777777" w:rsidR="007324A6" w:rsidRPr="007324A6" w:rsidRDefault="007324A6" w:rsidP="007324A6">
            <w:pPr>
              <w:pStyle w:val="ListParagraph"/>
              <w:numPr>
                <w:ilvl w:val="0"/>
                <w:numId w:val="19"/>
              </w:numPr>
              <w:spacing w:beforeLines="60" w:before="144" w:afterLines="60" w:after="144" w:line="276" w:lineRule="auto"/>
              <w:jc w:val="both"/>
              <w:rPr>
                <w:rFonts w:ascii="Arial" w:eastAsia="Times New Roman" w:hAnsi="Arial" w:cs="Arial"/>
                <w:bCs/>
                <w:color w:val="000000"/>
                <w:sz w:val="20"/>
                <w:szCs w:val="20"/>
              </w:rPr>
            </w:pPr>
            <w:r>
              <w:t>Seek input and advice from subject matter experts, consultants, and regulatory authorities on specialized areas such as structural engineering, environmental impact assessment, building code compliance, and planning approvals</w:t>
            </w:r>
            <w:r>
              <w:t>.</w:t>
            </w:r>
          </w:p>
          <w:p w14:paraId="561E4DC9" w14:textId="7843A267" w:rsidR="007324A6" w:rsidRPr="007324A6" w:rsidRDefault="007324A6" w:rsidP="007324A6">
            <w:pPr>
              <w:pStyle w:val="ListParagraph"/>
              <w:numPr>
                <w:ilvl w:val="0"/>
                <w:numId w:val="19"/>
              </w:numPr>
              <w:spacing w:beforeLines="60" w:before="144" w:afterLines="60" w:after="144" w:line="276" w:lineRule="auto"/>
              <w:jc w:val="both"/>
              <w:rPr>
                <w:rFonts w:ascii="Arial" w:eastAsia="Times New Roman" w:hAnsi="Arial" w:cs="Arial"/>
                <w:bCs/>
                <w:color w:val="000000"/>
                <w:sz w:val="20"/>
                <w:szCs w:val="20"/>
              </w:rPr>
            </w:pPr>
            <w:r>
              <w:t>Collaborate with relevant professionals to develop compliant design solutions, resolve technical challenges, and optimize project outcomes while adhering to best practices and industry standards</w:t>
            </w:r>
          </w:p>
        </w:tc>
      </w:tr>
      <w:tr w:rsidR="00AA0F01" w:rsidRPr="00E84220" w14:paraId="1DE1B107" w14:textId="77777777" w:rsidTr="00DF7E8E">
        <w:trPr>
          <w:trHeight w:val="699"/>
        </w:trPr>
        <w:tc>
          <w:tcPr>
            <w:tcW w:w="14087" w:type="dxa"/>
            <w:gridSpan w:val="5"/>
            <w:shd w:val="clear" w:color="auto" w:fill="D9D9D9" w:themeFill="background1" w:themeFillShade="D9"/>
          </w:tcPr>
          <w:p w14:paraId="48166306" w14:textId="10A802C9" w:rsidR="00AA0F01" w:rsidRPr="003707F3" w:rsidRDefault="003707F3" w:rsidP="00E84220">
            <w:pPr>
              <w:spacing w:beforeLines="60" w:before="144" w:afterLines="60" w:after="144" w:line="276" w:lineRule="auto"/>
              <w:rPr>
                <w:rFonts w:ascii="Arial" w:eastAsia="Times New Roman" w:hAnsi="Arial" w:cs="Arial"/>
                <w:b/>
                <w:sz w:val="20"/>
                <w:szCs w:val="20"/>
              </w:rPr>
            </w:pPr>
            <w:r>
              <w:rPr>
                <w:rFonts w:ascii="Arial" w:eastAsia="Times New Roman" w:hAnsi="Arial" w:cs="Arial"/>
                <w:b/>
                <w:sz w:val="20"/>
                <w:szCs w:val="20"/>
              </w:rPr>
              <w:t>Policies</w:t>
            </w:r>
          </w:p>
        </w:tc>
      </w:tr>
      <w:tr w:rsidR="003707F3" w:rsidRPr="00E84220" w14:paraId="4903BD61" w14:textId="77777777" w:rsidTr="00DF7E8E">
        <w:trPr>
          <w:trHeight w:val="4819"/>
        </w:trPr>
        <w:tc>
          <w:tcPr>
            <w:tcW w:w="14087" w:type="dxa"/>
            <w:gridSpan w:val="5"/>
            <w:shd w:val="clear" w:color="auto" w:fill="FFFFFF"/>
          </w:tcPr>
          <w:p w14:paraId="13FBC254" w14:textId="77777777" w:rsidR="003707F3" w:rsidRDefault="007324A6" w:rsidP="00E84220">
            <w:pPr>
              <w:spacing w:beforeLines="60" w:before="144" w:afterLines="60" w:after="144" w:line="276" w:lineRule="auto"/>
            </w:pPr>
            <w:r w:rsidRPr="007324A6">
              <w:rPr>
                <w:b/>
                <w:bCs/>
              </w:rPr>
              <w:t>Quality Management System</w:t>
            </w:r>
            <w:r>
              <w:t>:</w:t>
            </w:r>
          </w:p>
          <w:p w14:paraId="403DD1E8" w14:textId="77777777" w:rsidR="007324A6" w:rsidRDefault="007324A6" w:rsidP="007324A6">
            <w:pPr>
              <w:pStyle w:val="ListParagraph"/>
              <w:numPr>
                <w:ilvl w:val="0"/>
                <w:numId w:val="17"/>
              </w:numPr>
              <w:spacing w:beforeLines="60" w:before="144" w:afterLines="60" w:after="144" w:line="276" w:lineRule="auto"/>
            </w:pPr>
            <w:r>
              <w:t>Establish a comprehensive Quality Management System (QMS) to ensure that construction activities and deliverables meet the specified quality standards, client requirements, and regulatory guidelines</w:t>
            </w:r>
            <w:r>
              <w:t>.</w:t>
            </w:r>
          </w:p>
          <w:p w14:paraId="0679D9A7" w14:textId="77777777" w:rsidR="007324A6" w:rsidRDefault="007324A6" w:rsidP="007324A6">
            <w:pPr>
              <w:pStyle w:val="ListParagraph"/>
              <w:numPr>
                <w:ilvl w:val="0"/>
                <w:numId w:val="17"/>
              </w:numPr>
              <w:spacing w:beforeLines="60" w:before="144" w:afterLines="60" w:after="144" w:line="276" w:lineRule="auto"/>
            </w:pPr>
            <w:r>
              <w:t>Document policies, procedures, and protocols for quality assurance, quality control, inspection, testing, and validation throughout the project lifecycle</w:t>
            </w:r>
          </w:p>
          <w:p w14:paraId="72C1383E" w14:textId="77777777" w:rsidR="007324A6" w:rsidRPr="007324A6" w:rsidRDefault="007324A6" w:rsidP="007324A6">
            <w:pPr>
              <w:pStyle w:val="ListParagraph"/>
              <w:numPr>
                <w:ilvl w:val="0"/>
                <w:numId w:val="17"/>
              </w:numPr>
              <w:spacing w:beforeLines="60" w:before="144" w:afterLines="60" w:after="144" w:line="276" w:lineRule="auto"/>
              <w:rPr>
                <w:rFonts w:ascii="Arial" w:eastAsia="Times New Roman" w:hAnsi="Arial" w:cs="Arial"/>
                <w:bCs/>
                <w:sz w:val="20"/>
                <w:szCs w:val="20"/>
              </w:rPr>
            </w:pPr>
            <w:r>
              <w:t>Implement a systematic approach to identify, track, and rectify non-conformities, defects, and deficiencies, while striving for continuous improvement in project quality and performance</w:t>
            </w:r>
            <w:r>
              <w:t>.</w:t>
            </w:r>
          </w:p>
          <w:p w14:paraId="1D1247E3" w14:textId="77777777" w:rsidR="007324A6" w:rsidRDefault="007324A6" w:rsidP="007324A6">
            <w:pPr>
              <w:spacing w:beforeLines="60" w:before="144" w:afterLines="60" w:after="144" w:line="276" w:lineRule="auto"/>
              <w:rPr>
                <w:b/>
                <w:bCs/>
              </w:rPr>
            </w:pPr>
            <w:r w:rsidRPr="007324A6">
              <w:rPr>
                <w:b/>
                <w:bCs/>
              </w:rPr>
              <w:t>Environmental Management Plan:</w:t>
            </w:r>
          </w:p>
          <w:p w14:paraId="5F8CAD48" w14:textId="77777777" w:rsidR="007324A6" w:rsidRDefault="007324A6" w:rsidP="007324A6">
            <w:pPr>
              <w:pStyle w:val="ListParagraph"/>
              <w:numPr>
                <w:ilvl w:val="0"/>
                <w:numId w:val="18"/>
              </w:numPr>
              <w:spacing w:beforeLines="60" w:before="144" w:afterLines="60" w:after="144" w:line="276" w:lineRule="auto"/>
            </w:pPr>
            <w:r>
              <w:t>Develop an Environmental Management Plan (EMP) to minimize the project's environmental impact and comply with relevant environmental regulations and sustainability goals.</w:t>
            </w:r>
          </w:p>
          <w:p w14:paraId="178AFCE2" w14:textId="77777777" w:rsidR="007324A6" w:rsidRDefault="007324A6" w:rsidP="007324A6">
            <w:pPr>
              <w:pStyle w:val="ListParagraph"/>
              <w:numPr>
                <w:ilvl w:val="0"/>
                <w:numId w:val="18"/>
              </w:numPr>
              <w:spacing w:beforeLines="60" w:before="144" w:afterLines="60" w:after="144" w:line="276" w:lineRule="auto"/>
            </w:pPr>
            <w:r>
              <w:t>Outline strategies and measures for managing waste, controlling pollution, conserving natural resources, protecting biodiversity, and promoting environmental sustainability throughout the construction process</w:t>
            </w:r>
            <w:r>
              <w:t>.</w:t>
            </w:r>
          </w:p>
          <w:p w14:paraId="1BFCB6F6" w14:textId="66EAB210" w:rsidR="007324A6" w:rsidRPr="007324A6" w:rsidRDefault="007324A6" w:rsidP="007324A6">
            <w:pPr>
              <w:spacing w:beforeLines="60" w:before="144" w:afterLines="60" w:after="144" w:line="276" w:lineRule="auto"/>
              <w:rPr>
                <w:rFonts w:ascii="Arial" w:eastAsia="Times New Roman" w:hAnsi="Arial" w:cs="Arial"/>
                <w:b/>
                <w:bCs/>
                <w:sz w:val="20"/>
                <w:szCs w:val="20"/>
              </w:rPr>
            </w:pPr>
          </w:p>
        </w:tc>
      </w:tr>
      <w:tr w:rsidR="00AA0F01" w:rsidRPr="00AA0F01" w14:paraId="4FD7A68D" w14:textId="77777777" w:rsidTr="00DF7E8E">
        <w:trPr>
          <w:trHeight w:val="555"/>
        </w:trPr>
        <w:tc>
          <w:tcPr>
            <w:tcW w:w="14087" w:type="dxa"/>
            <w:gridSpan w:val="5"/>
            <w:shd w:val="clear" w:color="auto" w:fill="D9D9D9" w:themeFill="background1" w:themeFillShade="D9"/>
          </w:tcPr>
          <w:p w14:paraId="1FE5D98D" w14:textId="2AC1EA4D" w:rsidR="00A77466" w:rsidRPr="003707F3" w:rsidRDefault="003707F3" w:rsidP="003707F3">
            <w:pPr>
              <w:spacing w:beforeLines="60" w:before="144" w:afterLines="60" w:after="144" w:line="276" w:lineRule="auto"/>
              <w:jc w:val="both"/>
              <w:rPr>
                <w:rFonts w:ascii="Arial" w:eastAsia="Times New Roman" w:hAnsi="Arial" w:cs="Arial"/>
                <w:b/>
                <w:color w:val="000000"/>
                <w:sz w:val="20"/>
                <w:szCs w:val="20"/>
              </w:rPr>
            </w:pPr>
            <w:r>
              <w:rPr>
                <w:rFonts w:ascii="Arial" w:eastAsia="Times New Roman" w:hAnsi="Arial" w:cs="Arial"/>
                <w:b/>
                <w:color w:val="000000"/>
                <w:sz w:val="20"/>
                <w:szCs w:val="20"/>
              </w:rPr>
              <w:lastRenderedPageBreak/>
              <w:t>Procedures</w:t>
            </w:r>
          </w:p>
        </w:tc>
      </w:tr>
      <w:tr w:rsidR="00AA0F01" w:rsidRPr="00E84220" w14:paraId="42719202" w14:textId="77777777" w:rsidTr="00DF7E8E">
        <w:trPr>
          <w:trHeight w:val="8107"/>
        </w:trPr>
        <w:tc>
          <w:tcPr>
            <w:tcW w:w="14087" w:type="dxa"/>
            <w:gridSpan w:val="5"/>
            <w:shd w:val="clear" w:color="auto" w:fill="FFFFFF"/>
          </w:tcPr>
          <w:p w14:paraId="25489A64" w14:textId="77777777" w:rsidR="00FA6297" w:rsidRDefault="00F113AD" w:rsidP="009B6BDD">
            <w:pPr>
              <w:spacing w:beforeLines="60" w:before="144" w:afterLines="60" w:after="144" w:line="276" w:lineRule="auto"/>
              <w:jc w:val="center"/>
              <w:rPr>
                <w:rFonts w:ascii="Arial" w:eastAsia="Times New Roman" w:hAnsi="Arial" w:cs="Arial"/>
                <w:b/>
                <w:color w:val="44546A" w:themeColor="text2"/>
                <w:sz w:val="20"/>
                <w:szCs w:val="20"/>
              </w:rPr>
            </w:pPr>
            <w:r w:rsidRPr="00F113AD">
              <w:rPr>
                <w:rFonts w:ascii="Arial" w:eastAsia="Times New Roman" w:hAnsi="Arial" w:cs="Arial"/>
                <w:b/>
                <w:color w:val="44546A" w:themeColor="text2"/>
                <w:sz w:val="20"/>
                <w:szCs w:val="20"/>
              </w:rPr>
              <w:t>Severe Weather Procedure</w:t>
            </w:r>
          </w:p>
          <w:p w14:paraId="405A84DB" w14:textId="77777777" w:rsidR="009B6BDD" w:rsidRDefault="009B6BDD" w:rsidP="009B6BDD">
            <w:pPr>
              <w:spacing w:beforeLines="60" w:before="144" w:afterLines="60" w:after="144" w:line="276" w:lineRule="auto"/>
              <w:rPr>
                <w:rFonts w:ascii="Arial" w:eastAsia="Times New Roman" w:hAnsi="Arial" w:cs="Arial"/>
                <w:b/>
                <w:color w:val="44546A" w:themeColor="text2"/>
                <w:sz w:val="20"/>
                <w:szCs w:val="20"/>
              </w:rPr>
            </w:pPr>
            <w:r>
              <w:rPr>
                <w:rFonts w:ascii="Arial" w:eastAsia="Times New Roman" w:hAnsi="Arial" w:cs="Arial"/>
                <w:b/>
                <w:color w:val="44546A" w:themeColor="text2"/>
                <w:sz w:val="20"/>
                <w:szCs w:val="20"/>
              </w:rPr>
              <w:t>Purpose:</w:t>
            </w:r>
          </w:p>
          <w:p w14:paraId="157601F1" w14:textId="77777777" w:rsidR="009B6BDD" w:rsidRDefault="009B6BDD" w:rsidP="009B6BDD">
            <w:r>
              <w:t xml:space="preserve">This procedure describes how to identify and assess severe weather events so that appropriate controls can be implemented to mitigate risks to health and safety, plant and equipment damage and program loss. </w:t>
            </w:r>
          </w:p>
          <w:p w14:paraId="58DA5F26" w14:textId="77777777" w:rsidR="009B6BDD" w:rsidRDefault="009B6BDD" w:rsidP="009B6BDD">
            <w:pPr>
              <w:spacing w:beforeLines="60" w:before="144" w:afterLines="60" w:after="144" w:line="276" w:lineRule="auto"/>
              <w:rPr>
                <w:rFonts w:ascii="Arial" w:eastAsia="Times New Roman" w:hAnsi="Arial" w:cs="Arial"/>
                <w:b/>
                <w:color w:val="44546A" w:themeColor="text2"/>
                <w:sz w:val="20"/>
                <w:szCs w:val="20"/>
              </w:rPr>
            </w:pPr>
            <w:r>
              <w:rPr>
                <w:rFonts w:ascii="Arial" w:eastAsia="Times New Roman" w:hAnsi="Arial" w:cs="Arial"/>
                <w:b/>
                <w:color w:val="44546A" w:themeColor="text2"/>
                <w:sz w:val="20"/>
                <w:szCs w:val="20"/>
              </w:rPr>
              <w:t>Severe Weather Hazards”</w:t>
            </w:r>
          </w:p>
          <w:p w14:paraId="0C330255" w14:textId="77777777" w:rsidR="009B6BDD" w:rsidRPr="009B6BDD" w:rsidRDefault="009B6BDD" w:rsidP="009B6BDD">
            <w:pPr>
              <w:pStyle w:val="BulletLevel1"/>
              <w:rPr>
                <w:rFonts w:asciiTheme="minorHAnsi" w:eastAsiaTheme="minorHAnsi" w:hAnsiTheme="minorHAnsi"/>
                <w:lang w:eastAsia="en-US"/>
              </w:rPr>
            </w:pPr>
            <w:r w:rsidRPr="009B6BDD">
              <w:rPr>
                <w:rFonts w:asciiTheme="minorHAnsi" w:eastAsiaTheme="minorHAnsi" w:hAnsiTheme="minorHAnsi"/>
                <w:lang w:eastAsia="en-US"/>
              </w:rPr>
              <w:t xml:space="preserve">Thunderstorms </w:t>
            </w:r>
          </w:p>
          <w:p w14:paraId="1BED24F6" w14:textId="77777777"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Lightning strike to personnel</w:t>
            </w:r>
          </w:p>
          <w:p w14:paraId="73AFC00A" w14:textId="77777777"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Flooding</w:t>
            </w:r>
          </w:p>
          <w:p w14:paraId="38673532" w14:textId="77777777"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Electrocution</w:t>
            </w:r>
          </w:p>
          <w:p w14:paraId="6A7098DA" w14:textId="77777777"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Damage to electrical equipment</w:t>
            </w:r>
          </w:p>
          <w:p w14:paraId="7CA4CD4A" w14:textId="77777777"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Plant/property damage</w:t>
            </w:r>
          </w:p>
          <w:p w14:paraId="596497E0" w14:textId="77777777" w:rsidR="009B6BDD" w:rsidRPr="009B6BDD" w:rsidRDefault="009B6BDD" w:rsidP="009B6BDD">
            <w:pPr>
              <w:pStyle w:val="BulletLevel1"/>
              <w:rPr>
                <w:rFonts w:asciiTheme="minorHAnsi" w:eastAsiaTheme="minorHAnsi" w:hAnsiTheme="minorHAnsi"/>
                <w:lang w:eastAsia="en-US"/>
              </w:rPr>
            </w:pPr>
            <w:r w:rsidRPr="009B6BDD">
              <w:rPr>
                <w:rFonts w:asciiTheme="minorHAnsi" w:eastAsiaTheme="minorHAnsi" w:hAnsiTheme="minorHAnsi"/>
                <w:lang w:eastAsia="en-US"/>
              </w:rPr>
              <w:t>Wind</w:t>
            </w:r>
          </w:p>
          <w:p w14:paraId="0323604B" w14:textId="20F678DD"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 xml:space="preserve">Uncontrolled movement of plant, equipment, materials, </w:t>
            </w:r>
            <w:r w:rsidRPr="009B6BDD">
              <w:rPr>
                <w:rFonts w:asciiTheme="minorHAnsi" w:eastAsiaTheme="minorHAnsi" w:hAnsiTheme="minorHAnsi"/>
                <w:lang w:eastAsia="en-US"/>
              </w:rPr>
              <w:t>waste,</w:t>
            </w:r>
            <w:r w:rsidRPr="009B6BDD">
              <w:rPr>
                <w:rFonts w:asciiTheme="minorHAnsi" w:eastAsiaTheme="minorHAnsi" w:hAnsiTheme="minorHAnsi"/>
                <w:lang w:eastAsia="en-US"/>
              </w:rPr>
              <w:t xml:space="preserve"> and debris</w:t>
            </w:r>
          </w:p>
          <w:p w14:paraId="7F31D0A5" w14:textId="0F74D506"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 xml:space="preserve">Impact to people by flying </w:t>
            </w:r>
            <w:r w:rsidRPr="009B6BDD">
              <w:rPr>
                <w:rFonts w:asciiTheme="minorHAnsi" w:eastAsiaTheme="minorHAnsi" w:hAnsiTheme="minorHAnsi"/>
                <w:lang w:eastAsia="en-US"/>
              </w:rPr>
              <w:t>objects.</w:t>
            </w:r>
          </w:p>
          <w:p w14:paraId="351E3B03" w14:textId="313AED58"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 xml:space="preserve">Damage to plant and equipment by flying </w:t>
            </w:r>
            <w:r w:rsidRPr="009B6BDD">
              <w:rPr>
                <w:rFonts w:asciiTheme="minorHAnsi" w:eastAsiaTheme="minorHAnsi" w:hAnsiTheme="minorHAnsi"/>
                <w:lang w:eastAsia="en-US"/>
              </w:rPr>
              <w:t>objects.</w:t>
            </w:r>
          </w:p>
          <w:p w14:paraId="63CAB03D" w14:textId="77777777"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Dust and debris in eyes</w:t>
            </w:r>
          </w:p>
          <w:p w14:paraId="71D7FF4E" w14:textId="77777777" w:rsidR="009B6BDD" w:rsidRPr="009B6BDD" w:rsidRDefault="009B6BDD" w:rsidP="009B6BDD">
            <w:pPr>
              <w:pStyle w:val="BulletLevel1"/>
              <w:rPr>
                <w:rFonts w:asciiTheme="minorHAnsi" w:eastAsiaTheme="minorHAnsi" w:hAnsiTheme="minorHAnsi"/>
                <w:lang w:eastAsia="en-US"/>
              </w:rPr>
            </w:pPr>
            <w:r w:rsidRPr="009B6BDD">
              <w:rPr>
                <w:rFonts w:asciiTheme="minorHAnsi" w:eastAsiaTheme="minorHAnsi" w:hAnsiTheme="minorHAnsi"/>
                <w:lang w:eastAsia="en-US"/>
              </w:rPr>
              <w:t>Rain</w:t>
            </w:r>
          </w:p>
          <w:p w14:paraId="066A49CD" w14:textId="06D94C1B"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 xml:space="preserve">Slip and trip hazards for workers accessing rain affected or other wet </w:t>
            </w:r>
            <w:r w:rsidRPr="009B6BDD">
              <w:rPr>
                <w:rFonts w:asciiTheme="minorHAnsi" w:eastAsiaTheme="minorHAnsi" w:hAnsiTheme="minorHAnsi"/>
                <w:lang w:eastAsia="en-US"/>
              </w:rPr>
              <w:t>surfaces.</w:t>
            </w:r>
          </w:p>
          <w:p w14:paraId="369DF7B1" w14:textId="6E9660B0"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 xml:space="preserve">Rain and fog conditions may present visibility hazards for plant </w:t>
            </w:r>
            <w:r w:rsidRPr="009B6BDD">
              <w:rPr>
                <w:rFonts w:asciiTheme="minorHAnsi" w:eastAsiaTheme="minorHAnsi" w:hAnsiTheme="minorHAnsi"/>
                <w:lang w:eastAsia="en-US"/>
              </w:rPr>
              <w:t>operators.</w:t>
            </w:r>
          </w:p>
          <w:p w14:paraId="6534204F" w14:textId="69FDDF56"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lastRenderedPageBreak/>
              <w:t xml:space="preserve">Electrical power tools and leads exposed to water may pose a threat of electrocution, electrical shock, fire, and plant/property </w:t>
            </w:r>
            <w:r w:rsidRPr="009B6BDD">
              <w:rPr>
                <w:rFonts w:asciiTheme="minorHAnsi" w:eastAsiaTheme="minorHAnsi" w:hAnsiTheme="minorHAnsi"/>
                <w:lang w:eastAsia="en-US"/>
              </w:rPr>
              <w:t>damage.</w:t>
            </w:r>
          </w:p>
          <w:p w14:paraId="1BC85CD4" w14:textId="77777777"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Flooding open excavations, trenching and work areas</w:t>
            </w:r>
          </w:p>
          <w:p w14:paraId="709DFA98" w14:textId="5FB8000B"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 xml:space="preserve">Open excavation vertical wall stability may be compromised with potential for </w:t>
            </w:r>
            <w:r w:rsidRPr="009B6BDD">
              <w:rPr>
                <w:rFonts w:asciiTheme="minorHAnsi" w:eastAsiaTheme="minorHAnsi" w:hAnsiTheme="minorHAnsi"/>
                <w:lang w:eastAsia="en-US"/>
              </w:rPr>
              <w:t>collapse.</w:t>
            </w:r>
          </w:p>
          <w:p w14:paraId="77A3814B" w14:textId="0B62728F"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 xml:space="preserve">Water in excavations, trenches and or other </w:t>
            </w:r>
            <w:r w:rsidRPr="009B6BDD">
              <w:rPr>
                <w:rFonts w:asciiTheme="minorHAnsi" w:eastAsiaTheme="minorHAnsi" w:hAnsiTheme="minorHAnsi"/>
                <w:lang w:eastAsia="en-US"/>
              </w:rPr>
              <w:t>low-lying</w:t>
            </w:r>
            <w:r w:rsidRPr="009B6BDD">
              <w:rPr>
                <w:rFonts w:asciiTheme="minorHAnsi" w:eastAsiaTheme="minorHAnsi" w:hAnsiTheme="minorHAnsi"/>
                <w:lang w:eastAsia="en-US"/>
              </w:rPr>
              <w:t xml:space="preserve"> areas may become contaminated, </w:t>
            </w:r>
            <w:proofErr w:type="gramStart"/>
            <w:r w:rsidRPr="009B6BDD">
              <w:rPr>
                <w:rFonts w:asciiTheme="minorHAnsi" w:eastAsiaTheme="minorHAnsi" w:hAnsiTheme="minorHAnsi"/>
                <w:lang w:eastAsia="en-US"/>
              </w:rPr>
              <w:t>attract</w:t>
            </w:r>
            <w:proofErr w:type="gramEnd"/>
            <w:r w:rsidRPr="009B6BDD">
              <w:rPr>
                <w:rFonts w:asciiTheme="minorHAnsi" w:eastAsiaTheme="minorHAnsi" w:hAnsiTheme="minorHAnsi"/>
                <w:lang w:eastAsia="en-US"/>
              </w:rPr>
              <w:t xml:space="preserve"> or lead to breeding of pests, or become putrid if allowed to become stagnant for long </w:t>
            </w:r>
            <w:r w:rsidRPr="009B6BDD">
              <w:rPr>
                <w:rFonts w:asciiTheme="minorHAnsi" w:eastAsiaTheme="minorHAnsi" w:hAnsiTheme="minorHAnsi"/>
                <w:lang w:eastAsia="en-US"/>
              </w:rPr>
              <w:t>periods.</w:t>
            </w:r>
          </w:p>
          <w:p w14:paraId="3B667F93" w14:textId="77777777" w:rsidR="009B6BDD" w:rsidRDefault="009B6BDD" w:rsidP="009B6BDD">
            <w:pPr>
              <w:spacing w:beforeLines="60" w:before="144" w:afterLines="60" w:after="144" w:line="276" w:lineRule="auto"/>
              <w:rPr>
                <w:rFonts w:ascii="Arial" w:eastAsia="Times New Roman" w:hAnsi="Arial" w:cs="Arial"/>
                <w:b/>
                <w:color w:val="44546A" w:themeColor="text2"/>
                <w:sz w:val="20"/>
                <w:szCs w:val="20"/>
              </w:rPr>
            </w:pPr>
            <w:r>
              <w:rPr>
                <w:rFonts w:ascii="Arial" w:eastAsia="Times New Roman" w:hAnsi="Arial" w:cs="Arial"/>
                <w:b/>
                <w:color w:val="44546A" w:themeColor="text2"/>
                <w:sz w:val="20"/>
                <w:szCs w:val="20"/>
              </w:rPr>
              <w:t>Response to Severe Weather Events:</w:t>
            </w:r>
          </w:p>
          <w:p w14:paraId="0F623263" w14:textId="77777777" w:rsidR="009B6BDD" w:rsidRPr="009B6BDD" w:rsidRDefault="009B6BDD" w:rsidP="009B6BDD">
            <w:pPr>
              <w:pStyle w:val="BulletLevel1"/>
              <w:rPr>
                <w:rFonts w:asciiTheme="minorHAnsi" w:eastAsiaTheme="minorHAnsi" w:hAnsiTheme="minorHAnsi"/>
                <w:lang w:eastAsia="en-US"/>
              </w:rPr>
            </w:pPr>
            <w:r w:rsidRPr="009B6BDD">
              <w:rPr>
                <w:rFonts w:asciiTheme="minorHAnsi" w:eastAsiaTheme="minorHAnsi" w:hAnsiTheme="minorHAnsi"/>
                <w:lang w:eastAsia="en-US"/>
              </w:rPr>
              <w:t>General</w:t>
            </w:r>
          </w:p>
          <w:p w14:paraId="4533BD1B" w14:textId="7B0B67BA" w:rsidR="009B6BDD" w:rsidRPr="009B6BDD" w:rsidRDefault="009B6BDD" w:rsidP="009B6BDD">
            <w:pPr>
              <w:pStyle w:val="ListParagraph"/>
              <w:numPr>
                <w:ilvl w:val="0"/>
                <w:numId w:val="16"/>
              </w:numPr>
              <w:spacing w:after="200" w:line="276" w:lineRule="auto"/>
            </w:pPr>
            <w:r w:rsidRPr="009B6BDD">
              <w:t xml:space="preserve">After severe weather events the Site Manager will conduct an inspection of the project work areas in consultation with the Health and Safety Manager and at least 2 active health and safety committee </w:t>
            </w:r>
            <w:r w:rsidRPr="009B6BDD">
              <w:t>members.</w:t>
            </w:r>
          </w:p>
          <w:p w14:paraId="6CEA970A" w14:textId="77777777"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Where an inspection is carried out a START card will be used to consultatively identify hazards and controls for the inspection team</w:t>
            </w:r>
          </w:p>
          <w:p w14:paraId="7EB1397D" w14:textId="5F983152"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 xml:space="preserve">The Site Manager will determine areas as safe or requiring corrective action to allow a safe and timely re-start in affected work </w:t>
            </w:r>
            <w:r w:rsidRPr="009B6BDD">
              <w:rPr>
                <w:rFonts w:asciiTheme="minorHAnsi" w:eastAsiaTheme="minorHAnsi" w:hAnsiTheme="minorHAnsi"/>
                <w:lang w:eastAsia="en-US"/>
              </w:rPr>
              <w:t>areas.</w:t>
            </w:r>
          </w:p>
          <w:p w14:paraId="6FF76F1C" w14:textId="0CE2010B"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 xml:space="preserve">The Site Manager will communicate the ‘all clear’ to site personnel via 2-way radio using an emergency </w:t>
            </w:r>
            <w:r w:rsidRPr="009B6BDD">
              <w:rPr>
                <w:rFonts w:asciiTheme="minorHAnsi" w:eastAsiaTheme="minorHAnsi" w:hAnsiTheme="minorHAnsi"/>
                <w:lang w:eastAsia="en-US"/>
              </w:rPr>
              <w:t>broadcast.</w:t>
            </w:r>
          </w:p>
          <w:p w14:paraId="026E8B5F" w14:textId="7391733D" w:rsidR="009B6BDD" w:rsidRP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 xml:space="preserve">Supervisors shall engage the necessary people, </w:t>
            </w:r>
            <w:r w:rsidRPr="009B6BDD">
              <w:rPr>
                <w:rFonts w:asciiTheme="minorHAnsi" w:eastAsiaTheme="minorHAnsi" w:hAnsiTheme="minorHAnsi"/>
                <w:lang w:eastAsia="en-US"/>
              </w:rPr>
              <w:t>equipment,</w:t>
            </w:r>
            <w:r w:rsidRPr="009B6BDD">
              <w:rPr>
                <w:rFonts w:asciiTheme="minorHAnsi" w:eastAsiaTheme="minorHAnsi" w:hAnsiTheme="minorHAnsi"/>
                <w:lang w:eastAsia="en-US"/>
              </w:rPr>
              <w:t xml:space="preserve"> and procedures to make work areas safe before instructing workers to recommence programmed activities in that </w:t>
            </w:r>
            <w:r w:rsidRPr="009B6BDD">
              <w:rPr>
                <w:rFonts w:asciiTheme="minorHAnsi" w:eastAsiaTheme="minorHAnsi" w:hAnsiTheme="minorHAnsi"/>
                <w:lang w:eastAsia="en-US"/>
              </w:rPr>
              <w:t>area.</w:t>
            </w:r>
          </w:p>
          <w:p w14:paraId="65E57B46" w14:textId="1E183D04" w:rsidR="009B6BDD" w:rsidRDefault="009B6BDD" w:rsidP="009B6BDD">
            <w:pPr>
              <w:pStyle w:val="BulletLevel1"/>
              <w:numPr>
                <w:ilvl w:val="0"/>
                <w:numId w:val="16"/>
              </w:numPr>
              <w:rPr>
                <w:rFonts w:asciiTheme="minorHAnsi" w:eastAsiaTheme="minorHAnsi" w:hAnsiTheme="minorHAnsi"/>
                <w:lang w:eastAsia="en-US"/>
              </w:rPr>
            </w:pPr>
            <w:r w:rsidRPr="009B6BDD">
              <w:rPr>
                <w:rFonts w:asciiTheme="minorHAnsi" w:eastAsiaTheme="minorHAnsi" w:hAnsiTheme="minorHAnsi"/>
                <w:lang w:eastAsia="en-US"/>
              </w:rPr>
              <w:t xml:space="preserve">Supervisors must ensure the safe re-start of their work crews through the completion of a new START card for the activity, including rectification works for that </w:t>
            </w:r>
            <w:r w:rsidRPr="009B6BDD">
              <w:rPr>
                <w:rFonts w:asciiTheme="minorHAnsi" w:eastAsiaTheme="minorHAnsi" w:hAnsiTheme="minorHAnsi"/>
                <w:lang w:eastAsia="en-US"/>
              </w:rPr>
              <w:t>area.</w:t>
            </w:r>
          </w:p>
          <w:p w14:paraId="075CD59F" w14:textId="6127114C" w:rsidR="009B6BDD" w:rsidRDefault="009B6BDD" w:rsidP="009B6BDD">
            <w:pPr>
              <w:pStyle w:val="BulletLevel1"/>
              <w:numPr>
                <w:ilvl w:val="0"/>
                <w:numId w:val="0"/>
              </w:numPr>
              <w:jc w:val="center"/>
              <w:rPr>
                <w:rFonts w:eastAsia="Times New Roman" w:cs="Arial"/>
                <w:b/>
                <w:color w:val="44546A" w:themeColor="text2"/>
                <w:sz w:val="20"/>
                <w:szCs w:val="20"/>
                <w:lang w:eastAsia="en-US"/>
              </w:rPr>
            </w:pPr>
            <w:r w:rsidRPr="009B6BDD">
              <w:rPr>
                <w:rFonts w:eastAsia="Times New Roman" w:cs="Arial"/>
                <w:b/>
                <w:color w:val="44546A" w:themeColor="text2"/>
                <w:sz w:val="20"/>
                <w:szCs w:val="20"/>
                <w:lang w:eastAsia="en-US"/>
              </w:rPr>
              <w:t>Mould Prevention and Management Plan</w:t>
            </w:r>
          </w:p>
          <w:p w14:paraId="60EAA612" w14:textId="30335D17" w:rsidR="009B6BDD" w:rsidRDefault="009B6BDD" w:rsidP="009B6BDD">
            <w:r>
              <w:t>This management plan outlines defined processes and associated controls</w:t>
            </w:r>
            <w:r>
              <w:t xml:space="preserve"> </w:t>
            </w:r>
            <w:r w:rsidRPr="009B6BDD">
              <w:t>for the prevention and management of mould growth </w:t>
            </w:r>
            <w:r>
              <w:t xml:space="preserve">at Boggo site. </w:t>
            </w:r>
            <w:r>
              <w:t>Those controls are designed and implemented in compliance with industry best practice and specific recommendations provided by the appointed </w:t>
            </w:r>
            <w:r>
              <w:t xml:space="preserve">   </w:t>
            </w:r>
            <w:r>
              <w:t>Certifi</w:t>
            </w:r>
            <w:r>
              <w:t>ed</w:t>
            </w:r>
            <w:r>
              <w:t> Occupational Hygienist (COH)</w:t>
            </w:r>
            <w:r>
              <w:t>.</w:t>
            </w:r>
          </w:p>
          <w:p w14:paraId="7EE3B7C2" w14:textId="7C7AA844" w:rsidR="009B6BDD" w:rsidRDefault="009B6BDD" w:rsidP="009B6BDD">
            <w:r>
              <w:t xml:space="preserve">Treatment and Controls: </w:t>
            </w:r>
          </w:p>
          <w:p w14:paraId="7D2D1F10" w14:textId="158411CF" w:rsidR="009B6BDD" w:rsidRDefault="009B6BDD" w:rsidP="009B6BDD">
            <w:r>
              <w:t>This includes practical guidance for assessing and remediating mould presence in the work area. In detail, the desired outcomes are achieved by </w:t>
            </w:r>
            <w:r>
              <w:t xml:space="preserve">  </w:t>
            </w:r>
            <w:r>
              <w:t>establishing classification and size. Then, determining the appropriate remediation decision as outlined by industry best practice and the COH</w:t>
            </w:r>
            <w:r>
              <w:t xml:space="preserve">. </w:t>
            </w:r>
            <w:r>
              <w:lastRenderedPageBreak/>
              <w:t>Specific treatment to trailing and some lower decks has commenced. This includes treatment, </w:t>
            </w:r>
            <w:r w:rsidR="007324A6">
              <w:t>cleaning,</w:t>
            </w:r>
            <w:r>
              <w:t> and application of a suitable mould resistant paint. Aztech Pty Ltd are engaged to provide additional professional treatment and mould prevention measures. Those include, treatment, sandwich cleaning, drying and additional application of mould resistant paint to remaining jumpform box cells.  Mould removal and treatment to </w:t>
            </w:r>
            <w:r>
              <w:t>follow</w:t>
            </w:r>
            <w:r>
              <w:t> this MTARP and its recommendations. </w:t>
            </w:r>
          </w:p>
          <w:p w14:paraId="06DE04ED" w14:textId="77777777" w:rsidR="009B6BDD" w:rsidRPr="009B6BDD" w:rsidRDefault="009B6BDD" w:rsidP="009B6BDD"/>
          <w:p w14:paraId="1F1D4F22" w14:textId="79028FBF" w:rsidR="009B6BDD" w:rsidRPr="00F113AD" w:rsidRDefault="009B6BDD" w:rsidP="009B6BDD">
            <w:pPr>
              <w:spacing w:beforeLines="60" w:before="144" w:afterLines="60" w:after="144" w:line="276" w:lineRule="auto"/>
              <w:rPr>
                <w:rFonts w:ascii="Arial" w:eastAsia="Times New Roman" w:hAnsi="Arial" w:cs="Arial"/>
                <w:b/>
                <w:color w:val="44546A" w:themeColor="text2"/>
                <w:sz w:val="20"/>
                <w:szCs w:val="20"/>
              </w:rPr>
            </w:pPr>
          </w:p>
        </w:tc>
      </w:tr>
      <w:tr w:rsidR="00FA2BE9" w:rsidRPr="00AA0F01" w14:paraId="0E61C710" w14:textId="77777777" w:rsidTr="00DF7E8E">
        <w:trPr>
          <w:trHeight w:val="780"/>
        </w:trPr>
        <w:tc>
          <w:tcPr>
            <w:tcW w:w="14087" w:type="dxa"/>
            <w:gridSpan w:val="5"/>
            <w:shd w:val="clear" w:color="auto" w:fill="D9D9D9" w:themeFill="background1" w:themeFillShade="D9"/>
            <w:vAlign w:val="center"/>
          </w:tcPr>
          <w:p w14:paraId="5F991259" w14:textId="015274DA" w:rsidR="00FA2BE9" w:rsidRPr="00B91DE7" w:rsidRDefault="003B1C04" w:rsidP="00FC439C">
            <w:pPr>
              <w:spacing w:beforeLines="60" w:before="144" w:afterLines="60" w:after="144" w:line="276" w:lineRule="auto"/>
              <w:rPr>
                <w:rFonts w:ascii="Arial" w:eastAsia="Times New Roman" w:hAnsi="Arial" w:cs="Arial"/>
                <w:b/>
                <w:smallCaps/>
                <w:color w:val="000000"/>
                <w:sz w:val="20"/>
                <w:szCs w:val="20"/>
              </w:rPr>
            </w:pPr>
            <w:r w:rsidRPr="00B91DE7">
              <w:rPr>
                <w:rFonts w:ascii="Arial" w:eastAsia="Times New Roman" w:hAnsi="Arial" w:cs="Arial"/>
                <w:b/>
                <w:bCs/>
                <w:sz w:val="20"/>
                <w:szCs w:val="20"/>
              </w:rPr>
              <w:lastRenderedPageBreak/>
              <w:t>Issues to be addressed and consultation</w:t>
            </w:r>
          </w:p>
        </w:tc>
      </w:tr>
      <w:tr w:rsidR="00AA0F01" w:rsidRPr="00AA0F01" w14:paraId="756F111B" w14:textId="77777777" w:rsidTr="00DF7E8E">
        <w:trPr>
          <w:trHeight w:val="985"/>
        </w:trPr>
        <w:tc>
          <w:tcPr>
            <w:tcW w:w="4165" w:type="dxa"/>
            <w:shd w:val="clear" w:color="auto" w:fill="auto"/>
            <w:vAlign w:val="center"/>
          </w:tcPr>
          <w:p w14:paraId="581E6569" w14:textId="5BE88878"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lastRenderedPageBreak/>
              <w:t>Issue</w:t>
            </w:r>
          </w:p>
        </w:tc>
        <w:tc>
          <w:tcPr>
            <w:tcW w:w="2693" w:type="dxa"/>
            <w:shd w:val="clear" w:color="auto" w:fill="auto"/>
            <w:vAlign w:val="center"/>
          </w:tcPr>
          <w:p w14:paraId="21255A9E" w14:textId="088BB08D"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Who to consult</w:t>
            </w:r>
          </w:p>
        </w:tc>
        <w:tc>
          <w:tcPr>
            <w:tcW w:w="2410" w:type="dxa"/>
            <w:shd w:val="clear" w:color="auto" w:fill="auto"/>
            <w:vAlign w:val="center"/>
          </w:tcPr>
          <w:p w14:paraId="31122156" w14:textId="074A328F"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Improvements for consideration</w:t>
            </w:r>
          </w:p>
        </w:tc>
        <w:tc>
          <w:tcPr>
            <w:tcW w:w="2835" w:type="dxa"/>
            <w:shd w:val="clear" w:color="auto" w:fill="auto"/>
            <w:vAlign w:val="center"/>
          </w:tcPr>
          <w:p w14:paraId="1F95B417" w14:textId="053CF77B"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Feedback following consideration</w:t>
            </w:r>
          </w:p>
        </w:tc>
        <w:tc>
          <w:tcPr>
            <w:tcW w:w="1984" w:type="dxa"/>
            <w:shd w:val="clear" w:color="auto" w:fill="auto"/>
            <w:vAlign w:val="center"/>
          </w:tcPr>
          <w:p w14:paraId="4D2A93A5" w14:textId="3FC386A7" w:rsidR="00AA0F01" w:rsidRPr="00B91DE7" w:rsidRDefault="00BD7D15"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Supporting Resources</w:t>
            </w:r>
          </w:p>
        </w:tc>
      </w:tr>
      <w:tr w:rsidR="00AA0F01" w:rsidRPr="00AA0F01" w14:paraId="3F7BB3CE" w14:textId="77777777" w:rsidTr="00DF7E8E">
        <w:trPr>
          <w:trHeight w:val="985"/>
        </w:trPr>
        <w:tc>
          <w:tcPr>
            <w:tcW w:w="4165" w:type="dxa"/>
            <w:shd w:val="clear" w:color="auto" w:fill="FFFFFF"/>
          </w:tcPr>
          <w:p w14:paraId="40F035CA" w14:textId="42B8615F" w:rsidR="00AA0F01" w:rsidRPr="00B91DE7" w:rsidRDefault="00FA17AD" w:rsidP="00E84220">
            <w:pPr>
              <w:spacing w:after="0" w:line="240" w:lineRule="auto"/>
              <w:rPr>
                <w:rFonts w:ascii="Arial" w:eastAsia="Times New Roman" w:hAnsi="Arial" w:cs="Arial"/>
                <w:bCs/>
                <w:color w:val="44546A" w:themeColor="text2"/>
                <w:sz w:val="20"/>
                <w:szCs w:val="20"/>
              </w:rPr>
            </w:pPr>
            <w:r>
              <w:t>Earthworks</w:t>
            </w:r>
          </w:p>
        </w:tc>
        <w:tc>
          <w:tcPr>
            <w:tcW w:w="2693" w:type="dxa"/>
            <w:shd w:val="clear" w:color="auto" w:fill="FFFFFF"/>
          </w:tcPr>
          <w:p w14:paraId="5A4C5F52" w14:textId="67AC1C48" w:rsidR="00AA0F01" w:rsidRPr="00B91DE7" w:rsidRDefault="00FA17AD" w:rsidP="00E84220">
            <w:pPr>
              <w:spacing w:after="0" w:line="240" w:lineRule="auto"/>
              <w:rPr>
                <w:rFonts w:ascii="Arial" w:eastAsia="Times New Roman" w:hAnsi="Arial" w:cs="Arial"/>
                <w:bCs/>
                <w:color w:val="44546A" w:themeColor="text2"/>
                <w:sz w:val="20"/>
                <w:szCs w:val="20"/>
              </w:rPr>
            </w:pPr>
            <w:r>
              <w:t>Civil Engineer</w:t>
            </w:r>
          </w:p>
        </w:tc>
        <w:tc>
          <w:tcPr>
            <w:tcW w:w="2410" w:type="dxa"/>
            <w:shd w:val="clear" w:color="auto" w:fill="FFFFFF"/>
          </w:tcPr>
          <w:p w14:paraId="3EF1BDEE" w14:textId="1B3A3BA3" w:rsidR="00AA0F01" w:rsidRPr="00B91DE7" w:rsidRDefault="00FA17AD" w:rsidP="00E84220">
            <w:pPr>
              <w:spacing w:after="0" w:line="240" w:lineRule="auto"/>
              <w:rPr>
                <w:rFonts w:ascii="Arial" w:eastAsia="Times New Roman" w:hAnsi="Arial" w:cs="Arial"/>
                <w:bCs/>
                <w:color w:val="44546A" w:themeColor="text2"/>
                <w:sz w:val="20"/>
                <w:szCs w:val="20"/>
              </w:rPr>
            </w:pPr>
            <w:r>
              <w:t>Improved compaction methods</w:t>
            </w:r>
          </w:p>
        </w:tc>
        <w:tc>
          <w:tcPr>
            <w:tcW w:w="2835" w:type="dxa"/>
            <w:shd w:val="clear" w:color="auto" w:fill="FFFFFF"/>
          </w:tcPr>
          <w:p w14:paraId="5B1037F0" w14:textId="51BE6764" w:rsidR="00AA0F01" w:rsidRPr="00B91DE7" w:rsidRDefault="00FA17AD" w:rsidP="00E84220">
            <w:pPr>
              <w:spacing w:after="0" w:line="240" w:lineRule="auto"/>
              <w:rPr>
                <w:rFonts w:ascii="Arial" w:eastAsia="Times New Roman" w:hAnsi="Arial" w:cs="Arial"/>
                <w:bCs/>
                <w:color w:val="44546A" w:themeColor="text2"/>
                <w:sz w:val="20"/>
                <w:szCs w:val="20"/>
              </w:rPr>
            </w:pPr>
            <w:r>
              <w:t>Agreement on improved methods</w:t>
            </w:r>
          </w:p>
        </w:tc>
        <w:tc>
          <w:tcPr>
            <w:tcW w:w="1984" w:type="dxa"/>
            <w:shd w:val="clear" w:color="auto" w:fill="FFFFFF"/>
          </w:tcPr>
          <w:p w14:paraId="183EE248" w14:textId="2DA68B72" w:rsidR="00AA0F01" w:rsidRPr="00B91DE7" w:rsidRDefault="00FA17AD" w:rsidP="00E84220">
            <w:pPr>
              <w:spacing w:after="0" w:line="240" w:lineRule="auto"/>
              <w:rPr>
                <w:rFonts w:ascii="Arial" w:eastAsia="Times New Roman" w:hAnsi="Arial" w:cs="Arial"/>
                <w:bCs/>
                <w:color w:val="44546A" w:themeColor="text2"/>
                <w:sz w:val="20"/>
                <w:szCs w:val="20"/>
              </w:rPr>
            </w:pPr>
            <w:r>
              <w:t>AS 3798</w:t>
            </w:r>
          </w:p>
        </w:tc>
      </w:tr>
      <w:tr w:rsidR="003B1C04" w:rsidRPr="00AA0F01" w14:paraId="05A9F50A" w14:textId="77777777" w:rsidTr="00DF7E8E">
        <w:trPr>
          <w:trHeight w:val="985"/>
        </w:trPr>
        <w:tc>
          <w:tcPr>
            <w:tcW w:w="4165" w:type="dxa"/>
            <w:shd w:val="clear" w:color="auto" w:fill="FFFFFF"/>
          </w:tcPr>
          <w:p w14:paraId="1853B331" w14:textId="777DD117" w:rsidR="003B1C04" w:rsidRPr="00B91DE7" w:rsidRDefault="00FA17AD" w:rsidP="00E84220">
            <w:pPr>
              <w:spacing w:after="0" w:line="240" w:lineRule="auto"/>
              <w:rPr>
                <w:rFonts w:ascii="Arial" w:eastAsia="Times New Roman" w:hAnsi="Arial" w:cs="Arial"/>
                <w:bCs/>
                <w:color w:val="44546A" w:themeColor="text2"/>
                <w:sz w:val="20"/>
                <w:szCs w:val="20"/>
              </w:rPr>
            </w:pPr>
            <w:r>
              <w:t>Drainage</w:t>
            </w:r>
          </w:p>
        </w:tc>
        <w:tc>
          <w:tcPr>
            <w:tcW w:w="2693" w:type="dxa"/>
            <w:shd w:val="clear" w:color="auto" w:fill="FFFFFF"/>
          </w:tcPr>
          <w:p w14:paraId="5E0E205D" w14:textId="6DF7C5F5" w:rsidR="003B1C04" w:rsidRPr="00B91DE7" w:rsidRDefault="00FA17AD" w:rsidP="00E84220">
            <w:pPr>
              <w:spacing w:after="0" w:line="240" w:lineRule="auto"/>
              <w:rPr>
                <w:rFonts w:ascii="Arial" w:eastAsia="Times New Roman" w:hAnsi="Arial" w:cs="Arial"/>
                <w:bCs/>
                <w:color w:val="44546A" w:themeColor="text2"/>
                <w:sz w:val="20"/>
                <w:szCs w:val="20"/>
              </w:rPr>
            </w:pPr>
            <w:r>
              <w:t>Hydraulic Engineer</w:t>
            </w:r>
          </w:p>
        </w:tc>
        <w:tc>
          <w:tcPr>
            <w:tcW w:w="2410" w:type="dxa"/>
            <w:shd w:val="clear" w:color="auto" w:fill="FFFFFF"/>
          </w:tcPr>
          <w:p w14:paraId="5EFC6726" w14:textId="405333D8" w:rsidR="003B1C04" w:rsidRPr="00B91DE7" w:rsidRDefault="00FA17AD" w:rsidP="00E84220">
            <w:pPr>
              <w:spacing w:after="0" w:line="240" w:lineRule="auto"/>
              <w:rPr>
                <w:rFonts w:ascii="Arial" w:eastAsia="Times New Roman" w:hAnsi="Arial" w:cs="Arial"/>
                <w:bCs/>
                <w:color w:val="44546A" w:themeColor="text2"/>
                <w:sz w:val="20"/>
                <w:szCs w:val="20"/>
              </w:rPr>
            </w:pPr>
            <w:r>
              <w:t>Enhanced drainage design</w:t>
            </w:r>
          </w:p>
        </w:tc>
        <w:tc>
          <w:tcPr>
            <w:tcW w:w="2835" w:type="dxa"/>
            <w:shd w:val="clear" w:color="auto" w:fill="FFFFFF"/>
          </w:tcPr>
          <w:p w14:paraId="140E1511" w14:textId="61B10FE1" w:rsidR="003B1C04" w:rsidRPr="00B91DE7" w:rsidRDefault="00FA17AD" w:rsidP="00E84220">
            <w:pPr>
              <w:spacing w:after="0" w:line="240" w:lineRule="auto"/>
              <w:rPr>
                <w:rFonts w:ascii="Arial" w:eastAsia="Times New Roman" w:hAnsi="Arial" w:cs="Arial"/>
                <w:bCs/>
                <w:color w:val="44546A" w:themeColor="text2"/>
                <w:sz w:val="20"/>
                <w:szCs w:val="20"/>
              </w:rPr>
            </w:pPr>
            <w:r>
              <w:t>Approval of design changes</w:t>
            </w:r>
          </w:p>
        </w:tc>
        <w:tc>
          <w:tcPr>
            <w:tcW w:w="1984" w:type="dxa"/>
            <w:shd w:val="clear" w:color="auto" w:fill="FFFFFF"/>
          </w:tcPr>
          <w:p w14:paraId="7B4AF51B" w14:textId="2463D8CC" w:rsidR="003B1C04" w:rsidRPr="00B91DE7" w:rsidRDefault="00FA17AD" w:rsidP="00E84220">
            <w:pPr>
              <w:spacing w:after="0" w:line="240" w:lineRule="auto"/>
              <w:rPr>
                <w:rFonts w:ascii="Arial" w:eastAsia="Times New Roman" w:hAnsi="Arial" w:cs="Arial"/>
                <w:bCs/>
                <w:color w:val="44546A" w:themeColor="text2"/>
                <w:sz w:val="20"/>
                <w:szCs w:val="20"/>
              </w:rPr>
            </w:pPr>
            <w:r>
              <w:t>AS/NZS 3500.3</w:t>
            </w:r>
          </w:p>
        </w:tc>
      </w:tr>
      <w:tr w:rsidR="003B1C04" w:rsidRPr="00AA0F01" w14:paraId="4A82C589" w14:textId="77777777" w:rsidTr="00DF7E8E">
        <w:trPr>
          <w:trHeight w:val="985"/>
        </w:trPr>
        <w:tc>
          <w:tcPr>
            <w:tcW w:w="4165" w:type="dxa"/>
            <w:shd w:val="clear" w:color="auto" w:fill="FFFFFF"/>
          </w:tcPr>
          <w:p w14:paraId="07FB5945" w14:textId="457FAFD6" w:rsidR="003B1C04" w:rsidRPr="00B91DE7" w:rsidRDefault="00FA17AD" w:rsidP="00E84220">
            <w:pPr>
              <w:spacing w:after="0" w:line="240" w:lineRule="auto"/>
              <w:rPr>
                <w:rFonts w:ascii="Arial" w:eastAsia="Times New Roman" w:hAnsi="Arial" w:cs="Arial"/>
                <w:bCs/>
                <w:color w:val="44546A" w:themeColor="text2"/>
                <w:sz w:val="20"/>
                <w:szCs w:val="20"/>
              </w:rPr>
            </w:pPr>
            <w:r>
              <w:t>Fire Safety</w:t>
            </w:r>
          </w:p>
        </w:tc>
        <w:tc>
          <w:tcPr>
            <w:tcW w:w="2693" w:type="dxa"/>
            <w:shd w:val="clear" w:color="auto" w:fill="FFFFFF"/>
          </w:tcPr>
          <w:p w14:paraId="509C502E" w14:textId="493E08D5" w:rsidR="003B1C04" w:rsidRPr="00B91DE7" w:rsidRDefault="00FA17AD" w:rsidP="00E84220">
            <w:pPr>
              <w:spacing w:after="0" w:line="240" w:lineRule="auto"/>
              <w:rPr>
                <w:rFonts w:ascii="Arial" w:eastAsia="Times New Roman" w:hAnsi="Arial" w:cs="Arial"/>
                <w:bCs/>
                <w:color w:val="44546A" w:themeColor="text2"/>
                <w:sz w:val="20"/>
                <w:szCs w:val="20"/>
              </w:rPr>
            </w:pPr>
            <w:r>
              <w:t>Fire Safety Engineer</w:t>
            </w:r>
          </w:p>
        </w:tc>
        <w:tc>
          <w:tcPr>
            <w:tcW w:w="2410" w:type="dxa"/>
            <w:shd w:val="clear" w:color="auto" w:fill="FFFFFF"/>
          </w:tcPr>
          <w:p w14:paraId="17BCE3AF" w14:textId="23FA41CC" w:rsidR="003B1C04" w:rsidRPr="00B91DE7" w:rsidRDefault="00FA17AD" w:rsidP="00E84220">
            <w:pPr>
              <w:spacing w:after="0" w:line="240" w:lineRule="auto"/>
              <w:rPr>
                <w:rFonts w:ascii="Arial" w:eastAsia="Times New Roman" w:hAnsi="Arial" w:cs="Arial"/>
                <w:bCs/>
                <w:color w:val="44546A" w:themeColor="text2"/>
                <w:sz w:val="20"/>
                <w:szCs w:val="20"/>
              </w:rPr>
            </w:pPr>
            <w:r>
              <w:t>Additional fire safety measures</w:t>
            </w:r>
          </w:p>
        </w:tc>
        <w:tc>
          <w:tcPr>
            <w:tcW w:w="2835" w:type="dxa"/>
            <w:shd w:val="clear" w:color="auto" w:fill="FFFFFF"/>
          </w:tcPr>
          <w:p w14:paraId="4477646D" w14:textId="765CF9C9" w:rsidR="003B1C04" w:rsidRPr="00B91DE7" w:rsidRDefault="00FA17AD" w:rsidP="00E84220">
            <w:pPr>
              <w:spacing w:after="0" w:line="240" w:lineRule="auto"/>
              <w:rPr>
                <w:rFonts w:ascii="Arial" w:eastAsia="Times New Roman" w:hAnsi="Arial" w:cs="Arial"/>
                <w:bCs/>
                <w:color w:val="44546A" w:themeColor="text2"/>
                <w:sz w:val="20"/>
                <w:szCs w:val="20"/>
              </w:rPr>
            </w:pPr>
            <w:r>
              <w:t>I</w:t>
            </w:r>
            <w:r>
              <w:t>mplementation plan</w:t>
            </w:r>
          </w:p>
        </w:tc>
        <w:tc>
          <w:tcPr>
            <w:tcW w:w="1984" w:type="dxa"/>
            <w:shd w:val="clear" w:color="auto" w:fill="FFFFFF"/>
          </w:tcPr>
          <w:p w14:paraId="335477C0" w14:textId="40109E63" w:rsidR="003B1C04" w:rsidRPr="00B91DE7" w:rsidRDefault="00FA17AD" w:rsidP="00E84220">
            <w:pPr>
              <w:spacing w:after="0" w:line="240" w:lineRule="auto"/>
              <w:rPr>
                <w:rFonts w:ascii="Arial" w:eastAsia="Times New Roman" w:hAnsi="Arial" w:cs="Arial"/>
                <w:bCs/>
                <w:color w:val="44546A" w:themeColor="text2"/>
                <w:sz w:val="20"/>
                <w:szCs w:val="20"/>
              </w:rPr>
            </w:pPr>
            <w:r>
              <w:t>NCC 3.7</w:t>
            </w:r>
          </w:p>
        </w:tc>
      </w:tr>
      <w:tr w:rsidR="003B1C04" w:rsidRPr="00AA0F01" w14:paraId="3E13C4D6" w14:textId="77777777" w:rsidTr="00DF7E8E">
        <w:trPr>
          <w:trHeight w:val="985"/>
        </w:trPr>
        <w:tc>
          <w:tcPr>
            <w:tcW w:w="4165" w:type="dxa"/>
            <w:shd w:val="clear" w:color="auto" w:fill="FFFFFF"/>
          </w:tcPr>
          <w:p w14:paraId="7D278F7A" w14:textId="1E8F6575" w:rsidR="003B1C04" w:rsidRPr="00B91DE7" w:rsidRDefault="00FA17AD" w:rsidP="00E84220">
            <w:pPr>
              <w:spacing w:after="0" w:line="240" w:lineRule="auto"/>
              <w:rPr>
                <w:rFonts w:ascii="Arial" w:eastAsia="Times New Roman" w:hAnsi="Arial" w:cs="Arial"/>
                <w:bCs/>
                <w:color w:val="44546A" w:themeColor="text2"/>
                <w:sz w:val="20"/>
                <w:szCs w:val="20"/>
              </w:rPr>
            </w:pPr>
            <w:r>
              <w:t>Energy Efficiency</w:t>
            </w:r>
          </w:p>
        </w:tc>
        <w:tc>
          <w:tcPr>
            <w:tcW w:w="2693" w:type="dxa"/>
            <w:shd w:val="clear" w:color="auto" w:fill="FFFFFF"/>
          </w:tcPr>
          <w:p w14:paraId="71B8359A" w14:textId="665BFBC7" w:rsidR="003B1C04" w:rsidRPr="00B91DE7" w:rsidRDefault="00FA17AD" w:rsidP="00E84220">
            <w:pPr>
              <w:spacing w:after="0" w:line="240" w:lineRule="auto"/>
              <w:rPr>
                <w:rFonts w:ascii="Arial" w:eastAsia="Times New Roman" w:hAnsi="Arial" w:cs="Arial"/>
                <w:bCs/>
                <w:color w:val="44546A" w:themeColor="text2"/>
                <w:sz w:val="20"/>
                <w:szCs w:val="20"/>
              </w:rPr>
            </w:pPr>
            <w:r>
              <w:t>Sustainability Consultant</w:t>
            </w:r>
          </w:p>
        </w:tc>
        <w:tc>
          <w:tcPr>
            <w:tcW w:w="2410" w:type="dxa"/>
            <w:shd w:val="clear" w:color="auto" w:fill="FFFFFF"/>
          </w:tcPr>
          <w:p w14:paraId="42ED3F92" w14:textId="172D8970" w:rsidR="003B1C04" w:rsidRPr="00B91DE7" w:rsidRDefault="00FA17AD" w:rsidP="00E84220">
            <w:pPr>
              <w:spacing w:after="0" w:line="240" w:lineRule="auto"/>
              <w:rPr>
                <w:rFonts w:ascii="Arial" w:eastAsia="Times New Roman" w:hAnsi="Arial" w:cs="Arial"/>
                <w:bCs/>
                <w:color w:val="44546A" w:themeColor="text2"/>
                <w:sz w:val="20"/>
                <w:szCs w:val="20"/>
              </w:rPr>
            </w:pPr>
            <w:r>
              <w:t>Integration of renewable energy sources</w:t>
            </w:r>
          </w:p>
        </w:tc>
        <w:tc>
          <w:tcPr>
            <w:tcW w:w="2835" w:type="dxa"/>
            <w:shd w:val="clear" w:color="auto" w:fill="FFFFFF"/>
          </w:tcPr>
          <w:p w14:paraId="22AC89CD" w14:textId="57050B73" w:rsidR="003B1C04" w:rsidRPr="00B91DE7" w:rsidRDefault="00FA17AD" w:rsidP="00E84220">
            <w:pPr>
              <w:spacing w:after="0" w:line="240" w:lineRule="auto"/>
              <w:rPr>
                <w:rFonts w:ascii="Arial" w:eastAsia="Times New Roman" w:hAnsi="Arial" w:cs="Arial"/>
                <w:bCs/>
                <w:color w:val="44546A" w:themeColor="text2"/>
                <w:sz w:val="20"/>
                <w:szCs w:val="20"/>
              </w:rPr>
            </w:pPr>
            <w:r>
              <w:t>Approved additional measures</w:t>
            </w:r>
          </w:p>
        </w:tc>
        <w:tc>
          <w:tcPr>
            <w:tcW w:w="1984" w:type="dxa"/>
            <w:shd w:val="clear" w:color="auto" w:fill="FFFFFF"/>
          </w:tcPr>
          <w:p w14:paraId="502F3512" w14:textId="0C847E1A" w:rsidR="003B1C04" w:rsidRPr="00B91DE7" w:rsidRDefault="00FA17AD" w:rsidP="00E84220">
            <w:pPr>
              <w:spacing w:after="0" w:line="240" w:lineRule="auto"/>
              <w:rPr>
                <w:rFonts w:ascii="Arial" w:eastAsia="Times New Roman" w:hAnsi="Arial" w:cs="Arial"/>
                <w:bCs/>
                <w:color w:val="44546A" w:themeColor="text2"/>
                <w:sz w:val="20"/>
                <w:szCs w:val="20"/>
              </w:rPr>
            </w:pPr>
            <w:r>
              <w:t>NCC 3.12</w:t>
            </w:r>
          </w:p>
        </w:tc>
      </w:tr>
      <w:tr w:rsidR="00DF7E8E" w:rsidRPr="00AA0F01" w14:paraId="5C8A2821" w14:textId="77777777" w:rsidTr="00DF7E8E">
        <w:trPr>
          <w:trHeight w:val="985"/>
        </w:trPr>
        <w:tc>
          <w:tcPr>
            <w:tcW w:w="4165" w:type="dxa"/>
            <w:shd w:val="clear" w:color="auto" w:fill="FFFFFF"/>
          </w:tcPr>
          <w:p w14:paraId="2BEA7F5C"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5E24BEB1"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42B47713"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2048E786"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27E6CE6E"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r>
      <w:tr w:rsidR="00DF7E8E" w:rsidRPr="00AA0F01" w14:paraId="30941CC2" w14:textId="77777777" w:rsidTr="00DF7E8E">
        <w:trPr>
          <w:trHeight w:val="985"/>
        </w:trPr>
        <w:tc>
          <w:tcPr>
            <w:tcW w:w="4165" w:type="dxa"/>
            <w:shd w:val="clear" w:color="auto" w:fill="FFFFFF"/>
          </w:tcPr>
          <w:p w14:paraId="628FE0BC"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44AD7C2A"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4E81385D"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4E5C3135"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41D8ADE6"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r>
      <w:tr w:rsidR="00DF7E8E" w:rsidRPr="00AA0F01" w14:paraId="077017B3" w14:textId="77777777" w:rsidTr="00DF7E8E">
        <w:trPr>
          <w:trHeight w:val="985"/>
        </w:trPr>
        <w:tc>
          <w:tcPr>
            <w:tcW w:w="4165" w:type="dxa"/>
            <w:shd w:val="clear" w:color="auto" w:fill="FFFFFF"/>
          </w:tcPr>
          <w:p w14:paraId="3B324F7B"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14200531"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2B73E4AC"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181852FC"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78343F5F"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r>
    </w:tbl>
    <w:p w14:paraId="65E070BD" w14:textId="191F9B9B" w:rsidR="00742C82" w:rsidRPr="00673CF1" w:rsidRDefault="00742C82" w:rsidP="00673CF1">
      <w:pPr>
        <w:spacing w:after="0" w:line="240" w:lineRule="auto"/>
        <w:rPr>
          <w:sz w:val="2"/>
          <w:szCs w:val="2"/>
        </w:rPr>
      </w:pPr>
    </w:p>
    <w:sectPr w:rsidR="00742C82" w:rsidRPr="00673CF1" w:rsidSect="002966A6">
      <w:headerReference w:type="even" r:id="rId7"/>
      <w:headerReference w:type="default" r:id="rId8"/>
      <w:footerReference w:type="even" r:id="rId9"/>
      <w:footerReference w:type="default" r:id="rId10"/>
      <w:pgSz w:w="16838" w:h="11906" w:orient="landscape"/>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EFC80" w14:textId="77777777" w:rsidR="00071CE8" w:rsidRDefault="00071CE8" w:rsidP="009C5132">
      <w:pPr>
        <w:spacing w:after="0" w:line="240" w:lineRule="auto"/>
      </w:pPr>
      <w:r>
        <w:separator/>
      </w:r>
    </w:p>
  </w:endnote>
  <w:endnote w:type="continuationSeparator" w:id="0">
    <w:p w14:paraId="73495394" w14:textId="77777777" w:rsidR="00071CE8" w:rsidRDefault="00071CE8" w:rsidP="009C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55347" w14:textId="77777777" w:rsidR="000E6964" w:rsidRPr="007F42F3" w:rsidRDefault="000E6964" w:rsidP="000E6964">
    <w:pPr>
      <w:pBdr>
        <w:top w:val="single" w:sz="4" w:space="1" w:color="auto"/>
      </w:pBdr>
      <w:spacing w:after="0" w:line="240" w:lineRule="auto"/>
      <w:jc w:val="both"/>
      <w:rPr>
        <w:rFonts w:ascii="Arial" w:eastAsia="Times New Roman" w:hAnsi="Arial" w:cs="Arial"/>
        <w:b/>
        <w:sz w:val="16"/>
        <w:szCs w:val="16"/>
      </w:rPr>
    </w:pPr>
  </w:p>
  <w:p w14:paraId="210880AB" w14:textId="300252B8" w:rsidR="000E6964" w:rsidRPr="007F42F3" w:rsidRDefault="008A5C27" w:rsidP="000E6964">
    <w:pPr>
      <w:pBdr>
        <w:top w:val="single" w:sz="4" w:space="1" w:color="auto"/>
      </w:pBdr>
      <w:tabs>
        <w:tab w:val="right" w:pos="9026"/>
      </w:tabs>
      <w:spacing w:after="0" w:line="240" w:lineRule="auto"/>
      <w:jc w:val="both"/>
      <w:rPr>
        <w:rFonts w:ascii="Arial" w:eastAsia="Times New Roman" w:hAnsi="Arial" w:cs="Arial"/>
        <w:b/>
        <w:sz w:val="16"/>
        <w:szCs w:val="16"/>
      </w:rPr>
    </w:pPr>
    <w:sdt>
      <w:sdtPr>
        <w:rPr>
          <w:rFonts w:ascii="Arial" w:eastAsia="Times New Roman" w:hAnsi="Arial" w:cs="Arial"/>
          <w:b/>
          <w:sz w:val="16"/>
          <w:szCs w:val="16"/>
        </w:rPr>
        <w:id w:val="2052884856"/>
        <w:docPartObj>
          <w:docPartGallery w:val="Page Numbers (Top of Page)"/>
          <w:docPartUnique/>
        </w:docPartObj>
      </w:sdtPr>
      <w:sdtContent>
        <w:sdt>
          <w:sdtPr>
            <w:rPr>
              <w:rFonts w:ascii="Arial" w:eastAsia="Times New Roman" w:hAnsi="Arial" w:cs="Arial"/>
              <w:b/>
              <w:sz w:val="16"/>
              <w:szCs w:val="16"/>
            </w:rPr>
            <w:id w:val="305601562"/>
            <w:docPartObj>
              <w:docPartGallery w:val="Page Numbers (Top of Page)"/>
              <w:docPartUnique/>
            </w:docPartObj>
          </w:sdtPr>
          <w:sdtContent>
            <w:r w:rsidR="000E6964" w:rsidRPr="00D76119">
              <w:rPr>
                <w:rFonts w:ascii="Arial" w:eastAsia="Times New Roman" w:hAnsi="Arial" w:cs="Arial"/>
                <w:b/>
                <w:sz w:val="16"/>
                <w:szCs w:val="16"/>
              </w:rPr>
              <w:t xml:space="preserve">Page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PAGE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2</w:t>
            </w:r>
            <w:r w:rsidR="000E6964" w:rsidRPr="00D76119">
              <w:rPr>
                <w:rFonts w:ascii="Arial" w:eastAsia="Times New Roman" w:hAnsi="Arial" w:cs="Arial"/>
                <w:b/>
                <w:sz w:val="16"/>
                <w:szCs w:val="16"/>
              </w:rPr>
              <w:fldChar w:fldCharType="end"/>
            </w:r>
            <w:r w:rsidR="000E6964" w:rsidRPr="00D76119">
              <w:rPr>
                <w:rFonts w:ascii="Arial" w:eastAsia="Times New Roman" w:hAnsi="Arial" w:cs="Arial"/>
                <w:b/>
                <w:sz w:val="16"/>
                <w:szCs w:val="16"/>
              </w:rPr>
              <w:t xml:space="preserve"> of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NUMPAGES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3</w:t>
            </w:r>
            <w:r w:rsidR="000E6964" w:rsidRPr="00D76119">
              <w:rPr>
                <w:rFonts w:ascii="Arial" w:eastAsia="Times New Roman" w:hAnsi="Arial" w:cs="Arial"/>
                <w:b/>
                <w:sz w:val="16"/>
                <w:szCs w:val="16"/>
              </w:rPr>
              <w:fldChar w:fldCharType="end"/>
            </w:r>
          </w:sdtContent>
        </w:sdt>
      </w:sdtContent>
    </w:sdt>
    <w:r w:rsidR="000E6964" w:rsidRPr="007F42F3">
      <w:rPr>
        <w:rFonts w:ascii="Arial" w:eastAsia="Times New Roman" w:hAnsi="Arial" w:cs="Arial"/>
        <w:b/>
        <w:sz w:val="16"/>
        <w:szCs w:val="16"/>
      </w:rPr>
      <w:ptab w:relativeTo="margin" w:alignment="right" w:leader="none"/>
    </w:r>
    <w:r w:rsidR="000E6964" w:rsidRPr="007F42F3">
      <w:rPr>
        <w:rFonts w:ascii="Arial" w:eastAsia="Times New Roman" w:hAnsi="Arial" w:cs="Arial"/>
        <w:b/>
        <w:sz w:val="16"/>
        <w:szCs w:val="16"/>
      </w:rPr>
      <w:t>CSTC Pty Ltd</w:t>
    </w:r>
    <w:r w:rsidR="000E6964">
      <w:rPr>
        <w:rFonts w:ascii="Arial" w:eastAsia="Times New Roman" w:hAnsi="Arial" w:cs="Arial"/>
        <w:b/>
        <w:sz w:val="16"/>
        <w:szCs w:val="16"/>
      </w:rPr>
      <w:t>_RTO#0699</w:t>
    </w:r>
    <w:r w:rsidR="000E6964" w:rsidRPr="007F42F3">
      <w:rPr>
        <w:rFonts w:ascii="Arial" w:eastAsia="Times New Roman" w:hAnsi="Arial" w:cs="Arial"/>
        <w:b/>
        <w:sz w:val="16"/>
        <w:szCs w:val="16"/>
      </w:rPr>
      <w:t>_</w:t>
    </w:r>
    <w:sdt>
      <w:sdtPr>
        <w:rPr>
          <w:rFonts w:ascii="Arial" w:eastAsia="Times New Roman" w:hAnsi="Arial" w:cs="Arial"/>
          <w:b/>
          <w:sz w:val="16"/>
          <w:szCs w:val="16"/>
        </w:rPr>
        <w:alias w:val="Status"/>
        <w:tag w:val=""/>
        <w:id w:val="1836192853"/>
        <w:dataBinding w:prefixMappings="xmlns:ns0='http://purl.org/dc/elements/1.1/' xmlns:ns1='http://schemas.openxmlformats.org/package/2006/metadata/core-properties' " w:xpath="/ns1:coreProperties[1]/ns1:contentStatus[1]" w:storeItemID="{6C3C8BC8-F283-45AE-878A-BAB7291924A1}"/>
        <w:text/>
      </w:sdtPr>
      <w:sdtContent>
        <w:r w:rsidR="007D5F43">
          <w:rPr>
            <w:rFonts w:ascii="Arial" w:eastAsia="Times New Roman" w:hAnsi="Arial" w:cs="Arial"/>
            <w:b/>
            <w:sz w:val="16"/>
            <w:szCs w:val="16"/>
          </w:rPr>
          <w:t>v1-0_24/02/2023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A2F8F" w14:textId="77777777" w:rsidR="000E6964" w:rsidRDefault="000E6964" w:rsidP="000E6964">
    <w:pPr>
      <w:pBdr>
        <w:top w:val="single" w:sz="4" w:space="1" w:color="auto"/>
      </w:pBdr>
      <w:spacing w:after="0" w:line="240" w:lineRule="auto"/>
      <w:jc w:val="both"/>
      <w:rPr>
        <w:rFonts w:ascii="Arial" w:eastAsia="Times New Roman" w:hAnsi="Arial" w:cs="Arial"/>
        <w:b/>
        <w:sz w:val="16"/>
        <w:szCs w:val="16"/>
      </w:rPr>
    </w:pPr>
  </w:p>
  <w:p w14:paraId="300F7145" w14:textId="0CB1067A" w:rsidR="000E6964" w:rsidRDefault="000E6964" w:rsidP="000E6964">
    <w:pPr>
      <w:pBdr>
        <w:top w:val="single" w:sz="4" w:space="1" w:color="auto"/>
      </w:pBdr>
      <w:spacing w:after="0" w:line="240" w:lineRule="auto"/>
      <w:jc w:val="both"/>
      <w:rPr>
        <w:rFonts w:ascii="Arial" w:eastAsia="Times New Roman" w:hAnsi="Arial" w:cs="Arial"/>
        <w:b/>
        <w:sz w:val="16"/>
        <w:szCs w:val="16"/>
      </w:rPr>
    </w:pPr>
    <w:r>
      <w:rPr>
        <w:rFonts w:ascii="Arial" w:eastAsia="Times New Roman" w:hAnsi="Arial" w:cs="Arial"/>
        <w:b/>
        <w:sz w:val="16"/>
        <w:szCs w:val="16"/>
      </w:rPr>
      <w:t>CSTC Pty Ltd_RTO#0699_</w:t>
    </w:r>
    <w:sdt>
      <w:sdtPr>
        <w:rPr>
          <w:rFonts w:ascii="Arial" w:eastAsia="Times New Roman"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Content>
        <w:r w:rsidR="007D5F43">
          <w:rPr>
            <w:rFonts w:ascii="Arial" w:eastAsia="Times New Roman" w:hAnsi="Arial" w:cs="Arial"/>
            <w:b/>
            <w:sz w:val="16"/>
            <w:szCs w:val="16"/>
          </w:rPr>
          <w:t>v1-0_24/02/2023</w:t>
        </w:r>
      </w:sdtContent>
    </w:sdt>
    <w:r>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358125695"/>
        <w:docPartObj>
          <w:docPartGallery w:val="Page Numbers (Top of Page)"/>
          <w:docPartUnique/>
        </w:docPartObj>
      </w:sdtPr>
      <w:sdtContent>
        <w:sdt>
          <w:sdtPr>
            <w:rPr>
              <w:rFonts w:ascii="Arial" w:eastAsia="Times New Roman" w:hAnsi="Arial" w:cs="Arial"/>
              <w:b/>
              <w:sz w:val="16"/>
              <w:szCs w:val="16"/>
            </w:rPr>
            <w:id w:val="-255511779"/>
            <w:docPartObj>
              <w:docPartGallery w:val="Page Numbers (Top of Page)"/>
              <w:docPartUnique/>
            </w:docPartObj>
          </w:sdtPr>
          <w:sdtContent>
            <w:r>
              <w:rPr>
                <w:rFonts w:ascii="Arial" w:eastAsia="Times New Roman" w:hAnsi="Arial" w:cs="Arial"/>
                <w:b/>
                <w:sz w:val="16"/>
                <w:szCs w:val="16"/>
              </w:rPr>
              <w:t xml:space="preserve">Page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PAGE </w:instrText>
            </w:r>
            <w:r>
              <w:rPr>
                <w:rFonts w:ascii="Arial" w:eastAsia="Times New Roman" w:hAnsi="Arial" w:cs="Arial"/>
                <w:b/>
                <w:bCs/>
                <w:sz w:val="16"/>
                <w:szCs w:val="16"/>
              </w:rPr>
              <w:fldChar w:fldCharType="separate"/>
            </w:r>
            <w:r>
              <w:rPr>
                <w:rFonts w:ascii="Arial" w:eastAsia="Times New Roman" w:hAnsi="Arial" w:cs="Arial"/>
                <w:b/>
                <w:bCs/>
                <w:sz w:val="16"/>
                <w:szCs w:val="16"/>
              </w:rPr>
              <w:t>1</w:t>
            </w:r>
            <w:r>
              <w:rPr>
                <w:rFonts w:ascii="Arial" w:eastAsia="Times New Roman" w:hAnsi="Arial" w:cs="Arial"/>
                <w:b/>
                <w:sz w:val="16"/>
                <w:szCs w:val="16"/>
              </w:rPr>
              <w:fldChar w:fldCharType="end"/>
            </w:r>
            <w:r>
              <w:rPr>
                <w:rFonts w:ascii="Arial" w:eastAsia="Times New Roman" w:hAnsi="Arial" w:cs="Arial"/>
                <w:b/>
                <w:sz w:val="16"/>
                <w:szCs w:val="16"/>
              </w:rPr>
              <w:t xml:space="preserve"> of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NUMPAGES  </w:instrText>
            </w:r>
            <w:r>
              <w:rPr>
                <w:rFonts w:ascii="Arial" w:eastAsia="Times New Roman" w:hAnsi="Arial" w:cs="Arial"/>
                <w:b/>
                <w:bCs/>
                <w:sz w:val="16"/>
                <w:szCs w:val="16"/>
              </w:rPr>
              <w:fldChar w:fldCharType="separate"/>
            </w:r>
            <w:r>
              <w:rPr>
                <w:rFonts w:ascii="Arial" w:eastAsia="Times New Roman" w:hAnsi="Arial" w:cs="Arial"/>
                <w:b/>
                <w:bCs/>
                <w:sz w:val="16"/>
                <w:szCs w:val="16"/>
              </w:rPr>
              <w:t>3</w:t>
            </w:r>
            <w:r>
              <w:rPr>
                <w:rFonts w:ascii="Arial" w:eastAsia="Times New Roman" w:hAnsi="Arial" w:cs="Arial"/>
                <w:b/>
                <w:sz w:val="16"/>
                <w:szCs w:val="16"/>
              </w:rPr>
              <w:fldChar w:fldCharType="end"/>
            </w:r>
          </w:sdtContent>
        </w:sdt>
      </w:sdtContent>
    </w:sdt>
    <w:r>
      <w:rPr>
        <w:rFonts w:ascii="Arial" w:eastAsia="Times New Roman"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E4FAE" w14:textId="77777777" w:rsidR="00071CE8" w:rsidRDefault="00071CE8" w:rsidP="009C5132">
      <w:pPr>
        <w:spacing w:after="0" w:line="240" w:lineRule="auto"/>
      </w:pPr>
      <w:r>
        <w:separator/>
      </w:r>
    </w:p>
  </w:footnote>
  <w:footnote w:type="continuationSeparator" w:id="0">
    <w:p w14:paraId="774F27B3" w14:textId="77777777" w:rsidR="00071CE8" w:rsidRDefault="00071CE8" w:rsidP="009C5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86B94" w14:textId="17D0948A" w:rsidR="009C5132" w:rsidRDefault="008A5C27" w:rsidP="009C5132">
    <w:pPr>
      <w:pBdr>
        <w:bottom w:val="single" w:sz="4" w:space="1" w:color="auto"/>
      </w:pBdr>
      <w:tabs>
        <w:tab w:val="right" w:pos="9072"/>
      </w:tabs>
      <w:spacing w:after="0" w:line="240" w:lineRule="auto"/>
      <w:rPr>
        <w:rFonts w:ascii="Arial" w:hAnsi="Arial" w:cs="Arial"/>
        <w:sz w:val="16"/>
        <w:szCs w:val="16"/>
      </w:rPr>
    </w:pPr>
    <w:sdt>
      <w:sdtPr>
        <w:rPr>
          <w:rFonts w:ascii="Arial" w:hAnsi="Arial" w:cs="Arial"/>
          <w:b/>
          <w:sz w:val="16"/>
          <w:szCs w:val="16"/>
        </w:rPr>
        <w:alias w:val="Category"/>
        <w:tag w:val=""/>
        <w:id w:val="1874728516"/>
        <w:placeholder>
          <w:docPart w:val="D5E7A13610B847AC999E957C02531181"/>
        </w:placeholder>
        <w:dataBinding w:prefixMappings="xmlns:ns0='http://purl.org/dc/elements/1.1/' xmlns:ns1='http://schemas.openxmlformats.org/package/2006/metadata/core-properties' " w:xpath="/ns1:coreProperties[1]/ns1:category[1]" w:storeItemID="{6C3C8BC8-F283-45AE-878A-BAB7291924A1}"/>
        <w:text/>
      </w:sdtPr>
      <w:sdtContent>
        <w:r w:rsidR="009C5132">
          <w:rPr>
            <w:rFonts w:ascii="Arial" w:hAnsi="Arial" w:cs="Arial"/>
            <w:b/>
            <w:sz w:val="16"/>
            <w:szCs w:val="16"/>
          </w:rPr>
          <w:t>Handout</w:t>
        </w:r>
        <w:r w:rsidR="00B91DE7">
          <w:rPr>
            <w:rFonts w:ascii="Arial" w:hAnsi="Arial" w:cs="Arial"/>
            <w:b/>
            <w:sz w:val="16"/>
            <w:szCs w:val="16"/>
          </w:rPr>
          <w:t xml:space="preserve"> 1</w:t>
        </w:r>
      </w:sdtContent>
    </w:sdt>
    <w:r w:rsidR="009C5132">
      <w:rPr>
        <w:rFonts w:ascii="Arial" w:hAnsi="Arial" w:cs="Arial"/>
        <w:b/>
        <w:sz w:val="16"/>
        <w:szCs w:val="16"/>
      </w:rPr>
      <w:t xml:space="preserve">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Content>
        <w:r w:rsidR="007D5F43">
          <w:rPr>
            <w:rFonts w:ascii="Arial" w:hAnsi="Arial" w:cs="Arial"/>
            <w:b/>
            <w:sz w:val="16"/>
            <w:szCs w:val="16"/>
          </w:rPr>
          <w:t>CPCCBC4001</w:t>
        </w:r>
      </w:sdtContent>
    </w:sdt>
    <w:r w:rsidR="009C5132">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Content>
        <w:r w:rsidR="007D5F43">
          <w:rPr>
            <w:rFonts w:ascii="Arial" w:hAnsi="Arial" w:cs="Arial"/>
            <w:b/>
            <w:sz w:val="16"/>
            <w:szCs w:val="16"/>
          </w:rPr>
          <w:t>Apply building codes and standards to the construction process for Class 1 and 10 buildings</w:t>
        </w:r>
      </w:sdtContent>
    </w:sdt>
  </w:p>
  <w:p w14:paraId="1993EEC6" w14:textId="77777777" w:rsidR="009C5132"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02E9C" w14:textId="2B072BA6" w:rsidR="009C5132" w:rsidRDefault="009C5132" w:rsidP="009C5132">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447748590"/>
        <w:placeholder>
          <w:docPart w:val="791A78E60D274F9F960878F58C3A7BEE"/>
        </w:placeholder>
        <w:dataBinding w:prefixMappings="xmlns:ns0='http://purl.org/dc/elements/1.1/' xmlns:ns1='http://schemas.openxmlformats.org/package/2006/metadata/core-properties' " w:xpath="/ns1:coreProperties[1]/ns1:category[1]" w:storeItemID="{6C3C8BC8-F283-45AE-878A-BAB7291924A1}"/>
        <w:text/>
      </w:sdtPr>
      <w:sdtContent>
        <w:r w:rsidR="00B91DE7" w:rsidRPr="00B91DE7">
          <w:rPr>
            <w:rFonts w:ascii="Arial" w:hAnsi="Arial" w:cs="Arial"/>
            <w:b/>
            <w:sz w:val="16"/>
            <w:szCs w:val="16"/>
          </w:rPr>
          <w:t>Handout 1</w:t>
        </w:r>
      </w:sdtContent>
    </w:sdt>
    <w:r w:rsidR="00B91DE7">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7D5F43">
          <w:rPr>
            <w:rFonts w:ascii="Arial" w:hAnsi="Arial" w:cs="Arial"/>
            <w:b/>
            <w:sz w:val="16"/>
            <w:szCs w:val="16"/>
          </w:rPr>
          <w:t>CPCCBC4001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7D5F43">
          <w:rPr>
            <w:rFonts w:ascii="Arial" w:hAnsi="Arial" w:cs="Arial"/>
            <w:b/>
            <w:sz w:val="16"/>
            <w:szCs w:val="16"/>
          </w:rPr>
          <w:t>Apply building codes and standards to the construction process for Class 1 and 10 buildings</w:t>
        </w:r>
      </w:sdtContent>
    </w:sdt>
  </w:p>
  <w:p w14:paraId="54E8CAE5" w14:textId="77777777" w:rsidR="009C5132" w:rsidRPr="00830749"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465C"/>
    <w:multiLevelType w:val="hybridMultilevel"/>
    <w:tmpl w:val="FF144C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94E26A8"/>
    <w:multiLevelType w:val="hybridMultilevel"/>
    <w:tmpl w:val="FB54602E"/>
    <w:lvl w:ilvl="0" w:tplc="CB40E724">
      <w:start w:val="1"/>
      <w:numFmt w:val="decimal"/>
      <w:lvlText w:val="%1-"/>
      <w:lvlJc w:val="left"/>
      <w:pPr>
        <w:ind w:left="720" w:hanging="360"/>
      </w:pPr>
      <w:rPr>
        <w:rFonts w:asciiTheme="minorHAnsi" w:eastAsiaTheme="minorHAnsi" w:hAnsiTheme="minorHAnsi" w:cstheme="minorBidi" w:hint="default"/>
        <w:color w:val="auto"/>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AAC2948"/>
    <w:multiLevelType w:val="hybridMultilevel"/>
    <w:tmpl w:val="C868CF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4675F9E"/>
    <w:multiLevelType w:val="hybridMultilevel"/>
    <w:tmpl w:val="B6684C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9B20036"/>
    <w:multiLevelType w:val="hybridMultilevel"/>
    <w:tmpl w:val="52DEA5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DB13B1A"/>
    <w:multiLevelType w:val="hybridMultilevel"/>
    <w:tmpl w:val="6A98E0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92C3FBB"/>
    <w:multiLevelType w:val="hybridMultilevel"/>
    <w:tmpl w:val="5B680D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0E4494A"/>
    <w:multiLevelType w:val="hybridMultilevel"/>
    <w:tmpl w:val="EC981BE8"/>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FE73DE4"/>
    <w:multiLevelType w:val="hybridMultilevel"/>
    <w:tmpl w:val="B44C49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1B157FE"/>
    <w:multiLevelType w:val="hybridMultilevel"/>
    <w:tmpl w:val="3522DC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E5769FB"/>
    <w:multiLevelType w:val="hybridMultilevel"/>
    <w:tmpl w:val="3F1678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3DB0EA0"/>
    <w:multiLevelType w:val="hybridMultilevel"/>
    <w:tmpl w:val="81F2B4BC"/>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917556B"/>
    <w:multiLevelType w:val="hybridMultilevel"/>
    <w:tmpl w:val="AC1899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C8910DE"/>
    <w:multiLevelType w:val="hybridMultilevel"/>
    <w:tmpl w:val="84924E88"/>
    <w:lvl w:ilvl="0" w:tplc="0C090001">
      <w:start w:val="1"/>
      <w:numFmt w:val="bullet"/>
      <w:lvlText w:val=""/>
      <w:lvlJc w:val="left"/>
      <w:pPr>
        <w:ind w:left="773" w:hanging="360"/>
      </w:pPr>
      <w:rPr>
        <w:rFonts w:ascii="Symbol" w:hAnsi="Symbol" w:hint="default"/>
      </w:rPr>
    </w:lvl>
    <w:lvl w:ilvl="1" w:tplc="0C090003" w:tentative="1">
      <w:start w:val="1"/>
      <w:numFmt w:val="bullet"/>
      <w:lvlText w:val="o"/>
      <w:lvlJc w:val="left"/>
      <w:pPr>
        <w:ind w:left="1493" w:hanging="360"/>
      </w:pPr>
      <w:rPr>
        <w:rFonts w:ascii="Courier New" w:hAnsi="Courier New" w:cs="Courier New" w:hint="default"/>
      </w:rPr>
    </w:lvl>
    <w:lvl w:ilvl="2" w:tplc="0C090005" w:tentative="1">
      <w:start w:val="1"/>
      <w:numFmt w:val="bullet"/>
      <w:lvlText w:val=""/>
      <w:lvlJc w:val="left"/>
      <w:pPr>
        <w:ind w:left="2213" w:hanging="360"/>
      </w:pPr>
      <w:rPr>
        <w:rFonts w:ascii="Wingdings" w:hAnsi="Wingdings" w:hint="default"/>
      </w:rPr>
    </w:lvl>
    <w:lvl w:ilvl="3" w:tplc="0C090001" w:tentative="1">
      <w:start w:val="1"/>
      <w:numFmt w:val="bullet"/>
      <w:lvlText w:val=""/>
      <w:lvlJc w:val="left"/>
      <w:pPr>
        <w:ind w:left="2933" w:hanging="360"/>
      </w:pPr>
      <w:rPr>
        <w:rFonts w:ascii="Symbol" w:hAnsi="Symbol" w:hint="default"/>
      </w:rPr>
    </w:lvl>
    <w:lvl w:ilvl="4" w:tplc="0C090003" w:tentative="1">
      <w:start w:val="1"/>
      <w:numFmt w:val="bullet"/>
      <w:lvlText w:val="o"/>
      <w:lvlJc w:val="left"/>
      <w:pPr>
        <w:ind w:left="3653" w:hanging="360"/>
      </w:pPr>
      <w:rPr>
        <w:rFonts w:ascii="Courier New" w:hAnsi="Courier New" w:cs="Courier New" w:hint="default"/>
      </w:rPr>
    </w:lvl>
    <w:lvl w:ilvl="5" w:tplc="0C090005" w:tentative="1">
      <w:start w:val="1"/>
      <w:numFmt w:val="bullet"/>
      <w:lvlText w:val=""/>
      <w:lvlJc w:val="left"/>
      <w:pPr>
        <w:ind w:left="4373" w:hanging="360"/>
      </w:pPr>
      <w:rPr>
        <w:rFonts w:ascii="Wingdings" w:hAnsi="Wingdings" w:hint="default"/>
      </w:rPr>
    </w:lvl>
    <w:lvl w:ilvl="6" w:tplc="0C090001" w:tentative="1">
      <w:start w:val="1"/>
      <w:numFmt w:val="bullet"/>
      <w:lvlText w:val=""/>
      <w:lvlJc w:val="left"/>
      <w:pPr>
        <w:ind w:left="5093" w:hanging="360"/>
      </w:pPr>
      <w:rPr>
        <w:rFonts w:ascii="Symbol" w:hAnsi="Symbol" w:hint="default"/>
      </w:rPr>
    </w:lvl>
    <w:lvl w:ilvl="7" w:tplc="0C090003" w:tentative="1">
      <w:start w:val="1"/>
      <w:numFmt w:val="bullet"/>
      <w:lvlText w:val="o"/>
      <w:lvlJc w:val="left"/>
      <w:pPr>
        <w:ind w:left="5813" w:hanging="360"/>
      </w:pPr>
      <w:rPr>
        <w:rFonts w:ascii="Courier New" w:hAnsi="Courier New" w:cs="Courier New" w:hint="default"/>
      </w:rPr>
    </w:lvl>
    <w:lvl w:ilvl="8" w:tplc="0C090005" w:tentative="1">
      <w:start w:val="1"/>
      <w:numFmt w:val="bullet"/>
      <w:lvlText w:val=""/>
      <w:lvlJc w:val="left"/>
      <w:pPr>
        <w:ind w:left="6533" w:hanging="360"/>
      </w:pPr>
      <w:rPr>
        <w:rFonts w:ascii="Wingdings" w:hAnsi="Wingdings" w:hint="default"/>
      </w:rPr>
    </w:lvl>
  </w:abstractNum>
  <w:abstractNum w:abstractNumId="14" w15:restartNumberingAfterBreak="0">
    <w:nsid w:val="724E7D1F"/>
    <w:multiLevelType w:val="hybridMultilevel"/>
    <w:tmpl w:val="58A2D1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49F45C9"/>
    <w:multiLevelType w:val="hybridMultilevel"/>
    <w:tmpl w:val="087CBE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6061795"/>
    <w:multiLevelType w:val="hybridMultilevel"/>
    <w:tmpl w:val="1B3C38E6"/>
    <w:lvl w:ilvl="0" w:tplc="66B22EA8">
      <w:numFmt w:val="bullet"/>
      <w:lvlText w:val="-"/>
      <w:lvlJc w:val="left"/>
      <w:pPr>
        <w:ind w:left="1080" w:hanging="360"/>
      </w:pPr>
      <w:rPr>
        <w:rFonts w:ascii="Arial" w:eastAsiaTheme="minorEastAsia" w:hAnsi="Arial" w:cs="Arial"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78761321"/>
    <w:multiLevelType w:val="hybridMultilevel"/>
    <w:tmpl w:val="06AC4D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A65489E"/>
    <w:multiLevelType w:val="hybridMultilevel"/>
    <w:tmpl w:val="41E67F8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9" w15:restartNumberingAfterBreak="0">
    <w:nsid w:val="7F331FCE"/>
    <w:multiLevelType w:val="hybridMultilevel"/>
    <w:tmpl w:val="132256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FAB2978"/>
    <w:multiLevelType w:val="hybridMultilevel"/>
    <w:tmpl w:val="6D6E80A6"/>
    <w:lvl w:ilvl="0" w:tplc="C52CBBD2">
      <w:start w:val="1"/>
      <w:numFmt w:val="bullet"/>
      <w:pStyle w:val="BulletLevel1"/>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14760916">
    <w:abstractNumId w:val="10"/>
  </w:num>
  <w:num w:numId="2" w16cid:durableId="45878244">
    <w:abstractNumId w:val="7"/>
  </w:num>
  <w:num w:numId="3" w16cid:durableId="1721631423">
    <w:abstractNumId w:val="11"/>
  </w:num>
  <w:num w:numId="4" w16cid:durableId="682708771">
    <w:abstractNumId w:val="8"/>
  </w:num>
  <w:num w:numId="5" w16cid:durableId="139155714">
    <w:abstractNumId w:val="15"/>
  </w:num>
  <w:num w:numId="6" w16cid:durableId="1053386505">
    <w:abstractNumId w:val="2"/>
  </w:num>
  <w:num w:numId="7" w16cid:durableId="2103600001">
    <w:abstractNumId w:val="0"/>
  </w:num>
  <w:num w:numId="8" w16cid:durableId="183709423">
    <w:abstractNumId w:val="9"/>
  </w:num>
  <w:num w:numId="9" w16cid:durableId="1181626821">
    <w:abstractNumId w:val="4"/>
  </w:num>
  <w:num w:numId="10" w16cid:durableId="1026253183">
    <w:abstractNumId w:val="3"/>
  </w:num>
  <w:num w:numId="11" w16cid:durableId="2112895369">
    <w:abstractNumId w:val="12"/>
  </w:num>
  <w:num w:numId="12" w16cid:durableId="595292034">
    <w:abstractNumId w:val="5"/>
  </w:num>
  <w:num w:numId="13" w16cid:durableId="1391347078">
    <w:abstractNumId w:val="13"/>
  </w:num>
  <w:num w:numId="14" w16cid:durableId="1598706916">
    <w:abstractNumId w:val="19"/>
  </w:num>
  <w:num w:numId="15" w16cid:durableId="2114200663">
    <w:abstractNumId w:val="20"/>
  </w:num>
  <w:num w:numId="16" w16cid:durableId="1322347632">
    <w:abstractNumId w:val="16"/>
  </w:num>
  <w:num w:numId="17" w16cid:durableId="1874229622">
    <w:abstractNumId w:val="14"/>
  </w:num>
  <w:num w:numId="18" w16cid:durableId="1085953290">
    <w:abstractNumId w:val="6"/>
  </w:num>
  <w:num w:numId="19" w16cid:durableId="1926571600">
    <w:abstractNumId w:val="17"/>
  </w:num>
  <w:num w:numId="20" w16cid:durableId="520708284">
    <w:abstractNumId w:val="1"/>
  </w:num>
  <w:num w:numId="21" w16cid:durableId="4537925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0F01"/>
    <w:rsid w:val="000262CD"/>
    <w:rsid w:val="00042DC1"/>
    <w:rsid w:val="00071CE8"/>
    <w:rsid w:val="0008368F"/>
    <w:rsid w:val="00086D65"/>
    <w:rsid w:val="0008732B"/>
    <w:rsid w:val="000A359C"/>
    <w:rsid w:val="000E275F"/>
    <w:rsid w:val="000E6964"/>
    <w:rsid w:val="001545BC"/>
    <w:rsid w:val="001E4066"/>
    <w:rsid w:val="002966A6"/>
    <w:rsid w:val="002D412E"/>
    <w:rsid w:val="002E71A1"/>
    <w:rsid w:val="003707F3"/>
    <w:rsid w:val="003B1C04"/>
    <w:rsid w:val="00405B7A"/>
    <w:rsid w:val="00437562"/>
    <w:rsid w:val="004A7014"/>
    <w:rsid w:val="004C79E4"/>
    <w:rsid w:val="0059710A"/>
    <w:rsid w:val="005C6694"/>
    <w:rsid w:val="005E11E6"/>
    <w:rsid w:val="00673CF1"/>
    <w:rsid w:val="00687EBA"/>
    <w:rsid w:val="006929A3"/>
    <w:rsid w:val="006C37FD"/>
    <w:rsid w:val="007324A6"/>
    <w:rsid w:val="00742C82"/>
    <w:rsid w:val="007639BF"/>
    <w:rsid w:val="00774DBB"/>
    <w:rsid w:val="007D5F43"/>
    <w:rsid w:val="00800479"/>
    <w:rsid w:val="008045D9"/>
    <w:rsid w:val="00863122"/>
    <w:rsid w:val="008727DC"/>
    <w:rsid w:val="008A5C27"/>
    <w:rsid w:val="009B6BDD"/>
    <w:rsid w:val="009C5132"/>
    <w:rsid w:val="00A13A49"/>
    <w:rsid w:val="00A77466"/>
    <w:rsid w:val="00AA0F01"/>
    <w:rsid w:val="00AD63EE"/>
    <w:rsid w:val="00B91DE7"/>
    <w:rsid w:val="00BA5E42"/>
    <w:rsid w:val="00BD7D15"/>
    <w:rsid w:val="00C633D3"/>
    <w:rsid w:val="00CA10F6"/>
    <w:rsid w:val="00CB60FB"/>
    <w:rsid w:val="00D55BE0"/>
    <w:rsid w:val="00D73E5E"/>
    <w:rsid w:val="00DE4F54"/>
    <w:rsid w:val="00DF7E8E"/>
    <w:rsid w:val="00E01439"/>
    <w:rsid w:val="00E01B94"/>
    <w:rsid w:val="00E3137C"/>
    <w:rsid w:val="00E47AA8"/>
    <w:rsid w:val="00E84220"/>
    <w:rsid w:val="00E84316"/>
    <w:rsid w:val="00F10A38"/>
    <w:rsid w:val="00F113AD"/>
    <w:rsid w:val="00F87CC4"/>
    <w:rsid w:val="00FA1572"/>
    <w:rsid w:val="00FA17AD"/>
    <w:rsid w:val="00FA2BE9"/>
    <w:rsid w:val="00FA6297"/>
    <w:rsid w:val="00FC439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E5908"/>
  <w15:docId w15:val="{17F2B721-5073-4B28-B1D1-37E4EEF83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132"/>
  </w:style>
  <w:style w:type="paragraph" w:styleId="Footer">
    <w:name w:val="footer"/>
    <w:basedOn w:val="Normal"/>
    <w:link w:val="FooterChar"/>
    <w:uiPriority w:val="99"/>
    <w:unhideWhenUsed/>
    <w:rsid w:val="009C5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132"/>
  </w:style>
  <w:style w:type="paragraph" w:customStyle="1" w:styleId="22TAHiddenWrittenResponse">
    <w:name w:val="(22) TA Hidden Written Response"/>
    <w:link w:val="22TAHiddenWrittenResponseChar"/>
    <w:autoRedefine/>
    <w:qFormat/>
    <w:rsid w:val="000E6964"/>
    <w:pPr>
      <w:spacing w:after="0" w:line="480" w:lineRule="exact"/>
      <w:contextualSpacing/>
      <w:jc w:val="both"/>
    </w:pPr>
    <w:rPr>
      <w:rFonts w:ascii="Arial" w:hAnsi="Arial" w:cs="Arial"/>
      <w:vanish/>
      <w:color w:val="002060"/>
    </w:rPr>
  </w:style>
  <w:style w:type="character" w:customStyle="1" w:styleId="22TAHiddenWrittenResponseChar">
    <w:name w:val="(22) TA Hidden Written Response Char"/>
    <w:basedOn w:val="DefaultParagraphFont"/>
    <w:link w:val="22TAHiddenWrittenResponse"/>
    <w:rsid w:val="000E6964"/>
    <w:rPr>
      <w:rFonts w:ascii="Arial" w:hAnsi="Arial" w:cs="Arial"/>
      <w:vanish/>
      <w:color w:val="002060"/>
    </w:rPr>
  </w:style>
  <w:style w:type="paragraph" w:styleId="ListParagraph">
    <w:name w:val="List Paragraph"/>
    <w:basedOn w:val="Normal"/>
    <w:uiPriority w:val="34"/>
    <w:qFormat/>
    <w:rsid w:val="00863122"/>
    <w:pPr>
      <w:ind w:left="720"/>
      <w:contextualSpacing/>
    </w:pPr>
  </w:style>
  <w:style w:type="character" w:styleId="PlaceholderText">
    <w:name w:val="Placeholder Text"/>
    <w:basedOn w:val="DefaultParagraphFont"/>
    <w:uiPriority w:val="99"/>
    <w:semiHidden/>
    <w:rsid w:val="00B91DE7"/>
    <w:rPr>
      <w:color w:val="808080"/>
    </w:rPr>
  </w:style>
  <w:style w:type="character" w:styleId="Strong">
    <w:name w:val="Strong"/>
    <w:basedOn w:val="DefaultParagraphFont"/>
    <w:uiPriority w:val="22"/>
    <w:qFormat/>
    <w:rsid w:val="00687EBA"/>
    <w:rPr>
      <w:b/>
      <w:bCs/>
    </w:rPr>
  </w:style>
  <w:style w:type="paragraph" w:customStyle="1" w:styleId="BulletLevel1">
    <w:name w:val="Bullet Level 1"/>
    <w:basedOn w:val="Normal"/>
    <w:uiPriority w:val="2"/>
    <w:qFormat/>
    <w:rsid w:val="009B6BDD"/>
    <w:pPr>
      <w:numPr>
        <w:numId w:val="15"/>
      </w:numPr>
      <w:spacing w:before="120" w:after="120" w:line="276" w:lineRule="auto"/>
    </w:pPr>
    <w:rPr>
      <w:rFonts w:ascii="Arial" w:eastAsiaTheme="minorEastAsia" w:hAnsi="Arial"/>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99720">
      <w:bodyDiv w:val="1"/>
      <w:marLeft w:val="0"/>
      <w:marRight w:val="0"/>
      <w:marTop w:val="0"/>
      <w:marBottom w:val="0"/>
      <w:divBdr>
        <w:top w:val="none" w:sz="0" w:space="0" w:color="auto"/>
        <w:left w:val="none" w:sz="0" w:space="0" w:color="auto"/>
        <w:bottom w:val="none" w:sz="0" w:space="0" w:color="auto"/>
        <w:right w:val="none" w:sz="0" w:space="0" w:color="auto"/>
      </w:divBdr>
    </w:div>
    <w:div w:id="493255723">
      <w:bodyDiv w:val="1"/>
      <w:marLeft w:val="0"/>
      <w:marRight w:val="0"/>
      <w:marTop w:val="0"/>
      <w:marBottom w:val="0"/>
      <w:divBdr>
        <w:top w:val="none" w:sz="0" w:space="0" w:color="auto"/>
        <w:left w:val="none" w:sz="0" w:space="0" w:color="auto"/>
        <w:bottom w:val="none" w:sz="0" w:space="0" w:color="auto"/>
        <w:right w:val="none" w:sz="0" w:space="0" w:color="auto"/>
      </w:divBdr>
    </w:div>
    <w:div w:id="725497371">
      <w:bodyDiv w:val="1"/>
      <w:marLeft w:val="0"/>
      <w:marRight w:val="0"/>
      <w:marTop w:val="0"/>
      <w:marBottom w:val="0"/>
      <w:divBdr>
        <w:top w:val="none" w:sz="0" w:space="0" w:color="auto"/>
        <w:left w:val="none" w:sz="0" w:space="0" w:color="auto"/>
        <w:bottom w:val="none" w:sz="0" w:space="0" w:color="auto"/>
        <w:right w:val="none" w:sz="0" w:space="0" w:color="auto"/>
      </w:divBdr>
    </w:div>
    <w:div w:id="1532188799">
      <w:bodyDiv w:val="1"/>
      <w:marLeft w:val="0"/>
      <w:marRight w:val="0"/>
      <w:marTop w:val="0"/>
      <w:marBottom w:val="0"/>
      <w:divBdr>
        <w:top w:val="none" w:sz="0" w:space="0" w:color="auto"/>
        <w:left w:val="none" w:sz="0" w:space="0" w:color="auto"/>
        <w:bottom w:val="none" w:sz="0" w:space="0" w:color="auto"/>
        <w:right w:val="none" w:sz="0" w:space="0" w:color="auto"/>
      </w:divBdr>
    </w:div>
    <w:div w:id="2054689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91A78E60D274F9F960878F58C3A7BEE"/>
        <w:category>
          <w:name w:val="General"/>
          <w:gallery w:val="placeholder"/>
        </w:category>
        <w:types>
          <w:type w:val="bbPlcHdr"/>
        </w:types>
        <w:behaviors>
          <w:behavior w:val="content"/>
        </w:behaviors>
        <w:guid w:val="{9206103C-1EF3-49DD-B4DC-4FF6804F588D}"/>
      </w:docPartPr>
      <w:docPartBody>
        <w:p w:rsidR="00B05015" w:rsidRDefault="00372EA6">
          <w:r w:rsidRPr="00CF48F3">
            <w:rPr>
              <w:rStyle w:val="PlaceholderText"/>
            </w:rPr>
            <w:t>[Category]</w:t>
          </w:r>
        </w:p>
      </w:docPartBody>
    </w:docPart>
    <w:docPart>
      <w:docPartPr>
        <w:name w:val="D5E7A13610B847AC999E957C02531181"/>
        <w:category>
          <w:name w:val="General"/>
          <w:gallery w:val="placeholder"/>
        </w:category>
        <w:types>
          <w:type w:val="bbPlcHdr"/>
        </w:types>
        <w:behaviors>
          <w:behavior w:val="content"/>
        </w:behaviors>
        <w:guid w:val="{9ECF2F16-7CD7-4C3D-AD03-8DE8ADD1663E}"/>
      </w:docPartPr>
      <w:docPartBody>
        <w:p w:rsidR="00B05015" w:rsidRDefault="00372EA6">
          <w:r w:rsidRPr="00CF48F3">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EA6"/>
    <w:rsid w:val="00372EA6"/>
    <w:rsid w:val="00B0501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EA6"/>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4867102785F48819CE34B1A20E63BC3">
    <w:name w:val="74867102785F48819CE34B1A20E63B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20</Pages>
  <Words>2995</Words>
  <Characters>17073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20028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Heidi Newton</dc:creator>
  <cp:keywords/>
  <dc:description/>
  <cp:lastModifiedBy>Ch, Mohsin Ali</cp:lastModifiedBy>
  <cp:revision>4</cp:revision>
  <cp:lastPrinted>2022-02-08T03:08:00Z</cp:lastPrinted>
  <dcterms:created xsi:type="dcterms:W3CDTF">2023-02-24T03:59:00Z</dcterms:created>
  <dcterms:modified xsi:type="dcterms:W3CDTF">2024-06-05T00:51:00Z</dcterms:modified>
  <cp:category>Handout 1</cp:category>
  <cp:contentStatus>v1-0_24/02/2023</cp:contentStatus>
</cp:coreProperties>
</file>