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BD960" w14:textId="6483F9DD" w:rsidR="003E7C5F" w:rsidRPr="003E7C5F" w:rsidRDefault="00F33240"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Labour Cost Estimation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18AEA07D" w14:textId="5E97F310" w:rsidR="00E0062C" w:rsidRPr="00D81C40"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the</w:t>
      </w:r>
      <w:r w:rsidR="00177DF0">
        <w:rPr>
          <w:rFonts w:cstheme="minorHAnsi"/>
          <w:color w:val="262626" w:themeColor="text1" w:themeTint="D9"/>
          <w:sz w:val="20"/>
        </w:rPr>
        <w:t xml:space="preserve"> construction drawings and specifications</w:t>
      </w:r>
      <w:r w:rsidR="0014005D">
        <w:rPr>
          <w:rFonts w:cstheme="minorHAnsi"/>
          <w:color w:val="262626" w:themeColor="text1" w:themeTint="D9"/>
          <w:sz w:val="20"/>
        </w:rPr>
        <w:t xml:space="preserve"> from </w:t>
      </w:r>
      <w:r w:rsidR="0014005D" w:rsidRPr="0014005D">
        <w:rPr>
          <w:rFonts w:cstheme="minorHAnsi"/>
          <w:i/>
          <w:iCs/>
          <w:color w:val="262626" w:themeColor="text1" w:themeTint="D9"/>
          <w:sz w:val="20"/>
        </w:rPr>
        <w:t>Task 1</w:t>
      </w:r>
      <w:r w:rsidR="0014005D">
        <w:rPr>
          <w:rFonts w:cstheme="minorHAnsi"/>
          <w:color w:val="262626" w:themeColor="text1" w:themeTint="D9"/>
          <w:sz w:val="20"/>
        </w:rPr>
        <w:t>.</w:t>
      </w:r>
      <w:r w:rsidR="00244EAB" w:rsidRPr="00D81C40">
        <w:rPr>
          <w:rFonts w:cstheme="minorHAnsi"/>
          <w:color w:val="262626" w:themeColor="text1" w:themeTint="D9"/>
          <w:sz w:val="20"/>
        </w:rPr>
        <w:t xml:space="preserve"> 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00244EAB" w:rsidRPr="00D81C40">
        <w:rPr>
          <w:rFonts w:cstheme="minorHAnsi"/>
          <w:color w:val="262626" w:themeColor="text1" w:themeTint="D9"/>
          <w:sz w:val="20"/>
        </w:rPr>
        <w:t xml:space="preserve">use this </w:t>
      </w:r>
      <w:r w:rsidR="00F33240">
        <w:rPr>
          <w:rFonts w:cstheme="minorHAnsi"/>
          <w:i/>
          <w:iCs/>
          <w:color w:val="262626" w:themeColor="text1" w:themeTint="D9"/>
          <w:sz w:val="20"/>
        </w:rPr>
        <w:t>Labour Cost Estimation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w:t>
      </w:r>
      <w:r w:rsidR="00CD102E">
        <w:rPr>
          <w:rFonts w:cstheme="minorHAnsi"/>
          <w:color w:val="262626" w:themeColor="text1" w:themeTint="D9"/>
          <w:sz w:val="20"/>
        </w:rPr>
        <w:t>the estimated labour cost involved in completing the building</w:t>
      </w:r>
      <w:r w:rsidR="00C33B26">
        <w:rPr>
          <w:rFonts w:cstheme="minorHAnsi"/>
          <w:color w:val="262626" w:themeColor="text1" w:themeTint="D9"/>
          <w:sz w:val="20"/>
        </w:rPr>
        <w:t>.</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396E69C4"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CD102E">
        <w:rPr>
          <w:rFonts w:cstheme="minorHAnsi"/>
          <w:i/>
          <w:iCs/>
          <w:color w:val="262626" w:themeColor="text1" w:themeTint="D9"/>
          <w:sz w:val="20"/>
        </w:rPr>
        <w:t>Labour Cost Estimation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w:t>
      </w:r>
      <w:r w:rsidR="00C33B26">
        <w:rPr>
          <w:rFonts w:cstheme="minorHAnsi"/>
          <w:color w:val="262626" w:themeColor="text1" w:themeTint="D9"/>
          <w:sz w:val="20"/>
        </w:rPr>
        <w:t>the</w:t>
      </w:r>
      <w:r w:rsidR="00CD102E">
        <w:rPr>
          <w:rFonts w:cstheme="minorHAnsi"/>
          <w:color w:val="262626" w:themeColor="text1" w:themeTint="D9"/>
          <w:sz w:val="20"/>
        </w:rPr>
        <w:t xml:space="preserve"> estimated labour cost involved in completing the building.</w:t>
      </w:r>
    </w:p>
    <w:p w14:paraId="2B42D698" w14:textId="0B4F8436"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534E2CD8" w:rsidR="00806228" w:rsidRPr="00083D15" w:rsidRDefault="00F86205" w:rsidP="00090664">
            <w:pPr>
              <w:tabs>
                <w:tab w:val="left" w:pos="180"/>
              </w:tabs>
              <w:ind w:left="72" w:firstLine="0"/>
              <w:jc w:val="center"/>
              <w:rPr>
                <w:rFonts w:ascii="Arial" w:hAnsi="Arial" w:cs="Arial"/>
                <w:b/>
                <w:caps/>
                <w:color w:val="FFFFFF" w:themeColor="background1"/>
                <w:szCs w:val="24"/>
              </w:rPr>
            </w:pPr>
            <w:r>
              <w:rPr>
                <w:rFonts w:ascii="Arial" w:hAnsi="Arial" w:cs="Arial"/>
                <w:b/>
                <w:caps/>
                <w:color w:val="FFFFFF" w:themeColor="background1"/>
                <w:szCs w:val="24"/>
              </w:rPr>
              <w:lastRenderedPageBreak/>
              <w:t>Labour cost estimation form</w:t>
            </w:r>
          </w:p>
        </w:tc>
      </w:tr>
      <w:tr w:rsidR="00806228" w:rsidRPr="005940E3" w14:paraId="607BEB43"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2D70727" w14:textId="1E87BD6D" w:rsidR="00806228" w:rsidRPr="00CE11C2" w:rsidRDefault="00D17207" w:rsidP="00806228">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Participant</w:t>
            </w:r>
            <w:r w:rsidRPr="00CE11C2">
              <w:rPr>
                <w:rFonts w:ascii="Arial" w:hAnsi="Arial" w:cs="Arial"/>
                <w:color w:val="262626" w:themeColor="text1" w:themeTint="D9"/>
                <w:sz w:val="20"/>
                <w:szCs w:val="20"/>
              </w:rPr>
              <w:t xml:space="preserve"> name</w:t>
            </w:r>
          </w:p>
        </w:tc>
        <w:tc>
          <w:tcPr>
            <w:tcW w:w="6010" w:type="dxa"/>
            <w:tcBorders>
              <w:left w:val="single" w:sz="4" w:space="0" w:color="A6A6A6" w:themeColor="background1" w:themeShade="A6"/>
            </w:tcBorders>
            <w:shd w:val="clear" w:color="auto" w:fill="auto"/>
          </w:tcPr>
          <w:p w14:paraId="3E3A5FD9" w14:textId="0E603087" w:rsidR="00806228" w:rsidRPr="005940E3" w:rsidRDefault="00354E8C"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Abbie Heaslip</w:t>
            </w:r>
          </w:p>
        </w:tc>
      </w:tr>
      <w:tr w:rsidR="00806228" w:rsidRPr="005940E3" w14:paraId="1803E5D1"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92F6F5A" w14:textId="587ACEC5" w:rsidR="00806228" w:rsidRPr="00CE11C2" w:rsidRDefault="00806228" w:rsidP="00806228">
            <w:pPr>
              <w:tabs>
                <w:tab w:val="left" w:pos="180"/>
              </w:tabs>
              <w:ind w:left="0" w:right="29" w:firstLine="0"/>
              <w:rPr>
                <w:rFonts w:ascii="Arial" w:hAnsi="Arial" w:cs="Arial"/>
                <w:color w:val="262626" w:themeColor="text1" w:themeTint="D9"/>
                <w:sz w:val="20"/>
                <w:szCs w:val="20"/>
              </w:rPr>
            </w:pPr>
          </w:p>
        </w:tc>
        <w:tc>
          <w:tcPr>
            <w:tcW w:w="6010" w:type="dxa"/>
            <w:tcBorders>
              <w:left w:val="single" w:sz="4" w:space="0" w:color="A6A6A6" w:themeColor="background1" w:themeShade="A6"/>
              <w:bottom w:val="single" w:sz="4" w:space="0" w:color="A6A6A6" w:themeColor="background1" w:themeShade="A6"/>
            </w:tcBorders>
            <w:shd w:val="clear" w:color="auto" w:fill="auto"/>
          </w:tcPr>
          <w:p w14:paraId="6BCFA543" w14:textId="73D72342" w:rsidR="00806228" w:rsidRPr="005940E3" w:rsidRDefault="00354E8C"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13/11/24</w:t>
            </w:r>
          </w:p>
        </w:tc>
      </w:tr>
    </w:tbl>
    <w:p w14:paraId="78A25795" w14:textId="00AB4EA7" w:rsidR="00806228" w:rsidRDefault="00806228" w:rsidP="00806228">
      <w:pPr>
        <w:rPr>
          <w:lang w:val="en-US"/>
        </w:rPr>
      </w:pPr>
    </w:p>
    <w:p w14:paraId="262B97FC" w14:textId="60D106E3" w:rsidR="007110FC" w:rsidRPr="00806228" w:rsidRDefault="007110FC" w:rsidP="007110FC">
      <w:pPr>
        <w:rPr>
          <w:b/>
          <w:bCs/>
          <w:color w:val="2F5496" w:themeColor="accent1" w:themeShade="BF"/>
          <w:sz w:val="28"/>
          <w:szCs w:val="28"/>
          <w:lang w:val="en-US"/>
        </w:rPr>
      </w:pPr>
      <w:r>
        <w:rPr>
          <w:b/>
          <w:bCs/>
          <w:color w:val="2F5496" w:themeColor="accent1" w:themeShade="BF"/>
          <w:sz w:val="28"/>
          <w:szCs w:val="28"/>
          <w:lang w:val="en-US"/>
        </w:rPr>
        <w:t>Details</w:t>
      </w:r>
      <w:r w:rsidR="00F805CF" w:rsidRPr="00F805CF">
        <w:rPr>
          <w:b/>
          <w:bCs/>
          <w:color w:val="2F5496" w:themeColor="accent1" w:themeShade="BF"/>
          <w:sz w:val="28"/>
          <w:szCs w:val="28"/>
          <w:lang w:val="en-US"/>
        </w:rPr>
        <w:t xml:space="preserve"> </w:t>
      </w:r>
      <w:r w:rsidR="00F805CF">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0962" w:rsidRPr="005940E3" w14:paraId="60772AC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149DEA09" w14:textId="2DFAB24F"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647FC570" w14:textId="77777777" w:rsidR="005F0962" w:rsidRPr="004126C6" w:rsidRDefault="0022121A" w:rsidP="005F0962">
            <w:pPr>
              <w:tabs>
                <w:tab w:val="left" w:pos="180"/>
              </w:tabs>
              <w:ind w:left="0" w:right="29" w:firstLine="0"/>
              <w:rPr>
                <w:rFonts w:cstheme="minorHAnsi"/>
                <w:color w:val="FF0000"/>
                <w:sz w:val="20"/>
                <w:szCs w:val="20"/>
              </w:rPr>
            </w:pPr>
            <w:r w:rsidRPr="004126C6">
              <w:rPr>
                <w:rFonts w:cstheme="minorHAnsi"/>
                <w:color w:val="FF0000"/>
                <w:sz w:val="20"/>
                <w:szCs w:val="20"/>
              </w:rPr>
              <w:t xml:space="preserve">Simulation – Office </w:t>
            </w:r>
            <w:proofErr w:type="spellStart"/>
            <w:r w:rsidRPr="004126C6">
              <w:rPr>
                <w:rFonts w:cstheme="minorHAnsi"/>
                <w:color w:val="FF0000"/>
                <w:sz w:val="20"/>
                <w:szCs w:val="20"/>
              </w:rPr>
              <w:t>Fitout</w:t>
            </w:r>
            <w:proofErr w:type="spellEnd"/>
            <w:r w:rsidR="004126C6" w:rsidRPr="004126C6">
              <w:rPr>
                <w:rFonts w:cstheme="minorHAnsi"/>
                <w:color w:val="FF0000"/>
                <w:sz w:val="20"/>
                <w:szCs w:val="20"/>
              </w:rPr>
              <w:t>.</w:t>
            </w:r>
          </w:p>
          <w:p w14:paraId="09280C93" w14:textId="50F03713" w:rsidR="004126C6" w:rsidRPr="005940E3" w:rsidRDefault="004126C6" w:rsidP="005F0962">
            <w:pPr>
              <w:tabs>
                <w:tab w:val="left" w:pos="180"/>
              </w:tabs>
              <w:ind w:left="0" w:right="29" w:firstLine="0"/>
              <w:rPr>
                <w:rFonts w:cstheme="minorHAnsi"/>
                <w:color w:val="262626" w:themeColor="text1" w:themeTint="D9"/>
                <w:sz w:val="20"/>
                <w:szCs w:val="20"/>
              </w:rPr>
            </w:pPr>
            <w:r w:rsidRPr="004126C6">
              <w:rPr>
                <w:rFonts w:cstheme="minorHAnsi"/>
                <w:color w:val="FF0000"/>
                <w:sz w:val="20"/>
                <w:szCs w:val="20"/>
              </w:rPr>
              <w:t>Numbers are estimates.</w:t>
            </w:r>
          </w:p>
        </w:tc>
      </w:tr>
      <w:tr w:rsidR="00A07702" w:rsidRPr="00F72CBC" w14:paraId="051FE2E1" w14:textId="77777777" w:rsidTr="00FB7B7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17930E32" w14:textId="77777777" w:rsidR="00A07702" w:rsidRDefault="00A07702"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7F9453ED" w14:textId="708B6D1C" w:rsidR="00A07702" w:rsidRPr="00F72CBC" w:rsidRDefault="00A07702" w:rsidP="00FB7B7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Residential building</w:t>
            </w:r>
          </w:p>
          <w:p w14:paraId="469CB6DC" w14:textId="5A851167" w:rsidR="00A07702" w:rsidRPr="00946597" w:rsidRDefault="00354E8C"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sym w:font="Wingdings" w:char="F0FE"/>
            </w:r>
            <w:r w:rsidR="00A07702"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Commercial building</w:t>
            </w:r>
          </w:p>
        </w:tc>
      </w:tr>
      <w:tr w:rsidR="005F0962" w:rsidRPr="005940E3" w14:paraId="29A1B7FC"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6AF3E2A3" w14:textId="67490295" w:rsidR="005F096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294A7CC7" w14:textId="7CE35929" w:rsidR="005F0962" w:rsidRPr="00231A8E" w:rsidRDefault="00CF769A"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4D7F50EC" w14:textId="77777777" w:rsidR="002601D5" w:rsidRDefault="002601D5">
      <w:pPr>
        <w:rPr>
          <w:rFonts w:cstheme="minorHAnsi"/>
          <w:b/>
          <w:bCs/>
          <w:color w:val="D73329"/>
          <w:sz w:val="20"/>
          <w:highlight w:val="yellow"/>
        </w:rPr>
        <w:sectPr w:rsidR="002601D5" w:rsidSect="00E8121C">
          <w:headerReference w:type="default" r:id="rId10"/>
          <w:footerReference w:type="even" r:id="rId11"/>
          <w:footerReference w:type="default" r:id="rId12"/>
          <w:pgSz w:w="11906" w:h="16838" w:code="9"/>
          <w:pgMar w:top="1440" w:right="1440" w:bottom="1440" w:left="1440" w:header="708" w:footer="708" w:gutter="0"/>
          <w:cols w:space="708"/>
          <w:docGrid w:linePitch="360"/>
        </w:sectPr>
      </w:pPr>
      <w:bookmarkStart w:id="0" w:name="_Hlk41586099"/>
    </w:p>
    <w:p w14:paraId="7A5E909D" w14:textId="5A1F198A" w:rsidR="004673FE" w:rsidRDefault="004673FE" w:rsidP="004673FE">
      <w:pPr>
        <w:spacing w:before="320"/>
        <w:rPr>
          <w:b/>
          <w:bCs/>
          <w:color w:val="2F5496" w:themeColor="accent1" w:themeShade="BF"/>
          <w:sz w:val="28"/>
          <w:szCs w:val="28"/>
          <w:lang w:val="en-US"/>
        </w:rPr>
      </w:pPr>
      <w:r>
        <w:rPr>
          <w:b/>
          <w:bCs/>
          <w:color w:val="2F5496" w:themeColor="accent1" w:themeShade="BF"/>
          <w:sz w:val="28"/>
          <w:szCs w:val="28"/>
          <w:lang w:val="en-US"/>
        </w:rPr>
        <w:lastRenderedPageBreak/>
        <w:t>Section 1 – Contractor, Sub-Contractor, and Employee Selection Policy</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23"/>
        <w:gridCol w:w="4793"/>
      </w:tblGrid>
      <w:tr w:rsidR="004673FE" w14:paraId="27748D8E" w14:textId="77777777" w:rsidTr="000502AC">
        <w:trPr>
          <w:jc w:val="center"/>
        </w:trPr>
        <w:tc>
          <w:tcPr>
            <w:tcW w:w="2342" w:type="pct"/>
            <w:tcBorders>
              <w:right w:val="single" w:sz="4" w:space="0" w:color="A6A6A6" w:themeColor="background1" w:themeShade="A6"/>
            </w:tcBorders>
            <w:shd w:val="clear" w:color="auto" w:fill="auto"/>
            <w:vAlign w:val="center"/>
          </w:tcPr>
          <w:p w14:paraId="18DECFAC" w14:textId="7041650B" w:rsidR="004673FE" w:rsidRPr="006E76D2" w:rsidRDefault="0009524D" w:rsidP="000502AC">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Selection Policy for</w:t>
            </w:r>
            <w:r w:rsidR="004673FE">
              <w:rPr>
                <w:rFonts w:ascii="Arial" w:hAnsi="Arial" w:cs="Arial"/>
                <w:b/>
                <w:bCs/>
                <w:noProof/>
                <w:color w:val="262626" w:themeColor="text1" w:themeTint="D9"/>
                <w:sz w:val="18"/>
                <w:szCs w:val="18"/>
              </w:rPr>
              <w:t xml:space="preserve"> Contractors</w:t>
            </w:r>
          </w:p>
        </w:tc>
        <w:tc>
          <w:tcPr>
            <w:tcW w:w="2658" w:type="pct"/>
            <w:tcBorders>
              <w:left w:val="single" w:sz="4" w:space="0" w:color="A6A6A6" w:themeColor="background1" w:themeShade="A6"/>
            </w:tcBorders>
            <w:shd w:val="clear" w:color="auto" w:fill="auto"/>
            <w:vAlign w:val="center"/>
          </w:tcPr>
          <w:p w14:paraId="5089167A" w14:textId="77777777" w:rsidR="00F047A4" w:rsidRDefault="00F047A4" w:rsidP="00F047A4">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Expertise</w:t>
            </w:r>
          </w:p>
          <w:p w14:paraId="36301C1D" w14:textId="77777777" w:rsidR="00F047A4" w:rsidRPr="00F2560A" w:rsidRDefault="00F047A4" w:rsidP="00F047A4">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Experience</w:t>
            </w:r>
          </w:p>
          <w:p w14:paraId="6EB35D8C" w14:textId="77777777" w:rsidR="00F047A4" w:rsidRDefault="00F047A4" w:rsidP="00F047A4">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Certifications</w:t>
            </w:r>
            <w:r>
              <w:rPr>
                <w:rFonts w:ascii="Arial" w:hAnsi="Arial" w:cs="Arial"/>
                <w:color w:val="262626" w:themeColor="text1" w:themeTint="D9"/>
                <w:sz w:val="20"/>
                <w:szCs w:val="20"/>
              </w:rPr>
              <w:t>/ Qualifications</w:t>
            </w:r>
          </w:p>
          <w:p w14:paraId="7218BBF7" w14:textId="77777777" w:rsidR="00F047A4" w:rsidRPr="00F2560A" w:rsidRDefault="00F047A4" w:rsidP="00F047A4">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Insurance</w:t>
            </w:r>
          </w:p>
          <w:p w14:paraId="36D1BE0B" w14:textId="39EFF987" w:rsidR="003B5A88" w:rsidRPr="003B5A88" w:rsidRDefault="00F047A4" w:rsidP="00F047A4">
            <w:pPr>
              <w:pStyle w:val="ListParagraph"/>
              <w:numPr>
                <w:ilvl w:val="0"/>
                <w:numId w:val="5"/>
              </w:numPr>
              <w:ind w:right="29"/>
              <w:jc w:val="both"/>
              <w:rPr>
                <w:rFonts w:ascii="Arial" w:hAnsi="Arial" w:cs="Arial"/>
                <w:b/>
                <w:bCs/>
                <w:color w:val="262626" w:themeColor="text1" w:themeTint="D9"/>
                <w:sz w:val="20"/>
                <w:szCs w:val="20"/>
              </w:rPr>
            </w:pPr>
            <w:r w:rsidRPr="00F2560A">
              <w:rPr>
                <w:rFonts w:ascii="Arial" w:hAnsi="Arial" w:cs="Arial"/>
                <w:color w:val="262626" w:themeColor="text1" w:themeTint="D9"/>
                <w:sz w:val="20"/>
                <w:szCs w:val="20"/>
              </w:rPr>
              <w:t>Compliance with regulations</w:t>
            </w:r>
          </w:p>
        </w:tc>
      </w:tr>
      <w:tr w:rsidR="006B0922" w14:paraId="2224D31B" w14:textId="77777777" w:rsidTr="003970AA">
        <w:trPr>
          <w:jc w:val="center"/>
        </w:trPr>
        <w:tc>
          <w:tcPr>
            <w:tcW w:w="2342" w:type="pct"/>
            <w:tcBorders>
              <w:right w:val="single" w:sz="4" w:space="0" w:color="A6A6A6" w:themeColor="background1" w:themeShade="A6"/>
            </w:tcBorders>
            <w:shd w:val="clear" w:color="auto" w:fill="auto"/>
            <w:vAlign w:val="center"/>
          </w:tcPr>
          <w:p w14:paraId="52A0267E" w14:textId="00C6276F"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Selection Scope for Contractors</w:t>
            </w:r>
          </w:p>
        </w:tc>
        <w:tc>
          <w:tcPr>
            <w:tcW w:w="2658" w:type="pct"/>
            <w:tcBorders>
              <w:left w:val="single" w:sz="4" w:space="0" w:color="A6A6A6" w:themeColor="background1" w:themeShade="A6"/>
            </w:tcBorders>
            <w:shd w:val="clear" w:color="auto" w:fill="auto"/>
          </w:tcPr>
          <w:p w14:paraId="5D27CD32"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Deliver high-quality workmanship and adhere to industry standards and regulations.</w:t>
            </w:r>
          </w:p>
          <w:p w14:paraId="5AF7D31A"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Complete the project within the agreed-upon timeline and budget.</w:t>
            </w:r>
          </w:p>
          <w:p w14:paraId="706A6169"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Coordinate and manage subcontractors, if necessary.</w:t>
            </w:r>
          </w:p>
          <w:p w14:paraId="3C27F899"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Obtain and maintain all necessary permits and licenses.</w:t>
            </w:r>
          </w:p>
          <w:p w14:paraId="6478DE5F"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Provide all necessary equipment, tools, and materials for the project.</w:t>
            </w:r>
          </w:p>
          <w:p w14:paraId="0BF7C5B8"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Ensure the safety of workers and comply with all health and safety regulations.</w:t>
            </w:r>
          </w:p>
          <w:p w14:paraId="3B68EA34"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Communicate regularly with the client and provide progress updates.</w:t>
            </w:r>
          </w:p>
          <w:p w14:paraId="42ED95DF"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Address any issues or concerns promptly and effectively.</w:t>
            </w:r>
          </w:p>
          <w:p w14:paraId="2F9B62B5"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Maintain a clean and organized work site.</w:t>
            </w:r>
          </w:p>
          <w:p w14:paraId="7726734C"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Provide warranty or guarantee for the completed work.</w:t>
            </w:r>
          </w:p>
          <w:p w14:paraId="192217A2" w14:textId="77777777" w:rsidR="00F65830"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Obtain necessary inspections and approvals as required.</w:t>
            </w:r>
          </w:p>
          <w:p w14:paraId="64F18FC1" w14:textId="4BF1606B" w:rsidR="006B0922" w:rsidRPr="00F65830" w:rsidRDefault="00F65830" w:rsidP="00F65830">
            <w:pPr>
              <w:pStyle w:val="ListParagraph"/>
              <w:numPr>
                <w:ilvl w:val="0"/>
                <w:numId w:val="5"/>
              </w:numPr>
              <w:ind w:right="29"/>
              <w:jc w:val="both"/>
              <w:rPr>
                <w:rFonts w:ascii="Arial" w:hAnsi="Arial" w:cs="Arial"/>
                <w:color w:val="262626" w:themeColor="text1" w:themeTint="D9"/>
                <w:sz w:val="18"/>
                <w:szCs w:val="18"/>
              </w:rPr>
            </w:pPr>
            <w:r w:rsidRPr="00F65830">
              <w:rPr>
                <w:rFonts w:ascii="Arial" w:hAnsi="Arial" w:cs="Arial"/>
                <w:color w:val="262626" w:themeColor="text1" w:themeTint="D9"/>
                <w:sz w:val="18"/>
                <w:szCs w:val="18"/>
              </w:rPr>
              <w:t>Provide documentation and records related to the project, such as invoices, receipts, and permits.</w:t>
            </w:r>
          </w:p>
        </w:tc>
      </w:tr>
      <w:tr w:rsidR="006B0922" w14:paraId="2AFC6907" w14:textId="77777777" w:rsidTr="003970AA">
        <w:trPr>
          <w:jc w:val="center"/>
        </w:trPr>
        <w:tc>
          <w:tcPr>
            <w:tcW w:w="2342" w:type="pct"/>
            <w:tcBorders>
              <w:right w:val="single" w:sz="4" w:space="0" w:color="A6A6A6" w:themeColor="background1" w:themeShade="A6"/>
            </w:tcBorders>
            <w:shd w:val="clear" w:color="auto" w:fill="auto"/>
            <w:vAlign w:val="center"/>
          </w:tcPr>
          <w:p w14:paraId="1188CF49" w14:textId="431F0E31"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Selection Process for Contractors</w:t>
            </w:r>
          </w:p>
        </w:tc>
        <w:tc>
          <w:tcPr>
            <w:tcW w:w="2658" w:type="pct"/>
            <w:tcBorders>
              <w:left w:val="single" w:sz="4" w:space="0" w:color="A6A6A6" w:themeColor="background1" w:themeShade="A6"/>
            </w:tcBorders>
            <w:shd w:val="clear" w:color="auto" w:fill="auto"/>
          </w:tcPr>
          <w:p w14:paraId="51166288"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t>Prequalification: The main contractor evaluates potential subcontractors based on their qualifications, experience, financial stability, and track record. This helps narrow down the list of potential candidates.</w:t>
            </w:r>
          </w:p>
          <w:p w14:paraId="62CEE9C6"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p>
          <w:p w14:paraId="36EB4020"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t>Request for Proposals (RFPs): The main contractor sends out RFPs to the prequalified subcontractors, clearly outlining the scope of work, project requirements, and evaluation criteria. Subcontractors are invited to submit their proposals.</w:t>
            </w:r>
          </w:p>
          <w:p w14:paraId="7A07D461"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p>
          <w:p w14:paraId="196B7564"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t>Proposal Evaluation: The main contractor reviews the proposals received from subcontractors, considering factors such as cost, experience, expertise, capacity, and references. The evaluation process may also involve interviews or meetings to further assess the subcontractors' capabilities.</w:t>
            </w:r>
          </w:p>
          <w:p w14:paraId="4A834363"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p>
          <w:p w14:paraId="28BD0070"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lastRenderedPageBreak/>
              <w:t xml:space="preserve">Negotiation and Selection: The main contractor may </w:t>
            </w:r>
            <w:proofErr w:type="gramStart"/>
            <w:r w:rsidRPr="005259F6">
              <w:rPr>
                <w:rFonts w:ascii="Arial" w:hAnsi="Arial" w:cs="Arial"/>
                <w:color w:val="262626" w:themeColor="text1" w:themeTint="D9"/>
                <w:sz w:val="18"/>
                <w:szCs w:val="18"/>
              </w:rPr>
              <w:t>enter into</w:t>
            </w:r>
            <w:proofErr w:type="gramEnd"/>
            <w:r w:rsidRPr="005259F6">
              <w:rPr>
                <w:rFonts w:ascii="Arial" w:hAnsi="Arial" w:cs="Arial"/>
                <w:color w:val="262626" w:themeColor="text1" w:themeTint="D9"/>
                <w:sz w:val="18"/>
                <w:szCs w:val="18"/>
              </w:rPr>
              <w:t xml:space="preserve"> negotiations with the shortlisted subcontractors to finalize terms, including pricing, project schedule, scope of work, and contractual obligations. Based on the evaluation and negotiation process, the main contractor selects the subcontractor(s) that best meet the project requirements.</w:t>
            </w:r>
          </w:p>
          <w:p w14:paraId="75C6897F"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p>
          <w:p w14:paraId="5C95D1E9"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t>Contract Agreement: Once a subcontractor is selected, a formal contract agreement is prepared, outlining the scope of work, deliverables, timelines, payment terms, and other relevant terms and conditions. The contract is signed by both parties to formalize the agreement.</w:t>
            </w:r>
          </w:p>
          <w:p w14:paraId="7AA2AC63" w14:textId="77777777" w:rsidR="005259F6"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p>
          <w:p w14:paraId="4884D56C" w14:textId="4DBC3C83" w:rsidR="006B0922" w:rsidRPr="005259F6" w:rsidRDefault="005259F6" w:rsidP="005259F6">
            <w:pPr>
              <w:pStyle w:val="ListParagraph"/>
              <w:numPr>
                <w:ilvl w:val="0"/>
                <w:numId w:val="5"/>
              </w:numPr>
              <w:ind w:right="29"/>
              <w:jc w:val="both"/>
              <w:rPr>
                <w:rFonts w:ascii="Arial" w:hAnsi="Arial" w:cs="Arial"/>
                <w:color w:val="262626" w:themeColor="text1" w:themeTint="D9"/>
                <w:sz w:val="18"/>
                <w:szCs w:val="18"/>
              </w:rPr>
            </w:pPr>
            <w:r w:rsidRPr="005259F6">
              <w:rPr>
                <w:rFonts w:ascii="Arial" w:hAnsi="Arial" w:cs="Arial"/>
                <w:color w:val="262626" w:themeColor="text1" w:themeTint="D9"/>
                <w:sz w:val="18"/>
                <w:szCs w:val="18"/>
              </w:rPr>
              <w:t>Performance Monitoring: Throughout the project, the main contractor monitors the performance of the subcontractor, ensuring that they adhere to the agreed-upon terms and deliver high-quality work. Regular communication and progress updates are maintained to address any issues or concerns that may arise.</w:t>
            </w:r>
          </w:p>
        </w:tc>
      </w:tr>
      <w:tr w:rsidR="006B0922" w14:paraId="7D4833A4" w14:textId="77777777" w:rsidTr="003970AA">
        <w:trPr>
          <w:jc w:val="center"/>
        </w:trPr>
        <w:tc>
          <w:tcPr>
            <w:tcW w:w="2342" w:type="pct"/>
            <w:tcBorders>
              <w:right w:val="single" w:sz="4" w:space="0" w:color="A6A6A6" w:themeColor="background1" w:themeShade="A6"/>
            </w:tcBorders>
            <w:shd w:val="clear" w:color="auto" w:fill="auto"/>
            <w:vAlign w:val="center"/>
          </w:tcPr>
          <w:p w14:paraId="0376C323" w14:textId="692295EB"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Hiring Requirements for Contractors</w:t>
            </w:r>
          </w:p>
        </w:tc>
        <w:tc>
          <w:tcPr>
            <w:tcW w:w="2658" w:type="pct"/>
            <w:tcBorders>
              <w:left w:val="single" w:sz="4" w:space="0" w:color="A6A6A6" w:themeColor="background1" w:themeShade="A6"/>
            </w:tcBorders>
            <w:shd w:val="clear" w:color="auto" w:fill="auto"/>
          </w:tcPr>
          <w:p w14:paraId="10CDE4FD"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Licensing and Certification: Contractors must hold the appropriate licenses and certifications required by local or state authorities. This ensures that they have met the necessary legal and regulatory standards to perform construction work.</w:t>
            </w:r>
          </w:p>
          <w:p w14:paraId="45D6683F"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4D6A046A"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Experience and Track Record: Contractors should have a proven track record of successfully completing similar projects. This includes demonstrating experience in handling the specific type of construction work and delivering quality results.</w:t>
            </w:r>
          </w:p>
          <w:p w14:paraId="773833F1"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422D91CC"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Insurance Coverage: Contractors are typically required to carry adequate insurance coverage, such as general liability insurance and workers' compensation insurance. This protects both the contractor and the client from potential liabilities and risks.</w:t>
            </w:r>
          </w:p>
          <w:p w14:paraId="693F12A7"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33BB7ED0"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Financial Stability: Contractors should demonstrate financial stability, including the ability to secure necessary resources, manage project costs, and fulfill contractual obligations. Financial stability is crucial to ensure the completion of the project without disruptions.</w:t>
            </w:r>
          </w:p>
          <w:p w14:paraId="3AFCCBDA"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0F253F51"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 xml:space="preserve">References: Contractors should provide references from previous clients or projects. These references allow the hiring party to verify </w:t>
            </w:r>
            <w:r w:rsidRPr="0094362F">
              <w:rPr>
                <w:rFonts w:ascii="Arial" w:hAnsi="Arial" w:cs="Arial"/>
                <w:color w:val="262626" w:themeColor="text1" w:themeTint="D9"/>
                <w:sz w:val="18"/>
                <w:szCs w:val="18"/>
              </w:rPr>
              <w:lastRenderedPageBreak/>
              <w:t>the contractor's reputation, quality of work, adherence to schedules, and overall performance.</w:t>
            </w:r>
          </w:p>
          <w:p w14:paraId="22FAC717"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09B48DD5"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Safety Record: Contractors must have a strong commitment to safety and demonstrate a good safety record. This includes having proper safety protocols, training programs, and compliance with relevant health and safety regulations.</w:t>
            </w:r>
          </w:p>
          <w:p w14:paraId="6EB1DB00"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382B78CD"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r w:rsidRPr="0094362F">
              <w:rPr>
                <w:rFonts w:ascii="Arial" w:hAnsi="Arial" w:cs="Arial"/>
                <w:color w:val="262626" w:themeColor="text1" w:themeTint="D9"/>
                <w:sz w:val="18"/>
                <w:szCs w:val="18"/>
              </w:rPr>
              <w:t>Capacity and Resources: Contractors should have the necessary capacity, resources, and equipment to undertake the project. This includes having a skilled workforce, access to subcontractors if needed, and the ability to manage multiple projects simultaneously.</w:t>
            </w:r>
          </w:p>
          <w:p w14:paraId="76C6163A" w14:textId="77777777" w:rsidR="0094362F" w:rsidRPr="0094362F" w:rsidRDefault="0094362F" w:rsidP="0094362F">
            <w:pPr>
              <w:pStyle w:val="ListParagraph"/>
              <w:numPr>
                <w:ilvl w:val="0"/>
                <w:numId w:val="5"/>
              </w:numPr>
              <w:ind w:right="29"/>
              <w:jc w:val="both"/>
              <w:rPr>
                <w:rFonts w:ascii="Arial" w:hAnsi="Arial" w:cs="Arial"/>
                <w:color w:val="262626" w:themeColor="text1" w:themeTint="D9"/>
                <w:sz w:val="18"/>
                <w:szCs w:val="18"/>
              </w:rPr>
            </w:pPr>
          </w:p>
          <w:p w14:paraId="7E28C631" w14:textId="284FB365" w:rsidR="006B0922" w:rsidRPr="009501A9" w:rsidRDefault="0094362F" w:rsidP="0094362F">
            <w:pPr>
              <w:numPr>
                <w:ilvl w:val="0"/>
                <w:numId w:val="5"/>
              </w:numPr>
              <w:ind w:right="29"/>
              <w:jc w:val="both"/>
              <w:rPr>
                <w:rFonts w:cstheme="minorHAnsi"/>
                <w:color w:val="262626" w:themeColor="text1" w:themeTint="D9"/>
                <w:sz w:val="20"/>
                <w:szCs w:val="20"/>
              </w:rPr>
            </w:pPr>
            <w:r w:rsidRPr="0094362F">
              <w:rPr>
                <w:rFonts w:ascii="Arial" w:hAnsi="Arial" w:cs="Arial"/>
                <w:color w:val="262626" w:themeColor="text1" w:themeTint="D9"/>
                <w:sz w:val="18"/>
                <w:szCs w:val="18"/>
              </w:rPr>
              <w:t xml:space="preserve">Compliance with Laws and Regulations: Contractors must comply with all applicable laws, regulations, and industry standards. This includes adhering to building codes, environmental regulations, and </w:t>
            </w:r>
            <w:proofErr w:type="spellStart"/>
            <w:r w:rsidRPr="0094362F">
              <w:rPr>
                <w:rFonts w:ascii="Arial" w:hAnsi="Arial" w:cs="Arial"/>
                <w:color w:val="262626" w:themeColor="text1" w:themeTint="D9"/>
                <w:sz w:val="18"/>
                <w:szCs w:val="18"/>
              </w:rPr>
              <w:t>labor</w:t>
            </w:r>
            <w:proofErr w:type="spellEnd"/>
            <w:r w:rsidRPr="0094362F">
              <w:rPr>
                <w:rFonts w:ascii="Arial" w:hAnsi="Arial" w:cs="Arial"/>
                <w:color w:val="262626" w:themeColor="text1" w:themeTint="D9"/>
                <w:sz w:val="18"/>
                <w:szCs w:val="18"/>
              </w:rPr>
              <w:t xml:space="preserve"> laws.</w:t>
            </w:r>
          </w:p>
        </w:tc>
      </w:tr>
      <w:tr w:rsidR="004673FE" w14:paraId="4F194DAA" w14:textId="77777777" w:rsidTr="000502AC">
        <w:trPr>
          <w:jc w:val="center"/>
        </w:trPr>
        <w:tc>
          <w:tcPr>
            <w:tcW w:w="2342" w:type="pct"/>
            <w:tcBorders>
              <w:right w:val="single" w:sz="4" w:space="0" w:color="A6A6A6" w:themeColor="background1" w:themeShade="A6"/>
            </w:tcBorders>
            <w:shd w:val="clear" w:color="auto" w:fill="auto"/>
          </w:tcPr>
          <w:p w14:paraId="3D674718" w14:textId="0D1B0EDA" w:rsidR="004673FE" w:rsidRDefault="0009524D" w:rsidP="000502AC">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Selection Policy for</w:t>
            </w:r>
            <w:r w:rsidR="004673FE">
              <w:rPr>
                <w:rFonts w:ascii="Arial" w:hAnsi="Arial" w:cs="Arial"/>
                <w:b/>
                <w:bCs/>
                <w:noProof/>
                <w:color w:val="262626" w:themeColor="text1" w:themeTint="D9"/>
                <w:sz w:val="18"/>
                <w:szCs w:val="18"/>
              </w:rPr>
              <w:t xml:space="preserve"> Sub-c</w:t>
            </w:r>
            <w:r w:rsidR="004673FE" w:rsidRPr="0026103E">
              <w:rPr>
                <w:rFonts w:ascii="Arial" w:hAnsi="Arial" w:cs="Arial"/>
                <w:b/>
                <w:bCs/>
                <w:noProof/>
                <w:color w:val="262626" w:themeColor="text1" w:themeTint="D9"/>
                <w:sz w:val="18"/>
                <w:szCs w:val="18"/>
              </w:rPr>
              <w:t>ontractors</w:t>
            </w:r>
          </w:p>
        </w:tc>
        <w:tc>
          <w:tcPr>
            <w:tcW w:w="2658" w:type="pct"/>
            <w:tcBorders>
              <w:left w:val="single" w:sz="4" w:space="0" w:color="A6A6A6" w:themeColor="background1" w:themeShade="A6"/>
            </w:tcBorders>
            <w:shd w:val="clear" w:color="auto" w:fill="auto"/>
          </w:tcPr>
          <w:p w14:paraId="012C1FEC" w14:textId="77777777" w:rsidR="00F047A4" w:rsidRDefault="00F047A4" w:rsidP="00F047A4">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Expertise</w:t>
            </w:r>
          </w:p>
          <w:p w14:paraId="14D159E8" w14:textId="77777777" w:rsidR="00F047A4" w:rsidRPr="00F2560A" w:rsidRDefault="00F047A4" w:rsidP="00F047A4">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Experience</w:t>
            </w:r>
          </w:p>
          <w:p w14:paraId="3E72E376" w14:textId="77777777" w:rsidR="00F047A4" w:rsidRDefault="00F047A4" w:rsidP="00F047A4">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Certifications</w:t>
            </w:r>
            <w:r>
              <w:rPr>
                <w:rFonts w:ascii="Arial" w:hAnsi="Arial" w:cs="Arial"/>
                <w:color w:val="262626" w:themeColor="text1" w:themeTint="D9"/>
                <w:sz w:val="20"/>
                <w:szCs w:val="20"/>
              </w:rPr>
              <w:t>/ Qualifications</w:t>
            </w:r>
          </w:p>
          <w:p w14:paraId="588D0477" w14:textId="77777777" w:rsidR="00F047A4" w:rsidRPr="00F2560A" w:rsidRDefault="00F047A4" w:rsidP="00F047A4">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Insurance</w:t>
            </w:r>
          </w:p>
          <w:p w14:paraId="3E1F3AA3" w14:textId="34F11C41" w:rsidR="004673FE" w:rsidRPr="00F2560A" w:rsidRDefault="00F047A4" w:rsidP="00F047A4">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Compliance with regulations</w:t>
            </w:r>
          </w:p>
        </w:tc>
      </w:tr>
      <w:tr w:rsidR="006B0922" w14:paraId="128DF155" w14:textId="77777777" w:rsidTr="003970AA">
        <w:trPr>
          <w:jc w:val="center"/>
        </w:trPr>
        <w:tc>
          <w:tcPr>
            <w:tcW w:w="2342" w:type="pct"/>
            <w:tcBorders>
              <w:right w:val="single" w:sz="4" w:space="0" w:color="A6A6A6" w:themeColor="background1" w:themeShade="A6"/>
            </w:tcBorders>
            <w:shd w:val="clear" w:color="auto" w:fill="auto"/>
            <w:vAlign w:val="center"/>
          </w:tcPr>
          <w:p w14:paraId="4682E8CE" w14:textId="211EB10C"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Selection Scope for Sub-contractors</w:t>
            </w:r>
          </w:p>
        </w:tc>
        <w:tc>
          <w:tcPr>
            <w:tcW w:w="2658" w:type="pct"/>
            <w:tcBorders>
              <w:left w:val="single" w:sz="4" w:space="0" w:color="A6A6A6" w:themeColor="background1" w:themeShade="A6"/>
            </w:tcBorders>
            <w:shd w:val="clear" w:color="auto" w:fill="auto"/>
          </w:tcPr>
          <w:p w14:paraId="23BFF801"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Perform the specific tasks assigned by the main contractor as outlined in the subcontract agreement.</w:t>
            </w:r>
          </w:p>
          <w:p w14:paraId="169A0194"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Adhere to the project schedule and complete the assigned tasks within the agreed-upon timeframe.</w:t>
            </w:r>
          </w:p>
          <w:p w14:paraId="2D3B3B9F"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 xml:space="preserve">Provide skilled and experienced </w:t>
            </w:r>
            <w:proofErr w:type="spellStart"/>
            <w:r w:rsidRPr="00D918F1">
              <w:rPr>
                <w:rFonts w:ascii="Arial" w:hAnsi="Arial" w:cs="Arial"/>
                <w:color w:val="262626" w:themeColor="text1" w:themeTint="D9"/>
                <w:sz w:val="20"/>
                <w:szCs w:val="20"/>
              </w:rPr>
              <w:t>labor</w:t>
            </w:r>
            <w:proofErr w:type="spellEnd"/>
            <w:r w:rsidRPr="00D918F1">
              <w:rPr>
                <w:rFonts w:ascii="Arial" w:hAnsi="Arial" w:cs="Arial"/>
                <w:color w:val="262626" w:themeColor="text1" w:themeTint="D9"/>
                <w:sz w:val="20"/>
                <w:szCs w:val="20"/>
              </w:rPr>
              <w:t xml:space="preserve"> for the assigned tasks.</w:t>
            </w:r>
          </w:p>
          <w:p w14:paraId="546B06B9"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Coordinate and collaborate with other subcontractors and the main contractor as necessary.</w:t>
            </w:r>
          </w:p>
          <w:p w14:paraId="28EDB762"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Obtain and maintain all necessary permits, licenses, and certifications relevant to the assigned tasks.</w:t>
            </w:r>
          </w:p>
          <w:p w14:paraId="42A0EBB7"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Adhere to all applicable laws, regulations, and industry standards.</w:t>
            </w:r>
          </w:p>
          <w:p w14:paraId="327F9F67"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Ensure the safety of workers and comply with all health and safety regulations.</w:t>
            </w:r>
          </w:p>
          <w:p w14:paraId="6512F6AD"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Provide all necessary equipment, tools, and materials required for the assigned tasks.</w:t>
            </w:r>
          </w:p>
          <w:p w14:paraId="238E36E5"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lastRenderedPageBreak/>
              <w:t>Maintain effective communication with the main contractor and provide regular progress updates.</w:t>
            </w:r>
          </w:p>
          <w:p w14:paraId="21DCC62F"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Address any issues or concerns promptly and effectively.</w:t>
            </w:r>
          </w:p>
          <w:p w14:paraId="2DABCE7E"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Follow the quality standards set by the main contractor and ensure the work meets the required specifications.</w:t>
            </w:r>
          </w:p>
          <w:p w14:paraId="331D9450" w14:textId="77777777" w:rsidR="00D918F1"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Coordinate with the main contractor for inspections, approvals, and any necessary documentation.</w:t>
            </w:r>
          </w:p>
          <w:p w14:paraId="272A0852" w14:textId="10CF810E" w:rsidR="006B0922" w:rsidRPr="00D918F1" w:rsidRDefault="00D918F1" w:rsidP="00D918F1">
            <w:pPr>
              <w:pStyle w:val="ListParagraph"/>
              <w:numPr>
                <w:ilvl w:val="0"/>
                <w:numId w:val="5"/>
              </w:numPr>
              <w:ind w:right="29"/>
              <w:jc w:val="both"/>
              <w:rPr>
                <w:rFonts w:ascii="Arial" w:hAnsi="Arial" w:cs="Arial"/>
                <w:color w:val="262626" w:themeColor="text1" w:themeTint="D9"/>
                <w:sz w:val="20"/>
                <w:szCs w:val="20"/>
              </w:rPr>
            </w:pPr>
            <w:r w:rsidRPr="00D918F1">
              <w:rPr>
                <w:rFonts w:ascii="Arial" w:hAnsi="Arial" w:cs="Arial"/>
                <w:color w:val="262626" w:themeColor="text1" w:themeTint="D9"/>
                <w:sz w:val="20"/>
                <w:szCs w:val="20"/>
              </w:rPr>
              <w:t>Provide accurate and detailed records, such as invoices, receipts, and work completion reports, as required by the main contractor.</w:t>
            </w:r>
          </w:p>
        </w:tc>
      </w:tr>
      <w:tr w:rsidR="006B0922" w14:paraId="5F9F38E5" w14:textId="77777777" w:rsidTr="003970AA">
        <w:trPr>
          <w:jc w:val="center"/>
        </w:trPr>
        <w:tc>
          <w:tcPr>
            <w:tcW w:w="2342" w:type="pct"/>
            <w:tcBorders>
              <w:right w:val="single" w:sz="4" w:space="0" w:color="A6A6A6" w:themeColor="background1" w:themeShade="A6"/>
            </w:tcBorders>
            <w:shd w:val="clear" w:color="auto" w:fill="auto"/>
            <w:vAlign w:val="center"/>
          </w:tcPr>
          <w:p w14:paraId="481A4693" w14:textId="52AEA4B6"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Selection Process for Sub-contractors</w:t>
            </w:r>
          </w:p>
        </w:tc>
        <w:tc>
          <w:tcPr>
            <w:tcW w:w="2658" w:type="pct"/>
            <w:tcBorders>
              <w:left w:val="single" w:sz="4" w:space="0" w:color="A6A6A6" w:themeColor="background1" w:themeShade="A6"/>
            </w:tcBorders>
            <w:shd w:val="clear" w:color="auto" w:fill="auto"/>
          </w:tcPr>
          <w:p w14:paraId="426D3237"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r w:rsidRPr="00A62AB5">
              <w:rPr>
                <w:rFonts w:ascii="Arial" w:hAnsi="Arial" w:cs="Arial"/>
                <w:color w:val="262626" w:themeColor="text1" w:themeTint="D9"/>
                <w:sz w:val="18"/>
                <w:szCs w:val="18"/>
              </w:rPr>
              <w:t>Prequalification: The main contractor evaluates potential subcontractors based on their qualifications, experience, financial stability, and track record. This helps establish a pool of eligible subcontractors.</w:t>
            </w:r>
          </w:p>
          <w:p w14:paraId="722C2EEF"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p>
          <w:p w14:paraId="2411878E"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r w:rsidRPr="00A62AB5">
              <w:rPr>
                <w:rFonts w:ascii="Arial" w:hAnsi="Arial" w:cs="Arial"/>
                <w:color w:val="262626" w:themeColor="text1" w:themeTint="D9"/>
                <w:sz w:val="18"/>
                <w:szCs w:val="18"/>
              </w:rPr>
              <w:t>Request for Quotes (RFQs) or Bids: The main contractor invites prequalified subcontractors to submit their quotes or bids for the specific scope of work. The RFQ or bid documents provide detailed project information, including plans, specifications, and contractual requirements.</w:t>
            </w:r>
          </w:p>
          <w:p w14:paraId="4F8A0875"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p>
          <w:p w14:paraId="7D736158"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r w:rsidRPr="00A62AB5">
              <w:rPr>
                <w:rFonts w:ascii="Arial" w:hAnsi="Arial" w:cs="Arial"/>
                <w:color w:val="262626" w:themeColor="text1" w:themeTint="D9"/>
                <w:sz w:val="18"/>
                <w:szCs w:val="18"/>
              </w:rPr>
              <w:t>Evaluation of Quotes/Bids: The main contractor assesses the quotes or bids received from subcontractors, considering factors such as pricing, expertise, experience, capacity, references, and compliance with project requirements. The evaluation process may also include interviews or discussions to further evaluate subcontractor capabilities.</w:t>
            </w:r>
          </w:p>
          <w:p w14:paraId="4E6A5BF0"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p>
          <w:p w14:paraId="6155E079"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r w:rsidRPr="00A62AB5">
              <w:rPr>
                <w:rFonts w:ascii="Arial" w:hAnsi="Arial" w:cs="Arial"/>
                <w:color w:val="262626" w:themeColor="text1" w:themeTint="D9"/>
                <w:sz w:val="18"/>
                <w:szCs w:val="18"/>
              </w:rPr>
              <w:t xml:space="preserve">Negotiation and Selection: The main contractor may </w:t>
            </w:r>
            <w:proofErr w:type="gramStart"/>
            <w:r w:rsidRPr="00A62AB5">
              <w:rPr>
                <w:rFonts w:ascii="Arial" w:hAnsi="Arial" w:cs="Arial"/>
                <w:color w:val="262626" w:themeColor="text1" w:themeTint="D9"/>
                <w:sz w:val="18"/>
                <w:szCs w:val="18"/>
              </w:rPr>
              <w:t>enter into</w:t>
            </w:r>
            <w:proofErr w:type="gramEnd"/>
            <w:r w:rsidRPr="00A62AB5">
              <w:rPr>
                <w:rFonts w:ascii="Arial" w:hAnsi="Arial" w:cs="Arial"/>
                <w:color w:val="262626" w:themeColor="text1" w:themeTint="D9"/>
                <w:sz w:val="18"/>
                <w:szCs w:val="18"/>
              </w:rPr>
              <w:t xml:space="preserve"> negotiations with the shortlisted subcontractors to finalize terms and conditions, including pricing, project schedule, scope of work, and contractual obligations. Based on the evaluation and negotiation process, the main contractor selects the subcontractor(s) that best meet the project requirements.</w:t>
            </w:r>
          </w:p>
          <w:p w14:paraId="36917D71"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p>
          <w:p w14:paraId="068618B8"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r w:rsidRPr="00A62AB5">
              <w:rPr>
                <w:rFonts w:ascii="Arial" w:hAnsi="Arial" w:cs="Arial"/>
                <w:color w:val="262626" w:themeColor="text1" w:themeTint="D9"/>
                <w:sz w:val="18"/>
                <w:szCs w:val="18"/>
              </w:rPr>
              <w:t>Contract Agreement: Once a subcontractor is selected, a formal contract agreement is prepared, outlining the scope of work, deliverables, timelines, payment terms, and other relevant terms and conditions. The contract is signed by both parties to establish a legally binding agreement.</w:t>
            </w:r>
          </w:p>
          <w:p w14:paraId="616EF4F4" w14:textId="77777777" w:rsidR="00A62AB5" w:rsidRPr="00A62AB5" w:rsidRDefault="00A62AB5" w:rsidP="00A62AB5">
            <w:pPr>
              <w:pStyle w:val="ListParagraph"/>
              <w:numPr>
                <w:ilvl w:val="0"/>
                <w:numId w:val="5"/>
              </w:numPr>
              <w:ind w:right="29"/>
              <w:jc w:val="both"/>
              <w:rPr>
                <w:rFonts w:ascii="Arial" w:hAnsi="Arial" w:cs="Arial"/>
                <w:color w:val="262626" w:themeColor="text1" w:themeTint="D9"/>
                <w:sz w:val="18"/>
                <w:szCs w:val="18"/>
              </w:rPr>
            </w:pPr>
          </w:p>
          <w:p w14:paraId="3312499F" w14:textId="78B811A0" w:rsidR="006B0922" w:rsidRPr="009501A9" w:rsidRDefault="00A62AB5" w:rsidP="00A62AB5">
            <w:pPr>
              <w:numPr>
                <w:ilvl w:val="0"/>
                <w:numId w:val="5"/>
              </w:numPr>
              <w:ind w:right="29"/>
              <w:jc w:val="both"/>
              <w:rPr>
                <w:rFonts w:cstheme="minorHAnsi"/>
                <w:color w:val="262626" w:themeColor="text1" w:themeTint="D9"/>
                <w:sz w:val="20"/>
                <w:szCs w:val="20"/>
              </w:rPr>
            </w:pPr>
            <w:r w:rsidRPr="00A62AB5">
              <w:rPr>
                <w:rFonts w:ascii="Arial" w:hAnsi="Arial" w:cs="Arial"/>
                <w:color w:val="262626" w:themeColor="text1" w:themeTint="D9"/>
                <w:sz w:val="18"/>
                <w:szCs w:val="18"/>
              </w:rPr>
              <w:t>Performance Monitoring: Throughout the project, the main contractor actively monitors the subcontractor's performance, ensuring compliance with the agreed-upon terms and delivering high-quality work. Regular communication and progress updates are maintained to address any issues or concerns promptly.</w:t>
            </w:r>
          </w:p>
        </w:tc>
      </w:tr>
      <w:tr w:rsidR="006B0922" w14:paraId="7B67439A" w14:textId="77777777" w:rsidTr="003970AA">
        <w:trPr>
          <w:jc w:val="center"/>
        </w:trPr>
        <w:tc>
          <w:tcPr>
            <w:tcW w:w="2342" w:type="pct"/>
            <w:tcBorders>
              <w:right w:val="single" w:sz="4" w:space="0" w:color="A6A6A6" w:themeColor="background1" w:themeShade="A6"/>
            </w:tcBorders>
            <w:shd w:val="clear" w:color="auto" w:fill="auto"/>
            <w:vAlign w:val="center"/>
          </w:tcPr>
          <w:p w14:paraId="15C9D9B8" w14:textId="6A23C348"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Hiring Requirements for Sub-contractors</w:t>
            </w:r>
          </w:p>
        </w:tc>
        <w:tc>
          <w:tcPr>
            <w:tcW w:w="2658" w:type="pct"/>
            <w:tcBorders>
              <w:left w:val="single" w:sz="4" w:space="0" w:color="A6A6A6" w:themeColor="background1" w:themeShade="A6"/>
            </w:tcBorders>
            <w:shd w:val="clear" w:color="auto" w:fill="auto"/>
          </w:tcPr>
          <w:p w14:paraId="5262620E"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Qualifications and Expertise: Subcontractors should possess the necessary qualifications, expertise, and specialized skills required for the specific scope of work. This may include certifications, licenses, or specific training in their respective fields.</w:t>
            </w:r>
          </w:p>
          <w:p w14:paraId="235886EF"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163D3C1E"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Experience and Track Record: Subcontractors should have a proven track record of successfully completing similar projects. This includes demonstrating experience in executing the specific type of work and delivering high-quality results.</w:t>
            </w:r>
          </w:p>
          <w:p w14:paraId="463814B4"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707F1401"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Insurance Coverage: Subcontractors are typically required to carry adequate insurance coverage, such as general liability insurance and workers' compensation insurance. This helps protect both the subcontractor and the main contractor from potential liabilities and risks.</w:t>
            </w:r>
          </w:p>
          <w:p w14:paraId="562F69AA"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73F58FF9"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Financial Stability: Subcontractors should demonstrate financial stability, including the ability to manage their resources, meet financial obligations, and fulfill contractual commitments. Financial stability is important to ensure smooth project execution.</w:t>
            </w:r>
          </w:p>
          <w:p w14:paraId="2EA12EE8"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78914009"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References: Subcontractors should provide references from previous clients or projects. These references allow the main contractor to verify the subcontractor's reputation, quality of work, adherence to schedules, and overall performance.</w:t>
            </w:r>
          </w:p>
          <w:p w14:paraId="77529D97"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3774A1AB"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 xml:space="preserve">Safety Record: Subcontractors must have a strong commitment to safety and demonstrate a good safety record. This </w:t>
            </w:r>
            <w:r w:rsidRPr="002E01EE">
              <w:rPr>
                <w:rFonts w:ascii="Arial" w:hAnsi="Arial" w:cs="Arial"/>
                <w:color w:val="262626" w:themeColor="text1" w:themeTint="D9"/>
                <w:sz w:val="20"/>
                <w:szCs w:val="20"/>
              </w:rPr>
              <w:lastRenderedPageBreak/>
              <w:t>includes having proper safety protocols, training programs, and compliance with relevant health and safety regulations.</w:t>
            </w:r>
          </w:p>
          <w:p w14:paraId="106AE1AF"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6F60B1C4"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Capacity and Resources: Subcontractors should have the necessary capacity, resources, and equipment to successfully carry out the assigned tasks. This includes having a skilled workforce, access to necessary tools and equipment, and the ability to handle the workload.</w:t>
            </w:r>
          </w:p>
          <w:p w14:paraId="6B909912" w14:textId="77777777" w:rsidR="002E01EE"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p>
          <w:p w14:paraId="7BB21F4A" w14:textId="254D44E5" w:rsidR="006B0922" w:rsidRPr="002E01EE" w:rsidRDefault="002E01EE" w:rsidP="002E01EE">
            <w:pPr>
              <w:pStyle w:val="ListParagraph"/>
              <w:numPr>
                <w:ilvl w:val="0"/>
                <w:numId w:val="5"/>
              </w:numPr>
              <w:ind w:right="29"/>
              <w:jc w:val="both"/>
              <w:rPr>
                <w:rFonts w:ascii="Arial" w:hAnsi="Arial" w:cs="Arial"/>
                <w:color w:val="262626" w:themeColor="text1" w:themeTint="D9"/>
                <w:sz w:val="20"/>
                <w:szCs w:val="20"/>
              </w:rPr>
            </w:pPr>
            <w:r w:rsidRPr="002E01EE">
              <w:rPr>
                <w:rFonts w:ascii="Arial" w:hAnsi="Arial" w:cs="Arial"/>
                <w:color w:val="262626" w:themeColor="text1" w:themeTint="D9"/>
                <w:sz w:val="20"/>
                <w:szCs w:val="20"/>
              </w:rPr>
              <w:t xml:space="preserve">Compliance with Laws and Regulations: Subcontractors must comply with all applicable laws, regulations, and industry standards. This includes adhering to building codes, environmental regulations, and </w:t>
            </w:r>
            <w:proofErr w:type="spellStart"/>
            <w:r w:rsidRPr="002E01EE">
              <w:rPr>
                <w:rFonts w:ascii="Arial" w:hAnsi="Arial" w:cs="Arial"/>
                <w:color w:val="262626" w:themeColor="text1" w:themeTint="D9"/>
                <w:sz w:val="20"/>
                <w:szCs w:val="20"/>
              </w:rPr>
              <w:t>labor</w:t>
            </w:r>
            <w:proofErr w:type="spellEnd"/>
            <w:r w:rsidRPr="002E01EE">
              <w:rPr>
                <w:rFonts w:ascii="Arial" w:hAnsi="Arial" w:cs="Arial"/>
                <w:color w:val="262626" w:themeColor="text1" w:themeTint="D9"/>
                <w:sz w:val="20"/>
                <w:szCs w:val="20"/>
              </w:rPr>
              <w:t xml:space="preserve"> laws.</w:t>
            </w:r>
          </w:p>
        </w:tc>
      </w:tr>
      <w:tr w:rsidR="004673FE" w14:paraId="48794A0E" w14:textId="77777777" w:rsidTr="000502AC">
        <w:trPr>
          <w:jc w:val="center"/>
        </w:trPr>
        <w:tc>
          <w:tcPr>
            <w:tcW w:w="2342" w:type="pct"/>
            <w:tcBorders>
              <w:right w:val="single" w:sz="4" w:space="0" w:color="A6A6A6" w:themeColor="background1" w:themeShade="A6"/>
            </w:tcBorders>
            <w:shd w:val="clear" w:color="auto" w:fill="auto"/>
          </w:tcPr>
          <w:p w14:paraId="18C5536B" w14:textId="71FA1178" w:rsidR="004673FE" w:rsidRPr="009501A9" w:rsidRDefault="0009524D" w:rsidP="000502AC">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lastRenderedPageBreak/>
              <w:t>Selection Policy for</w:t>
            </w:r>
            <w:r w:rsidR="004673FE" w:rsidRPr="0026103E">
              <w:rPr>
                <w:rFonts w:ascii="Arial" w:hAnsi="Arial" w:cs="Arial"/>
                <w:b/>
                <w:bCs/>
                <w:noProof/>
                <w:color w:val="262626" w:themeColor="text1" w:themeTint="D9"/>
                <w:sz w:val="18"/>
                <w:szCs w:val="18"/>
              </w:rPr>
              <w:t xml:space="preserve"> </w:t>
            </w:r>
            <w:r w:rsidR="004673FE">
              <w:rPr>
                <w:rFonts w:ascii="Arial" w:hAnsi="Arial" w:cs="Arial"/>
                <w:b/>
                <w:bCs/>
                <w:noProof/>
                <w:color w:val="262626" w:themeColor="text1" w:themeTint="D9"/>
                <w:sz w:val="18"/>
                <w:szCs w:val="18"/>
              </w:rPr>
              <w:t>Employees</w:t>
            </w:r>
          </w:p>
        </w:tc>
        <w:tc>
          <w:tcPr>
            <w:tcW w:w="2658" w:type="pct"/>
            <w:tcBorders>
              <w:left w:val="single" w:sz="4" w:space="0" w:color="A6A6A6" w:themeColor="background1" w:themeShade="A6"/>
            </w:tcBorders>
            <w:shd w:val="clear" w:color="auto" w:fill="auto"/>
          </w:tcPr>
          <w:p w14:paraId="30E7EFC3" w14:textId="77777777" w:rsidR="008518B1" w:rsidRDefault="008518B1" w:rsidP="008518B1">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Expertise</w:t>
            </w:r>
          </w:p>
          <w:p w14:paraId="4CAB5DC2" w14:textId="7E8D9B91" w:rsidR="00F047A4" w:rsidRPr="00F2560A" w:rsidRDefault="00F047A4" w:rsidP="008518B1">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Experience</w:t>
            </w:r>
          </w:p>
          <w:p w14:paraId="4CE5C768" w14:textId="0A43F556" w:rsidR="008518B1" w:rsidRDefault="008518B1" w:rsidP="008518B1">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Certifications</w:t>
            </w:r>
            <w:r>
              <w:rPr>
                <w:rFonts w:ascii="Arial" w:hAnsi="Arial" w:cs="Arial"/>
                <w:color w:val="262626" w:themeColor="text1" w:themeTint="D9"/>
                <w:sz w:val="20"/>
                <w:szCs w:val="20"/>
              </w:rPr>
              <w:t>/ Qualifications</w:t>
            </w:r>
          </w:p>
          <w:p w14:paraId="464A7BA3" w14:textId="4B949E23" w:rsidR="008518B1" w:rsidRPr="00F2560A" w:rsidRDefault="008518B1" w:rsidP="008518B1">
            <w:pPr>
              <w:pStyle w:val="ListParagraph"/>
              <w:numPr>
                <w:ilvl w:val="0"/>
                <w:numId w:val="5"/>
              </w:numPr>
              <w:ind w:right="29"/>
              <w:jc w:val="both"/>
              <w:rPr>
                <w:rFonts w:ascii="Arial" w:hAnsi="Arial" w:cs="Arial"/>
                <w:color w:val="262626" w:themeColor="text1" w:themeTint="D9"/>
                <w:sz w:val="20"/>
                <w:szCs w:val="20"/>
              </w:rPr>
            </w:pPr>
            <w:r>
              <w:rPr>
                <w:rFonts w:ascii="Arial" w:hAnsi="Arial" w:cs="Arial"/>
                <w:color w:val="262626" w:themeColor="text1" w:themeTint="D9"/>
                <w:sz w:val="20"/>
                <w:szCs w:val="20"/>
              </w:rPr>
              <w:t>Insurance</w:t>
            </w:r>
          </w:p>
          <w:p w14:paraId="651DEF7C" w14:textId="3DFCA154" w:rsidR="004673FE" w:rsidRPr="008518B1" w:rsidRDefault="008518B1" w:rsidP="008518B1">
            <w:pPr>
              <w:pStyle w:val="ListParagraph"/>
              <w:numPr>
                <w:ilvl w:val="0"/>
                <w:numId w:val="5"/>
              </w:numPr>
              <w:ind w:right="29"/>
              <w:jc w:val="both"/>
              <w:rPr>
                <w:rFonts w:ascii="Arial" w:hAnsi="Arial" w:cs="Arial"/>
                <w:color w:val="262626" w:themeColor="text1" w:themeTint="D9"/>
                <w:sz w:val="20"/>
                <w:szCs w:val="20"/>
              </w:rPr>
            </w:pPr>
            <w:r w:rsidRPr="00F2560A">
              <w:rPr>
                <w:rFonts w:ascii="Arial" w:hAnsi="Arial" w:cs="Arial"/>
                <w:color w:val="262626" w:themeColor="text1" w:themeTint="D9"/>
                <w:sz w:val="20"/>
                <w:szCs w:val="20"/>
              </w:rPr>
              <w:t>Compliance with regulations</w:t>
            </w:r>
            <w:r>
              <w:rPr>
                <w:rFonts w:ascii="Arial" w:hAnsi="Arial" w:cs="Arial"/>
                <w:color w:val="262626" w:themeColor="text1" w:themeTint="D9"/>
                <w:sz w:val="20"/>
                <w:szCs w:val="20"/>
              </w:rPr>
              <w:t xml:space="preserve"> </w:t>
            </w:r>
          </w:p>
        </w:tc>
      </w:tr>
      <w:tr w:rsidR="006B0922" w14:paraId="37921AEE" w14:textId="77777777" w:rsidTr="003970AA">
        <w:trPr>
          <w:jc w:val="center"/>
        </w:trPr>
        <w:tc>
          <w:tcPr>
            <w:tcW w:w="2342" w:type="pct"/>
            <w:tcBorders>
              <w:right w:val="single" w:sz="4" w:space="0" w:color="A6A6A6" w:themeColor="background1" w:themeShade="A6"/>
            </w:tcBorders>
            <w:shd w:val="clear" w:color="auto" w:fill="auto"/>
            <w:vAlign w:val="center"/>
          </w:tcPr>
          <w:p w14:paraId="60154190" w14:textId="2A2AA682"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Selection Scope for Employees</w:t>
            </w:r>
          </w:p>
        </w:tc>
        <w:tc>
          <w:tcPr>
            <w:tcW w:w="2658" w:type="pct"/>
            <w:tcBorders>
              <w:left w:val="single" w:sz="4" w:space="0" w:color="A6A6A6" w:themeColor="background1" w:themeShade="A6"/>
            </w:tcBorders>
            <w:shd w:val="clear" w:color="auto" w:fill="auto"/>
          </w:tcPr>
          <w:p w14:paraId="546F995A"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Perform the assigned tasks and responsibilities in accordance with the project plans and specifications.</w:t>
            </w:r>
          </w:p>
          <w:p w14:paraId="585B017D"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Adhere to the project schedule and complete tasks within the designated timeframes.</w:t>
            </w:r>
          </w:p>
          <w:p w14:paraId="3654F28D"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Follow all safety protocols and regulations to ensure a safe working environment.</w:t>
            </w:r>
          </w:p>
          <w:p w14:paraId="73E9D267"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Maintain professionalism and represent the main contractor in a positive manner when interacting with clients, subcontractors, and other stakeholders.</w:t>
            </w:r>
          </w:p>
          <w:p w14:paraId="6C39A8AF"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Collaborate and communicate effectively with other team members and subcontractors to ensure smooth project execution.</w:t>
            </w:r>
          </w:p>
          <w:p w14:paraId="7B0937BC"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Report any issues or concerns promptly to the project manager or supervisor.</w:t>
            </w:r>
          </w:p>
          <w:p w14:paraId="2BAC125F"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Follow all applicable laws, regulations, and industry standards relevant to the construction project.</w:t>
            </w:r>
          </w:p>
          <w:p w14:paraId="03498FB8"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Use appropriate tools, equipment, and materials to carry out assigned tasks efficiently.</w:t>
            </w:r>
          </w:p>
          <w:p w14:paraId="381B4B14"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lastRenderedPageBreak/>
              <w:t>Maintain a clean and organized work area, ensuring that materials and equipment are properly stored.</w:t>
            </w:r>
          </w:p>
          <w:p w14:paraId="0A1C11D1"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Attend project meetings and provide updates on progress, challenges, and any necessary adjustments.</w:t>
            </w:r>
          </w:p>
          <w:p w14:paraId="71E43758"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Seek guidance and clarification from supervisors or project managers when needed.</w:t>
            </w:r>
          </w:p>
          <w:p w14:paraId="5B2C228E" w14:textId="77777777" w:rsidR="00F84CCB" w:rsidRPr="00F84CCB"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Keep accurate records of work performed, including timesheets and any required documentation.</w:t>
            </w:r>
          </w:p>
          <w:p w14:paraId="2A8125C1" w14:textId="47367787" w:rsidR="008518B1" w:rsidRPr="008518B1" w:rsidRDefault="00F84CCB" w:rsidP="00F84CCB">
            <w:pPr>
              <w:pStyle w:val="ListParagraph"/>
              <w:numPr>
                <w:ilvl w:val="0"/>
                <w:numId w:val="5"/>
              </w:numPr>
              <w:ind w:right="29"/>
              <w:jc w:val="both"/>
              <w:rPr>
                <w:rFonts w:ascii="Arial" w:hAnsi="Arial" w:cs="Arial"/>
                <w:color w:val="262626" w:themeColor="text1" w:themeTint="D9"/>
                <w:sz w:val="20"/>
                <w:szCs w:val="20"/>
              </w:rPr>
            </w:pPr>
            <w:r w:rsidRPr="00F84CCB">
              <w:rPr>
                <w:rFonts w:ascii="Arial" w:hAnsi="Arial" w:cs="Arial"/>
                <w:color w:val="262626" w:themeColor="text1" w:themeTint="D9"/>
                <w:sz w:val="20"/>
                <w:szCs w:val="20"/>
              </w:rPr>
              <w:t>Participate in ongoing training and professional development opportunities to enhance skills and knowledge.</w:t>
            </w:r>
          </w:p>
        </w:tc>
      </w:tr>
      <w:tr w:rsidR="006B0922" w14:paraId="26CCAFC7" w14:textId="77777777" w:rsidTr="003970AA">
        <w:trPr>
          <w:jc w:val="center"/>
        </w:trPr>
        <w:tc>
          <w:tcPr>
            <w:tcW w:w="2342" w:type="pct"/>
            <w:tcBorders>
              <w:right w:val="single" w:sz="4" w:space="0" w:color="A6A6A6" w:themeColor="background1" w:themeShade="A6"/>
            </w:tcBorders>
            <w:shd w:val="clear" w:color="auto" w:fill="auto"/>
            <w:vAlign w:val="center"/>
          </w:tcPr>
          <w:p w14:paraId="1095C29C" w14:textId="380484E1"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Selection Process for Employees</w:t>
            </w:r>
          </w:p>
        </w:tc>
        <w:tc>
          <w:tcPr>
            <w:tcW w:w="2658" w:type="pct"/>
            <w:tcBorders>
              <w:left w:val="single" w:sz="4" w:space="0" w:color="A6A6A6" w:themeColor="background1" w:themeShade="A6"/>
            </w:tcBorders>
            <w:shd w:val="clear" w:color="auto" w:fill="auto"/>
          </w:tcPr>
          <w:p w14:paraId="3298BB48"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Recruitment: The main contractor advertises job openings through various channels, such as job boards, online platforms, or local resources. They may also consider internal candidates or referrals.</w:t>
            </w:r>
          </w:p>
          <w:p w14:paraId="285585E3"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73FE1470"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Application Screening: The main contractor reviews applications and resumes received from potential candidates. They assess qualifications, experience, skills, and education to shortlist suitable candidates for further evaluation.</w:t>
            </w:r>
          </w:p>
          <w:p w14:paraId="7563135E"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74EAFD59"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Interviews: Shortlisted candidates are invited for interviews, which may include one or multiple rounds. Interviews provide an opportunity to assess the candidate's technical knowledge, problem-solving abilities, interpersonal skills, and cultural fit within the organization.</w:t>
            </w:r>
          </w:p>
          <w:p w14:paraId="76063770"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6789CA7B"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Reference Checks: The main contractor contacts provided references to verify the candidate's employment history, performance, and character. This step helps validate the candidate's qualifications and suitability for the role.</w:t>
            </w:r>
          </w:p>
          <w:p w14:paraId="2C29C832"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59F1F523"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Background Checks: Depending on the nature of the project and industry requirements, the main contractor may conduct background checks, including criminal record checks, drug testing, or verification of certifications and licenses.</w:t>
            </w:r>
          </w:p>
          <w:p w14:paraId="32562ACA"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2EB45084"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 xml:space="preserve">Skill Assessments: In some cases, the main contractor may require candidates to undergo skill assessments or practical tests to evaluate </w:t>
            </w:r>
            <w:r w:rsidRPr="00A04795">
              <w:rPr>
                <w:rFonts w:ascii="Arial" w:hAnsi="Arial" w:cs="Arial"/>
                <w:color w:val="262626" w:themeColor="text1" w:themeTint="D9"/>
                <w:sz w:val="18"/>
                <w:szCs w:val="18"/>
              </w:rPr>
              <w:lastRenderedPageBreak/>
              <w:t>their abilities in specific areas related to the job role.</w:t>
            </w:r>
          </w:p>
          <w:p w14:paraId="56819638"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446CBA03"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r w:rsidRPr="00A04795">
              <w:rPr>
                <w:rFonts w:ascii="Arial" w:hAnsi="Arial" w:cs="Arial"/>
                <w:color w:val="262626" w:themeColor="text1" w:themeTint="D9"/>
                <w:sz w:val="18"/>
                <w:szCs w:val="18"/>
              </w:rPr>
              <w:t>Offer and Onboarding: Once a suitable candidate is identified, the main contractor extends a job offer, including details such as compensation, benefits, and start date. Upon acceptance, the candidate goes through an onboarding process to familiarize themselves with the company policies, procedures, and safety protocols.</w:t>
            </w:r>
          </w:p>
          <w:p w14:paraId="1A28CC80" w14:textId="77777777" w:rsidR="00A04795" w:rsidRPr="00A04795" w:rsidRDefault="00A04795" w:rsidP="00A04795">
            <w:pPr>
              <w:pStyle w:val="ListParagraph"/>
              <w:numPr>
                <w:ilvl w:val="0"/>
                <w:numId w:val="5"/>
              </w:numPr>
              <w:ind w:right="29"/>
              <w:jc w:val="both"/>
              <w:rPr>
                <w:rFonts w:ascii="Arial" w:hAnsi="Arial" w:cs="Arial"/>
                <w:color w:val="262626" w:themeColor="text1" w:themeTint="D9"/>
                <w:sz w:val="18"/>
                <w:szCs w:val="18"/>
              </w:rPr>
            </w:pPr>
          </w:p>
          <w:p w14:paraId="5C5793C4" w14:textId="2A3A01F3" w:rsidR="006B0922" w:rsidRPr="007572B9" w:rsidRDefault="00A04795" w:rsidP="00A04795">
            <w:pPr>
              <w:numPr>
                <w:ilvl w:val="0"/>
                <w:numId w:val="5"/>
              </w:numPr>
              <w:ind w:right="29"/>
              <w:jc w:val="both"/>
              <w:rPr>
                <w:rFonts w:cstheme="minorHAnsi"/>
                <w:color w:val="262626" w:themeColor="text1" w:themeTint="D9"/>
                <w:sz w:val="20"/>
                <w:szCs w:val="20"/>
              </w:rPr>
            </w:pPr>
            <w:r w:rsidRPr="00A04795">
              <w:rPr>
                <w:rFonts w:ascii="Arial" w:hAnsi="Arial" w:cs="Arial"/>
                <w:color w:val="262626" w:themeColor="text1" w:themeTint="D9"/>
                <w:sz w:val="18"/>
                <w:szCs w:val="18"/>
              </w:rPr>
              <w:t>Performance Evaluation: After hiring, the main contractor monitors and assesses the performance of employees throughout the project duration. Regular performance evaluations may be conducted to provide feedback, address any concerns, and identify opportunities for growth and development.</w:t>
            </w:r>
          </w:p>
        </w:tc>
      </w:tr>
      <w:tr w:rsidR="006B0922" w14:paraId="04B6D549" w14:textId="77777777" w:rsidTr="003970AA">
        <w:trPr>
          <w:jc w:val="center"/>
        </w:trPr>
        <w:tc>
          <w:tcPr>
            <w:tcW w:w="2342" w:type="pct"/>
            <w:tcBorders>
              <w:right w:val="single" w:sz="4" w:space="0" w:color="A6A6A6" w:themeColor="background1" w:themeShade="A6"/>
            </w:tcBorders>
            <w:shd w:val="clear" w:color="auto" w:fill="auto"/>
            <w:vAlign w:val="center"/>
          </w:tcPr>
          <w:p w14:paraId="16DFBE66" w14:textId="4C78B3B5" w:rsidR="006B0922" w:rsidRDefault="006B0922" w:rsidP="003970AA">
            <w:pPr>
              <w:ind w:left="446" w:right="29"/>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Hiring Requirements for Employees</w:t>
            </w:r>
          </w:p>
        </w:tc>
        <w:tc>
          <w:tcPr>
            <w:tcW w:w="2658" w:type="pct"/>
            <w:tcBorders>
              <w:left w:val="single" w:sz="4" w:space="0" w:color="A6A6A6" w:themeColor="background1" w:themeShade="A6"/>
            </w:tcBorders>
            <w:shd w:val="clear" w:color="auto" w:fill="auto"/>
          </w:tcPr>
          <w:p w14:paraId="4A0F4426"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Skills and Qualifications: Employees should possess the necessary skills and qualifications required for their respective roles. This may include specific certifications, licenses, or educational background relevant to the construction industry.</w:t>
            </w:r>
          </w:p>
          <w:p w14:paraId="46B641BE"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5904EAFE"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Experience: Employees should have relevant work experience in the construction field, demonstrating their ability to perform tasks and contribute effectively to project execution. Previous experience in similar roles or projects can be an advantage.</w:t>
            </w:r>
          </w:p>
          <w:p w14:paraId="2CB7EB5D"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26CD2781"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Safety Training: Employees should have undergone appropriate safety training and possess knowledge of safety protocols and procedures. This is crucial to ensure a safe working environment and compliance with relevant health and safety regulations.</w:t>
            </w:r>
          </w:p>
          <w:p w14:paraId="277135BD"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3D275E24"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Reference Checks: The main contractor may conduct reference checks to verify the candidate's employment history, performance, and character. This step helps validate the candidate's qualifications and suitability for the role.</w:t>
            </w:r>
          </w:p>
          <w:p w14:paraId="2A5353AF"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59BE3AC9"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Background Checks: Depending on the nature of the project and industry requirements, the main contractor may conduct background checks, including criminal record checks and drug testing, to ensure the integrity and reliability of potential employees.</w:t>
            </w:r>
          </w:p>
          <w:p w14:paraId="71E22588"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0BC6BD8F"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 xml:space="preserve">Teamwork and Communication Skills: Employees should have strong teamwork and </w:t>
            </w:r>
            <w:r w:rsidRPr="00CF4EED">
              <w:rPr>
                <w:rFonts w:ascii="Arial" w:hAnsi="Arial" w:cs="Arial"/>
                <w:color w:val="262626" w:themeColor="text1" w:themeTint="D9"/>
                <w:sz w:val="18"/>
                <w:szCs w:val="18"/>
              </w:rPr>
              <w:lastRenderedPageBreak/>
              <w:t>communication skills to effectively collaborate with colleagues, subcontractors, and other project stakeholders. This fosters a productive and efficient work environment.</w:t>
            </w:r>
          </w:p>
          <w:p w14:paraId="6262C0D5"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018C99D4"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Adaptability and Problem-Solving Abilities: Construction projects often involve unexpected challenges and changes. Employees should possess adaptability and problem-solving skills to effectively respond to and overcome these challenges.</w:t>
            </w:r>
          </w:p>
          <w:p w14:paraId="09F60374" w14:textId="77777777" w:rsidR="00CF4EED"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p>
          <w:p w14:paraId="20981052" w14:textId="3DEF3DC7" w:rsidR="006B0922" w:rsidRPr="00CF4EED" w:rsidRDefault="00CF4EED" w:rsidP="00CF4EED">
            <w:pPr>
              <w:pStyle w:val="ListParagraph"/>
              <w:numPr>
                <w:ilvl w:val="0"/>
                <w:numId w:val="5"/>
              </w:numPr>
              <w:ind w:right="29"/>
              <w:jc w:val="both"/>
              <w:rPr>
                <w:rFonts w:ascii="Arial" w:hAnsi="Arial" w:cs="Arial"/>
                <w:color w:val="262626" w:themeColor="text1" w:themeTint="D9"/>
                <w:sz w:val="18"/>
                <w:szCs w:val="18"/>
              </w:rPr>
            </w:pPr>
            <w:r w:rsidRPr="00CF4EED">
              <w:rPr>
                <w:rFonts w:ascii="Arial" w:hAnsi="Arial" w:cs="Arial"/>
                <w:color w:val="262626" w:themeColor="text1" w:themeTint="D9"/>
                <w:sz w:val="18"/>
                <w:szCs w:val="18"/>
              </w:rPr>
              <w:t>Ethical Conduct: Employees should demonstrate ethical conduct and professionalism in their work. This includes honesty, integrity, and adherence to the company's code of conduct and ethics policies.</w:t>
            </w:r>
          </w:p>
        </w:tc>
      </w:tr>
    </w:tbl>
    <w:p w14:paraId="11CC8F0E" w14:textId="12F55266" w:rsidR="005277D6" w:rsidRDefault="005277D6" w:rsidP="005277D6">
      <w:pPr>
        <w:spacing w:before="320"/>
        <w:rPr>
          <w:b/>
          <w:bCs/>
          <w:color w:val="2F5496" w:themeColor="accent1" w:themeShade="BF"/>
          <w:sz w:val="28"/>
          <w:szCs w:val="28"/>
          <w:lang w:val="en-US"/>
        </w:rPr>
      </w:pPr>
      <w:r>
        <w:rPr>
          <w:b/>
          <w:bCs/>
          <w:color w:val="2F5496" w:themeColor="accent1" w:themeShade="BF"/>
          <w:sz w:val="28"/>
          <w:szCs w:val="28"/>
          <w:lang w:val="en-US"/>
        </w:rPr>
        <w:lastRenderedPageBreak/>
        <w:t xml:space="preserve">Section </w:t>
      </w:r>
      <w:r w:rsidR="001E69EF">
        <w:rPr>
          <w:b/>
          <w:bCs/>
          <w:color w:val="2F5496" w:themeColor="accent1" w:themeShade="BF"/>
          <w:sz w:val="28"/>
          <w:szCs w:val="28"/>
          <w:lang w:val="en-US"/>
        </w:rPr>
        <w:t>2</w:t>
      </w:r>
      <w:r>
        <w:rPr>
          <w:b/>
          <w:bCs/>
          <w:color w:val="2F5496" w:themeColor="accent1" w:themeShade="BF"/>
          <w:sz w:val="28"/>
          <w:szCs w:val="28"/>
          <w:lang w:val="en-US"/>
        </w:rPr>
        <w:t xml:space="preserve"> – </w:t>
      </w:r>
      <w:r w:rsidR="00255364">
        <w:rPr>
          <w:b/>
          <w:bCs/>
          <w:color w:val="2F5496" w:themeColor="accent1" w:themeShade="BF"/>
          <w:sz w:val="28"/>
          <w:szCs w:val="28"/>
          <w:lang w:val="en-US"/>
        </w:rPr>
        <w:t>Number of Contractors, Sub-contractors, Employees</w:t>
      </w:r>
      <w:r w:rsidR="008222A1">
        <w:rPr>
          <w:b/>
          <w:bCs/>
          <w:color w:val="2F5496" w:themeColor="accent1" w:themeShade="BF"/>
          <w:sz w:val="28"/>
          <w:szCs w:val="28"/>
          <w:lang w:val="en-US"/>
        </w:rPr>
        <w:t>, and Labour Hours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23"/>
        <w:gridCol w:w="4793"/>
      </w:tblGrid>
      <w:tr w:rsidR="00880818" w14:paraId="1739D929" w14:textId="1A132FBD" w:rsidTr="00E41E85">
        <w:trPr>
          <w:jc w:val="center"/>
        </w:trPr>
        <w:tc>
          <w:tcPr>
            <w:tcW w:w="2342" w:type="pct"/>
            <w:tcBorders>
              <w:right w:val="single" w:sz="4" w:space="0" w:color="A6A6A6" w:themeColor="background1" w:themeShade="A6"/>
            </w:tcBorders>
            <w:shd w:val="clear" w:color="auto" w:fill="auto"/>
            <w:vAlign w:val="center"/>
          </w:tcPr>
          <w:p w14:paraId="3EDD3868" w14:textId="4562DE3E" w:rsidR="00880818" w:rsidRPr="006E76D2" w:rsidRDefault="00452DA6" w:rsidP="00771ED9">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Estimated Number of Contractors Needed</w:t>
            </w:r>
            <w:r w:rsidR="004D3970">
              <w:rPr>
                <w:rFonts w:ascii="Arial" w:hAnsi="Arial" w:cs="Arial"/>
                <w:b/>
                <w:bCs/>
                <w:noProof/>
                <w:color w:val="262626" w:themeColor="text1" w:themeTint="D9"/>
                <w:sz w:val="18"/>
                <w:szCs w:val="18"/>
              </w:rPr>
              <w:t xml:space="preserve"> to Complete the Buidling</w:t>
            </w:r>
          </w:p>
        </w:tc>
        <w:tc>
          <w:tcPr>
            <w:tcW w:w="2658" w:type="pct"/>
            <w:tcBorders>
              <w:left w:val="single" w:sz="4" w:space="0" w:color="A6A6A6" w:themeColor="background1" w:themeShade="A6"/>
            </w:tcBorders>
            <w:shd w:val="clear" w:color="auto" w:fill="auto"/>
            <w:vAlign w:val="center"/>
          </w:tcPr>
          <w:p w14:paraId="202A70E6" w14:textId="657669BD" w:rsidR="00880818" w:rsidRPr="006E76D2" w:rsidRDefault="004126C6" w:rsidP="00771ED9">
            <w:pPr>
              <w:ind w:left="86" w:right="29" w:firstLine="0"/>
              <w:jc w:val="both"/>
              <w:rPr>
                <w:rFonts w:ascii="Arial" w:hAnsi="Arial" w:cs="Arial"/>
                <w:b/>
                <w:bCs/>
                <w:color w:val="262626" w:themeColor="text1" w:themeTint="D9"/>
                <w:sz w:val="20"/>
                <w:szCs w:val="20"/>
              </w:rPr>
            </w:pPr>
            <w:r>
              <w:rPr>
                <w:rFonts w:cstheme="minorHAnsi"/>
                <w:color w:val="262626" w:themeColor="text1" w:themeTint="D9"/>
                <w:sz w:val="20"/>
                <w:szCs w:val="20"/>
              </w:rPr>
              <w:t>3</w:t>
            </w:r>
          </w:p>
        </w:tc>
      </w:tr>
      <w:tr w:rsidR="00452DA6" w14:paraId="0727312B" w14:textId="371A0BF0" w:rsidTr="00E41E85">
        <w:trPr>
          <w:jc w:val="center"/>
        </w:trPr>
        <w:tc>
          <w:tcPr>
            <w:tcW w:w="2342" w:type="pct"/>
            <w:tcBorders>
              <w:right w:val="single" w:sz="4" w:space="0" w:color="A6A6A6" w:themeColor="background1" w:themeShade="A6"/>
            </w:tcBorders>
            <w:shd w:val="clear" w:color="auto" w:fill="auto"/>
          </w:tcPr>
          <w:p w14:paraId="4EC04208" w14:textId="60CA210D" w:rsidR="00452DA6" w:rsidRDefault="00452DA6" w:rsidP="00452DA6">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Estimated Number of</w:t>
            </w:r>
            <w:r>
              <w:rPr>
                <w:rFonts w:ascii="Arial" w:hAnsi="Arial" w:cs="Arial"/>
                <w:b/>
                <w:bCs/>
                <w:noProof/>
                <w:color w:val="262626" w:themeColor="text1" w:themeTint="D9"/>
                <w:sz w:val="18"/>
                <w:szCs w:val="18"/>
              </w:rPr>
              <w:t xml:space="preserve"> Sub-c</w:t>
            </w:r>
            <w:r w:rsidRPr="0026103E">
              <w:rPr>
                <w:rFonts w:ascii="Arial" w:hAnsi="Arial" w:cs="Arial"/>
                <w:b/>
                <w:bCs/>
                <w:noProof/>
                <w:color w:val="262626" w:themeColor="text1" w:themeTint="D9"/>
                <w:sz w:val="18"/>
                <w:szCs w:val="18"/>
              </w:rPr>
              <w:t>ontractors Needed</w:t>
            </w:r>
            <w:r w:rsidR="004D3970">
              <w:rPr>
                <w:rFonts w:ascii="Arial" w:hAnsi="Arial" w:cs="Arial"/>
                <w:b/>
                <w:bCs/>
                <w:noProof/>
                <w:color w:val="262626" w:themeColor="text1" w:themeTint="D9"/>
                <w:sz w:val="18"/>
                <w:szCs w:val="18"/>
              </w:rPr>
              <w:t xml:space="preserve"> to Complete the Buidling</w:t>
            </w:r>
          </w:p>
        </w:tc>
        <w:tc>
          <w:tcPr>
            <w:tcW w:w="2658" w:type="pct"/>
            <w:tcBorders>
              <w:left w:val="single" w:sz="4" w:space="0" w:color="A6A6A6" w:themeColor="background1" w:themeShade="A6"/>
            </w:tcBorders>
            <w:shd w:val="clear" w:color="auto" w:fill="auto"/>
          </w:tcPr>
          <w:p w14:paraId="40B1FC41" w14:textId="7DA47435" w:rsidR="00452DA6" w:rsidRPr="005135F4" w:rsidRDefault="004126C6" w:rsidP="00452DA6">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20</w:t>
            </w:r>
          </w:p>
        </w:tc>
      </w:tr>
      <w:tr w:rsidR="00452DA6" w14:paraId="1CA97DA6" w14:textId="77777777" w:rsidTr="00E41E85">
        <w:trPr>
          <w:jc w:val="center"/>
        </w:trPr>
        <w:tc>
          <w:tcPr>
            <w:tcW w:w="2342" w:type="pct"/>
            <w:tcBorders>
              <w:right w:val="single" w:sz="4" w:space="0" w:color="A6A6A6" w:themeColor="background1" w:themeShade="A6"/>
            </w:tcBorders>
            <w:shd w:val="clear" w:color="auto" w:fill="auto"/>
          </w:tcPr>
          <w:p w14:paraId="2068E5E0" w14:textId="7BFE2B25" w:rsidR="00452DA6" w:rsidRPr="009501A9" w:rsidRDefault="00452DA6" w:rsidP="00452DA6">
            <w:pPr>
              <w:ind w:left="86" w:right="29" w:firstLine="0"/>
              <w:rPr>
                <w:rFonts w:cstheme="minorHAnsi"/>
                <w:color w:val="262626" w:themeColor="text1" w:themeTint="D9"/>
                <w:sz w:val="20"/>
                <w:szCs w:val="20"/>
              </w:rPr>
            </w:pPr>
            <w:r w:rsidRPr="0026103E">
              <w:rPr>
                <w:rFonts w:ascii="Arial" w:hAnsi="Arial" w:cs="Arial"/>
                <w:b/>
                <w:bCs/>
                <w:noProof/>
                <w:color w:val="262626" w:themeColor="text1" w:themeTint="D9"/>
                <w:sz w:val="18"/>
                <w:szCs w:val="18"/>
              </w:rPr>
              <w:t xml:space="preserve">Estimated Number of </w:t>
            </w:r>
            <w:r>
              <w:rPr>
                <w:rFonts w:ascii="Arial" w:hAnsi="Arial" w:cs="Arial"/>
                <w:b/>
                <w:bCs/>
                <w:noProof/>
                <w:color w:val="262626" w:themeColor="text1" w:themeTint="D9"/>
                <w:sz w:val="18"/>
                <w:szCs w:val="18"/>
              </w:rPr>
              <w:t>Employees</w:t>
            </w:r>
            <w:r w:rsidRPr="0026103E">
              <w:rPr>
                <w:rFonts w:ascii="Arial" w:hAnsi="Arial" w:cs="Arial"/>
                <w:b/>
                <w:bCs/>
                <w:noProof/>
                <w:color w:val="262626" w:themeColor="text1" w:themeTint="D9"/>
                <w:sz w:val="18"/>
                <w:szCs w:val="18"/>
              </w:rPr>
              <w:t xml:space="preserve"> Needed</w:t>
            </w:r>
            <w:r w:rsidR="004D3970">
              <w:rPr>
                <w:rFonts w:ascii="Arial" w:hAnsi="Arial" w:cs="Arial"/>
                <w:b/>
                <w:bCs/>
                <w:noProof/>
                <w:color w:val="262626" w:themeColor="text1" w:themeTint="D9"/>
                <w:sz w:val="18"/>
                <w:szCs w:val="18"/>
              </w:rPr>
              <w:t xml:space="preserve"> to Complete the Buidling</w:t>
            </w:r>
          </w:p>
        </w:tc>
        <w:tc>
          <w:tcPr>
            <w:tcW w:w="2658" w:type="pct"/>
            <w:tcBorders>
              <w:left w:val="single" w:sz="4" w:space="0" w:color="A6A6A6" w:themeColor="background1" w:themeShade="A6"/>
            </w:tcBorders>
            <w:shd w:val="clear" w:color="auto" w:fill="auto"/>
          </w:tcPr>
          <w:p w14:paraId="73478F79" w14:textId="29530AB3" w:rsidR="00452DA6" w:rsidRPr="009501A9" w:rsidRDefault="004126C6" w:rsidP="00452DA6">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10</w:t>
            </w:r>
          </w:p>
        </w:tc>
      </w:tr>
      <w:tr w:rsidR="00356060" w14:paraId="6CB92D38" w14:textId="77777777" w:rsidTr="00E41E85">
        <w:trPr>
          <w:jc w:val="center"/>
        </w:trPr>
        <w:tc>
          <w:tcPr>
            <w:tcW w:w="2342" w:type="pct"/>
            <w:tcBorders>
              <w:right w:val="single" w:sz="4" w:space="0" w:color="A6A6A6" w:themeColor="background1" w:themeShade="A6"/>
            </w:tcBorders>
            <w:shd w:val="clear" w:color="auto" w:fill="auto"/>
          </w:tcPr>
          <w:p w14:paraId="3415E7E7" w14:textId="5ECCB518" w:rsidR="00356060" w:rsidRPr="0026103E" w:rsidRDefault="00356060" w:rsidP="00356060">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 xml:space="preserve">Estimated </w:t>
            </w:r>
            <w:r>
              <w:rPr>
                <w:rFonts w:ascii="Arial" w:hAnsi="Arial" w:cs="Arial"/>
                <w:b/>
                <w:bCs/>
                <w:noProof/>
                <w:color w:val="262626" w:themeColor="text1" w:themeTint="D9"/>
                <w:sz w:val="18"/>
                <w:szCs w:val="18"/>
              </w:rPr>
              <w:t xml:space="preserve">Number of Labour Hours Needed to </w:t>
            </w:r>
            <w:r w:rsidR="004D3970">
              <w:rPr>
                <w:rFonts w:ascii="Arial" w:hAnsi="Arial" w:cs="Arial"/>
                <w:b/>
                <w:bCs/>
                <w:noProof/>
                <w:color w:val="262626" w:themeColor="text1" w:themeTint="D9"/>
                <w:sz w:val="18"/>
                <w:szCs w:val="18"/>
              </w:rPr>
              <w:t>Complete the Buidling</w:t>
            </w:r>
          </w:p>
        </w:tc>
        <w:tc>
          <w:tcPr>
            <w:tcW w:w="2658" w:type="pct"/>
            <w:tcBorders>
              <w:left w:val="single" w:sz="4" w:space="0" w:color="A6A6A6" w:themeColor="background1" w:themeShade="A6"/>
            </w:tcBorders>
            <w:shd w:val="clear" w:color="auto" w:fill="auto"/>
          </w:tcPr>
          <w:p w14:paraId="476E477C" w14:textId="7F98DB4B" w:rsidR="00356060" w:rsidRPr="007572B9" w:rsidRDefault="004126C6" w:rsidP="0035606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2,550</w:t>
            </w:r>
          </w:p>
        </w:tc>
      </w:tr>
    </w:tbl>
    <w:bookmarkEnd w:id="0"/>
    <w:p w14:paraId="4B7E779D" w14:textId="56D53900" w:rsidR="003B2C94" w:rsidRDefault="003B2C94" w:rsidP="003B2C94">
      <w:pPr>
        <w:spacing w:before="320"/>
        <w:rPr>
          <w:b/>
          <w:bCs/>
          <w:color w:val="2F5496" w:themeColor="accent1" w:themeShade="BF"/>
          <w:sz w:val="28"/>
          <w:szCs w:val="28"/>
          <w:lang w:val="en-US"/>
        </w:rPr>
      </w:pPr>
      <w:r>
        <w:rPr>
          <w:b/>
          <w:bCs/>
          <w:color w:val="2F5496" w:themeColor="accent1" w:themeShade="BF"/>
          <w:sz w:val="28"/>
          <w:szCs w:val="28"/>
          <w:lang w:val="en-US"/>
        </w:rPr>
        <w:t xml:space="preserve">Section 3 – </w:t>
      </w:r>
      <w:r w:rsidR="00922B88">
        <w:rPr>
          <w:b/>
          <w:bCs/>
          <w:color w:val="2F5496" w:themeColor="accent1" w:themeShade="BF"/>
          <w:sz w:val="28"/>
          <w:szCs w:val="28"/>
          <w:lang w:val="en-US"/>
        </w:rPr>
        <w:t>Work Rates of Contractors, Sub-Contractors, and Employees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23"/>
        <w:gridCol w:w="4793"/>
      </w:tblGrid>
      <w:tr w:rsidR="003B2C94" w14:paraId="4A0350DD" w14:textId="77777777" w:rsidTr="000502AC">
        <w:trPr>
          <w:jc w:val="center"/>
        </w:trPr>
        <w:tc>
          <w:tcPr>
            <w:tcW w:w="2342" w:type="pct"/>
            <w:tcBorders>
              <w:right w:val="single" w:sz="4" w:space="0" w:color="A6A6A6" w:themeColor="background1" w:themeShade="A6"/>
            </w:tcBorders>
            <w:shd w:val="clear" w:color="auto" w:fill="auto"/>
            <w:vAlign w:val="center"/>
          </w:tcPr>
          <w:p w14:paraId="4DBFAA2F" w14:textId="2334C49E" w:rsidR="003B2C94" w:rsidRPr="006E76D2" w:rsidRDefault="00922B88" w:rsidP="000502AC">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 Rates</w:t>
            </w:r>
            <w:r w:rsidR="003B2C94">
              <w:rPr>
                <w:rFonts w:ascii="Arial" w:hAnsi="Arial" w:cs="Arial"/>
                <w:b/>
                <w:bCs/>
                <w:noProof/>
                <w:color w:val="262626" w:themeColor="text1" w:themeTint="D9"/>
                <w:sz w:val="18"/>
                <w:szCs w:val="18"/>
              </w:rPr>
              <w:t xml:space="preserve"> of Contractors</w:t>
            </w:r>
          </w:p>
        </w:tc>
        <w:tc>
          <w:tcPr>
            <w:tcW w:w="2658" w:type="pct"/>
            <w:tcBorders>
              <w:left w:val="single" w:sz="4" w:space="0" w:color="A6A6A6" w:themeColor="background1" w:themeShade="A6"/>
            </w:tcBorders>
            <w:shd w:val="clear" w:color="auto" w:fill="auto"/>
            <w:vAlign w:val="center"/>
          </w:tcPr>
          <w:p w14:paraId="4CF0B958" w14:textId="34BC1AA2" w:rsidR="003B2C94" w:rsidRPr="006E76D2" w:rsidRDefault="004126C6" w:rsidP="000502AC">
            <w:pPr>
              <w:ind w:left="86" w:right="29" w:firstLine="0"/>
              <w:jc w:val="both"/>
              <w:rPr>
                <w:rFonts w:ascii="Arial" w:hAnsi="Arial" w:cs="Arial"/>
                <w:b/>
                <w:bCs/>
                <w:color w:val="262626" w:themeColor="text1" w:themeTint="D9"/>
                <w:sz w:val="20"/>
                <w:szCs w:val="20"/>
              </w:rPr>
            </w:pPr>
            <w:r>
              <w:rPr>
                <w:rFonts w:cstheme="minorHAnsi"/>
                <w:color w:val="262626" w:themeColor="text1" w:themeTint="D9"/>
                <w:sz w:val="20"/>
                <w:szCs w:val="20"/>
              </w:rPr>
              <w:t>$60</w:t>
            </w:r>
          </w:p>
        </w:tc>
      </w:tr>
      <w:tr w:rsidR="003B2C94" w14:paraId="64C3AEA8" w14:textId="77777777" w:rsidTr="000502AC">
        <w:trPr>
          <w:jc w:val="center"/>
        </w:trPr>
        <w:tc>
          <w:tcPr>
            <w:tcW w:w="2342" w:type="pct"/>
            <w:tcBorders>
              <w:right w:val="single" w:sz="4" w:space="0" w:color="A6A6A6" w:themeColor="background1" w:themeShade="A6"/>
            </w:tcBorders>
            <w:shd w:val="clear" w:color="auto" w:fill="auto"/>
          </w:tcPr>
          <w:p w14:paraId="7C421DB3" w14:textId="66DF2FFC" w:rsidR="003B2C94" w:rsidRDefault="00922B88" w:rsidP="000502AC">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 Rates</w:t>
            </w:r>
            <w:r w:rsidR="003B2C94" w:rsidRPr="0026103E">
              <w:rPr>
                <w:rFonts w:ascii="Arial" w:hAnsi="Arial" w:cs="Arial"/>
                <w:b/>
                <w:bCs/>
                <w:noProof/>
                <w:color w:val="262626" w:themeColor="text1" w:themeTint="D9"/>
                <w:sz w:val="18"/>
                <w:szCs w:val="18"/>
              </w:rPr>
              <w:t xml:space="preserve"> of</w:t>
            </w:r>
            <w:r w:rsidR="003B2C94">
              <w:rPr>
                <w:rFonts w:ascii="Arial" w:hAnsi="Arial" w:cs="Arial"/>
                <w:b/>
                <w:bCs/>
                <w:noProof/>
                <w:color w:val="262626" w:themeColor="text1" w:themeTint="D9"/>
                <w:sz w:val="18"/>
                <w:szCs w:val="18"/>
              </w:rPr>
              <w:t xml:space="preserve"> Sub-c</w:t>
            </w:r>
            <w:r w:rsidR="003B2C94" w:rsidRPr="0026103E">
              <w:rPr>
                <w:rFonts w:ascii="Arial" w:hAnsi="Arial" w:cs="Arial"/>
                <w:b/>
                <w:bCs/>
                <w:noProof/>
                <w:color w:val="262626" w:themeColor="text1" w:themeTint="D9"/>
                <w:sz w:val="18"/>
                <w:szCs w:val="18"/>
              </w:rPr>
              <w:t>ontractors</w:t>
            </w:r>
          </w:p>
        </w:tc>
        <w:tc>
          <w:tcPr>
            <w:tcW w:w="2658" w:type="pct"/>
            <w:tcBorders>
              <w:left w:val="single" w:sz="4" w:space="0" w:color="A6A6A6" w:themeColor="background1" w:themeShade="A6"/>
            </w:tcBorders>
            <w:shd w:val="clear" w:color="auto" w:fill="auto"/>
          </w:tcPr>
          <w:p w14:paraId="0F7A600E" w14:textId="7F991757" w:rsidR="003B2C94" w:rsidRPr="005135F4" w:rsidRDefault="004126C6" w:rsidP="000502AC">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$40</w:t>
            </w:r>
          </w:p>
        </w:tc>
      </w:tr>
      <w:tr w:rsidR="003B2C94" w14:paraId="03D8E018" w14:textId="77777777" w:rsidTr="000502AC">
        <w:trPr>
          <w:jc w:val="center"/>
        </w:trPr>
        <w:tc>
          <w:tcPr>
            <w:tcW w:w="2342" w:type="pct"/>
            <w:tcBorders>
              <w:right w:val="single" w:sz="4" w:space="0" w:color="A6A6A6" w:themeColor="background1" w:themeShade="A6"/>
            </w:tcBorders>
            <w:shd w:val="clear" w:color="auto" w:fill="auto"/>
          </w:tcPr>
          <w:p w14:paraId="42105E5D" w14:textId="166AB4A5" w:rsidR="003B2C94" w:rsidRPr="009501A9" w:rsidRDefault="00922B88" w:rsidP="000502AC">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t>Work Rates</w:t>
            </w:r>
            <w:r w:rsidR="003B2C94" w:rsidRPr="0026103E">
              <w:rPr>
                <w:rFonts w:ascii="Arial" w:hAnsi="Arial" w:cs="Arial"/>
                <w:b/>
                <w:bCs/>
                <w:noProof/>
                <w:color w:val="262626" w:themeColor="text1" w:themeTint="D9"/>
                <w:sz w:val="18"/>
                <w:szCs w:val="18"/>
              </w:rPr>
              <w:t xml:space="preserve"> of </w:t>
            </w:r>
            <w:r w:rsidR="003B2C94">
              <w:rPr>
                <w:rFonts w:ascii="Arial" w:hAnsi="Arial" w:cs="Arial"/>
                <w:b/>
                <w:bCs/>
                <w:noProof/>
                <w:color w:val="262626" w:themeColor="text1" w:themeTint="D9"/>
                <w:sz w:val="18"/>
                <w:szCs w:val="18"/>
              </w:rPr>
              <w:t>Employees</w:t>
            </w:r>
          </w:p>
        </w:tc>
        <w:tc>
          <w:tcPr>
            <w:tcW w:w="2658" w:type="pct"/>
            <w:tcBorders>
              <w:left w:val="single" w:sz="4" w:space="0" w:color="A6A6A6" w:themeColor="background1" w:themeShade="A6"/>
            </w:tcBorders>
            <w:shd w:val="clear" w:color="auto" w:fill="auto"/>
          </w:tcPr>
          <w:p w14:paraId="0900EEE1" w14:textId="18419953" w:rsidR="003B2C94" w:rsidRPr="009501A9" w:rsidRDefault="004126C6" w:rsidP="000502AC">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$55</w:t>
            </w:r>
          </w:p>
        </w:tc>
      </w:tr>
    </w:tbl>
    <w:p w14:paraId="1E23A255" w14:textId="77777777" w:rsidR="00DA6E8C" w:rsidRDefault="00DA6E8C" w:rsidP="00361592">
      <w:pPr>
        <w:spacing w:before="320"/>
        <w:rPr>
          <w:b/>
          <w:bCs/>
          <w:color w:val="2F5496" w:themeColor="accent1" w:themeShade="BF"/>
          <w:sz w:val="28"/>
          <w:szCs w:val="28"/>
          <w:lang w:val="en-US"/>
        </w:rPr>
        <w:sectPr w:rsidR="00DA6E8C" w:rsidSect="00AA1F21">
          <w:pgSz w:w="11906" w:h="16838" w:code="9"/>
          <w:pgMar w:top="1440" w:right="1440" w:bottom="1440" w:left="1440" w:header="708" w:footer="708" w:gutter="0"/>
          <w:cols w:space="708"/>
          <w:docGrid w:linePitch="360"/>
        </w:sectPr>
      </w:pPr>
    </w:p>
    <w:p w14:paraId="13CF19CA" w14:textId="50965412" w:rsidR="00361592" w:rsidRDefault="00361592" w:rsidP="00361592">
      <w:pPr>
        <w:spacing w:before="320"/>
        <w:rPr>
          <w:b/>
          <w:bCs/>
          <w:color w:val="2F5496" w:themeColor="accent1" w:themeShade="BF"/>
          <w:sz w:val="28"/>
          <w:szCs w:val="28"/>
          <w:lang w:val="en-US"/>
        </w:rPr>
      </w:pPr>
      <w:r>
        <w:rPr>
          <w:b/>
          <w:bCs/>
          <w:color w:val="2F5496" w:themeColor="accent1" w:themeShade="BF"/>
          <w:sz w:val="28"/>
          <w:szCs w:val="28"/>
          <w:lang w:val="en-US"/>
        </w:rPr>
        <w:lastRenderedPageBreak/>
        <w:t xml:space="preserve">Section 4 – Estimated Labour Cost to Complete </w:t>
      </w:r>
      <w:proofErr w:type="spellStart"/>
      <w:r>
        <w:rPr>
          <w:b/>
          <w:bCs/>
          <w:color w:val="2F5496" w:themeColor="accent1" w:themeShade="BF"/>
          <w:sz w:val="28"/>
          <w:szCs w:val="28"/>
          <w:lang w:val="en-US"/>
        </w:rPr>
        <w:t>Buidling</w:t>
      </w:r>
      <w:proofErr w:type="spellEnd"/>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1792"/>
        <w:gridCol w:w="2028"/>
        <w:gridCol w:w="2028"/>
        <w:gridCol w:w="2025"/>
        <w:gridCol w:w="2025"/>
        <w:gridCol w:w="2025"/>
        <w:gridCol w:w="2025"/>
      </w:tblGrid>
      <w:tr w:rsidR="005140BD" w14:paraId="05E50485" w14:textId="1D257273" w:rsidTr="005140BD">
        <w:trPr>
          <w:jc w:val="center"/>
        </w:trPr>
        <w:tc>
          <w:tcPr>
            <w:tcW w:w="642" w:type="pct"/>
            <w:tcBorders>
              <w:right w:val="single" w:sz="4" w:space="0" w:color="A6A6A6" w:themeColor="background1" w:themeShade="A6"/>
            </w:tcBorders>
            <w:shd w:val="clear" w:color="auto" w:fill="auto"/>
            <w:vAlign w:val="center"/>
          </w:tcPr>
          <w:p w14:paraId="3B0247BB" w14:textId="77777777" w:rsidR="005140BD" w:rsidRDefault="005140BD" w:rsidP="00C573AE">
            <w:pPr>
              <w:ind w:left="86" w:right="29"/>
              <w:rPr>
                <w:rFonts w:ascii="Arial" w:hAnsi="Arial" w:cs="Arial"/>
                <w:b/>
                <w:bCs/>
                <w:noProof/>
                <w:color w:val="262626" w:themeColor="text1" w:themeTint="D9"/>
                <w:sz w:val="18"/>
                <w:szCs w:val="18"/>
              </w:rPr>
            </w:pPr>
          </w:p>
        </w:tc>
        <w:tc>
          <w:tcPr>
            <w:tcW w:w="727" w:type="pct"/>
            <w:tcBorders>
              <w:left w:val="single" w:sz="4" w:space="0" w:color="A6A6A6" w:themeColor="background1" w:themeShade="A6"/>
            </w:tcBorders>
            <w:shd w:val="clear" w:color="auto" w:fill="auto"/>
            <w:vAlign w:val="center"/>
          </w:tcPr>
          <w:p w14:paraId="6186A7EC" w14:textId="4BA20876" w:rsidR="005140BD" w:rsidRPr="009501A9" w:rsidRDefault="005140BD" w:rsidP="005140BD">
            <w:pPr>
              <w:ind w:left="86" w:right="29" w:firstLine="0"/>
              <w:rPr>
                <w:rFonts w:cstheme="minorHAnsi"/>
                <w:color w:val="262626" w:themeColor="text1" w:themeTint="D9"/>
                <w:sz w:val="20"/>
                <w:szCs w:val="20"/>
              </w:rPr>
            </w:pPr>
            <w:r w:rsidRPr="00F915CC">
              <w:rPr>
                <w:rFonts w:ascii="Arial" w:hAnsi="Arial" w:cs="Arial"/>
                <w:b/>
                <w:bCs/>
                <w:noProof/>
                <w:color w:val="262626" w:themeColor="text1" w:themeTint="D9"/>
                <w:sz w:val="18"/>
                <w:szCs w:val="18"/>
              </w:rPr>
              <w:t>Number</w:t>
            </w:r>
          </w:p>
        </w:tc>
        <w:tc>
          <w:tcPr>
            <w:tcW w:w="727" w:type="pct"/>
            <w:tcBorders>
              <w:left w:val="single" w:sz="4" w:space="0" w:color="A6A6A6" w:themeColor="background1" w:themeShade="A6"/>
            </w:tcBorders>
            <w:vAlign w:val="center"/>
          </w:tcPr>
          <w:p w14:paraId="2EB49874" w14:textId="6B1C14FA" w:rsidR="005140BD"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Estimated Labour Hours</w:t>
            </w:r>
          </w:p>
        </w:tc>
        <w:tc>
          <w:tcPr>
            <w:tcW w:w="726" w:type="pct"/>
            <w:tcBorders>
              <w:left w:val="single" w:sz="4" w:space="0" w:color="A6A6A6" w:themeColor="background1" w:themeShade="A6"/>
            </w:tcBorders>
            <w:vAlign w:val="center"/>
          </w:tcPr>
          <w:p w14:paraId="6ECD37F4" w14:textId="29086F85" w:rsidR="005140BD" w:rsidRPr="00F915CC"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 Rates</w:t>
            </w:r>
          </w:p>
        </w:tc>
        <w:tc>
          <w:tcPr>
            <w:tcW w:w="726" w:type="pct"/>
            <w:tcBorders>
              <w:left w:val="single" w:sz="4" w:space="0" w:color="A6A6A6" w:themeColor="background1" w:themeShade="A6"/>
            </w:tcBorders>
            <w:vAlign w:val="center"/>
          </w:tcPr>
          <w:p w14:paraId="5DC9D8A6" w14:textId="100034FE" w:rsidR="005140BD"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On-cost per Unit</w:t>
            </w:r>
          </w:p>
        </w:tc>
        <w:tc>
          <w:tcPr>
            <w:tcW w:w="726" w:type="pct"/>
            <w:tcBorders>
              <w:left w:val="single" w:sz="4" w:space="0" w:color="A6A6A6" w:themeColor="background1" w:themeShade="A6"/>
            </w:tcBorders>
            <w:vAlign w:val="center"/>
          </w:tcPr>
          <w:p w14:paraId="1E23DF8D" w14:textId="580B4F5B" w:rsidR="005140BD"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Worker Insurance per Unit</w:t>
            </w:r>
          </w:p>
        </w:tc>
        <w:tc>
          <w:tcPr>
            <w:tcW w:w="726" w:type="pct"/>
            <w:tcBorders>
              <w:left w:val="single" w:sz="4" w:space="0" w:color="A6A6A6" w:themeColor="background1" w:themeShade="A6"/>
            </w:tcBorders>
            <w:vAlign w:val="center"/>
          </w:tcPr>
          <w:p w14:paraId="40A45642" w14:textId="532F4FB4" w:rsidR="005140BD"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Labour Cost</w:t>
            </w:r>
          </w:p>
        </w:tc>
      </w:tr>
      <w:tr w:rsidR="005140BD" w14:paraId="1F947FC7" w14:textId="17C439D6" w:rsidTr="005140BD">
        <w:trPr>
          <w:jc w:val="center"/>
        </w:trPr>
        <w:tc>
          <w:tcPr>
            <w:tcW w:w="642" w:type="pct"/>
            <w:tcBorders>
              <w:right w:val="single" w:sz="4" w:space="0" w:color="A6A6A6" w:themeColor="background1" w:themeShade="A6"/>
            </w:tcBorders>
            <w:shd w:val="clear" w:color="auto" w:fill="auto"/>
            <w:vAlign w:val="center"/>
          </w:tcPr>
          <w:p w14:paraId="0B1D22FE" w14:textId="20AC2B08" w:rsidR="005140BD" w:rsidRPr="006E76D2"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Contractors</w:t>
            </w:r>
          </w:p>
        </w:tc>
        <w:tc>
          <w:tcPr>
            <w:tcW w:w="727" w:type="pct"/>
            <w:tcBorders>
              <w:left w:val="single" w:sz="4" w:space="0" w:color="A6A6A6" w:themeColor="background1" w:themeShade="A6"/>
            </w:tcBorders>
            <w:shd w:val="clear" w:color="auto" w:fill="auto"/>
            <w:vAlign w:val="center"/>
          </w:tcPr>
          <w:p w14:paraId="77D41E1F" w14:textId="710A2CEE" w:rsidR="005140BD" w:rsidRPr="006E76D2" w:rsidRDefault="0022121A" w:rsidP="005140BD">
            <w:pPr>
              <w:ind w:left="86" w:right="29" w:firstLine="0"/>
              <w:jc w:val="both"/>
              <w:rPr>
                <w:rFonts w:ascii="Arial" w:hAnsi="Arial" w:cs="Arial"/>
                <w:b/>
                <w:bCs/>
                <w:color w:val="262626" w:themeColor="text1" w:themeTint="D9"/>
                <w:sz w:val="20"/>
                <w:szCs w:val="20"/>
              </w:rPr>
            </w:pPr>
            <w:r>
              <w:rPr>
                <w:rFonts w:cstheme="minorHAnsi"/>
                <w:color w:val="262626" w:themeColor="text1" w:themeTint="D9"/>
                <w:sz w:val="20"/>
                <w:szCs w:val="20"/>
              </w:rPr>
              <w:t>3</w:t>
            </w:r>
          </w:p>
        </w:tc>
        <w:tc>
          <w:tcPr>
            <w:tcW w:w="727" w:type="pct"/>
            <w:tcBorders>
              <w:left w:val="single" w:sz="4" w:space="0" w:color="A6A6A6" w:themeColor="background1" w:themeShade="A6"/>
            </w:tcBorders>
          </w:tcPr>
          <w:p w14:paraId="2ADCDB7C" w14:textId="6FCD877E" w:rsidR="005140BD" w:rsidRPr="000B2107" w:rsidRDefault="006470BE"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400</w:t>
            </w:r>
          </w:p>
        </w:tc>
        <w:tc>
          <w:tcPr>
            <w:tcW w:w="726" w:type="pct"/>
            <w:tcBorders>
              <w:left w:val="single" w:sz="4" w:space="0" w:color="A6A6A6" w:themeColor="background1" w:themeShade="A6"/>
            </w:tcBorders>
          </w:tcPr>
          <w:p w14:paraId="52748BE3" w14:textId="0F2C9FCC" w:rsidR="005140BD" w:rsidRPr="009501A9" w:rsidRDefault="00A936AA"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$60</w:t>
            </w:r>
          </w:p>
        </w:tc>
        <w:tc>
          <w:tcPr>
            <w:tcW w:w="726" w:type="pct"/>
            <w:tcBorders>
              <w:left w:val="single" w:sz="4" w:space="0" w:color="A6A6A6" w:themeColor="background1" w:themeShade="A6"/>
            </w:tcBorders>
          </w:tcPr>
          <w:p w14:paraId="50006674" w14:textId="4D097FD1" w:rsidR="005140BD" w:rsidRPr="000B2107" w:rsidRDefault="009B047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45</w:t>
            </w:r>
          </w:p>
        </w:tc>
        <w:tc>
          <w:tcPr>
            <w:tcW w:w="726" w:type="pct"/>
            <w:tcBorders>
              <w:left w:val="single" w:sz="4" w:space="0" w:color="A6A6A6" w:themeColor="background1" w:themeShade="A6"/>
            </w:tcBorders>
          </w:tcPr>
          <w:p w14:paraId="13A1EC2A" w14:textId="773A16BD" w:rsidR="005140BD" w:rsidRPr="001033CF" w:rsidRDefault="000D641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60</w:t>
            </w:r>
          </w:p>
        </w:tc>
        <w:tc>
          <w:tcPr>
            <w:tcW w:w="726" w:type="pct"/>
            <w:tcBorders>
              <w:left w:val="single" w:sz="4" w:space="0" w:color="A6A6A6" w:themeColor="background1" w:themeShade="A6"/>
            </w:tcBorders>
          </w:tcPr>
          <w:p w14:paraId="5DEB8CE0" w14:textId="6BC7E126" w:rsidR="005140BD" w:rsidRPr="00EF29BD" w:rsidRDefault="00175C69"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$72,315.00</w:t>
            </w:r>
          </w:p>
        </w:tc>
      </w:tr>
      <w:tr w:rsidR="005140BD" w14:paraId="73E3772E" w14:textId="34A4612F" w:rsidTr="005140BD">
        <w:trPr>
          <w:jc w:val="center"/>
        </w:trPr>
        <w:tc>
          <w:tcPr>
            <w:tcW w:w="642" w:type="pct"/>
            <w:tcBorders>
              <w:right w:val="single" w:sz="4" w:space="0" w:color="A6A6A6" w:themeColor="background1" w:themeShade="A6"/>
            </w:tcBorders>
            <w:shd w:val="clear" w:color="auto" w:fill="auto"/>
          </w:tcPr>
          <w:p w14:paraId="1EF6BA28" w14:textId="4D999678" w:rsidR="005140BD" w:rsidRDefault="005140BD" w:rsidP="005140BD">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Sub-contractors</w:t>
            </w:r>
          </w:p>
        </w:tc>
        <w:tc>
          <w:tcPr>
            <w:tcW w:w="727" w:type="pct"/>
            <w:tcBorders>
              <w:left w:val="single" w:sz="4" w:space="0" w:color="A6A6A6" w:themeColor="background1" w:themeShade="A6"/>
            </w:tcBorders>
            <w:shd w:val="clear" w:color="auto" w:fill="auto"/>
          </w:tcPr>
          <w:p w14:paraId="7A50413B" w14:textId="550E14B7" w:rsidR="005140BD" w:rsidRPr="005135F4" w:rsidRDefault="0022121A" w:rsidP="005140BD">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20</w:t>
            </w:r>
          </w:p>
        </w:tc>
        <w:tc>
          <w:tcPr>
            <w:tcW w:w="727" w:type="pct"/>
            <w:tcBorders>
              <w:left w:val="single" w:sz="4" w:space="0" w:color="A6A6A6" w:themeColor="background1" w:themeShade="A6"/>
            </w:tcBorders>
          </w:tcPr>
          <w:p w14:paraId="6626F47F" w14:textId="4A6AF2B9" w:rsidR="005140BD" w:rsidRPr="000B2107" w:rsidRDefault="006470BE"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950</w:t>
            </w:r>
          </w:p>
        </w:tc>
        <w:tc>
          <w:tcPr>
            <w:tcW w:w="726" w:type="pct"/>
            <w:tcBorders>
              <w:left w:val="single" w:sz="4" w:space="0" w:color="A6A6A6" w:themeColor="background1" w:themeShade="A6"/>
            </w:tcBorders>
          </w:tcPr>
          <w:p w14:paraId="2DB3315A" w14:textId="01290247" w:rsidR="005140BD" w:rsidRPr="009501A9" w:rsidRDefault="00A936AA"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$40</w:t>
            </w:r>
          </w:p>
        </w:tc>
        <w:tc>
          <w:tcPr>
            <w:tcW w:w="726" w:type="pct"/>
            <w:tcBorders>
              <w:left w:val="single" w:sz="4" w:space="0" w:color="A6A6A6" w:themeColor="background1" w:themeShade="A6"/>
            </w:tcBorders>
          </w:tcPr>
          <w:p w14:paraId="01C0677F" w14:textId="6A013828" w:rsidR="005140BD" w:rsidRPr="000B2107" w:rsidRDefault="009B047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35</w:t>
            </w:r>
          </w:p>
        </w:tc>
        <w:tc>
          <w:tcPr>
            <w:tcW w:w="726" w:type="pct"/>
            <w:tcBorders>
              <w:left w:val="single" w:sz="4" w:space="0" w:color="A6A6A6" w:themeColor="background1" w:themeShade="A6"/>
            </w:tcBorders>
          </w:tcPr>
          <w:p w14:paraId="0ADA972D" w14:textId="1AA4497A" w:rsidR="005140BD" w:rsidRPr="001033CF" w:rsidRDefault="000D641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60</w:t>
            </w:r>
          </w:p>
        </w:tc>
        <w:tc>
          <w:tcPr>
            <w:tcW w:w="726" w:type="pct"/>
            <w:tcBorders>
              <w:left w:val="single" w:sz="4" w:space="0" w:color="A6A6A6" w:themeColor="background1" w:themeShade="A6"/>
            </w:tcBorders>
          </w:tcPr>
          <w:p w14:paraId="21311960" w14:textId="59062EFC" w:rsidR="005140BD" w:rsidRPr="00EF29BD" w:rsidRDefault="00F75CDE"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$761,900.00</w:t>
            </w:r>
          </w:p>
        </w:tc>
      </w:tr>
      <w:tr w:rsidR="005140BD" w14:paraId="7182CB83" w14:textId="5283FE21" w:rsidTr="005140BD">
        <w:trPr>
          <w:jc w:val="center"/>
        </w:trPr>
        <w:tc>
          <w:tcPr>
            <w:tcW w:w="642" w:type="pct"/>
            <w:tcBorders>
              <w:right w:val="single" w:sz="4" w:space="0" w:color="A6A6A6" w:themeColor="background1" w:themeShade="A6"/>
            </w:tcBorders>
            <w:shd w:val="clear" w:color="auto" w:fill="auto"/>
          </w:tcPr>
          <w:p w14:paraId="78601E90" w14:textId="415ACD87" w:rsidR="005140BD" w:rsidRPr="009501A9" w:rsidRDefault="005140BD" w:rsidP="005140BD">
            <w:pPr>
              <w:ind w:left="86" w:right="29" w:firstLine="0"/>
              <w:rPr>
                <w:rFonts w:cstheme="minorHAnsi"/>
                <w:color w:val="262626" w:themeColor="text1" w:themeTint="D9"/>
                <w:sz w:val="20"/>
                <w:szCs w:val="20"/>
              </w:rPr>
            </w:pPr>
            <w:r>
              <w:rPr>
                <w:rFonts w:ascii="Arial" w:hAnsi="Arial" w:cs="Arial"/>
                <w:b/>
                <w:bCs/>
                <w:noProof/>
                <w:color w:val="262626" w:themeColor="text1" w:themeTint="D9"/>
                <w:sz w:val="18"/>
                <w:szCs w:val="18"/>
              </w:rPr>
              <w:t>Employees</w:t>
            </w:r>
          </w:p>
        </w:tc>
        <w:tc>
          <w:tcPr>
            <w:tcW w:w="727" w:type="pct"/>
            <w:tcBorders>
              <w:left w:val="single" w:sz="4" w:space="0" w:color="A6A6A6" w:themeColor="background1" w:themeShade="A6"/>
            </w:tcBorders>
            <w:shd w:val="clear" w:color="auto" w:fill="auto"/>
          </w:tcPr>
          <w:p w14:paraId="1A816816" w14:textId="7A50D8BC" w:rsidR="005140BD" w:rsidRPr="009501A9" w:rsidRDefault="0022121A" w:rsidP="005140BD">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10</w:t>
            </w:r>
          </w:p>
        </w:tc>
        <w:tc>
          <w:tcPr>
            <w:tcW w:w="727" w:type="pct"/>
            <w:tcBorders>
              <w:left w:val="single" w:sz="4" w:space="0" w:color="A6A6A6" w:themeColor="background1" w:themeShade="A6"/>
            </w:tcBorders>
          </w:tcPr>
          <w:p w14:paraId="42970788" w14:textId="015AF975" w:rsidR="005140BD" w:rsidRPr="000B2107" w:rsidRDefault="006470BE"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1200</w:t>
            </w:r>
          </w:p>
        </w:tc>
        <w:tc>
          <w:tcPr>
            <w:tcW w:w="726" w:type="pct"/>
            <w:tcBorders>
              <w:left w:val="single" w:sz="4" w:space="0" w:color="A6A6A6" w:themeColor="background1" w:themeShade="A6"/>
            </w:tcBorders>
          </w:tcPr>
          <w:p w14:paraId="7ACF713C" w14:textId="632BB055" w:rsidR="005140BD" w:rsidRPr="007572B9" w:rsidRDefault="00A936AA"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w:t>
            </w:r>
            <w:r w:rsidR="006536F9">
              <w:rPr>
                <w:rFonts w:cstheme="minorHAnsi"/>
                <w:noProof/>
                <w:color w:val="262626" w:themeColor="text1" w:themeTint="D9"/>
                <w:sz w:val="20"/>
                <w:szCs w:val="20"/>
              </w:rPr>
              <w:t>55</w:t>
            </w:r>
          </w:p>
        </w:tc>
        <w:tc>
          <w:tcPr>
            <w:tcW w:w="726" w:type="pct"/>
            <w:tcBorders>
              <w:left w:val="single" w:sz="4" w:space="0" w:color="A6A6A6" w:themeColor="background1" w:themeShade="A6"/>
            </w:tcBorders>
          </w:tcPr>
          <w:p w14:paraId="532033AC" w14:textId="5AAC2C7E" w:rsidR="005140BD" w:rsidRPr="000B2107" w:rsidRDefault="009B047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45</w:t>
            </w:r>
          </w:p>
        </w:tc>
        <w:tc>
          <w:tcPr>
            <w:tcW w:w="726" w:type="pct"/>
            <w:tcBorders>
              <w:left w:val="single" w:sz="4" w:space="0" w:color="A6A6A6" w:themeColor="background1" w:themeShade="A6"/>
            </w:tcBorders>
          </w:tcPr>
          <w:p w14:paraId="17B33644" w14:textId="62C49A67" w:rsidR="005140BD" w:rsidRPr="001033CF" w:rsidRDefault="000D641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NA</w:t>
            </w:r>
          </w:p>
        </w:tc>
        <w:tc>
          <w:tcPr>
            <w:tcW w:w="726" w:type="pct"/>
            <w:tcBorders>
              <w:left w:val="single" w:sz="4" w:space="0" w:color="A6A6A6" w:themeColor="background1" w:themeShade="A6"/>
            </w:tcBorders>
          </w:tcPr>
          <w:p w14:paraId="2CB91C9E" w14:textId="2A767308" w:rsidR="005140BD" w:rsidRPr="00EF29BD" w:rsidRDefault="00B6342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$660,450.00</w:t>
            </w:r>
          </w:p>
        </w:tc>
      </w:tr>
      <w:tr w:rsidR="005140BD" w14:paraId="4C30DF41" w14:textId="77777777" w:rsidTr="005140BD">
        <w:trPr>
          <w:jc w:val="center"/>
        </w:trPr>
        <w:tc>
          <w:tcPr>
            <w:tcW w:w="4274" w:type="pct"/>
            <w:gridSpan w:val="6"/>
            <w:shd w:val="clear" w:color="auto" w:fill="auto"/>
            <w:vAlign w:val="center"/>
          </w:tcPr>
          <w:p w14:paraId="536DFC0A" w14:textId="1652C2C2" w:rsidR="005140BD" w:rsidRPr="005140BD" w:rsidRDefault="005140BD" w:rsidP="005140BD">
            <w:pPr>
              <w:ind w:left="86" w:right="29" w:firstLine="0"/>
              <w:jc w:val="right"/>
              <w:rPr>
                <w:rFonts w:ascii="Arial" w:hAnsi="Arial" w:cs="Arial"/>
                <w:b/>
                <w:bCs/>
                <w:noProof/>
                <w:color w:val="262626" w:themeColor="text1" w:themeTint="D9"/>
                <w:sz w:val="18"/>
                <w:szCs w:val="18"/>
              </w:rPr>
            </w:pPr>
            <w:r w:rsidRPr="005140BD">
              <w:rPr>
                <w:rFonts w:ascii="Arial" w:hAnsi="Arial" w:cs="Arial"/>
                <w:b/>
                <w:bCs/>
                <w:noProof/>
                <w:color w:val="262626" w:themeColor="text1" w:themeTint="D9"/>
                <w:sz w:val="18"/>
                <w:szCs w:val="18"/>
              </w:rPr>
              <w:t>Total Labour Cost</w:t>
            </w:r>
          </w:p>
        </w:tc>
        <w:tc>
          <w:tcPr>
            <w:tcW w:w="726" w:type="pct"/>
            <w:tcBorders>
              <w:left w:val="single" w:sz="4" w:space="0" w:color="A6A6A6" w:themeColor="background1" w:themeShade="A6"/>
            </w:tcBorders>
          </w:tcPr>
          <w:p w14:paraId="3D6AFB20" w14:textId="6BE2C9BF" w:rsidR="005140BD" w:rsidRPr="00BD2705" w:rsidRDefault="00B63426" w:rsidP="005140BD">
            <w:pPr>
              <w:ind w:left="86" w:right="29" w:firstLine="0"/>
              <w:jc w:val="both"/>
              <w:rPr>
                <w:rFonts w:cstheme="minorHAnsi"/>
                <w:noProof/>
                <w:color w:val="262626" w:themeColor="text1" w:themeTint="D9"/>
                <w:sz w:val="20"/>
                <w:szCs w:val="20"/>
              </w:rPr>
            </w:pPr>
            <w:r>
              <w:rPr>
                <w:rFonts w:cstheme="minorHAnsi"/>
                <w:noProof/>
                <w:color w:val="262626" w:themeColor="text1" w:themeTint="D9"/>
                <w:sz w:val="20"/>
                <w:szCs w:val="20"/>
              </w:rPr>
              <w:t>$1,494,665.00</w:t>
            </w:r>
          </w:p>
        </w:tc>
      </w:tr>
    </w:tbl>
    <w:p w14:paraId="59419F37" w14:textId="5E4C2912" w:rsidR="00E72324" w:rsidRDefault="00E72324" w:rsidP="00E72324">
      <w:pPr>
        <w:spacing w:after="0" w:line="240" w:lineRule="auto"/>
        <w:jc w:val="center"/>
        <w:rPr>
          <w:rFonts w:cstheme="minorHAnsi"/>
          <w:color w:val="A6A6A6" w:themeColor="background1" w:themeShade="A6"/>
          <w:sz w:val="20"/>
        </w:rPr>
      </w:pPr>
    </w:p>
    <w:p w14:paraId="57271512" w14:textId="31810FAB" w:rsidR="005F35CE" w:rsidRPr="00DC3963" w:rsidRDefault="00495592" w:rsidP="00DC3963">
      <w:pPr>
        <w:spacing w:before="120" w:after="120"/>
        <w:jc w:val="center"/>
        <w:rPr>
          <w:i/>
          <w:iCs/>
          <w:color w:val="A6A6A6" w:themeColor="background1" w:themeShade="A6"/>
          <w:lang w:val="en-US"/>
        </w:rPr>
      </w:pPr>
      <w:r>
        <w:rPr>
          <w:rFonts w:cstheme="minorHAnsi"/>
          <w:color w:val="A6A6A6" w:themeColor="background1" w:themeShade="A6"/>
          <w:sz w:val="20"/>
        </w:rPr>
        <w:t>END OF</w:t>
      </w:r>
      <w:r w:rsidR="007803F6">
        <w:rPr>
          <w:rFonts w:cstheme="minorHAnsi"/>
          <w:color w:val="A6A6A6" w:themeColor="background1" w:themeShade="A6"/>
          <w:sz w:val="20"/>
        </w:rPr>
        <w:t xml:space="preserve"> </w:t>
      </w:r>
      <w:r w:rsidR="004E6704">
        <w:rPr>
          <w:rFonts w:cstheme="minorHAnsi"/>
          <w:color w:val="A6A6A6" w:themeColor="background1" w:themeShade="A6"/>
          <w:sz w:val="20"/>
        </w:rPr>
        <w:t>LABOUR COST</w:t>
      </w:r>
      <w:r w:rsidR="00E72324">
        <w:rPr>
          <w:rFonts w:cstheme="minorHAnsi"/>
          <w:color w:val="A6A6A6" w:themeColor="background1" w:themeShade="A6"/>
          <w:sz w:val="20"/>
        </w:rPr>
        <w:t xml:space="preserve"> ESTIMATION FORM</w:t>
      </w:r>
    </w:p>
    <w:sectPr w:rsidR="005F35CE" w:rsidRPr="00DC3963" w:rsidSect="00DA6E8C">
      <w:footerReference w:type="default" r:id="rId13"/>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50D84" w14:textId="77777777" w:rsidR="00FC45C4" w:rsidRDefault="00FC45C4" w:rsidP="00806228">
      <w:pPr>
        <w:spacing w:after="0" w:line="240" w:lineRule="auto"/>
      </w:pPr>
      <w:r>
        <w:separator/>
      </w:r>
    </w:p>
  </w:endnote>
  <w:endnote w:type="continuationSeparator" w:id="0">
    <w:p w14:paraId="7B1C6164" w14:textId="77777777" w:rsidR="00FC45C4" w:rsidRDefault="00FC45C4" w:rsidP="00806228">
      <w:pPr>
        <w:spacing w:after="0" w:line="240" w:lineRule="auto"/>
      </w:pPr>
      <w:r>
        <w:continuationSeparator/>
      </w:r>
    </w:p>
  </w:endnote>
  <w:endnote w:type="continuationNotice" w:id="1">
    <w:p w14:paraId="17230D88" w14:textId="77777777" w:rsidR="00FC45C4" w:rsidRDefault="00FC45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845707684"/>
      <w:docPartObj>
        <w:docPartGallery w:val="Page Numbers (Top of Page)"/>
        <w:docPartUnique/>
      </w:docPartObj>
    </w:sdtPr>
    <w:sdtEndPr/>
    <w:sdtContent>
      <w:p w14:paraId="50811398" w14:textId="16319C76" w:rsidR="008B2A75" w:rsidRPr="00BB3930" w:rsidRDefault="00BB3930" w:rsidP="00BB3930">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27436773"/>
            <w:placeholder>
              <w:docPart w:val="C196F25CCBDB41B490C5DDB4CEC0565E"/>
            </w:placeholder>
            <w:dataBinding w:prefixMappings="xmlns:ns0='http://purl.org/dc/elements/1.1/' xmlns:ns1='http://schemas.openxmlformats.org/package/2006/metadata/core-properties' " w:xpath="/ns1:coreProperties[1]/ns1:contentStatus[1]" w:storeItemID="{6C3C8BC8-F283-45AE-878A-BAB7291924A1}"/>
            <w:text/>
          </w:sdtPr>
          <w:sdtEndPr/>
          <w:sdtContent>
            <w:r w:rsidR="00E617EF">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469669140"/>
      <w:docPartObj>
        <w:docPartGallery w:val="Page Numbers (Top of Page)"/>
        <w:docPartUnique/>
      </w:docPartObj>
    </w:sdtPr>
    <w:sdtEndPr/>
    <w:sdtContent>
      <w:p w14:paraId="2D9F6435" w14:textId="77777777" w:rsidR="00E8121C" w:rsidRDefault="00E8121C" w:rsidP="00E8121C">
        <w:pPr>
          <w:pBdr>
            <w:top w:val="single" w:sz="4" w:space="1" w:color="auto"/>
          </w:pBdr>
          <w:tabs>
            <w:tab w:val="center" w:pos="5103"/>
            <w:tab w:val="right" w:pos="14317"/>
          </w:tabs>
          <w:spacing w:after="0"/>
          <w:rPr>
            <w:rFonts w:cs="Times New Roman"/>
            <w:sz w:val="16"/>
            <w:szCs w:val="16"/>
          </w:rPr>
        </w:pPr>
      </w:p>
      <w:p w14:paraId="56D409D0" w14:textId="77777777" w:rsidR="00E8121C" w:rsidRDefault="00E8121C" w:rsidP="00E8121C">
        <w:pPr>
          <w:pBdr>
            <w:top w:val="single" w:sz="4" w:space="1" w:color="auto"/>
          </w:pBdr>
          <w:tabs>
            <w:tab w:val="center" w:pos="4536"/>
            <w:tab w:val="right" w:pos="9026"/>
            <w:tab w:val="right" w:pos="14317"/>
          </w:tabs>
          <w:spacing w:after="0"/>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v1-1_04/11/2022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sz w:val="16"/>
        <w:szCs w:val="16"/>
      </w:rPr>
      <w:id w:val="-106886129"/>
      <w:docPartObj>
        <w:docPartGallery w:val="Page Numbers (Top of Page)"/>
        <w:docPartUnique/>
      </w:docPartObj>
    </w:sdtPr>
    <w:sdtEndPr/>
    <w:sdtContent>
      <w:p w14:paraId="6F2A67F8" w14:textId="77777777" w:rsidR="00E8121C" w:rsidRDefault="00E8121C" w:rsidP="00E8121C">
        <w:pPr>
          <w:pBdr>
            <w:top w:val="single" w:sz="4" w:space="1" w:color="auto"/>
          </w:pBdr>
          <w:tabs>
            <w:tab w:val="center" w:pos="5103"/>
            <w:tab w:val="right" w:pos="14317"/>
          </w:tabs>
          <w:spacing w:after="0"/>
          <w:rPr>
            <w:rFonts w:cs="Times New Roman"/>
            <w:sz w:val="16"/>
            <w:szCs w:val="16"/>
          </w:rPr>
        </w:pPr>
      </w:p>
      <w:p w14:paraId="48E382F0" w14:textId="77777777" w:rsidR="00E8121C" w:rsidRDefault="00E8121C" w:rsidP="00E8121C">
        <w:pPr>
          <w:pBdr>
            <w:top w:val="single" w:sz="4" w:space="1" w:color="auto"/>
          </w:pBdr>
          <w:tabs>
            <w:tab w:val="center" w:pos="6946"/>
            <w:tab w:val="right" w:pos="13892"/>
          </w:tabs>
          <w:spacing w:after="0"/>
          <w:rPr>
            <w:rFonts w:cs="Times New Roman"/>
            <w:sz w:val="16"/>
            <w:szCs w:val="16"/>
          </w:rPr>
        </w:pPr>
        <w:r>
          <w:rPr>
            <w:rFonts w:cs="Times New Roman"/>
            <w:sz w:val="16"/>
            <w:szCs w:val="16"/>
          </w:rPr>
          <w:t>CSTC Pty Ltd (RTO #0699)</w:t>
        </w:r>
        <w:r>
          <w:rPr>
            <w:sz w:val="16"/>
            <w:szCs w:val="16"/>
          </w:rPr>
          <w:tab/>
        </w:r>
        <w:sdt>
          <w:sdtPr>
            <w:rPr>
              <w:sz w:val="16"/>
              <w:szCs w:val="16"/>
            </w:rPr>
            <w:alias w:val="Status"/>
            <w:id w:val="-343175380"/>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v1-1_04/11/2022</w:t>
            </w:r>
          </w:sdtContent>
        </w:sdt>
        <w:r>
          <w:rPr>
            <w:rFonts w:cs="Times New Roman"/>
            <w:sz w:val="16"/>
            <w:szCs w:val="16"/>
          </w:rPr>
          <w:tab/>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BF403" w14:textId="77777777" w:rsidR="00FC45C4" w:rsidRDefault="00FC45C4" w:rsidP="00806228">
      <w:pPr>
        <w:spacing w:after="0" w:line="240" w:lineRule="auto"/>
      </w:pPr>
      <w:r>
        <w:separator/>
      </w:r>
    </w:p>
  </w:footnote>
  <w:footnote w:type="continuationSeparator" w:id="0">
    <w:p w14:paraId="5880D269" w14:textId="77777777" w:rsidR="00FC45C4" w:rsidRDefault="00FC45C4" w:rsidP="00806228">
      <w:pPr>
        <w:spacing w:after="0" w:line="240" w:lineRule="auto"/>
      </w:pPr>
      <w:r>
        <w:continuationSeparator/>
      </w:r>
    </w:p>
  </w:footnote>
  <w:footnote w:type="continuationNotice" w:id="1">
    <w:p w14:paraId="7D6AE3F8" w14:textId="77777777" w:rsidR="00FC45C4" w:rsidRDefault="00FC45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80A85" w14:textId="71633D2C" w:rsidR="00E8121C" w:rsidRDefault="00CF4EED" w:rsidP="00E8121C">
    <w:pPr>
      <w:pStyle w:val="Header"/>
      <w:tabs>
        <w:tab w:val="clear" w:pos="4680"/>
        <w:tab w:val="center" w:pos="4536"/>
        <w:tab w:val="right" w:pos="9026"/>
      </w:tabs>
      <w:jc w:val="right"/>
      <w:rPr>
        <w:rFonts w:cs="Times New Roman"/>
        <w:sz w:val="16"/>
        <w:szCs w:val="16"/>
      </w:rPr>
    </w:pPr>
    <w:sdt>
      <w:sdtPr>
        <w:rPr>
          <w:rFonts w:cs="Times New Roman"/>
          <w:sz w:val="16"/>
          <w:szCs w:val="16"/>
        </w:rPr>
        <w:alias w:val="Category"/>
        <w:id w:val="-945314042"/>
        <w:dataBinding w:prefixMappings="xmlns:ns0='http://purl.org/dc/elements/1.1/' xmlns:ns1='http://schemas.openxmlformats.org/package/2006/metadata/core-properties' " w:xpath="/ns1:coreProperties[1]/ns1:category[1]" w:storeItemID="{6C3C8BC8-F283-45AE-878A-BAB7291924A1}"/>
        <w:text/>
      </w:sdtPr>
      <w:sdtEndPr/>
      <w:sdtContent>
        <w:r w:rsidR="00E8121C">
          <w:rPr>
            <w:rFonts w:cs="Times New Roman"/>
            <w:sz w:val="16"/>
            <w:szCs w:val="16"/>
          </w:rPr>
          <w:t>Handout 5</w:t>
        </w:r>
      </w:sdtContent>
    </w:sdt>
    <w:r w:rsidR="00E8121C">
      <w:rPr>
        <w:rFonts w:cs="Times New Roman"/>
        <w:sz w:val="16"/>
        <w:szCs w:val="16"/>
      </w:rPr>
      <w:t xml:space="preserve"> - Labour Cost Estimation - </w:t>
    </w:r>
    <w:sdt>
      <w:sdtPr>
        <w:rPr>
          <w:rFonts w:cs="Times New Roman"/>
          <w:sz w:val="16"/>
          <w:szCs w:val="16"/>
        </w:rPr>
        <w:alias w:val="Title"/>
        <w:id w:val="-1327662505"/>
        <w:dataBinding w:prefixMappings="xmlns:ns0='http://purl.org/dc/elements/1.1/' xmlns:ns1='http://schemas.openxmlformats.org/package/2006/metadata/core-properties' " w:xpath="/ns1:coreProperties[1]/ns0:title[1]" w:storeItemID="{6C3C8BC8-F283-45AE-878A-BAB7291924A1}"/>
        <w:text/>
      </w:sdtPr>
      <w:sdtEndPr/>
      <w:sdtContent>
        <w:r w:rsidR="00E8121C">
          <w:rPr>
            <w:rFonts w:cs="Times New Roman"/>
            <w:sz w:val="16"/>
            <w:szCs w:val="16"/>
          </w:rPr>
          <w:t>CPCCBC4004</w:t>
        </w:r>
      </w:sdtContent>
    </w:sdt>
    <w:r w:rsidR="00E8121C">
      <w:rPr>
        <w:rFonts w:cs="Times New Roman"/>
        <w:sz w:val="16"/>
        <w:szCs w:val="16"/>
      </w:rPr>
      <w:t xml:space="preserve"> </w:t>
    </w:r>
    <w:sdt>
      <w:sdtPr>
        <w:rPr>
          <w:rFonts w:cs="Times New Roman"/>
          <w:sz w:val="16"/>
          <w:szCs w:val="16"/>
        </w:rPr>
        <w:alias w:val="Subject"/>
        <w:id w:val="-29490540"/>
        <w:dataBinding w:prefixMappings="xmlns:ns0='http://purl.org/dc/elements/1.1/' xmlns:ns1='http://schemas.openxmlformats.org/package/2006/metadata/core-properties' " w:xpath="/ns1:coreProperties[1]/ns0:subject[1]" w:storeItemID="{6C3C8BC8-F283-45AE-878A-BAB7291924A1}"/>
        <w:text/>
      </w:sdtPr>
      <w:sdtEndPr/>
      <w:sdtContent>
        <w:r w:rsidR="00E8121C">
          <w:rPr>
            <w:rFonts w:cs="Times New Roman"/>
            <w:sz w:val="16"/>
            <w:szCs w:val="16"/>
          </w:rPr>
          <w:t>Identify and produce estimated costs for building and construction projects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689F65EF"/>
    <w:multiLevelType w:val="hybridMultilevel"/>
    <w:tmpl w:val="94089870"/>
    <w:lvl w:ilvl="0" w:tplc="0C090001">
      <w:start w:val="1"/>
      <w:numFmt w:val="bullet"/>
      <w:lvlText w:val=""/>
      <w:lvlJc w:val="left"/>
      <w:pPr>
        <w:ind w:left="806" w:hanging="360"/>
      </w:pPr>
      <w:rPr>
        <w:rFonts w:ascii="Symbol" w:hAnsi="Symbol" w:hint="default"/>
      </w:rPr>
    </w:lvl>
    <w:lvl w:ilvl="1" w:tplc="0C090003" w:tentative="1">
      <w:start w:val="1"/>
      <w:numFmt w:val="bullet"/>
      <w:lvlText w:val="o"/>
      <w:lvlJc w:val="left"/>
      <w:pPr>
        <w:ind w:left="1526" w:hanging="360"/>
      </w:pPr>
      <w:rPr>
        <w:rFonts w:ascii="Courier New" w:hAnsi="Courier New" w:cs="Courier New" w:hint="default"/>
      </w:rPr>
    </w:lvl>
    <w:lvl w:ilvl="2" w:tplc="0C090005" w:tentative="1">
      <w:start w:val="1"/>
      <w:numFmt w:val="bullet"/>
      <w:lvlText w:val=""/>
      <w:lvlJc w:val="left"/>
      <w:pPr>
        <w:ind w:left="2246" w:hanging="360"/>
      </w:pPr>
      <w:rPr>
        <w:rFonts w:ascii="Wingdings" w:hAnsi="Wingdings" w:hint="default"/>
      </w:rPr>
    </w:lvl>
    <w:lvl w:ilvl="3" w:tplc="0C090001" w:tentative="1">
      <w:start w:val="1"/>
      <w:numFmt w:val="bullet"/>
      <w:lvlText w:val=""/>
      <w:lvlJc w:val="left"/>
      <w:pPr>
        <w:ind w:left="2966" w:hanging="360"/>
      </w:pPr>
      <w:rPr>
        <w:rFonts w:ascii="Symbol" w:hAnsi="Symbol" w:hint="default"/>
      </w:rPr>
    </w:lvl>
    <w:lvl w:ilvl="4" w:tplc="0C090003" w:tentative="1">
      <w:start w:val="1"/>
      <w:numFmt w:val="bullet"/>
      <w:lvlText w:val="o"/>
      <w:lvlJc w:val="left"/>
      <w:pPr>
        <w:ind w:left="3686" w:hanging="360"/>
      </w:pPr>
      <w:rPr>
        <w:rFonts w:ascii="Courier New" w:hAnsi="Courier New" w:cs="Courier New" w:hint="default"/>
      </w:rPr>
    </w:lvl>
    <w:lvl w:ilvl="5" w:tplc="0C090005" w:tentative="1">
      <w:start w:val="1"/>
      <w:numFmt w:val="bullet"/>
      <w:lvlText w:val=""/>
      <w:lvlJc w:val="left"/>
      <w:pPr>
        <w:ind w:left="4406" w:hanging="360"/>
      </w:pPr>
      <w:rPr>
        <w:rFonts w:ascii="Wingdings" w:hAnsi="Wingdings" w:hint="default"/>
      </w:rPr>
    </w:lvl>
    <w:lvl w:ilvl="6" w:tplc="0C090001" w:tentative="1">
      <w:start w:val="1"/>
      <w:numFmt w:val="bullet"/>
      <w:lvlText w:val=""/>
      <w:lvlJc w:val="left"/>
      <w:pPr>
        <w:ind w:left="5126" w:hanging="360"/>
      </w:pPr>
      <w:rPr>
        <w:rFonts w:ascii="Symbol" w:hAnsi="Symbol" w:hint="default"/>
      </w:rPr>
    </w:lvl>
    <w:lvl w:ilvl="7" w:tplc="0C090003" w:tentative="1">
      <w:start w:val="1"/>
      <w:numFmt w:val="bullet"/>
      <w:lvlText w:val="o"/>
      <w:lvlJc w:val="left"/>
      <w:pPr>
        <w:ind w:left="5846" w:hanging="360"/>
      </w:pPr>
      <w:rPr>
        <w:rFonts w:ascii="Courier New" w:hAnsi="Courier New" w:cs="Courier New" w:hint="default"/>
      </w:rPr>
    </w:lvl>
    <w:lvl w:ilvl="8" w:tplc="0C090005" w:tentative="1">
      <w:start w:val="1"/>
      <w:numFmt w:val="bullet"/>
      <w:lvlText w:val=""/>
      <w:lvlJc w:val="left"/>
      <w:pPr>
        <w:ind w:left="6566" w:hanging="360"/>
      </w:pPr>
      <w:rPr>
        <w:rFonts w:ascii="Wingdings" w:hAnsi="Wingdings" w:hint="default"/>
      </w:rPr>
    </w:lvl>
  </w:abstractNum>
  <w:abstractNum w:abstractNumId="4"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56827980">
    <w:abstractNumId w:val="2"/>
  </w:num>
  <w:num w:numId="2" w16cid:durableId="986319927">
    <w:abstractNumId w:val="1"/>
  </w:num>
  <w:num w:numId="3" w16cid:durableId="1708918052">
    <w:abstractNumId w:val="4"/>
  </w:num>
  <w:num w:numId="4" w16cid:durableId="549876023">
    <w:abstractNumId w:val="0"/>
  </w:num>
  <w:num w:numId="5" w16cid:durableId="1712223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09B9"/>
    <w:rsid w:val="00010ED4"/>
    <w:rsid w:val="00016853"/>
    <w:rsid w:val="00021E69"/>
    <w:rsid w:val="00045698"/>
    <w:rsid w:val="00074C59"/>
    <w:rsid w:val="000830B5"/>
    <w:rsid w:val="00093D44"/>
    <w:rsid w:val="0009524D"/>
    <w:rsid w:val="000C1523"/>
    <w:rsid w:val="000C5275"/>
    <w:rsid w:val="000D6416"/>
    <w:rsid w:val="000E2850"/>
    <w:rsid w:val="000E33E7"/>
    <w:rsid w:val="000F1017"/>
    <w:rsid w:val="000F60FE"/>
    <w:rsid w:val="0011111E"/>
    <w:rsid w:val="001305A4"/>
    <w:rsid w:val="0014005D"/>
    <w:rsid w:val="00175C69"/>
    <w:rsid w:val="00177DF0"/>
    <w:rsid w:val="00182E89"/>
    <w:rsid w:val="001934D5"/>
    <w:rsid w:val="00196BCB"/>
    <w:rsid w:val="001C47E2"/>
    <w:rsid w:val="001D2D5A"/>
    <w:rsid w:val="001E0B4A"/>
    <w:rsid w:val="001E4664"/>
    <w:rsid w:val="001E4AD8"/>
    <w:rsid w:val="001E55FE"/>
    <w:rsid w:val="001E69EF"/>
    <w:rsid w:val="001F0194"/>
    <w:rsid w:val="00201E7C"/>
    <w:rsid w:val="00204CA0"/>
    <w:rsid w:val="0022121A"/>
    <w:rsid w:val="00231D93"/>
    <w:rsid w:val="00233544"/>
    <w:rsid w:val="0023787A"/>
    <w:rsid w:val="00244EAB"/>
    <w:rsid w:val="00255364"/>
    <w:rsid w:val="002601D5"/>
    <w:rsid w:val="00266715"/>
    <w:rsid w:val="0026768C"/>
    <w:rsid w:val="00277498"/>
    <w:rsid w:val="002813F9"/>
    <w:rsid w:val="0029691F"/>
    <w:rsid w:val="002A0772"/>
    <w:rsid w:val="002A3DC8"/>
    <w:rsid w:val="002C03CC"/>
    <w:rsid w:val="002C69BF"/>
    <w:rsid w:val="002E01EE"/>
    <w:rsid w:val="002F663B"/>
    <w:rsid w:val="00352F47"/>
    <w:rsid w:val="003548C2"/>
    <w:rsid w:val="00354E8C"/>
    <w:rsid w:val="00356060"/>
    <w:rsid w:val="00361592"/>
    <w:rsid w:val="003774EB"/>
    <w:rsid w:val="00377B7E"/>
    <w:rsid w:val="0038739E"/>
    <w:rsid w:val="003970AA"/>
    <w:rsid w:val="003B22F2"/>
    <w:rsid w:val="003B2C94"/>
    <w:rsid w:val="003B5A88"/>
    <w:rsid w:val="003C417B"/>
    <w:rsid w:val="003D326A"/>
    <w:rsid w:val="003D3891"/>
    <w:rsid w:val="003E0522"/>
    <w:rsid w:val="003E21EE"/>
    <w:rsid w:val="003E7834"/>
    <w:rsid w:val="003E7C5F"/>
    <w:rsid w:val="004126C6"/>
    <w:rsid w:val="004176AB"/>
    <w:rsid w:val="00417AEF"/>
    <w:rsid w:val="004420E0"/>
    <w:rsid w:val="00452DA6"/>
    <w:rsid w:val="00460C4C"/>
    <w:rsid w:val="00461F5C"/>
    <w:rsid w:val="00467089"/>
    <w:rsid w:val="004673FE"/>
    <w:rsid w:val="00481144"/>
    <w:rsid w:val="0049068F"/>
    <w:rsid w:val="00495592"/>
    <w:rsid w:val="00497846"/>
    <w:rsid w:val="004D3970"/>
    <w:rsid w:val="004E6704"/>
    <w:rsid w:val="004F4422"/>
    <w:rsid w:val="005137F2"/>
    <w:rsid w:val="005140BD"/>
    <w:rsid w:val="00514BE1"/>
    <w:rsid w:val="0051559B"/>
    <w:rsid w:val="00516734"/>
    <w:rsid w:val="005259F6"/>
    <w:rsid w:val="005277D6"/>
    <w:rsid w:val="00534EE9"/>
    <w:rsid w:val="00541256"/>
    <w:rsid w:val="00557697"/>
    <w:rsid w:val="005579D5"/>
    <w:rsid w:val="00577CC4"/>
    <w:rsid w:val="00583CA3"/>
    <w:rsid w:val="00585AD9"/>
    <w:rsid w:val="005A27FD"/>
    <w:rsid w:val="005C27E9"/>
    <w:rsid w:val="005D46B0"/>
    <w:rsid w:val="005E4E86"/>
    <w:rsid w:val="005F0962"/>
    <w:rsid w:val="005F35CE"/>
    <w:rsid w:val="005F4317"/>
    <w:rsid w:val="005F643A"/>
    <w:rsid w:val="00632A9D"/>
    <w:rsid w:val="006470BE"/>
    <w:rsid w:val="00650EA0"/>
    <w:rsid w:val="006536F9"/>
    <w:rsid w:val="006608F3"/>
    <w:rsid w:val="00671C7A"/>
    <w:rsid w:val="00676448"/>
    <w:rsid w:val="006914DD"/>
    <w:rsid w:val="006B0922"/>
    <w:rsid w:val="006B4DB2"/>
    <w:rsid w:val="006E4096"/>
    <w:rsid w:val="006E76D2"/>
    <w:rsid w:val="006F4DF6"/>
    <w:rsid w:val="007110FC"/>
    <w:rsid w:val="00713045"/>
    <w:rsid w:val="00714881"/>
    <w:rsid w:val="00740B9D"/>
    <w:rsid w:val="007441B4"/>
    <w:rsid w:val="00745A20"/>
    <w:rsid w:val="00753442"/>
    <w:rsid w:val="00754E02"/>
    <w:rsid w:val="00770B0D"/>
    <w:rsid w:val="00771ED9"/>
    <w:rsid w:val="007803F6"/>
    <w:rsid w:val="00792BC9"/>
    <w:rsid w:val="0079677B"/>
    <w:rsid w:val="007A0C6C"/>
    <w:rsid w:val="007A2FD2"/>
    <w:rsid w:val="007A4B20"/>
    <w:rsid w:val="007B1070"/>
    <w:rsid w:val="007D021C"/>
    <w:rsid w:val="007D1C19"/>
    <w:rsid w:val="007E2C79"/>
    <w:rsid w:val="007F452F"/>
    <w:rsid w:val="00800F96"/>
    <w:rsid w:val="00806228"/>
    <w:rsid w:val="00814465"/>
    <w:rsid w:val="008222A1"/>
    <w:rsid w:val="00831F8C"/>
    <w:rsid w:val="00841D7F"/>
    <w:rsid w:val="008518B1"/>
    <w:rsid w:val="00857829"/>
    <w:rsid w:val="00867B72"/>
    <w:rsid w:val="00880818"/>
    <w:rsid w:val="00892AFD"/>
    <w:rsid w:val="008A4EA4"/>
    <w:rsid w:val="008B2A75"/>
    <w:rsid w:val="008C7D77"/>
    <w:rsid w:val="008D0EC6"/>
    <w:rsid w:val="008D2E7C"/>
    <w:rsid w:val="008D6A36"/>
    <w:rsid w:val="00900084"/>
    <w:rsid w:val="00922B88"/>
    <w:rsid w:val="00924A4A"/>
    <w:rsid w:val="00934F5E"/>
    <w:rsid w:val="0093608A"/>
    <w:rsid w:val="00936E7D"/>
    <w:rsid w:val="00940077"/>
    <w:rsid w:val="0094362F"/>
    <w:rsid w:val="00946597"/>
    <w:rsid w:val="00976748"/>
    <w:rsid w:val="009768D2"/>
    <w:rsid w:val="009A25FC"/>
    <w:rsid w:val="009B0476"/>
    <w:rsid w:val="009B10CC"/>
    <w:rsid w:val="009B3ACB"/>
    <w:rsid w:val="00A04795"/>
    <w:rsid w:val="00A07702"/>
    <w:rsid w:val="00A14C03"/>
    <w:rsid w:val="00A416B5"/>
    <w:rsid w:val="00A56C2D"/>
    <w:rsid w:val="00A57F43"/>
    <w:rsid w:val="00A624FC"/>
    <w:rsid w:val="00A62AB5"/>
    <w:rsid w:val="00A63AEC"/>
    <w:rsid w:val="00A82471"/>
    <w:rsid w:val="00A852E0"/>
    <w:rsid w:val="00A85A7A"/>
    <w:rsid w:val="00A936AA"/>
    <w:rsid w:val="00AA0DF4"/>
    <w:rsid w:val="00AA1F21"/>
    <w:rsid w:val="00AA3135"/>
    <w:rsid w:val="00AB5482"/>
    <w:rsid w:val="00AB788F"/>
    <w:rsid w:val="00AC4866"/>
    <w:rsid w:val="00AE54FB"/>
    <w:rsid w:val="00AF51E5"/>
    <w:rsid w:val="00AF726C"/>
    <w:rsid w:val="00B14AA6"/>
    <w:rsid w:val="00B164BE"/>
    <w:rsid w:val="00B53B3B"/>
    <w:rsid w:val="00B60A6C"/>
    <w:rsid w:val="00B63426"/>
    <w:rsid w:val="00B65B46"/>
    <w:rsid w:val="00B7686B"/>
    <w:rsid w:val="00B90F9E"/>
    <w:rsid w:val="00BB3930"/>
    <w:rsid w:val="00BC1DDF"/>
    <w:rsid w:val="00BC50D9"/>
    <w:rsid w:val="00BE0BAF"/>
    <w:rsid w:val="00BF02D3"/>
    <w:rsid w:val="00BF792F"/>
    <w:rsid w:val="00C136C1"/>
    <w:rsid w:val="00C204A8"/>
    <w:rsid w:val="00C235AB"/>
    <w:rsid w:val="00C33B26"/>
    <w:rsid w:val="00C46608"/>
    <w:rsid w:val="00C46982"/>
    <w:rsid w:val="00C573AE"/>
    <w:rsid w:val="00C62356"/>
    <w:rsid w:val="00C67552"/>
    <w:rsid w:val="00C77D9B"/>
    <w:rsid w:val="00C81C98"/>
    <w:rsid w:val="00C871DA"/>
    <w:rsid w:val="00C9010F"/>
    <w:rsid w:val="00C979CD"/>
    <w:rsid w:val="00CB7C18"/>
    <w:rsid w:val="00CD102E"/>
    <w:rsid w:val="00CF4EED"/>
    <w:rsid w:val="00CF55A5"/>
    <w:rsid w:val="00CF769A"/>
    <w:rsid w:val="00D111FE"/>
    <w:rsid w:val="00D17207"/>
    <w:rsid w:val="00D40A04"/>
    <w:rsid w:val="00D64559"/>
    <w:rsid w:val="00D81B77"/>
    <w:rsid w:val="00D81C40"/>
    <w:rsid w:val="00D868EA"/>
    <w:rsid w:val="00D8D2F0"/>
    <w:rsid w:val="00D918F1"/>
    <w:rsid w:val="00DA10E4"/>
    <w:rsid w:val="00DA6E8C"/>
    <w:rsid w:val="00DC3963"/>
    <w:rsid w:val="00DD3FD7"/>
    <w:rsid w:val="00DE4348"/>
    <w:rsid w:val="00DF08D9"/>
    <w:rsid w:val="00E0062C"/>
    <w:rsid w:val="00E00FF3"/>
    <w:rsid w:val="00E2128B"/>
    <w:rsid w:val="00E32C5D"/>
    <w:rsid w:val="00E366F9"/>
    <w:rsid w:val="00E41E85"/>
    <w:rsid w:val="00E52CB0"/>
    <w:rsid w:val="00E53818"/>
    <w:rsid w:val="00E617EF"/>
    <w:rsid w:val="00E72324"/>
    <w:rsid w:val="00E8121C"/>
    <w:rsid w:val="00E822BC"/>
    <w:rsid w:val="00E915C7"/>
    <w:rsid w:val="00E916CF"/>
    <w:rsid w:val="00EB480A"/>
    <w:rsid w:val="00ED38FD"/>
    <w:rsid w:val="00ED4FA5"/>
    <w:rsid w:val="00EE14EE"/>
    <w:rsid w:val="00EE1CB8"/>
    <w:rsid w:val="00EE28C7"/>
    <w:rsid w:val="00EF2D73"/>
    <w:rsid w:val="00F047A4"/>
    <w:rsid w:val="00F22C16"/>
    <w:rsid w:val="00F2560A"/>
    <w:rsid w:val="00F33240"/>
    <w:rsid w:val="00F52A28"/>
    <w:rsid w:val="00F65830"/>
    <w:rsid w:val="00F75CDE"/>
    <w:rsid w:val="00F805CF"/>
    <w:rsid w:val="00F8119D"/>
    <w:rsid w:val="00F84CCB"/>
    <w:rsid w:val="00F85B42"/>
    <w:rsid w:val="00F85DAB"/>
    <w:rsid w:val="00F86205"/>
    <w:rsid w:val="00F86FFB"/>
    <w:rsid w:val="00F915CC"/>
    <w:rsid w:val="00FB4AEF"/>
    <w:rsid w:val="00FB67DE"/>
    <w:rsid w:val="00FC45C4"/>
    <w:rsid w:val="00FD2BFC"/>
    <w:rsid w:val="00FD6EA5"/>
    <w:rsid w:val="00FE32F7"/>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pPr>
      <w:spacing w:line="240" w:lineRule="auto"/>
    </w:pPr>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1506389">
      <w:bodyDiv w:val="1"/>
      <w:marLeft w:val="0"/>
      <w:marRight w:val="0"/>
      <w:marTop w:val="0"/>
      <w:marBottom w:val="0"/>
      <w:divBdr>
        <w:top w:val="none" w:sz="0" w:space="0" w:color="auto"/>
        <w:left w:val="none" w:sz="0" w:space="0" w:color="auto"/>
        <w:bottom w:val="none" w:sz="0" w:space="0" w:color="auto"/>
        <w:right w:val="none" w:sz="0" w:space="0" w:color="auto"/>
      </w:divBdr>
    </w:div>
    <w:div w:id="1967078457">
      <w:bodyDiv w:val="1"/>
      <w:marLeft w:val="0"/>
      <w:marRight w:val="0"/>
      <w:marTop w:val="0"/>
      <w:marBottom w:val="0"/>
      <w:divBdr>
        <w:top w:val="none" w:sz="0" w:space="0" w:color="auto"/>
        <w:left w:val="none" w:sz="0" w:space="0" w:color="auto"/>
        <w:bottom w:val="none" w:sz="0" w:space="0" w:color="auto"/>
        <w:right w:val="none" w:sz="0" w:space="0" w:color="auto"/>
      </w:divBdr>
    </w:div>
    <w:div w:id="202932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196F25CCBDB41B490C5DDB4CEC0565E"/>
        <w:category>
          <w:name w:val="General"/>
          <w:gallery w:val="placeholder"/>
        </w:category>
        <w:types>
          <w:type w:val="bbPlcHdr"/>
        </w:types>
        <w:behaviors>
          <w:behavior w:val="content"/>
        </w:behaviors>
        <w:guid w:val="{3B318A45-9860-47C3-A61A-C4A8E7406772}"/>
      </w:docPartPr>
      <w:docPartBody>
        <w:p w:rsidR="00FC79B8" w:rsidRDefault="00112609" w:rsidP="00112609">
          <w:pPr>
            <w:pStyle w:val="C196F25CCBDB41B490C5DDB4CEC0565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09"/>
    <w:rsid w:val="00112609"/>
    <w:rsid w:val="00A14F1F"/>
    <w:rsid w:val="00E366F9"/>
    <w:rsid w:val="00F22C16"/>
    <w:rsid w:val="00FC79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12609"/>
    <w:rPr>
      <w:color w:val="808080"/>
    </w:rPr>
  </w:style>
  <w:style w:type="paragraph" w:customStyle="1" w:styleId="C196F25CCBDB41B490C5DDB4CEC0565E">
    <w:name w:val="C196F25CCBDB41B490C5DDB4CEC0565E"/>
    <w:rsid w:val="001126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8D14847D-85B8-48B2-9623-BCA3AE2A4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2537</Words>
  <Characters>14463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16967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dc:creator>
  <cp:keywords/>
  <dc:description/>
  <cp:lastModifiedBy>Abbie Heaslip-JHG</cp:lastModifiedBy>
  <cp:revision>31</cp:revision>
  <dcterms:created xsi:type="dcterms:W3CDTF">2023-04-03T03:25:00Z</dcterms:created>
  <dcterms:modified xsi:type="dcterms:W3CDTF">2024-11-29T04:00:00Z</dcterms:modified>
  <cp:category>Handout 5</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