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er4.xml" ContentType="application/vnd.openxmlformats-officedocument.wordprocessingml.footer+xml"/>
  <Override PartName="/word/header2.xml" ContentType="application/vnd.openxmlformats-officedocument.wordprocessingml.header+xml"/>
  <Override PartName="/word/media/image1.jpeg" ContentType="image/jpeg"/>
  <Override PartName="/word/media/image2.jpeg" ContentType="image/jpe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word/_rels/head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GoBack"/>
      <w:bookmarkStart w:id="1" w:name="_GoBack"/>
      <w:bookmarkEnd w:id="1"/>
      <w:r>
        <w:rPr/>
        <mc:AlternateContent>
          <mc:Choice Requires="wps">
            <w:drawing>
              <wp:anchor behindDoc="0" distT="0" distB="0" distL="114300" distR="114300" simplePos="0" locked="0" layoutInCell="1" allowOverlap="1" relativeHeight="3" wp14:anchorId="4E4A7EAD">
                <wp:simplePos x="0" y="0"/>
                <wp:positionH relativeFrom="column">
                  <wp:posOffset>2267585</wp:posOffset>
                </wp:positionH>
                <wp:positionV relativeFrom="paragraph">
                  <wp:posOffset>-269875</wp:posOffset>
                </wp:positionV>
                <wp:extent cx="4068445" cy="2198370"/>
                <wp:effectExtent l="0" t="0" r="0" b="0"/>
                <wp:wrapNone/>
                <wp:docPr id="1" name="AutoShape 33"/>
                <a:graphic xmlns:a="http://schemas.openxmlformats.org/drawingml/2006/main">
                  <a:graphicData uri="http://schemas.microsoft.com/office/word/2010/wordprocessingShape">
                    <wps:wsp>
                      <wps:cNvSpPr/>
                      <wps:spPr>
                        <a:xfrm>
                          <a:off x="0" y="0"/>
                          <a:ext cx="4067640" cy="2197800"/>
                        </a:xfrm>
                        <a:prstGeom prst="roundRect">
                          <a:avLst>
                            <a:gd name="adj" fmla="val 12241"/>
                          </a:avLst>
                        </a:prstGeom>
                        <a:noFill/>
                        <a:ln>
                          <a:noFill/>
                        </a:ln>
                      </wps:spPr>
                      <wps:style>
                        <a:lnRef idx="0"/>
                        <a:fillRef idx="0"/>
                        <a:effectRef idx="0"/>
                        <a:fontRef idx="minor"/>
                      </wps:style>
                      <wps:txbx>
                        <w:txbxContent>
                          <w:p>
                            <w:pPr>
                              <w:pStyle w:val="FrameContents"/>
                              <w:widowControl w:val="false"/>
                              <w:spacing w:before="0" w:after="160"/>
                              <w:contextualSpacing/>
                              <w:jc w:val="right"/>
                              <w:rPr>
                                <w:rFonts w:ascii="Arial Narrow" w:hAnsi="Arial Narrow" w:cs="Arial"/>
                                <w:b/>
                                <w:b/>
                                <w:w w:val="90"/>
                                <w:sz w:val="48"/>
                                <w:szCs w:val="46"/>
                              </w:rPr>
                            </w:pPr>
                            <w:r>
                              <w:rPr>
                                <w:rFonts w:cs="Arial" w:ascii="Arial Narrow" w:hAnsi="Arial Narrow"/>
                                <w:b/>
                                <w:color w:val="00000A"/>
                                <w:w w:val="90"/>
                                <w:sz w:val="48"/>
                                <w:szCs w:val="46"/>
                              </w:rPr>
                              <w:t>BSBWHS402</w:t>
                            </w:r>
                          </w:p>
                          <w:p>
                            <w:pPr>
                              <w:pStyle w:val="FrameContents"/>
                              <w:widowControl w:val="false"/>
                              <w:spacing w:before="0" w:after="160"/>
                              <w:contextualSpacing/>
                              <w:jc w:val="right"/>
                              <w:rPr/>
                            </w:pP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ascii="Arial Narrow" w:hAnsi="Arial Narrow"/>
                                    <w:color w:val="00000A"/>
                                    <w:w w:val="90"/>
                                    <w:sz w:val="40"/>
                                    <w:szCs w:val="46"/>
                                  </w:rPr>
                                  <w:t>Assist with compliance with WHS laws</w:t>
                                </w:r>
                              </w:sdtContent>
                            </w:sdt>
                          </w:p>
                        </w:txbxContent>
                      </wps:txbx>
                      <wps:bodyPr anchor="ctr">
                        <a:noAutofit/>
                      </wps:bodyPr>
                    </wps:wsp>
                  </a:graphicData>
                </a:graphic>
              </wp:anchor>
            </w:drawing>
          </mc:Choice>
          <mc:Fallback>
            <w:pict/>
          </mc:Fallback>
        </mc:AlternateContent>
        <w:drawing>
          <wp:anchor behindDoc="1" distT="0" distB="5715" distL="114300" distR="114300" simplePos="0" locked="0" layoutInCell="1" allowOverlap="1" relativeHeight="2">
            <wp:simplePos x="0" y="0"/>
            <wp:positionH relativeFrom="page">
              <wp:posOffset>9525</wp:posOffset>
            </wp:positionH>
            <wp:positionV relativeFrom="paragraph">
              <wp:posOffset>-715010</wp:posOffset>
            </wp:positionV>
            <wp:extent cx="7526655" cy="10662285"/>
            <wp:effectExtent l="0" t="0" r="0" b="0"/>
            <wp:wrapNone/>
            <wp:docPr id="3"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U:\Julie Kernick\White Branded Cover\Cover Page2 With Border.jpg"/>
                    <pic:cNvPicPr>
                      <a:picLocks noChangeAspect="1" noChangeArrowheads="1"/>
                    </pic:cNvPicPr>
                  </pic:nvPicPr>
                  <pic:blipFill>
                    <a:blip r:embed="rId2"/>
                    <a:srcRect l="-3" t="-561" r="-898" b="-2"/>
                    <a:stretch>
                      <a:fillRect/>
                    </a:stretch>
                  </pic:blipFill>
                  <pic:spPr bwMode="auto">
                    <a:xfrm>
                      <a:off x="0" y="0"/>
                      <a:ext cx="7526655" cy="10662285"/>
                    </a:xfrm>
                    <a:prstGeom prst="rect">
                      <a:avLst/>
                    </a:prstGeom>
                  </pic:spPr>
                </pic:pic>
              </a:graphicData>
            </a:graphic>
          </wp:anchor>
        </w:drawing>
      </w:r>
      <w:r>
        <w:br w:type="page"/>
      </w:r>
    </w:p>
    <w:p>
      <w:pPr>
        <w:pStyle w:val="Normal"/>
        <w:spacing w:lineRule="auto" w:line="240" w:before="0" w:after="0"/>
        <w:jc w:val="center"/>
        <w:rPr>
          <w:rFonts w:ascii="Arial" w:hAnsi="Arial" w:eastAsia="Times New Roman" w:cs="Times New Roman"/>
          <w:szCs w:val="20"/>
        </w:rPr>
      </w:pPr>
      <w:r>
        <w:rPr>
          <w:rFonts w:eastAsia="Times New Roman" w:cs="Times New Roman" w:ascii="Arial" w:hAnsi="Arial"/>
          <w:szCs w:val="20"/>
        </w:rPr>
      </w:r>
    </w:p>
    <w:p>
      <w:pPr>
        <w:sectPr>
          <w:headerReference w:type="even" r:id="rId3"/>
          <w:headerReference w:type="default" r:id="rId4"/>
          <w:footerReference w:type="even" r:id="rId5"/>
          <w:footerReference w:type="default" r:id="rId6"/>
          <w:footerReference w:type="first" r:id="rId7"/>
          <w:type w:val="nextPage"/>
          <w:pgSz w:w="11906" w:h="16838"/>
          <w:pgMar w:left="1440" w:right="1440" w:header="567" w:top="1135" w:footer="567" w:bottom="1440" w:gutter="0"/>
          <w:pgNumType w:fmt="decimal"/>
          <w:formProt w:val="false"/>
          <w:titlePg/>
          <w:textDirection w:val="lrTb"/>
          <w:docGrid w:type="default" w:linePitch="360" w:charSpace="4294965247"/>
        </w:sectPr>
        <w:pStyle w:val="Normal"/>
        <w:rPr>
          <w:i/>
          <w:i/>
          <w:sz w:val="20"/>
        </w:rPr>
      </w:pPr>
      <w:r>
        <mc:AlternateContent>
          <mc:Choice Requires="wps">
            <w:drawing>
              <wp:anchor behindDoc="0" distT="0" distB="0" distL="114300" distR="114300" simplePos="0" locked="0" layoutInCell="1" allowOverlap="1" relativeHeight="4" wp14:anchorId="5386269A">
                <wp:simplePos x="0" y="0"/>
                <wp:positionH relativeFrom="margin">
                  <wp:align>left</wp:align>
                </wp:positionH>
                <wp:positionV relativeFrom="paragraph">
                  <wp:posOffset>6221730</wp:posOffset>
                </wp:positionV>
                <wp:extent cx="5933440" cy="2816860"/>
                <wp:effectExtent l="0" t="0" r="0" b="5080"/>
                <wp:wrapNone/>
                <wp:docPr id="4" name="Text Box 3"/>
                <a:graphic xmlns:a="http://schemas.openxmlformats.org/drawingml/2006/main">
                  <a:graphicData uri="http://schemas.microsoft.com/office/word/2010/wordprocessingShape">
                    <wps:wsp>
                      <wps:cNvSpPr/>
                      <wps:spPr>
                        <a:xfrm>
                          <a:off x="0" y="0"/>
                          <a:ext cx="5932800" cy="2816280"/>
                        </a:xfrm>
                        <a:prstGeom prst="rect">
                          <a:avLst/>
                        </a:prstGeom>
                        <a:solidFill>
                          <a:srgbClr val="ffffff"/>
                        </a:solidFill>
                        <a:ln w="6480">
                          <a:noFill/>
                        </a:ln>
                      </wps:spPr>
                      <wps:style>
                        <a:lnRef idx="0"/>
                        <a:fillRef idx="0"/>
                        <a:effectRef idx="0"/>
                        <a:fontRef idx="minor"/>
                      </wps:style>
                      <wps:txbx>
                        <w:txbxContent>
                          <w:p>
                            <w:pPr>
                              <w:pStyle w:val="FrameContents"/>
                              <w:jc w:val="center"/>
                              <w:rPr/>
                            </w:pPr>
                            <w:r>
                              <w:rPr>
                                <w:rFonts w:cs="Arial" w:ascii="Arial" w:hAnsi="Arial"/>
                                <w:b/>
                                <w:color w:val="00000A"/>
                                <w:sz w:val="20"/>
                              </w:rPr>
                              <w:t xml:space="preserve">Copyright © </w:t>
                            </w:r>
                            <w:r>
                              <w:rPr>
                                <w:rFonts w:cs="Arial" w:ascii="Arial" w:hAnsi="Arial"/>
                                <w:b/>
                                <w:color w:val="00000A"/>
                                <w:sz w:val="20"/>
                              </w:rPr>
                              <w:fldChar w:fldCharType="begin"/>
                            </w:r>
                            <w:r>
                              <w:instrText> DATE \@"yyyy" </w:instrText>
                            </w:r>
                            <w:r>
                              <w:fldChar w:fldCharType="separate"/>
                            </w:r>
                            <w:r>
                              <w:t>2017</w:t>
                            </w:r>
                            <w:r>
                              <w:fldChar w:fldCharType="end"/>
                            </w:r>
                            <w:r>
                              <w:rPr>
                                <w:rFonts w:cs="Arial" w:ascii="Arial" w:hAnsi="Arial"/>
                                <w:b/>
                                <w:color w:val="00000A"/>
                                <w:sz w:val="20"/>
                              </w:rPr>
                              <w:t xml:space="preserve"> CSTC Pty Ltd</w:t>
                            </w:r>
                          </w:p>
                          <w:p>
                            <w:pPr>
                              <w:pStyle w:val="FrameContents"/>
                              <w:jc w:val="center"/>
                              <w:rPr>
                                <w:rFonts w:ascii="Arial" w:hAnsi="Arial" w:cs="Arial"/>
                                <w:color w:val="00000A"/>
                                <w:sz w:val="20"/>
                              </w:rPr>
                            </w:pPr>
                            <w:r>
                              <w:rPr>
                                <w:rFonts w:cs="Arial" w:ascii="Arial" w:hAnsi="Arial"/>
                                <w:color w:val="00000A"/>
                                <w:sz w:val="20"/>
                              </w:rPr>
                            </w:r>
                          </w:p>
                          <w:p>
                            <w:pPr>
                              <w:pStyle w:val="FrameContents"/>
                              <w:spacing w:before="0" w:after="160"/>
                              <w:jc w:val="center"/>
                              <w:rPr/>
                            </w:pPr>
                            <w:r>
                              <w:rPr>
                                <w:rFonts w:cs="Arial" w:ascii="Arial" w:hAnsi="Arial"/>
                                <w:color w:val="00000A"/>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anchor="b">
                        <a:prstTxWarp prst="textNoShape"/>
                        <a:noAutofit/>
                      </wps:bodyPr>
                    </wps:wsp>
                  </a:graphicData>
                </a:graphic>
              </wp:anchor>
            </w:drawing>
          </mc:Choice>
          <mc:Fallback>
            <w:pict>
              <v:rect id="shape_0" ID="Text Box 3" fillcolor="white" stroked="f" style="position:absolute;margin-left:9pt;margin-top:489.9pt;width:467.1pt;height:221.7pt;mso-position-horizontal:left;mso-position-horizontal-relative:margin" wp14:anchorId="5386269A">
                <w10:wrap type="square"/>
                <v:fill o:detectmouseclick="t" type="solid" color2="black"/>
                <v:stroke color="#3465a4" weight="6480" joinstyle="round" endcap="flat"/>
                <v:textbox>
                  <w:txbxContent>
                    <w:p>
                      <w:pPr>
                        <w:pStyle w:val="FrameContents"/>
                        <w:jc w:val="center"/>
                        <w:rPr/>
                      </w:pPr>
                      <w:r>
                        <w:rPr>
                          <w:rFonts w:cs="Arial" w:ascii="Arial" w:hAnsi="Arial"/>
                          <w:b/>
                          <w:color w:val="00000A"/>
                          <w:sz w:val="20"/>
                        </w:rPr>
                        <w:t xml:space="preserve">Copyright © </w:t>
                      </w:r>
                      <w:r>
                        <w:rPr>
                          <w:rFonts w:cs="Arial" w:ascii="Arial" w:hAnsi="Arial"/>
                          <w:b/>
                          <w:color w:val="00000A"/>
                          <w:sz w:val="20"/>
                        </w:rPr>
                        <w:fldChar w:fldCharType="begin"/>
                      </w:r>
                      <w:r>
                        <w:instrText> DATE \@"yyyy" </w:instrText>
                      </w:r>
                      <w:r>
                        <w:fldChar w:fldCharType="separate"/>
                      </w:r>
                      <w:r>
                        <w:t>2017</w:t>
                      </w:r>
                      <w:r>
                        <w:fldChar w:fldCharType="end"/>
                      </w:r>
                      <w:r>
                        <w:rPr>
                          <w:rFonts w:cs="Arial" w:ascii="Arial" w:hAnsi="Arial"/>
                          <w:b/>
                          <w:color w:val="00000A"/>
                          <w:sz w:val="20"/>
                        </w:rPr>
                        <w:t xml:space="preserve"> CSTC Pty Ltd</w:t>
                      </w:r>
                    </w:p>
                    <w:p>
                      <w:pPr>
                        <w:pStyle w:val="FrameContents"/>
                        <w:jc w:val="center"/>
                        <w:rPr>
                          <w:rFonts w:ascii="Arial" w:hAnsi="Arial" w:cs="Arial"/>
                          <w:color w:val="00000A"/>
                          <w:sz w:val="20"/>
                        </w:rPr>
                      </w:pPr>
                      <w:r>
                        <w:rPr>
                          <w:rFonts w:cs="Arial" w:ascii="Arial" w:hAnsi="Arial"/>
                          <w:color w:val="00000A"/>
                          <w:sz w:val="20"/>
                        </w:rPr>
                      </w:r>
                    </w:p>
                    <w:p>
                      <w:pPr>
                        <w:pStyle w:val="FrameContents"/>
                        <w:spacing w:before="0" w:after="160"/>
                        <w:jc w:val="center"/>
                        <w:rPr/>
                      </w:pPr>
                      <w:r>
                        <w:rPr>
                          <w:rFonts w:cs="Arial" w:ascii="Arial" w:hAnsi="Arial"/>
                          <w:color w:val="00000A"/>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v:rect>
            </w:pict>
          </mc:Fallback>
        </mc:AlternateContent>
      </w:r>
      <w:r>
        <w:rPr>
          <w:lang w:eastAsia="en-AU"/>
        </w:rPr>
        <w:t xml:space="preserve"> </w:t>
      </w:r>
    </w:p>
    <w:p>
      <w:pPr>
        <w:pStyle w:val="Normal"/>
        <w:pBdr>
          <w:top w:val="single" w:sz="4" w:space="1" w:color="00000A"/>
          <w:left w:val="single" w:sz="4" w:space="4" w:color="00000A"/>
          <w:bottom w:val="single" w:sz="4" w:space="1" w:color="00000A"/>
          <w:right w:val="single" w:sz="4" w:space="4" w:color="00000A"/>
        </w:pBdr>
        <w:shd w:val="clear" w:color="auto" w:fill="232F84"/>
        <w:spacing w:lineRule="auto" w:line="240" w:before="0" w:after="0"/>
        <w:jc w:val="center"/>
        <w:rPr>
          <w:rFonts w:ascii="Arial" w:hAnsi="Arial" w:cs="Arial"/>
          <w:b/>
          <w:b/>
        </w:rPr>
      </w:pPr>
      <w:r>
        <w:rPr>
          <w:rFonts w:cs="Arial" w:ascii="Arial" w:hAnsi="Arial"/>
          <w:b/>
        </w:rPr>
        <w:t xml:space="preserve">ASSESSMENT FOR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ascii="Arial" w:hAnsi="Arial"/>
              <w:b/>
            </w:rPr>
            <w:t>BSBWHS402</w:t>
          </w:r>
        </w:sdtContent>
      </w:sdt>
    </w:p>
    <w:p>
      <w:pPr>
        <w:pStyle w:val="Normal"/>
        <w:spacing w:lineRule="auto" w:line="240" w:before="0" w:after="0"/>
        <w:rPr>
          <w:rFonts w:ascii="Arial" w:hAnsi="Arial" w:cs="Arial"/>
        </w:rPr>
      </w:pPr>
      <w:r>
        <w:rPr>
          <w:rFonts w:cs="Arial" w:ascii="Arial" w:hAnsi="Arial"/>
        </w:rPr>
      </w:r>
    </w:p>
    <w:tbl>
      <w:tblPr>
        <w:tblStyle w:val="TableGrid"/>
        <w:tblW w:w="9235" w:type="dxa"/>
        <w:jc w:val="left"/>
        <w:tblInd w:w="-10" w:type="dxa"/>
        <w:tblCellMar>
          <w:top w:w="0" w:type="dxa"/>
          <w:left w:w="98" w:type="dxa"/>
          <w:bottom w:w="0" w:type="dxa"/>
          <w:right w:w="108" w:type="dxa"/>
        </w:tblCellMar>
        <w:tblLook w:firstRow="1" w:noVBand="1" w:lastRow="0" w:firstColumn="1" w:lastColumn="0" w:noHBand="0" w:val="04a0"/>
      </w:tblPr>
      <w:tblGrid>
        <w:gridCol w:w="3652"/>
        <w:gridCol w:w="5582"/>
      </w:tblGrid>
      <w:tr>
        <w:trPr/>
        <w:tc>
          <w:tcPr>
            <w:tcW w:w="3652" w:type="dxa"/>
            <w:tcBorders/>
            <w:shd w:color="auto" w:fill="D9D9D9" w:themeFill="background1" w:themeFillShade="d9" w:val="clear"/>
            <w:tcMar>
              <w:left w:w="98" w:type="dxa"/>
            </w:tcMar>
          </w:tcPr>
          <w:p>
            <w:pPr>
              <w:pStyle w:val="Normal"/>
              <w:spacing w:lineRule="auto" w:line="240" w:before="0" w:after="0"/>
              <w:rPr>
                <w:rFonts w:ascii="Arial" w:hAnsi="Arial" w:cs="Arial"/>
                <w:b/>
                <w:b/>
              </w:rPr>
            </w:pPr>
            <w:r>
              <w:rPr>
                <w:rFonts w:cs="Arial" w:ascii="Arial" w:hAnsi="Arial"/>
                <w:b/>
              </w:rPr>
              <w:t>Student name</w:t>
            </w:r>
          </w:p>
        </w:tc>
        <w:tc>
          <w:tcPr>
            <w:tcW w:w="5582" w:type="dxa"/>
            <w:tcBorders/>
            <w:shd w:fill="auto" w:val="clear"/>
            <w:tcMar>
              <w:left w:w="98" w:type="dxa"/>
            </w:tcMar>
          </w:tcPr>
          <w:p>
            <w:pPr>
              <w:pStyle w:val="Normal"/>
              <w:spacing w:lineRule="auto" w:line="240" w:before="0" w:after="0"/>
              <w:rPr/>
            </w:pPr>
            <w:r>
              <w:rPr>
                <w:rFonts w:cs="Arial" w:ascii="Arial" w:hAnsi="Arial"/>
              </w:rPr>
              <w:t>Nathan Joel Conlon</w:t>
            </w:r>
          </w:p>
        </w:tc>
      </w:tr>
      <w:tr>
        <w:trPr/>
        <w:tc>
          <w:tcPr>
            <w:tcW w:w="3652" w:type="dxa"/>
            <w:tcBorders/>
            <w:shd w:color="auto" w:fill="D9D9D9" w:themeFill="background1" w:themeFillShade="d9" w:val="clear"/>
            <w:tcMar>
              <w:left w:w="98" w:type="dxa"/>
            </w:tcMar>
          </w:tcPr>
          <w:p>
            <w:pPr>
              <w:pStyle w:val="Normal"/>
              <w:spacing w:lineRule="auto" w:line="240" w:before="0" w:after="0"/>
              <w:rPr>
                <w:rFonts w:ascii="Arial" w:hAnsi="Arial" w:cs="Arial"/>
                <w:b/>
                <w:b/>
              </w:rPr>
            </w:pPr>
            <w:r>
              <w:rPr>
                <w:rFonts w:cs="Arial" w:ascii="Arial" w:hAnsi="Arial"/>
                <w:b/>
              </w:rPr>
              <w:t>Date of assessment submission</w:t>
            </w:r>
          </w:p>
        </w:tc>
        <w:tc>
          <w:tcPr>
            <w:tcW w:w="5582" w:type="dxa"/>
            <w:tcBorders/>
            <w:shd w:fill="auto" w:val="clear"/>
            <w:tcMar>
              <w:left w:w="98" w:type="dxa"/>
            </w:tcMar>
          </w:tcPr>
          <w:p>
            <w:pPr>
              <w:pStyle w:val="Normal"/>
              <w:spacing w:lineRule="auto" w:line="240" w:before="0" w:after="0"/>
              <w:rPr>
                <w:rFonts w:ascii="Arial" w:hAnsi="Arial" w:cs="Arial"/>
              </w:rPr>
            </w:pPr>
            <w:r>
              <w:rPr/>
            </w:r>
            <w:sdt>
              <w:sdtPr>
                <w:date w:fullDate="2015-08-20T00:00:00Z">
                  <w:dateFormat w:val="dd/MM/yyyy"/>
                  <w:lid w:val="en-AU"/>
                  <w:storeMappedDataAs w:val="dateTime"/>
                  <w:calendar w:val="gregorian"/>
                </w:date>
              </w:sdtPr>
              <w:sdtContent>
                <w:r>
                  <w:t>20/08/2015</w:t>
                </w:r>
              </w:sdtContent>
            </w:sdt>
          </w:p>
        </w:tc>
      </w:tr>
    </w:tbl>
    <w:p>
      <w:pPr>
        <w:pStyle w:val="Normal"/>
        <w:spacing w:lineRule="auto" w:line="240" w:before="0" w:after="0"/>
        <w:rPr>
          <w:rFonts w:ascii="Arial" w:hAnsi="Arial" w:cs="Arial"/>
        </w:rPr>
      </w:pPr>
      <w:r>
        <w:rPr>
          <w:rFonts w:cs="Arial" w:ascii="Arial" w:hAnsi="Arial"/>
        </w:rPr>
      </w:r>
    </w:p>
    <w:tbl>
      <w:tblPr>
        <w:tblStyle w:val="TableGrid"/>
        <w:tblW w:w="9235" w:type="dxa"/>
        <w:jc w:val="left"/>
        <w:tblInd w:w="-10" w:type="dxa"/>
        <w:tblCellMar>
          <w:top w:w="0" w:type="dxa"/>
          <w:left w:w="98" w:type="dxa"/>
          <w:bottom w:w="0" w:type="dxa"/>
          <w:right w:w="108" w:type="dxa"/>
        </w:tblCellMar>
        <w:tblLook w:firstRow="1" w:noVBand="1" w:lastRow="0" w:firstColumn="1" w:lastColumn="0" w:noHBand="0" w:val="04a0"/>
      </w:tblPr>
      <w:tblGrid>
        <w:gridCol w:w="3652"/>
        <w:gridCol w:w="5582"/>
      </w:tblGrid>
      <w:tr>
        <w:trPr/>
        <w:tc>
          <w:tcPr>
            <w:tcW w:w="3652" w:type="dxa"/>
            <w:tcBorders/>
            <w:shd w:color="auto" w:fill="D9D9D9" w:themeFill="background1" w:themeFillShade="d9" w:val="clear"/>
            <w:tcMar>
              <w:left w:w="98" w:type="dxa"/>
            </w:tcMar>
          </w:tcPr>
          <w:p>
            <w:pPr>
              <w:pStyle w:val="Normal"/>
              <w:spacing w:lineRule="auto" w:line="240" w:before="0" w:after="0"/>
              <w:rPr>
                <w:rFonts w:ascii="Arial" w:hAnsi="Arial" w:cs="Arial"/>
                <w:b/>
                <w:b/>
              </w:rPr>
            </w:pPr>
            <w:r>
              <w:rPr>
                <w:rFonts w:cs="Arial" w:ascii="Arial" w:hAnsi="Arial"/>
                <w:b/>
              </w:rPr>
              <w:t>Trainer/Assessor’s name</w:t>
            </w:r>
          </w:p>
        </w:tc>
        <w:tc>
          <w:tcPr>
            <w:tcW w:w="5582" w:type="dxa"/>
            <w:tcBorders/>
            <w:shd w:fill="auto" w:val="clear"/>
            <w:tcMar>
              <w:left w:w="98" w:type="dxa"/>
            </w:tcMar>
          </w:tcPr>
          <w:p>
            <w:pPr>
              <w:pStyle w:val="Normal"/>
              <w:spacing w:lineRule="auto" w:line="240" w:before="0" w:after="0"/>
              <w:rPr>
                <w:rFonts w:ascii="Arial" w:hAnsi="Arial" w:cs="Arial"/>
              </w:rPr>
            </w:pPr>
            <w:r>
              <w:rPr>
                <w:rFonts w:cs="Arial" w:ascii="Arial" w:hAnsi="Arial"/>
              </w:rPr>
            </w:r>
          </w:p>
        </w:tc>
      </w:tr>
      <w:tr>
        <w:trPr/>
        <w:tc>
          <w:tcPr>
            <w:tcW w:w="3652" w:type="dxa"/>
            <w:tcBorders/>
            <w:shd w:color="auto" w:fill="D9D9D9" w:themeFill="background1" w:themeFillShade="d9" w:val="clear"/>
            <w:tcMar>
              <w:left w:w="98" w:type="dxa"/>
            </w:tcMar>
          </w:tcPr>
          <w:p>
            <w:pPr>
              <w:pStyle w:val="Normal"/>
              <w:spacing w:lineRule="auto" w:line="240" w:before="0" w:after="0"/>
              <w:rPr>
                <w:rFonts w:ascii="Arial" w:hAnsi="Arial" w:cs="Arial"/>
                <w:b/>
                <w:b/>
              </w:rPr>
            </w:pPr>
            <w:r>
              <w:rPr/>
            </w:r>
          </w:p>
        </w:tc>
        <w:tc>
          <w:tcPr>
            <w:tcW w:w="5582" w:type="dxa"/>
            <w:tcBorders/>
            <w:shd w:fill="auto" w:val="clear"/>
            <w:tcMar>
              <w:left w:w="98" w:type="dxa"/>
            </w:tcMar>
          </w:tcPr>
          <w:p>
            <w:pPr>
              <w:pStyle w:val="Normal"/>
              <w:spacing w:lineRule="auto" w:line="240" w:before="0" w:after="0"/>
              <w:rPr>
                <w:rFonts w:ascii="Arial" w:hAnsi="Arial" w:cs="Arial"/>
                <w:b/>
                <w:b/>
              </w:rPr>
            </w:pPr>
            <w:r>
              <w:rPr>
                <w:rFonts w:cs="Arial" w:ascii="Arial" w:hAnsi="Arial"/>
                <w:b/>
              </w:rPr>
              <w:t>Date of assessment marking</w:t>
            </w:r>
          </w:p>
        </w:tc>
      </w:tr>
      <w:tr>
        <w:trPr/>
        <w:tc>
          <w:tcPr>
            <w:tcW w:w="3652" w:type="dxa"/>
            <w:tcBorders/>
            <w:shd w:color="auto" w:fill="D9D9D9" w:themeFill="background1" w:themeFillShade="d9" w:val="clear"/>
            <w:tcMar>
              <w:left w:w="98" w:type="dxa"/>
            </w:tcMar>
          </w:tcPr>
          <w:p>
            <w:pPr>
              <w:pStyle w:val="Normal"/>
              <w:spacing w:lineRule="auto" w:line="240" w:before="0" w:after="0"/>
              <w:rPr>
                <w:rFonts w:ascii="Arial" w:hAnsi="Arial" w:cs="Arial"/>
                <w:b/>
                <w:b/>
              </w:rPr>
            </w:pPr>
            <w:r>
              <w:rPr/>
            </w:r>
            <w:sdt>
              <w:sdtPr>
                <w:date>
                  <w:dateFormat w:val="dd/MM/yyyy"/>
                  <w:lid w:val="en-AU"/>
                  <w:storeMappedDataAs w:val="dateTime"/>
                  <w:calendar w:val="gregorian"/>
                </w:date>
              </w:sdtPr>
              <w:sdtContent>
                <w:r/>
              </w:sdtContent>
            </w:sdt>
            <w:r>
              <w:rPr>
                <w:rFonts w:cs="Arial" w:ascii="Arial" w:hAnsi="Arial"/>
                <w:b/>
              </w:rPr>
              <w:t>Outcome for unit</w:t>
            </w:r>
          </w:p>
        </w:tc>
        <w:tc>
          <w:tcPr>
            <w:tcW w:w="5582" w:type="dxa"/>
            <w:tcBorders/>
            <w:shd w:fill="auto" w:val="clear"/>
            <w:tcMar>
              <w:left w:w="98" w:type="dxa"/>
            </w:tcMar>
          </w:tcPr>
          <w:p>
            <w:pPr>
              <w:pStyle w:val="Normal"/>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Competent</w:t>
            </w:r>
          </w:p>
          <w:p>
            <w:pPr>
              <w:pStyle w:val="Normal"/>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Not Yet Competent</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pBdr>
          <w:top w:val="single" w:sz="4" w:space="1" w:color="00000A"/>
          <w:left w:val="single" w:sz="4" w:space="4" w:color="00000A"/>
          <w:bottom w:val="single" w:sz="4" w:space="1" w:color="00000A"/>
          <w:right w:val="single" w:sz="4" w:space="4" w:color="00000A"/>
        </w:pBdr>
        <w:shd w:val="clear" w:color="auto" w:fill="E4A077"/>
        <w:spacing w:lineRule="auto" w:line="240" w:before="0" w:after="0"/>
        <w:jc w:val="center"/>
        <w:rPr>
          <w:rFonts w:ascii="Arial" w:hAnsi="Arial" w:cs="Arial"/>
          <w:b/>
          <w:b/>
        </w:rPr>
      </w:pPr>
      <w:r>
        <w:rPr>
          <w:rFonts w:cs="Arial" w:ascii="Arial" w:hAnsi="Arial"/>
          <w:b/>
        </w:rPr>
        <w:t>TASK INSTRUCTIONS</w:t>
      </w:r>
    </w:p>
    <w:p>
      <w:pPr>
        <w:pStyle w:val="Normal"/>
        <w:spacing w:lineRule="auto" w:line="240" w:before="0" w:after="0"/>
        <w:rPr>
          <w:rFonts w:ascii="Arial" w:hAnsi="Arial" w:cs="Arial"/>
        </w:rPr>
      </w:pPr>
      <w:r>
        <w:rPr>
          <w:rFonts w:cs="Arial" w:ascii="Arial" w:hAnsi="Arial"/>
        </w:rPr>
      </w:r>
    </w:p>
    <w:p>
      <w:pPr>
        <w:pStyle w:val="ListParagraph"/>
        <w:numPr>
          <w:ilvl w:val="0"/>
          <w:numId w:val="1"/>
        </w:numPr>
        <w:spacing w:lineRule="auto" w:line="240" w:before="0" w:after="0"/>
        <w:rPr>
          <w:rFonts w:ascii="Arial" w:hAnsi="Arial" w:cs="Arial"/>
        </w:rPr>
      </w:pPr>
      <w:r>
        <w:rPr>
          <w:rFonts w:cs="Arial" w:ascii="Arial" w:hAnsi="Arial"/>
        </w:rPr>
        <w:t>The assessment for this unit of competency consists of the following:</w:t>
      </w:r>
    </w:p>
    <w:p>
      <w:pPr>
        <w:pStyle w:val="ListParagraph"/>
        <w:numPr>
          <w:ilvl w:val="1"/>
          <w:numId w:val="1"/>
        </w:numPr>
        <w:spacing w:lineRule="auto" w:line="240" w:before="0" w:after="0"/>
        <w:rPr>
          <w:rFonts w:ascii="Arial" w:hAnsi="Arial" w:cs="Arial"/>
        </w:rPr>
      </w:pPr>
      <w:r>
        <w:rPr>
          <w:rFonts w:cs="Arial" w:ascii="Arial" w:hAnsi="Arial"/>
          <w:b/>
        </w:rPr>
        <w:t>A series of activities:</w:t>
      </w:r>
      <w:r>
        <w:rPr>
          <w:rFonts w:cs="Arial" w:ascii="Arial" w:hAnsi="Arial"/>
        </w:rPr>
        <w:t xml:space="preserve"> Some of these activities will require you to provide a response within this document, others will require you to gather evidence to demonstrate your knowledge and skills (overview below).</w:t>
      </w:r>
    </w:p>
    <w:p>
      <w:pPr>
        <w:pStyle w:val="ListParagraph"/>
        <w:numPr>
          <w:ilvl w:val="1"/>
          <w:numId w:val="1"/>
        </w:numPr>
        <w:spacing w:lineRule="auto" w:line="240" w:before="0" w:after="0"/>
        <w:rPr>
          <w:rFonts w:ascii="Arial" w:hAnsi="Arial" w:cs="Arial"/>
        </w:rPr>
      </w:pPr>
      <w:r>
        <w:rPr>
          <w:rFonts w:cs="Arial" w:ascii="Arial" w:hAnsi="Arial"/>
          <w:b/>
        </w:rPr>
        <w:t xml:space="preserve">Quiz: </w:t>
      </w:r>
      <w:r>
        <w:rPr>
          <w:rFonts w:cs="Arial" w:ascii="Arial" w:hAnsi="Arial"/>
        </w:rPr>
        <w:t xml:space="preserve">You will be required to complete a series of questions to demonstrate your knowledge and skills. </w:t>
      </w:r>
    </w:p>
    <w:p>
      <w:pPr>
        <w:pStyle w:val="ListParagraph"/>
        <w:numPr>
          <w:ilvl w:val="1"/>
          <w:numId w:val="1"/>
        </w:numPr>
        <w:spacing w:lineRule="auto" w:line="240" w:before="0" w:after="0"/>
        <w:rPr>
          <w:rFonts w:ascii="Arial" w:hAnsi="Arial" w:cs="Arial"/>
        </w:rPr>
      </w:pPr>
      <w:r>
        <w:rPr>
          <w:rFonts w:cs="Arial" w:ascii="Arial" w:hAnsi="Arial"/>
          <w:b/>
        </w:rPr>
        <w:t>Practical task:</w:t>
      </w:r>
      <w:r>
        <w:rPr>
          <w:rFonts w:cs="Arial" w:ascii="Arial" w:hAnsi="Arial"/>
        </w:rPr>
        <w:t xml:space="preserve"> You will be required to have an observer attest to your knowledge and skills and sign a report to this effect.</w:t>
      </w:r>
    </w:p>
    <w:p>
      <w:pPr>
        <w:pStyle w:val="ListParagraph"/>
        <w:numPr>
          <w:ilvl w:val="0"/>
          <w:numId w:val="1"/>
        </w:numPr>
        <w:spacing w:lineRule="auto" w:line="240" w:before="0" w:after="0"/>
        <w:rPr>
          <w:rFonts w:ascii="Arial" w:hAnsi="Arial" w:cs="Arial"/>
        </w:rPr>
      </w:pPr>
      <w:r>
        <w:rPr>
          <w:rFonts w:cs="Arial" w:ascii="Arial" w:hAnsi="Arial"/>
        </w:rPr>
        <w:t>At times, you will be provided with a specific business context to which you must respond, otherwise it is anticipated that you will use a workplace of your choosing (your own, or hypothetical) to provide the context to the task.</w:t>
      </w:r>
    </w:p>
    <w:p>
      <w:pPr>
        <w:pStyle w:val="ListParagraph"/>
        <w:numPr>
          <w:ilvl w:val="0"/>
          <w:numId w:val="1"/>
        </w:numPr>
        <w:spacing w:lineRule="auto" w:line="240" w:before="0" w:after="0"/>
        <w:rPr>
          <w:rFonts w:ascii="Arial" w:hAnsi="Arial" w:cs="Arial"/>
        </w:rPr>
      </w:pPr>
      <w:r>
        <w:rPr>
          <w:rFonts w:cs="Arial" w:ascii="Arial" w:hAnsi="Arial"/>
        </w:rPr>
        <w:t xml:space="preserve">At all times, the responses in your assessment must reference </w:t>
      </w:r>
      <w:r>
        <w:rPr>
          <w:rFonts w:cs="Arial" w:ascii="Arial" w:hAnsi="Arial"/>
          <w:b/>
        </w:rPr>
        <w:t xml:space="preserve">Australian </w:t>
      </w:r>
      <w:r>
        <w:rPr>
          <w:rFonts w:cs="Arial" w:ascii="Arial" w:hAnsi="Arial"/>
        </w:rPr>
        <w:t xml:space="preserve">(Queensland or Federal) documentation, including legislation, regulations, codes of practice, standards and guidance publications. </w:t>
      </w:r>
    </w:p>
    <w:p>
      <w:pPr>
        <w:pStyle w:val="Normal"/>
        <w:spacing w:lineRule="auto" w:line="240" w:before="0" w:after="0"/>
        <w:rPr>
          <w:rFonts w:ascii="Arial" w:hAnsi="Arial" w:cs="Arial"/>
        </w:rPr>
      </w:pPr>
      <w:r>
        <w:rPr>
          <w:rFonts w:cs="Arial" w:ascii="Arial" w:hAnsi="Arial"/>
        </w:rPr>
      </w:r>
    </w:p>
    <w:tbl>
      <w:tblPr>
        <w:tblStyle w:val="TableGrid"/>
        <w:tblW w:w="9249" w:type="dxa"/>
        <w:jc w:val="left"/>
        <w:tblInd w:w="-10" w:type="dxa"/>
        <w:tblCellMar>
          <w:top w:w="0" w:type="dxa"/>
          <w:left w:w="98" w:type="dxa"/>
          <w:bottom w:w="0" w:type="dxa"/>
          <w:right w:w="108" w:type="dxa"/>
        </w:tblCellMar>
        <w:tblLook w:firstRow="1" w:noVBand="1" w:lastRow="0" w:firstColumn="1" w:lastColumn="0" w:noHBand="0" w:val="04a0"/>
      </w:tblPr>
      <w:tblGrid>
        <w:gridCol w:w="4624"/>
        <w:gridCol w:w="4624"/>
      </w:tblGrid>
      <w:tr>
        <w:trPr/>
        <w:tc>
          <w:tcPr>
            <w:tcW w:w="4624" w:type="dxa"/>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ACTIVITY OVERVIEW</w:t>
            </w:r>
          </w:p>
        </w:tc>
        <w:tc>
          <w:tcPr>
            <w:tcW w:w="4624" w:type="dxa"/>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REQUIRED FOR SUBMISSION</w:t>
            </w:r>
          </w:p>
        </w:tc>
      </w:tr>
      <w:tr>
        <w:trPr>
          <w:trHeight w:val="102" w:hRule="atLeast"/>
        </w:trPr>
        <w:tc>
          <w:tcPr>
            <w:tcW w:w="4624" w:type="dxa"/>
            <w:tcBorders/>
            <w:shd w:color="auto" w:fill="A1D7E1" w:val="clear"/>
            <w:tcMar>
              <w:left w:w="98" w:type="dxa"/>
            </w:tcMar>
          </w:tcPr>
          <w:p>
            <w:pPr>
              <w:pStyle w:val="ListParagraph"/>
              <w:numPr>
                <w:ilvl w:val="0"/>
                <w:numId w:val="10"/>
              </w:numPr>
              <w:spacing w:lineRule="auto" w:line="240" w:before="0" w:after="0"/>
              <w:ind w:left="426" w:hanging="360"/>
              <w:contextualSpacing/>
              <w:rPr>
                <w:rFonts w:ascii="Arial" w:hAnsi="Arial" w:cs="Arial"/>
              </w:rPr>
            </w:pPr>
            <w:r>
              <w:rPr>
                <w:rFonts w:cs="Arial" w:ascii="Arial" w:hAnsi="Arial"/>
              </w:rPr>
              <w:t>Workplace and legal framework</w:t>
            </w:r>
          </w:p>
        </w:tc>
        <w:tc>
          <w:tcPr>
            <w:tcW w:w="4624" w:type="dxa"/>
            <w:tcBorders/>
            <w:shd w:color="auto" w:fill="A1D7E1" w:val="clear"/>
            <w:tcMar>
              <w:left w:w="98" w:type="dxa"/>
            </w:tcMar>
          </w:tcPr>
          <w:p>
            <w:pPr>
              <w:pStyle w:val="ListParagraph"/>
              <w:numPr>
                <w:ilvl w:val="0"/>
                <w:numId w:val="3"/>
              </w:numPr>
              <w:spacing w:lineRule="auto" w:line="240" w:before="0" w:after="0"/>
              <w:ind w:left="454" w:hanging="360"/>
              <w:contextualSpacing/>
              <w:rPr>
                <w:rFonts w:ascii="Arial" w:hAnsi="Arial" w:cs="Arial"/>
              </w:rPr>
            </w:pPr>
            <w:r>
              <w:rPr>
                <w:rFonts w:cs="Arial" w:ascii="Arial" w:hAnsi="Arial"/>
              </w:rPr>
              <w:t>Workbook response (below)</w:t>
            </w:r>
          </w:p>
        </w:tc>
      </w:tr>
      <w:tr>
        <w:trPr>
          <w:trHeight w:val="70" w:hRule="atLeast"/>
        </w:trPr>
        <w:tc>
          <w:tcPr>
            <w:tcW w:w="4624" w:type="dxa"/>
            <w:tcBorders/>
            <w:shd w:color="auto" w:fill="A1D7E1" w:val="clear"/>
            <w:tcMar>
              <w:left w:w="98" w:type="dxa"/>
            </w:tcMar>
          </w:tcPr>
          <w:p>
            <w:pPr>
              <w:pStyle w:val="ListParagraph"/>
              <w:numPr>
                <w:ilvl w:val="0"/>
                <w:numId w:val="10"/>
              </w:numPr>
              <w:spacing w:lineRule="auto" w:line="240" w:before="0" w:after="0"/>
              <w:ind w:left="426" w:hanging="360"/>
              <w:contextualSpacing/>
              <w:rPr>
                <w:rFonts w:ascii="Arial" w:hAnsi="Arial" w:cs="Arial"/>
              </w:rPr>
            </w:pPr>
            <w:r>
              <w:rPr>
                <w:rFonts w:cs="Arial" w:ascii="Arial" w:hAnsi="Arial"/>
              </w:rPr>
              <w:t>Policy, procedures, processes and systems</w:t>
            </w:r>
          </w:p>
        </w:tc>
        <w:tc>
          <w:tcPr>
            <w:tcW w:w="4624" w:type="dxa"/>
            <w:tcBorders/>
            <w:shd w:color="auto" w:fill="A1D7E1" w:val="clear"/>
            <w:tcMar>
              <w:left w:w="98" w:type="dxa"/>
            </w:tcMar>
          </w:tcPr>
          <w:p>
            <w:pPr>
              <w:pStyle w:val="ListParagraph"/>
              <w:numPr>
                <w:ilvl w:val="0"/>
                <w:numId w:val="7"/>
              </w:numPr>
              <w:spacing w:lineRule="auto" w:line="240" w:before="0" w:after="0"/>
              <w:ind w:left="454" w:hanging="360"/>
              <w:contextualSpacing/>
              <w:rPr>
                <w:rFonts w:ascii="Arial" w:hAnsi="Arial" w:cs="Arial"/>
              </w:rPr>
            </w:pPr>
            <w:r>
              <w:rPr>
                <w:rFonts w:cs="Arial" w:ascii="Arial" w:hAnsi="Arial"/>
              </w:rPr>
              <w:t>Workbook response (below)</w:t>
            </w:r>
          </w:p>
        </w:tc>
      </w:tr>
      <w:tr>
        <w:trPr>
          <w:trHeight w:val="273" w:hRule="atLeast"/>
        </w:trPr>
        <w:tc>
          <w:tcPr>
            <w:tcW w:w="4624" w:type="dxa"/>
            <w:tcBorders/>
            <w:shd w:color="auto" w:fill="A1D7E1" w:val="clear"/>
            <w:tcMar>
              <w:left w:w="98" w:type="dxa"/>
            </w:tcMar>
          </w:tcPr>
          <w:p>
            <w:pPr>
              <w:pStyle w:val="ListParagraph"/>
              <w:numPr>
                <w:ilvl w:val="0"/>
                <w:numId w:val="10"/>
              </w:numPr>
              <w:spacing w:lineRule="auto" w:line="240" w:before="0" w:after="0"/>
              <w:ind w:left="426" w:hanging="360"/>
              <w:contextualSpacing/>
              <w:rPr>
                <w:rFonts w:ascii="Arial" w:hAnsi="Arial" w:cs="Arial"/>
              </w:rPr>
            </w:pPr>
            <w:r>
              <w:rPr>
                <w:rFonts w:cs="Arial" w:ascii="Arial" w:hAnsi="Arial"/>
              </w:rPr>
              <w:t xml:space="preserve">Workplace duties, rights and obligations </w:t>
            </w:r>
          </w:p>
        </w:tc>
        <w:tc>
          <w:tcPr>
            <w:tcW w:w="4624" w:type="dxa"/>
            <w:tcBorders/>
            <w:shd w:color="auto" w:fill="A1D7E1" w:val="clear"/>
            <w:tcMar>
              <w:left w:w="98" w:type="dxa"/>
            </w:tcMar>
          </w:tcPr>
          <w:p>
            <w:pPr>
              <w:pStyle w:val="ListParagraph"/>
              <w:numPr>
                <w:ilvl w:val="0"/>
                <w:numId w:val="7"/>
              </w:numPr>
              <w:spacing w:lineRule="auto" w:line="240" w:before="0" w:after="0"/>
              <w:ind w:left="454" w:hanging="360"/>
              <w:contextualSpacing/>
              <w:rPr>
                <w:rFonts w:ascii="Arial" w:hAnsi="Arial" w:cs="Arial"/>
              </w:rPr>
            </w:pPr>
            <w:r>
              <w:rPr>
                <w:rFonts w:cs="Arial" w:ascii="Arial" w:hAnsi="Arial"/>
              </w:rPr>
              <w:t>Workbook response (below)</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r>
        <w:br w:type="page"/>
      </w:r>
    </w:p>
    <w:p>
      <w:pPr>
        <w:pStyle w:val="Normal"/>
        <w:pBdr>
          <w:top w:val="single" w:sz="4" w:space="1" w:color="00000A"/>
          <w:left w:val="single" w:sz="4" w:space="4" w:color="00000A"/>
          <w:bottom w:val="single" w:sz="4" w:space="1" w:color="00000A"/>
          <w:right w:val="single" w:sz="4" w:space="4" w:color="00000A"/>
        </w:pBdr>
        <w:shd w:val="clear" w:color="auto" w:fill="E4A077"/>
        <w:spacing w:lineRule="auto" w:line="240" w:before="0" w:after="0"/>
        <w:jc w:val="center"/>
        <w:rPr>
          <w:rFonts w:ascii="Arial" w:hAnsi="Arial" w:cs="Arial"/>
          <w:b/>
          <w:b/>
        </w:rPr>
      </w:pPr>
      <w:r>
        <w:rPr>
          <w:rFonts w:cs="Arial" w:ascii="Arial" w:hAnsi="Arial"/>
          <w:b/>
        </w:rPr>
        <w:t>ACTIVITIES</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 xml:space="preserve">For the following activities, name a workplace that you wish to examine. </w:t>
      </w:r>
    </w:p>
    <w:p>
      <w:pPr>
        <w:pStyle w:val="Normal"/>
        <w:spacing w:lineRule="auto" w:line="240" w:before="0" w:after="0"/>
        <w:rPr>
          <w:rFonts w:ascii="Arial" w:hAnsi="Arial" w:cs="Arial"/>
        </w:rPr>
      </w:pPr>
      <w:r>
        <w:rPr>
          <w:rFonts w:cs="Arial" w:ascii="Arial" w:hAnsi="Arial"/>
        </w:rPr>
      </w:r>
    </w:p>
    <w:tbl>
      <w:tblPr>
        <w:tblStyle w:val="TableGrid"/>
        <w:tblW w:w="9235" w:type="dxa"/>
        <w:jc w:val="left"/>
        <w:tblInd w:w="-10" w:type="dxa"/>
        <w:tblCellMar>
          <w:top w:w="0" w:type="dxa"/>
          <w:left w:w="98" w:type="dxa"/>
          <w:bottom w:w="0" w:type="dxa"/>
          <w:right w:w="108" w:type="dxa"/>
        </w:tblCellMar>
        <w:tblLook w:firstRow="1" w:noVBand="1" w:lastRow="0" w:firstColumn="1" w:lastColumn="0" w:noHBand="0" w:val="04a0"/>
      </w:tblPr>
      <w:tblGrid>
        <w:gridCol w:w="2292"/>
        <w:gridCol w:w="6942"/>
      </w:tblGrid>
      <w:tr>
        <w:trPr/>
        <w:tc>
          <w:tcPr>
            <w:tcW w:w="2292" w:type="dxa"/>
            <w:tcBorders/>
            <w:shd w:color="auto" w:fill="D9D9D9" w:themeFill="background1" w:themeFillShade="d9" w:val="clear"/>
            <w:tcMar>
              <w:left w:w="98" w:type="dxa"/>
            </w:tcMar>
          </w:tcPr>
          <w:p>
            <w:pPr>
              <w:pStyle w:val="Normal"/>
              <w:spacing w:lineRule="auto" w:line="240" w:before="0" w:after="0"/>
              <w:rPr/>
            </w:pPr>
            <w:r>
              <w:rPr>
                <w:rFonts w:cs="Arial" w:ascii="Arial" w:hAnsi="Arial"/>
                <w:b/>
              </w:rPr>
              <w:t>Name of workplace</w:t>
            </w:r>
          </w:p>
        </w:tc>
        <w:tc>
          <w:tcPr>
            <w:tcW w:w="6942" w:type="dxa"/>
            <w:tcBorders/>
            <w:shd w:fill="auto" w:val="clear"/>
            <w:tcMar>
              <w:left w:w="98" w:type="dxa"/>
            </w:tcMar>
          </w:tcPr>
          <w:p>
            <w:pPr>
              <w:pStyle w:val="Normal"/>
              <w:spacing w:lineRule="auto" w:line="240" w:before="0" w:after="0"/>
              <w:rPr>
                <w:rFonts w:ascii="Arial" w:hAnsi="Arial" w:cs="Arial"/>
              </w:rPr>
            </w:pPr>
            <w:r>
              <w:rPr>
                <w:rFonts w:cs="Arial" w:ascii="Arial" w:hAnsi="Arial"/>
              </w:rPr>
              <w:t>Consruction Site</w:t>
            </w:r>
          </w:p>
        </w:tc>
      </w:tr>
    </w:tbl>
    <w:p>
      <w:pPr>
        <w:pStyle w:val="Normal"/>
        <w:spacing w:lineRule="auto" w:line="240" w:before="0" w:after="0"/>
        <w:rPr>
          <w:rFonts w:ascii="Arial" w:hAnsi="Arial" w:cs="Arial"/>
        </w:rPr>
      </w:pPr>
      <w:r>
        <w:rPr>
          <w:rFonts w:cs="Arial" w:ascii="Arial" w:hAnsi="Arial"/>
        </w:rPr>
      </w:r>
    </w:p>
    <w:tbl>
      <w:tblPr>
        <w:tblStyle w:val="TableGrid"/>
        <w:tblW w:w="9235" w:type="dxa"/>
        <w:jc w:val="left"/>
        <w:tblInd w:w="-10" w:type="dxa"/>
        <w:tblCellMar>
          <w:top w:w="0" w:type="dxa"/>
          <w:left w:w="9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Mar>
              <w:left w:w="98" w:type="dxa"/>
            </w:tcMar>
          </w:tcPr>
          <w:p>
            <w:pPr>
              <w:pStyle w:val="ListParagraph"/>
              <w:numPr>
                <w:ilvl w:val="0"/>
                <w:numId w:val="4"/>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Mar>
              <w:left w:w="98" w:type="dxa"/>
            </w:tcMar>
          </w:tcPr>
          <w:p>
            <w:pPr>
              <w:pStyle w:val="ListParagraph"/>
              <w:numPr>
                <w:ilvl w:val="0"/>
                <w:numId w:val="2"/>
              </w:numPr>
              <w:spacing w:lineRule="auto" w:line="240" w:before="0" w:after="0"/>
              <w:contextualSpacing/>
              <w:rPr>
                <w:rFonts w:ascii="Arial" w:hAnsi="Arial" w:cs="Arial"/>
              </w:rPr>
            </w:pPr>
            <w:bookmarkStart w:id="2" w:name="__DdeLink__1642_1378621559"/>
            <w:r>
              <w:rPr>
                <w:rFonts w:cs="Arial" w:ascii="Arial" w:hAnsi="Arial"/>
              </w:rPr>
              <w:t>Identify current legislation and related documentation that will be relevant to your chosen workplace, and where such documentation can be found</w:t>
            </w:r>
            <w:bookmarkEnd w:id="2"/>
            <w:r>
              <w:rPr>
                <w:rFonts w:cs="Arial" w:ascii="Arial" w:hAnsi="Arial"/>
              </w:rPr>
              <w:t xml:space="preserve">. </w:t>
            </w:r>
          </w:p>
          <w:p>
            <w:pPr>
              <w:pStyle w:val="ListParagraph"/>
              <w:numPr>
                <w:ilvl w:val="0"/>
                <w:numId w:val="2"/>
              </w:numPr>
              <w:spacing w:lineRule="auto" w:line="240" w:before="0" w:after="0"/>
              <w:contextualSpacing/>
              <w:rPr>
                <w:rFonts w:ascii="Arial" w:hAnsi="Arial" w:cs="Arial"/>
              </w:rPr>
            </w:pPr>
            <w:r>
              <w:rPr>
                <w:rFonts w:cs="Arial" w:ascii="Arial" w:hAnsi="Arial"/>
              </w:rPr>
              <w:t>For each document identified, outline one (1) excerpt or requirement that it specifies for your chosen workplace.</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i/>
          <w:i/>
        </w:rPr>
      </w:pPr>
      <w:r>
        <w:rPr>
          <w:rFonts w:cs="Arial" w:ascii="Arial" w:hAnsi="Arial"/>
          <w:b/>
          <w:i/>
        </w:rPr>
        <w:t>Example:</w:t>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spacing w:lineRule="auto" w:line="240" w:before="0" w:after="0"/>
              <w:rPr>
                <w:rFonts w:ascii="Arial" w:hAnsi="Arial" w:cs="Arial"/>
              </w:rPr>
            </w:pPr>
            <w:r>
              <w:rPr>
                <w:rFonts w:cs="Arial" w:ascii="Arial" w:hAnsi="Arial"/>
                <w:b/>
              </w:rPr>
              <w:t xml:space="preserve">Name and location of Legislation (Commonwealth or State)  </w:t>
            </w:r>
          </w:p>
        </w:tc>
      </w:tr>
      <w:tr>
        <w:trPr/>
        <w:tc>
          <w:tcPr>
            <w:tcW w:w="9242" w:type="dxa"/>
            <w:tcBorders/>
            <w:shd w:fill="auto" w:val="clear"/>
            <w:tcMar>
              <w:left w:w="98" w:type="dxa"/>
            </w:tcMar>
          </w:tcPr>
          <w:p>
            <w:pPr>
              <w:pStyle w:val="Normal"/>
              <w:spacing w:lineRule="auto" w:line="240" w:before="0" w:after="0"/>
              <w:rPr/>
            </w:pPr>
            <w:r>
              <w:rPr>
                <w:rFonts w:cs="Arial" w:ascii="Arial" w:hAnsi="Arial"/>
                <w:i/>
              </w:rPr>
              <w:t xml:space="preserve">Work Health and Safety Act 2011 (Qld) found at </w:t>
            </w:r>
            <w:hyperlink r:id="rId8">
              <w:r>
                <w:rPr>
                  <w:rStyle w:val="InternetLink"/>
                  <w:rFonts w:cs="Arial" w:ascii="Arial" w:hAnsi="Arial"/>
                  <w:i/>
                </w:rPr>
                <w:t>www.legislation.qld.gov.au</w:t>
              </w:r>
            </w:hyperlink>
          </w:p>
        </w:tc>
      </w:tr>
      <w:tr>
        <w:trPr/>
        <w:tc>
          <w:tcPr>
            <w:tcW w:w="9242" w:type="dxa"/>
            <w:tcBorders/>
            <w:shd w:color="auto" w:fill="D9D9D9" w:themeFill="background1" w:themeFillShade="d9" w:val="clear"/>
            <w:tcMar>
              <w:left w:w="98" w:type="dxa"/>
            </w:tcMar>
          </w:tcPr>
          <w:p>
            <w:pPr>
              <w:pStyle w:val="Normal"/>
              <w:spacing w:lineRule="auto" w:line="240" w:before="0" w:after="0"/>
              <w:rPr>
                <w:rFonts w:ascii="Arial" w:hAnsi="Arial" w:cs="Arial"/>
                <w:b/>
                <w:b/>
              </w:rPr>
            </w:pPr>
            <w:r>
              <w:rPr>
                <w:rFonts w:cs="Arial" w:ascii="Arial" w:hAnsi="Arial"/>
                <w:b/>
              </w:rPr>
              <w:t>Relevant excerpt/requirement for chosen workplace</w:t>
            </w:r>
          </w:p>
        </w:tc>
      </w:tr>
      <w:tr>
        <w:trPr/>
        <w:tc>
          <w:tcPr>
            <w:tcW w:w="9242" w:type="dxa"/>
            <w:tcBorders/>
            <w:shd w:fill="auto" w:val="clear"/>
            <w:tcMar>
              <w:left w:w="98" w:type="dxa"/>
            </w:tcMar>
          </w:tcPr>
          <w:p>
            <w:pPr>
              <w:pStyle w:val="Normal"/>
              <w:spacing w:lineRule="auto" w:line="240" w:before="0" w:after="0"/>
              <w:rPr>
                <w:rFonts w:ascii="Arial" w:hAnsi="Arial" w:cs="Arial"/>
              </w:rPr>
            </w:pPr>
            <w:r>
              <w:rPr>
                <w:rFonts w:cs="Arial" w:ascii="Arial" w:hAnsi="Arial"/>
                <w:i/>
              </w:rPr>
              <w:t>Section 19: A person conducting a business or undertaking must ensure, so far as is reasonably practicable, the health and safety of workers.</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 xml:space="preserve">Name and location of Legislation (Commonwealth or State) </w:t>
            </w:r>
          </w:p>
        </w:tc>
      </w:tr>
      <w:tr>
        <w:trPr>
          <w:trHeight w:val="567" w:hRule="atLeast"/>
        </w:trPr>
        <w:tc>
          <w:tcPr>
            <w:tcW w:w="9242" w:type="dxa"/>
            <w:tcBorders/>
            <w:shd w:fill="auto" w:val="clear"/>
            <w:tcMar>
              <w:left w:w="98" w:type="dxa"/>
            </w:tcMar>
          </w:tcPr>
          <w:p>
            <w:pPr>
              <w:pStyle w:val="Normal"/>
              <w:spacing w:lineRule="auto" w:line="240" w:before="0" w:after="0"/>
              <w:rPr/>
            </w:pPr>
            <w:r>
              <w:rPr>
                <w:rFonts w:cs="Arial" w:ascii="Arial" w:hAnsi="Arial"/>
                <w:i/>
              </w:rPr>
              <w:t xml:space="preserve">Work Health and Safety Act 2011 (Qld) found at </w:t>
            </w:r>
            <w:hyperlink r:id="rId9">
              <w:r>
                <w:rPr>
                  <w:rStyle w:val="InternetLink"/>
                  <w:rFonts w:cs="Arial" w:ascii="Arial" w:hAnsi="Arial"/>
                  <w:i/>
                </w:rPr>
                <w:t>www.legislation.qld.gov.au</w:t>
              </w:r>
            </w:hyperlink>
          </w:p>
        </w:tc>
      </w:tr>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b/>
                <w:b/>
              </w:rPr>
            </w:pPr>
            <w:r>
              <w:rPr>
                <w:rFonts w:cs="Arial" w:ascii="Arial" w:hAnsi="Arial"/>
                <w:b/>
              </w:rPr>
              <w:t>Relevant excerpt/requirement for chosen workplace</w:t>
            </w:r>
          </w:p>
        </w:tc>
      </w:tr>
      <w:tr>
        <w:trPr>
          <w:trHeight w:val="850"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Helvetica-Bold" w:hAnsi="Helvetica-Bold"/>
                <w:b/>
                <w:sz w:val="24"/>
              </w:rPr>
              <w:t>28 Duties of workers</w:t>
            </w:r>
          </w:p>
          <w:p>
            <w:pPr>
              <w:pStyle w:val="Normal"/>
              <w:spacing w:before="0" w:after="0"/>
              <w:jc w:val="left"/>
              <w:rPr/>
            </w:pPr>
            <w:r>
              <w:rPr>
                <w:rFonts w:ascii="Times-Roman" w:hAnsi="Times-Roman"/>
                <w:sz w:val="24"/>
              </w:rPr>
              <w:t>While at work, a worker must—</w:t>
            </w:r>
          </w:p>
          <w:p>
            <w:pPr>
              <w:pStyle w:val="Normal"/>
              <w:spacing w:before="0" w:after="0"/>
              <w:jc w:val="left"/>
              <w:rPr/>
            </w:pPr>
            <w:r>
              <w:rPr>
                <w:rFonts w:ascii="Times-Roman" w:hAnsi="Times-Roman"/>
                <w:sz w:val="24"/>
              </w:rPr>
              <w:t>(a) take reasonable care for his or her own health and</w:t>
            </w:r>
          </w:p>
          <w:p>
            <w:pPr>
              <w:pStyle w:val="Normal"/>
              <w:spacing w:before="0" w:after="0"/>
              <w:jc w:val="left"/>
              <w:rPr/>
            </w:pPr>
            <w:r>
              <w:rPr>
                <w:rFonts w:ascii="Times-Roman" w:hAnsi="Times-Roman"/>
                <w:sz w:val="24"/>
              </w:rPr>
              <w:t>safety; and</w:t>
            </w:r>
          </w:p>
          <w:p>
            <w:pPr>
              <w:pStyle w:val="Normal"/>
              <w:spacing w:before="0" w:after="160"/>
              <w:jc w:val="left"/>
              <w:rPr>
                <w:rFonts w:ascii="Times-Roman" w:hAnsi="Times-Roman"/>
                <w:sz w:val="24"/>
              </w:rPr>
            </w:pPr>
            <w:r>
              <w:rPr>
                <w:rFonts w:ascii="Times-Roman" w:hAnsi="Times-Roman"/>
                <w:sz w:val="24"/>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 xml:space="preserve">Name and location of Regulation </w:t>
            </w:r>
          </w:p>
        </w:tc>
      </w:tr>
      <w:tr>
        <w:trPr>
          <w:trHeight w:val="567" w:hRule="atLeast"/>
        </w:trPr>
        <w:tc>
          <w:tcPr>
            <w:tcW w:w="9242" w:type="dxa"/>
            <w:tcBorders/>
            <w:shd w:fill="auto" w:val="clear"/>
            <w:tcMar>
              <w:left w:w="98" w:type="dxa"/>
            </w:tcMar>
          </w:tcPr>
          <w:p>
            <w:pPr>
              <w:pStyle w:val="Normal"/>
              <w:spacing w:lineRule="auto" w:line="240" w:before="0" w:after="0"/>
              <w:rPr/>
            </w:pPr>
            <w:bookmarkStart w:id="3" w:name="__DdeLink__2011_1378621559"/>
            <w:r>
              <w:rPr>
                <w:rFonts w:cs="Arial" w:ascii="Arial" w:hAnsi="Arial"/>
                <w:i/>
              </w:rPr>
              <w:t xml:space="preserve">Work Health and Safety Act 2011 (Qld) found at </w:t>
            </w:r>
            <w:hyperlink r:id="rId10">
              <w:bookmarkEnd w:id="3"/>
              <w:r>
                <w:rPr>
                  <w:rStyle w:val="InternetLink"/>
                  <w:rFonts w:cs="Arial" w:ascii="Arial" w:hAnsi="Arial"/>
                  <w:i/>
                </w:rPr>
                <w:t>www.legislation.qld.gov.au</w:t>
              </w:r>
            </w:hyperlink>
          </w:p>
        </w:tc>
      </w:tr>
      <w:tr>
        <w:trPr/>
        <w:tc>
          <w:tcPr>
            <w:tcW w:w="9242" w:type="dxa"/>
            <w:tcBorders/>
            <w:shd w:color="auto" w:fill="D9D9D9" w:themeFill="background1" w:themeFillShade="d9" w:val="clear"/>
            <w:tcMar>
              <w:left w:w="98" w:type="dxa"/>
            </w:tcMar>
          </w:tcPr>
          <w:p>
            <w:pPr>
              <w:pStyle w:val="Normal"/>
              <w:keepNext/>
              <w:spacing w:lineRule="auto" w:line="240" w:before="0" w:after="0"/>
              <w:rPr/>
            </w:pPr>
            <w:r>
              <w:rPr>
                <w:rFonts w:cs="Arial" w:ascii="Arial" w:hAnsi="Arial"/>
                <w:b/>
              </w:rPr>
              <w:t xml:space="preserve">Relevant excerpt/requirement for chosen workplace </w:t>
            </w:r>
          </w:p>
        </w:tc>
      </w:tr>
      <w:tr>
        <w:trPr>
          <w:trHeight w:val="850"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Helvetica-Bold" w:hAnsi="Helvetica-Bold"/>
                <w:b/>
                <w:sz w:val="24"/>
              </w:rPr>
              <w:t>38 Duty to notify of notifiable incidents</w:t>
            </w:r>
          </w:p>
          <w:p>
            <w:pPr>
              <w:pStyle w:val="Normal"/>
              <w:spacing w:before="0" w:after="0"/>
              <w:jc w:val="left"/>
              <w:rPr/>
            </w:pPr>
            <w:r>
              <w:rPr>
                <w:rFonts w:ascii="Times-Roman" w:hAnsi="Times-Roman"/>
                <w:sz w:val="24"/>
              </w:rPr>
              <w:t>(1) A person who conducts a business or undertaking must ensure</w:t>
            </w:r>
          </w:p>
          <w:p>
            <w:pPr>
              <w:pStyle w:val="Normal"/>
              <w:spacing w:before="0" w:after="0"/>
              <w:jc w:val="left"/>
              <w:rPr/>
            </w:pPr>
            <w:r>
              <w:rPr>
                <w:rFonts w:ascii="Times-Roman" w:hAnsi="Times-Roman"/>
                <w:sz w:val="24"/>
              </w:rPr>
              <w:t>that the regulator is notified immediately after becoming</w:t>
            </w:r>
          </w:p>
          <w:p>
            <w:pPr>
              <w:pStyle w:val="Normal"/>
              <w:spacing w:before="0" w:after="0"/>
              <w:jc w:val="left"/>
              <w:rPr/>
            </w:pPr>
            <w:r>
              <w:rPr>
                <w:rFonts w:ascii="Times-Roman" w:hAnsi="Times-Roman"/>
                <w:sz w:val="24"/>
              </w:rPr>
              <w:t>aware that a notifiable incident arising out of the conduct of</w:t>
            </w:r>
          </w:p>
          <w:p>
            <w:pPr>
              <w:pStyle w:val="Normal"/>
              <w:spacing w:before="0" w:after="160"/>
              <w:jc w:val="left"/>
              <w:rPr/>
            </w:pPr>
            <w:r>
              <w:rPr>
                <w:rFonts w:ascii="Times-Roman" w:hAnsi="Times-Roman"/>
                <w:sz w:val="24"/>
              </w:rPr>
              <w:t>the business or undertaking has occurred.</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Name and location of Code of Practice</w:t>
            </w:r>
          </w:p>
        </w:tc>
      </w:tr>
      <w:tr>
        <w:trPr>
          <w:trHeight w:val="567" w:hRule="atLeast"/>
        </w:trPr>
        <w:tc>
          <w:tcPr>
            <w:tcW w:w="9242" w:type="dxa"/>
            <w:tcBorders/>
            <w:shd w:fill="auto" w:val="clear"/>
            <w:tcMar>
              <w:left w:w="98" w:type="dxa"/>
            </w:tcMar>
          </w:tcPr>
          <w:p>
            <w:pPr>
              <w:pStyle w:val="Normal"/>
              <w:keepNext/>
              <w:spacing w:lineRule="auto" w:line="240" w:before="0" w:after="0"/>
              <w:rPr/>
            </w:pPr>
            <w:r>
              <w:rPr>
                <w:rFonts w:cs="Arial" w:ascii="Arial" w:hAnsi="Arial"/>
                <w:i/>
              </w:rPr>
              <w:t xml:space="preserve">Work Health and Safety Act 2011 (Qld) found at </w:t>
            </w:r>
            <w:hyperlink r:id="rId11">
              <w:r>
                <w:rPr>
                  <w:rStyle w:val="InternetLink"/>
                  <w:rFonts w:cs="Arial" w:ascii="Arial" w:hAnsi="Arial"/>
                  <w:i/>
                </w:rPr>
                <w:t>www.legislation.qld.gov.au</w:t>
              </w:r>
            </w:hyperlink>
          </w:p>
        </w:tc>
      </w:tr>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b/>
                <w:b/>
              </w:rPr>
            </w:pPr>
            <w:r>
              <w:rPr>
                <w:rFonts w:cs="Arial" w:ascii="Arial" w:hAnsi="Arial"/>
                <w:b/>
              </w:rPr>
              <w:t>Relevant excerpt/requirement for chosen workplace</w:t>
            </w:r>
          </w:p>
        </w:tc>
      </w:tr>
      <w:tr>
        <w:trPr>
          <w:trHeight w:val="850"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Helvetica-Bold" w:hAnsi="Helvetica-Bold"/>
                <w:b/>
                <w:sz w:val="24"/>
              </w:rPr>
              <w:t>47 Duty to consult workers</w:t>
            </w:r>
          </w:p>
          <w:p>
            <w:pPr>
              <w:pStyle w:val="Normal"/>
              <w:spacing w:before="0" w:after="0"/>
              <w:jc w:val="left"/>
              <w:rPr/>
            </w:pPr>
            <w:r>
              <w:rPr>
                <w:rFonts w:ascii="Times-Roman" w:hAnsi="Times-Roman"/>
                <w:sz w:val="24"/>
              </w:rPr>
              <w:t>(1) The person conducting a business or undertaking must, so far</w:t>
            </w:r>
          </w:p>
          <w:p>
            <w:pPr>
              <w:pStyle w:val="Normal"/>
              <w:spacing w:before="0" w:after="0"/>
              <w:jc w:val="left"/>
              <w:rPr/>
            </w:pPr>
            <w:r>
              <w:rPr>
                <w:rFonts w:ascii="Times-Roman" w:hAnsi="Times-Roman"/>
                <w:sz w:val="24"/>
              </w:rPr>
              <w:t>as is reasonably practicable, consult, as required under in this</w:t>
            </w:r>
          </w:p>
          <w:p>
            <w:pPr>
              <w:pStyle w:val="Normal"/>
              <w:spacing w:before="0" w:after="0"/>
              <w:jc w:val="left"/>
              <w:rPr/>
            </w:pPr>
            <w:r>
              <w:rPr>
                <w:rFonts w:ascii="Times-Roman" w:hAnsi="Times-Roman"/>
                <w:sz w:val="24"/>
              </w:rPr>
              <w:t>division and any regulation, with workers who carry out work</w:t>
            </w:r>
          </w:p>
          <w:p>
            <w:pPr>
              <w:pStyle w:val="Normal"/>
              <w:spacing w:before="0" w:after="0"/>
              <w:jc w:val="left"/>
              <w:rPr/>
            </w:pPr>
            <w:r>
              <w:rPr>
                <w:rFonts w:ascii="Times-Roman" w:hAnsi="Times-Roman"/>
                <w:sz w:val="24"/>
              </w:rPr>
              <w:t>for the business or undertaking who are, or are likely to be,</w:t>
            </w:r>
          </w:p>
          <w:p>
            <w:pPr>
              <w:pStyle w:val="Normal"/>
              <w:spacing w:before="0" w:after="0"/>
              <w:jc w:val="left"/>
              <w:rPr/>
            </w:pPr>
            <w:r>
              <w:rPr>
                <w:rFonts w:ascii="Times-Roman" w:hAnsi="Times-Roman"/>
                <w:sz w:val="24"/>
              </w:rPr>
              <w:t>directly affected by a matter relating to work health or safety.</w:t>
            </w:r>
          </w:p>
          <w:p>
            <w:pPr>
              <w:pStyle w:val="Normal"/>
              <w:spacing w:before="0" w:after="160"/>
              <w:jc w:val="left"/>
              <w:rPr>
                <w:rFonts w:ascii="Times-Roman" w:hAnsi="Times-Roman"/>
                <w:sz w:val="24"/>
              </w:rPr>
            </w:pPr>
            <w:r>
              <w:rPr>
                <w:rFonts w:ascii="Times-Roman" w:hAnsi="Times-Roman"/>
                <w:sz w:val="24"/>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Name and location of Standard</w:t>
            </w:r>
          </w:p>
        </w:tc>
      </w:tr>
      <w:tr>
        <w:trPr>
          <w:trHeight w:val="567" w:hRule="atLeast"/>
        </w:trPr>
        <w:tc>
          <w:tcPr>
            <w:tcW w:w="9242" w:type="dxa"/>
            <w:tcBorders/>
            <w:shd w:fill="auto" w:val="clear"/>
            <w:tcMar>
              <w:left w:w="98" w:type="dxa"/>
            </w:tcMar>
          </w:tcPr>
          <w:p>
            <w:pPr>
              <w:pStyle w:val="Normal"/>
              <w:keepNext/>
              <w:spacing w:lineRule="auto" w:line="240" w:before="0" w:after="0"/>
              <w:rPr/>
            </w:pPr>
            <w:r>
              <w:rPr>
                <w:rFonts w:cs="Arial" w:ascii="Arial" w:hAnsi="Arial"/>
                <w:i/>
              </w:rPr>
              <w:t xml:space="preserve">Work Health and Safety Act 2011 (Qld) found at </w:t>
            </w:r>
            <w:hyperlink r:id="rId12">
              <w:r>
                <w:rPr>
                  <w:rStyle w:val="InternetLink"/>
                  <w:rFonts w:cs="Arial" w:ascii="Arial" w:hAnsi="Arial"/>
                  <w:i/>
                </w:rPr>
                <w:t>www.legislation.qld.gov.au</w:t>
              </w:r>
            </w:hyperlink>
          </w:p>
        </w:tc>
      </w:tr>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b/>
                <w:b/>
              </w:rPr>
            </w:pPr>
            <w:r>
              <w:rPr>
                <w:rFonts w:cs="Arial" w:ascii="Arial" w:hAnsi="Arial"/>
                <w:b/>
              </w:rPr>
              <w:t>Relevant excerpt/requirement for chosen workplace</w:t>
            </w:r>
          </w:p>
        </w:tc>
      </w:tr>
      <w:tr>
        <w:trPr>
          <w:trHeight w:val="850"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Helvetica-Bold" w:hAnsi="Helvetica-Bold"/>
                <w:b/>
                <w:sz w:val="24"/>
              </w:rPr>
              <w:t>43 Requirements for authorisation of work</w:t>
            </w:r>
          </w:p>
          <w:p>
            <w:pPr>
              <w:pStyle w:val="Normal"/>
              <w:spacing w:before="0" w:after="0"/>
              <w:jc w:val="left"/>
              <w:rPr/>
            </w:pPr>
            <w:r>
              <w:rPr>
                <w:rFonts w:ascii="Times-Roman" w:hAnsi="Times-Roman"/>
                <w:sz w:val="24"/>
              </w:rPr>
              <w:t>(1) A person must not carry out work at a workplace if—</w:t>
            </w:r>
          </w:p>
          <w:p>
            <w:pPr>
              <w:pStyle w:val="Normal"/>
              <w:spacing w:before="0" w:after="0"/>
              <w:jc w:val="left"/>
              <w:rPr/>
            </w:pPr>
            <w:r>
              <w:rPr>
                <w:rFonts w:ascii="Times-Roman" w:hAnsi="Times-Roman"/>
                <w:sz w:val="24"/>
              </w:rPr>
              <w:t>(a) a regulation requires the work, or class of work, to be</w:t>
            </w:r>
          </w:p>
          <w:p>
            <w:pPr>
              <w:pStyle w:val="Normal"/>
              <w:spacing w:before="0" w:after="0"/>
              <w:jc w:val="left"/>
              <w:rPr/>
            </w:pPr>
            <w:r>
              <w:rPr>
                <w:rFonts w:ascii="Times-Roman" w:hAnsi="Times-Roman"/>
                <w:sz w:val="24"/>
              </w:rPr>
              <w:t>carried out by, or on behalf of, a person who is</w:t>
            </w:r>
          </w:p>
          <w:p>
            <w:pPr>
              <w:pStyle w:val="Normal"/>
              <w:spacing w:before="0" w:after="0"/>
              <w:jc w:val="left"/>
              <w:rPr/>
            </w:pPr>
            <w:r>
              <w:rPr>
                <w:rFonts w:ascii="Times-Roman" w:hAnsi="Times-Roman"/>
                <w:sz w:val="24"/>
              </w:rPr>
              <w:t>authorised; and</w:t>
            </w:r>
          </w:p>
          <w:p>
            <w:pPr>
              <w:pStyle w:val="Normal"/>
              <w:spacing w:before="0" w:after="160"/>
              <w:jc w:val="left"/>
              <w:rPr>
                <w:rFonts w:ascii="Times-Roman" w:hAnsi="Times-Roman"/>
                <w:b/>
                <w:b/>
                <w:sz w:val="24"/>
              </w:rPr>
            </w:pPr>
            <w:r>
              <w:rPr>
                <w:rFonts w:ascii="Times-Roman" w:hAnsi="Times-Roman"/>
                <w:b/>
                <w:sz w:val="24"/>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Name and requirement of Guidance Publication</w:t>
            </w:r>
          </w:p>
        </w:tc>
      </w:tr>
      <w:tr>
        <w:trPr>
          <w:trHeight w:val="567" w:hRule="atLeast"/>
        </w:trPr>
        <w:tc>
          <w:tcPr>
            <w:tcW w:w="9242" w:type="dxa"/>
            <w:tcBorders/>
            <w:shd w:fill="auto" w:val="clear"/>
            <w:tcMar>
              <w:left w:w="98" w:type="dxa"/>
            </w:tcMar>
          </w:tcPr>
          <w:p>
            <w:pPr>
              <w:pStyle w:val="Normal"/>
              <w:keepNext/>
              <w:spacing w:lineRule="auto" w:line="240" w:before="0" w:after="0"/>
              <w:rPr/>
            </w:pPr>
            <w:r>
              <w:rPr>
                <w:rFonts w:cs="Arial" w:ascii="Arial" w:hAnsi="Arial"/>
                <w:i/>
              </w:rPr>
              <w:t xml:space="preserve">Work Health and Safety Act 2011 (Qld) found at </w:t>
            </w:r>
            <w:hyperlink r:id="rId13">
              <w:r>
                <w:rPr>
                  <w:rStyle w:val="InternetLink"/>
                  <w:rFonts w:cs="Arial" w:ascii="Arial" w:hAnsi="Arial"/>
                  <w:i/>
                </w:rPr>
                <w:t>www.legislation.qld.gov.au</w:t>
              </w:r>
            </w:hyperlink>
          </w:p>
        </w:tc>
      </w:tr>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b/>
                <w:b/>
              </w:rPr>
            </w:pPr>
            <w:r>
              <w:rPr>
                <w:rFonts w:cs="Arial" w:ascii="Arial" w:hAnsi="Arial"/>
                <w:b/>
              </w:rPr>
              <w:t>Relevant excerpt/requirement for chosen workplace</w:t>
            </w:r>
          </w:p>
        </w:tc>
      </w:tr>
      <w:tr>
        <w:trPr>
          <w:trHeight w:val="1134"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Helvetica-Bold" w:hAnsi="Helvetica-Bold"/>
                <w:b/>
                <w:sz w:val="24"/>
              </w:rPr>
              <w:t xml:space="preserve">37 What is a </w:t>
            </w:r>
            <w:r>
              <w:rPr>
                <w:rFonts w:cs="Arial" w:ascii="Helvetica-BoldOblique" w:hAnsi="Helvetica-BoldOblique"/>
                <w:b/>
                <w:i/>
                <w:sz w:val="24"/>
              </w:rPr>
              <w:t>dangerous incident</w:t>
            </w:r>
          </w:p>
          <w:p>
            <w:pPr>
              <w:pStyle w:val="Normal"/>
              <w:spacing w:before="0" w:after="0"/>
              <w:jc w:val="left"/>
              <w:rPr/>
            </w:pPr>
            <w:r>
              <w:rPr>
                <w:rFonts w:ascii="Times-Roman" w:hAnsi="Times-Roman"/>
                <w:sz w:val="24"/>
              </w:rPr>
              <w:t xml:space="preserve">In this part, a </w:t>
            </w:r>
            <w:r>
              <w:rPr>
                <w:rFonts w:ascii="Times-BoldItalic" w:hAnsi="Times-BoldItalic"/>
                <w:b/>
                <w:i/>
                <w:sz w:val="24"/>
              </w:rPr>
              <w:t xml:space="preserve">dangerous incident </w:t>
            </w:r>
            <w:r>
              <w:rPr>
                <w:rFonts w:ascii="Times-Roman" w:hAnsi="Times-Roman"/>
                <w:sz w:val="24"/>
              </w:rPr>
              <w:t>means an incident in</w:t>
            </w:r>
          </w:p>
          <w:p>
            <w:pPr>
              <w:pStyle w:val="Normal"/>
              <w:spacing w:before="0" w:after="0"/>
              <w:jc w:val="left"/>
              <w:rPr/>
            </w:pPr>
            <w:r>
              <w:rPr>
                <w:rFonts w:ascii="Times-Roman" w:hAnsi="Times-Roman"/>
                <w:sz w:val="24"/>
              </w:rPr>
              <w:t>relation to a workplace that exposes a worker or any other</w:t>
            </w:r>
          </w:p>
          <w:p>
            <w:pPr>
              <w:pStyle w:val="Normal"/>
              <w:spacing w:before="0" w:after="0"/>
              <w:jc w:val="left"/>
              <w:rPr/>
            </w:pPr>
            <w:r>
              <w:rPr>
                <w:rFonts w:ascii="Times-Roman" w:hAnsi="Times-Roman"/>
                <w:sz w:val="24"/>
              </w:rPr>
              <w:t>person to a serious risk to a person’s health or safety</w:t>
            </w:r>
          </w:p>
          <w:p>
            <w:pPr>
              <w:pStyle w:val="Normal"/>
              <w:spacing w:before="0" w:after="0"/>
              <w:jc w:val="left"/>
              <w:rPr/>
            </w:pPr>
            <w:r>
              <w:rPr>
                <w:rFonts w:ascii="Times-Roman" w:hAnsi="Times-Roman"/>
                <w:sz w:val="24"/>
              </w:rPr>
              <w:t>emanating from an immediate or imminent exposure to—</w:t>
            </w:r>
          </w:p>
          <w:p>
            <w:pPr>
              <w:pStyle w:val="Normal"/>
              <w:spacing w:before="0" w:after="0"/>
              <w:jc w:val="left"/>
              <w:rPr/>
            </w:pPr>
            <w:r>
              <w:rPr>
                <w:rFonts w:ascii="Times-Roman" w:hAnsi="Times-Roman"/>
                <w:sz w:val="24"/>
              </w:rPr>
              <w:t>(a) an uncontrolled escape, spillage or leakage of a</w:t>
            </w:r>
          </w:p>
          <w:p>
            <w:pPr>
              <w:pStyle w:val="Normal"/>
              <w:spacing w:before="0" w:after="0"/>
              <w:jc w:val="left"/>
              <w:rPr/>
            </w:pPr>
            <w:r>
              <w:rPr>
                <w:rFonts w:ascii="Times-Roman" w:hAnsi="Times-Roman"/>
                <w:sz w:val="24"/>
              </w:rPr>
              <w:t>substance; or</w:t>
            </w:r>
          </w:p>
          <w:p>
            <w:pPr>
              <w:pStyle w:val="Normal"/>
              <w:spacing w:before="0" w:after="0"/>
              <w:jc w:val="left"/>
              <w:rPr/>
            </w:pPr>
            <w:r>
              <w:rPr>
                <w:rFonts w:ascii="Times-Roman" w:hAnsi="Times-Roman"/>
                <w:sz w:val="24"/>
              </w:rPr>
              <w:t>(b) an uncontrolled implosion, explosion or fire; or</w:t>
            </w:r>
          </w:p>
          <w:p>
            <w:pPr>
              <w:pStyle w:val="Normal"/>
              <w:spacing w:before="0" w:after="0"/>
              <w:jc w:val="left"/>
              <w:rPr/>
            </w:pPr>
            <w:r>
              <w:rPr>
                <w:rFonts w:ascii="Times-Roman" w:hAnsi="Times-Roman"/>
                <w:sz w:val="24"/>
              </w:rPr>
              <w:t>(c) an uncontrolled escape of gas or steam; or</w:t>
            </w:r>
          </w:p>
          <w:p>
            <w:pPr>
              <w:pStyle w:val="Normal"/>
              <w:spacing w:before="0" w:after="0"/>
              <w:jc w:val="left"/>
              <w:rPr/>
            </w:pPr>
            <w:r>
              <w:rPr>
                <w:rFonts w:ascii="Times-Roman" w:hAnsi="Times-Roman"/>
                <w:sz w:val="24"/>
              </w:rPr>
              <w:t>(d) an uncontrolled escape of a pressurised substance; or</w:t>
            </w:r>
          </w:p>
          <w:p>
            <w:pPr>
              <w:pStyle w:val="Normal"/>
              <w:spacing w:before="0" w:after="0"/>
              <w:jc w:val="left"/>
              <w:rPr/>
            </w:pPr>
            <w:r>
              <w:rPr>
                <w:rFonts w:ascii="Times-Roman" w:hAnsi="Times-Roman"/>
                <w:sz w:val="24"/>
              </w:rPr>
              <w:t>(e) electric shock; or</w:t>
            </w:r>
          </w:p>
          <w:p>
            <w:pPr>
              <w:pStyle w:val="Normal"/>
              <w:spacing w:before="0" w:after="0"/>
              <w:jc w:val="left"/>
              <w:rPr/>
            </w:pPr>
            <w:r>
              <w:rPr>
                <w:rFonts w:ascii="Times-Roman" w:hAnsi="Times-Roman"/>
                <w:sz w:val="24"/>
              </w:rPr>
              <w:t>(f) the fall or release from a height of any plant, substance</w:t>
            </w:r>
          </w:p>
          <w:p>
            <w:pPr>
              <w:pStyle w:val="Normal"/>
              <w:spacing w:before="0" w:after="0"/>
              <w:jc w:val="left"/>
              <w:rPr/>
            </w:pPr>
            <w:r>
              <w:rPr>
                <w:rFonts w:ascii="Times-Roman" w:hAnsi="Times-Roman"/>
                <w:sz w:val="24"/>
              </w:rPr>
              <w:t>or thing; or</w:t>
            </w:r>
          </w:p>
          <w:p>
            <w:pPr>
              <w:pStyle w:val="Normal"/>
              <w:spacing w:before="0" w:after="0"/>
              <w:jc w:val="left"/>
              <w:rPr/>
            </w:pPr>
            <w:r>
              <w:rPr>
                <w:rFonts w:ascii="Times-Roman" w:hAnsi="Times-Roman"/>
                <w:sz w:val="24"/>
              </w:rPr>
              <w:t>(g) the collapse, overturning, failure or malfunction of, or</w:t>
            </w:r>
          </w:p>
          <w:p>
            <w:pPr>
              <w:pStyle w:val="Normal"/>
              <w:spacing w:before="0" w:after="0"/>
              <w:jc w:val="left"/>
              <w:rPr/>
            </w:pPr>
            <w:r>
              <w:rPr>
                <w:rFonts w:ascii="Times-Roman" w:hAnsi="Times-Roman"/>
                <w:sz w:val="24"/>
              </w:rPr>
              <w:t>damage to, any plant that is required to be authorised for</w:t>
            </w:r>
          </w:p>
          <w:p>
            <w:pPr>
              <w:pStyle w:val="Normal"/>
              <w:spacing w:before="0" w:after="0"/>
              <w:jc w:val="left"/>
              <w:rPr/>
            </w:pPr>
            <w:r>
              <w:rPr>
                <w:rFonts w:ascii="Times-Roman" w:hAnsi="Times-Roman"/>
                <w:sz w:val="24"/>
              </w:rPr>
              <w:t>use under a regulation; or</w:t>
            </w:r>
          </w:p>
          <w:p>
            <w:pPr>
              <w:pStyle w:val="Normal"/>
              <w:spacing w:before="0" w:after="0"/>
              <w:jc w:val="left"/>
              <w:rPr/>
            </w:pPr>
            <w:r>
              <w:rPr>
                <w:rFonts w:ascii="Times-Roman" w:hAnsi="Times-Roman"/>
                <w:sz w:val="24"/>
              </w:rPr>
              <w:t>(h) the collapse or partial collapse of a structure; or</w:t>
            </w:r>
          </w:p>
          <w:p>
            <w:pPr>
              <w:pStyle w:val="Normal"/>
              <w:spacing w:before="0" w:after="0"/>
              <w:jc w:val="left"/>
              <w:rPr/>
            </w:pPr>
            <w:r>
              <w:rPr>
                <w:rFonts w:ascii="Times-Roman" w:hAnsi="Times-Roman"/>
                <w:sz w:val="24"/>
              </w:rPr>
              <w:t>(i) the collapse or failure of an excavation or of any shoring</w:t>
            </w:r>
          </w:p>
          <w:p>
            <w:pPr>
              <w:pStyle w:val="Normal"/>
              <w:spacing w:before="0" w:after="0"/>
              <w:jc w:val="left"/>
              <w:rPr/>
            </w:pPr>
            <w:r>
              <w:rPr>
                <w:rFonts w:ascii="Times-Roman" w:hAnsi="Times-Roman"/>
                <w:sz w:val="24"/>
              </w:rPr>
              <w:t>supporting an excavation; or</w:t>
            </w:r>
          </w:p>
          <w:p>
            <w:pPr>
              <w:pStyle w:val="Normal"/>
              <w:spacing w:before="0" w:after="0"/>
              <w:jc w:val="left"/>
              <w:rPr/>
            </w:pPr>
            <w:r>
              <w:rPr>
                <w:rFonts w:ascii="Times-Roman" w:hAnsi="Times-Roman"/>
                <w:sz w:val="24"/>
              </w:rPr>
              <w:t>(j) the inrush of water, mud or gas in workings, in an</w:t>
            </w:r>
          </w:p>
          <w:p>
            <w:pPr>
              <w:pStyle w:val="Normal"/>
              <w:spacing w:lineRule="auto" w:line="240" w:before="0" w:after="0"/>
              <w:rPr>
                <w:rFonts w:ascii="Arial" w:hAnsi="Arial" w:cs="Arial"/>
              </w:rPr>
            </w:pPr>
            <w:r>
              <w:rPr>
                <w:rFonts w:cs="Arial" w:ascii="Times-Roman" w:hAnsi="Times-Roman"/>
                <w:sz w:val="24"/>
              </w:rPr>
              <w:t>underground excavation or tunnel; or</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10" w:type="dxa"/>
        <w:tblCellMar>
          <w:top w:w="0" w:type="dxa"/>
          <w:left w:w="9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Mar>
              <w:left w:w="98" w:type="dxa"/>
            </w:tcMar>
          </w:tcPr>
          <w:p>
            <w:pPr>
              <w:pStyle w:val="Normal"/>
              <w:keepNext/>
              <w:spacing w:lineRule="auto" w:line="240" w:before="0" w:after="0"/>
              <w:rPr>
                <w:rFonts w:ascii="Arial" w:hAnsi="Arial" w:cs="Arial"/>
                <w:b/>
                <w:b/>
              </w:rPr>
            </w:pPr>
            <w:r>
              <w:rPr>
                <w:rFonts w:cs="Arial" w:ascii="Arial" w:hAnsi="Arial"/>
                <w:b/>
              </w:rPr>
              <w:t>Outcome for Activity 1</w:t>
            </w:r>
          </w:p>
        </w:tc>
        <w:tc>
          <w:tcPr>
            <w:tcW w:w="6014" w:type="dxa"/>
            <w:tcBorders/>
            <w:shd w:fill="auto" w:val="clear"/>
            <w:tcMar>
              <w:left w:w="98" w:type="dxa"/>
            </w:tcMar>
          </w:tcPr>
          <w:p>
            <w:pPr>
              <w:pStyle w:val="Normal"/>
              <w:keepNext/>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
          <w:p>
            <w:pPr>
              <w:pStyle w:val="Normal"/>
              <w:keepNext/>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Not satisfactory</w:t>
            </w:r>
          </w:p>
        </w:tc>
      </w:tr>
      <w:tr>
        <w:trPr>
          <w:trHeight w:val="2835" w:hRule="atLeast"/>
        </w:trPr>
        <w:tc>
          <w:tcPr>
            <w:tcW w:w="3227" w:type="dxa"/>
            <w:tcBorders/>
            <w:shd w:color="auto" w:fill="232F84" w:val="clear"/>
            <w:tcMar>
              <w:left w:w="98" w:type="dxa"/>
            </w:tcMar>
          </w:tcPr>
          <w:p>
            <w:pPr>
              <w:pStyle w:val="Normal"/>
              <w:keepNext/>
              <w:spacing w:lineRule="auto" w:line="240" w:before="0" w:after="0"/>
              <w:rPr>
                <w:rFonts w:ascii="Arial" w:hAnsi="Arial" w:cs="Arial"/>
                <w:b/>
                <w:b/>
              </w:rPr>
            </w:pPr>
            <w:r>
              <w:rPr>
                <w:rFonts w:cs="Arial" w:ascii="Arial" w:hAnsi="Arial"/>
                <w:b/>
              </w:rPr>
              <w:t>Trainer/Assessor comments</w:t>
            </w:r>
          </w:p>
        </w:tc>
        <w:tc>
          <w:tcPr>
            <w:tcW w:w="6014"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r>
        <w:br w:type="page"/>
      </w:r>
    </w:p>
    <w:tbl>
      <w:tblPr>
        <w:tblStyle w:val="TableGrid"/>
        <w:tblW w:w="9235" w:type="dxa"/>
        <w:jc w:val="left"/>
        <w:tblInd w:w="-10" w:type="dxa"/>
        <w:tblCellMar>
          <w:top w:w="0" w:type="dxa"/>
          <w:left w:w="9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Mar>
              <w:left w:w="98" w:type="dxa"/>
            </w:tcMar>
          </w:tcPr>
          <w:p>
            <w:pPr>
              <w:pStyle w:val="ListParagraph"/>
              <w:pageBreakBefore/>
              <w:numPr>
                <w:ilvl w:val="0"/>
                <w:numId w:val="4"/>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Mar>
              <w:left w:w="98" w:type="dxa"/>
            </w:tcMar>
          </w:tcPr>
          <w:p>
            <w:pPr>
              <w:pStyle w:val="Normal"/>
              <w:spacing w:lineRule="auto" w:line="240" w:before="0" w:after="0"/>
              <w:rPr>
                <w:rFonts w:ascii="Arial" w:hAnsi="Arial" w:cs="Arial"/>
              </w:rPr>
            </w:pPr>
            <w:r>
              <w:rPr>
                <w:rFonts w:cs="Arial" w:ascii="Arial" w:hAnsi="Arial"/>
              </w:rPr>
              <w:t>Identify one (1) of each of the following within your chosen organisation:</w:t>
            </w:r>
          </w:p>
          <w:p>
            <w:pPr>
              <w:pStyle w:val="ListParagraph"/>
              <w:numPr>
                <w:ilvl w:val="0"/>
                <w:numId w:val="5"/>
              </w:numPr>
              <w:spacing w:lineRule="auto" w:line="240" w:before="0" w:after="0"/>
              <w:contextualSpacing/>
              <w:rPr>
                <w:rFonts w:ascii="Arial" w:hAnsi="Arial" w:cs="Arial"/>
              </w:rPr>
            </w:pPr>
            <w:r>
              <w:rPr>
                <w:rFonts w:cs="Arial" w:ascii="Arial" w:hAnsi="Arial"/>
              </w:rPr>
              <w:t>WHS policy</w:t>
            </w:r>
          </w:p>
          <w:p>
            <w:pPr>
              <w:pStyle w:val="ListParagraph"/>
              <w:numPr>
                <w:ilvl w:val="0"/>
                <w:numId w:val="5"/>
              </w:numPr>
              <w:spacing w:lineRule="auto" w:line="240" w:before="0" w:after="0"/>
              <w:contextualSpacing/>
              <w:rPr>
                <w:rFonts w:ascii="Arial" w:hAnsi="Arial" w:cs="Arial"/>
              </w:rPr>
            </w:pPr>
            <w:r>
              <w:rPr>
                <w:rFonts w:cs="Arial" w:ascii="Arial" w:hAnsi="Arial"/>
              </w:rPr>
              <w:t>WHS procedure</w:t>
            </w:r>
          </w:p>
          <w:p>
            <w:pPr>
              <w:pStyle w:val="ListParagraph"/>
              <w:numPr>
                <w:ilvl w:val="0"/>
                <w:numId w:val="5"/>
              </w:numPr>
              <w:spacing w:lineRule="auto" w:line="240" w:before="0" w:after="0"/>
              <w:contextualSpacing/>
              <w:rPr>
                <w:rFonts w:ascii="Arial" w:hAnsi="Arial" w:cs="Arial"/>
              </w:rPr>
            </w:pPr>
            <w:r>
              <w:rPr>
                <w:rFonts w:cs="Arial" w:ascii="Arial" w:hAnsi="Arial"/>
              </w:rPr>
              <w:t>WHS process</w:t>
            </w:r>
          </w:p>
          <w:p>
            <w:pPr>
              <w:pStyle w:val="ListParagraph"/>
              <w:numPr>
                <w:ilvl w:val="0"/>
                <w:numId w:val="5"/>
              </w:numPr>
              <w:spacing w:lineRule="auto" w:line="240" w:before="0" w:after="0"/>
              <w:contextualSpacing/>
              <w:rPr>
                <w:rFonts w:ascii="Arial" w:hAnsi="Arial" w:cs="Arial"/>
              </w:rPr>
            </w:pPr>
            <w:r>
              <w:rPr>
                <w:rFonts w:cs="Arial" w:ascii="Arial" w:hAnsi="Arial"/>
              </w:rPr>
              <w:t>WHS system</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For each, summarise:</w:t>
            </w:r>
          </w:p>
          <w:p>
            <w:pPr>
              <w:pStyle w:val="ListParagraph"/>
              <w:numPr>
                <w:ilvl w:val="0"/>
                <w:numId w:val="7"/>
              </w:numPr>
              <w:spacing w:lineRule="auto" w:line="240" w:before="0" w:after="0"/>
              <w:contextualSpacing/>
              <w:rPr>
                <w:rFonts w:ascii="Arial" w:hAnsi="Arial" w:cs="Arial"/>
              </w:rPr>
            </w:pPr>
            <w:r>
              <w:rPr>
                <w:rFonts w:cs="Arial" w:ascii="Arial" w:hAnsi="Arial"/>
              </w:rPr>
              <w:t>Its purpose</w:t>
            </w:r>
          </w:p>
          <w:p>
            <w:pPr>
              <w:pStyle w:val="ListParagraph"/>
              <w:numPr>
                <w:ilvl w:val="0"/>
                <w:numId w:val="7"/>
              </w:numPr>
              <w:spacing w:lineRule="auto" w:line="240" w:before="0" w:after="0"/>
              <w:contextualSpacing/>
              <w:rPr>
                <w:rFonts w:ascii="Arial" w:hAnsi="Arial" w:cs="Arial"/>
              </w:rPr>
            </w:pPr>
            <w:r>
              <w:rPr>
                <w:rFonts w:cs="Arial" w:ascii="Arial" w:hAnsi="Arial"/>
              </w:rPr>
              <w:t>How it can be accessed</w:t>
            </w:r>
          </w:p>
          <w:p>
            <w:pPr>
              <w:pStyle w:val="ListParagraph"/>
              <w:numPr>
                <w:ilvl w:val="0"/>
                <w:numId w:val="7"/>
              </w:numPr>
              <w:spacing w:lineRule="auto" w:line="240" w:before="0" w:after="0"/>
              <w:contextualSpacing/>
              <w:rPr/>
            </w:pPr>
            <w:r>
              <w:rPr>
                <w:rFonts w:cs="Arial" w:ascii="Arial" w:hAnsi="Arial"/>
              </w:rPr>
              <w:t>How it can be developed and+ changed to ensure compliance with WHS legislation, using examples.</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Name and purpose of WHS Policy</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 xml:space="preserve">Ensuring all personal on site are wearing the correct and mandatory hard hat at all times when on site. </w:t>
            </w:r>
          </w:p>
        </w:tc>
      </w:tr>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b/>
                <w:b/>
              </w:rPr>
            </w:pPr>
            <w:r>
              <w:rPr>
                <w:rFonts w:cs="Arial" w:ascii="Arial" w:hAnsi="Arial"/>
                <w:b/>
              </w:rPr>
              <w:t>How document can be accessed</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By sight – overseeing all personal have the correct hard hat on.</w:t>
            </w:r>
          </w:p>
        </w:tc>
      </w:tr>
      <w:tr>
        <w:trPr>
          <w:trHeight w:val="70" w:hRule="atLeast"/>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How it can be developed and changed to ensure compliance with WHS legislation</w:t>
            </w:r>
          </w:p>
        </w:tc>
      </w:tr>
      <w:tr>
        <w:trPr>
          <w:trHeight w:val="1134"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Arial" w:hAnsi="Arial"/>
              </w:rPr>
              <w:t xml:space="preserve">When initially accessing the site all personal could be checked upon entering.  Alternatively all personal could pass by a WHS personal when entering site through one access to dictate and check all on site are wearing the appropriate hard hat and safety wear.  </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Name and purpose of WHS Procedure</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When scaffolding over the public a barricade and spotters are put in place to ensure safety.</w:t>
            </w:r>
          </w:p>
        </w:tc>
      </w:tr>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b/>
                <w:b/>
              </w:rPr>
            </w:pPr>
            <w:r>
              <w:rPr>
                <w:rFonts w:cs="Arial" w:ascii="Arial" w:hAnsi="Arial"/>
                <w:b/>
              </w:rPr>
              <w:t>How document can be accessed</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By human sight.  Comes down to securing area and human reaction.</w:t>
            </w:r>
          </w:p>
        </w:tc>
      </w:tr>
      <w:tr>
        <w:trPr>
          <w:trHeight w:val="70" w:hRule="atLeast"/>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How it can be developed and changed to ensure compliance with WHS legislation</w:t>
            </w:r>
          </w:p>
        </w:tc>
      </w:tr>
      <w:tr>
        <w:trPr>
          <w:trHeight w:val="1134"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Arial" w:hAnsi="Arial"/>
              </w:rPr>
              <w:t xml:space="preserve">Human error could be eliminated by scaffolding during the unpopulated times i.e. night shift.  Completely blocking off site drop and continuing to have secure spotting personal to ensure no entrance.  </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Name and purpose of WHS Process</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Pre-Start:  At the beginning of each shift all personal have a initial quick meeting to discuss the days proceedings to ensure informed and on board.</w:t>
            </w:r>
          </w:p>
        </w:tc>
      </w:tr>
      <w:tr>
        <w:trPr/>
        <w:tc>
          <w:tcPr>
            <w:tcW w:w="9242" w:type="dxa"/>
            <w:tcBorders/>
            <w:shd w:color="auto" w:fill="D9D9D9" w:themeFill="background1" w:themeFillShade="d9" w:val="clear"/>
            <w:tcMar>
              <w:left w:w="98" w:type="dxa"/>
            </w:tcMar>
          </w:tcPr>
          <w:p>
            <w:pPr>
              <w:pStyle w:val="Normal"/>
              <w:keepNext/>
              <w:spacing w:lineRule="auto" w:line="240" w:before="0" w:after="0"/>
              <w:rPr/>
            </w:pPr>
            <w:r>
              <w:rPr>
                <w:rFonts w:cs="Arial" w:ascii="Arial" w:hAnsi="Arial"/>
                <w:b/>
              </w:rPr>
              <w:t>How document can be accessed*/</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 xml:space="preserve">By clocking on and attending the Pre-Start before shift.  </w:t>
            </w:r>
          </w:p>
        </w:tc>
      </w:tr>
      <w:tr>
        <w:trPr>
          <w:trHeight w:val="70" w:hRule="atLeast"/>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How it can be developed and changed to ensure compliance with WHS legislation</w:t>
            </w:r>
          </w:p>
        </w:tc>
      </w:tr>
      <w:tr>
        <w:trPr>
          <w:trHeight w:val="1134"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Arial" w:hAnsi="Arial"/>
              </w:rPr>
              <w:t xml:space="preserve">The process could be developed and changed for the employees that arrive late to there shift and for employees that arrive late from other sites.  To ensure all know the proceedings of the day a quick role each day could be quickly marked as a mandatory requirement before starting on site.  </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9242"/>
      </w:tblGrid>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Name and purpose of WHS System</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 xml:space="preserve">One HSR (Health and Safety Rep) has to be on site at all times to ensure all procedures and systems are in place etc. </w:t>
            </w:r>
          </w:p>
        </w:tc>
      </w:tr>
      <w:tr>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b/>
                <w:b/>
              </w:rPr>
            </w:pPr>
            <w:r>
              <w:rPr>
                <w:rFonts w:cs="Arial" w:ascii="Arial" w:hAnsi="Arial"/>
                <w:b/>
              </w:rPr>
              <w:t>How document can be accessed</w:t>
            </w:r>
          </w:p>
        </w:tc>
      </w:tr>
      <w:tr>
        <w:trPr>
          <w:trHeight w:val="567" w:hRule="atLeast"/>
        </w:trPr>
        <w:tc>
          <w:tcPr>
            <w:tcW w:w="9242"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t>Ensuring they are present.</w:t>
            </w:r>
          </w:p>
        </w:tc>
      </w:tr>
      <w:tr>
        <w:trPr>
          <w:trHeight w:val="70" w:hRule="atLeast"/>
        </w:trPr>
        <w:tc>
          <w:tcPr>
            <w:tcW w:w="9242" w:type="dxa"/>
            <w:tcBorders/>
            <w:shd w:color="auto" w:fill="D9D9D9" w:themeFill="background1" w:themeFillShade="d9" w:val="clear"/>
            <w:tcMar>
              <w:left w:w="98" w:type="dxa"/>
            </w:tcMar>
          </w:tcPr>
          <w:p>
            <w:pPr>
              <w:pStyle w:val="Normal"/>
              <w:keepNext/>
              <w:spacing w:lineRule="auto" w:line="240" w:before="0" w:after="0"/>
              <w:rPr>
                <w:rFonts w:ascii="Arial" w:hAnsi="Arial" w:cs="Arial"/>
              </w:rPr>
            </w:pPr>
            <w:r>
              <w:rPr>
                <w:rFonts w:cs="Arial" w:ascii="Arial" w:hAnsi="Arial"/>
                <w:b/>
              </w:rPr>
              <w:t>How it can be developed and changed to ensure compliance with WHS legislation</w:t>
            </w:r>
          </w:p>
        </w:tc>
      </w:tr>
      <w:tr>
        <w:trPr>
          <w:trHeight w:val="1134" w:hRule="atLeast"/>
        </w:trPr>
        <w:tc>
          <w:tcPr>
            <w:tcW w:w="9242" w:type="dxa"/>
            <w:tcBorders/>
            <w:shd w:fill="auto" w:val="clear"/>
            <w:tcMar>
              <w:left w:w="98" w:type="dxa"/>
            </w:tcMar>
          </w:tcPr>
          <w:p>
            <w:pPr>
              <w:pStyle w:val="Normal"/>
              <w:spacing w:lineRule="auto" w:line="240" w:before="0" w:after="0"/>
              <w:rPr>
                <w:rFonts w:ascii="Arial" w:hAnsi="Arial" w:cs="Arial"/>
              </w:rPr>
            </w:pPr>
            <w:r>
              <w:rPr>
                <w:rFonts w:cs="Arial" w:ascii="Arial" w:hAnsi="Arial"/>
              </w:rPr>
              <w:t xml:space="preserve">It could be improved by having WHS Officers on site or alternatively having more HSR’s in place to ensure sites are covered. </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10" w:type="dxa"/>
        <w:tblCellMar>
          <w:top w:w="0" w:type="dxa"/>
          <w:left w:w="9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Mar>
              <w:left w:w="98" w:type="dxa"/>
            </w:tcMar>
          </w:tcPr>
          <w:p>
            <w:pPr>
              <w:pStyle w:val="Normal"/>
              <w:keepNext/>
              <w:spacing w:lineRule="auto" w:line="240" w:before="0" w:after="0"/>
              <w:rPr/>
            </w:pPr>
            <w:r>
              <w:rPr>
                <w:rFonts w:cs="Arial" w:ascii="Arial" w:hAnsi="Arial"/>
                <w:b/>
              </w:rPr>
              <w:t>Outcome for Activity 2-</w:t>
            </w:r>
          </w:p>
        </w:tc>
        <w:tc>
          <w:tcPr>
            <w:tcW w:w="6014" w:type="dxa"/>
            <w:tcBorders/>
            <w:shd w:fill="auto" w:val="clear"/>
            <w:tcMar>
              <w:left w:w="98" w:type="dxa"/>
            </w:tcMar>
          </w:tcPr>
          <w:p>
            <w:pPr>
              <w:pStyle w:val="Normal"/>
              <w:keepNext/>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
          <w:p>
            <w:pPr>
              <w:pStyle w:val="Normal"/>
              <w:keepNext/>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Not satisfactory</w:t>
            </w:r>
          </w:p>
        </w:tc>
      </w:tr>
      <w:tr>
        <w:trPr>
          <w:trHeight w:val="2835" w:hRule="atLeast"/>
        </w:trPr>
        <w:tc>
          <w:tcPr>
            <w:tcW w:w="3227" w:type="dxa"/>
            <w:tcBorders/>
            <w:shd w:color="auto" w:fill="232F84" w:val="clear"/>
            <w:tcMar>
              <w:left w:w="98" w:type="dxa"/>
            </w:tcMar>
          </w:tcPr>
          <w:p>
            <w:pPr>
              <w:pStyle w:val="Normal"/>
              <w:keepNext/>
              <w:spacing w:lineRule="auto" w:line="240" w:before="0" w:after="0"/>
              <w:rPr>
                <w:rFonts w:ascii="Arial" w:hAnsi="Arial" w:cs="Arial"/>
                <w:b/>
                <w:b/>
              </w:rPr>
            </w:pPr>
            <w:r>
              <w:rPr>
                <w:rFonts w:cs="Arial" w:ascii="Arial" w:hAnsi="Arial"/>
                <w:b/>
              </w:rPr>
              <w:t>Trainer/Assessor comments</w:t>
            </w:r>
          </w:p>
        </w:tc>
        <w:tc>
          <w:tcPr>
            <w:tcW w:w="6014"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r>
        <w:br w:type="page"/>
      </w:r>
    </w:p>
    <w:tbl>
      <w:tblPr>
        <w:tblStyle w:val="TableGrid"/>
        <w:tblW w:w="9235" w:type="dxa"/>
        <w:jc w:val="left"/>
        <w:tblInd w:w="-10" w:type="dxa"/>
        <w:tblCellMar>
          <w:top w:w="0" w:type="dxa"/>
          <w:left w:w="98" w:type="dxa"/>
          <w:bottom w:w="0" w:type="dxa"/>
          <w:right w:w="108" w:type="dxa"/>
        </w:tblCellMar>
        <w:tblLook w:firstRow="1" w:noVBand="1" w:lastRow="0" w:firstColumn="1" w:lastColumn="0" w:noHBand="0" w:val="04a0"/>
      </w:tblPr>
      <w:tblGrid>
        <w:gridCol w:w="9235"/>
      </w:tblGrid>
      <w:tr>
        <w:trPr/>
        <w:tc>
          <w:tcPr>
            <w:tcW w:w="9235" w:type="dxa"/>
            <w:tcBorders/>
            <w:shd w:color="auto" w:fill="232F84" w:val="clear"/>
            <w:tcMar>
              <w:left w:w="98" w:type="dxa"/>
            </w:tcMar>
          </w:tcPr>
          <w:p>
            <w:pPr>
              <w:pStyle w:val="ListParagraph"/>
              <w:pageBreakBefore/>
              <w:numPr>
                <w:ilvl w:val="0"/>
                <w:numId w:val="4"/>
              </w:numPr>
              <w:spacing w:lineRule="auto" w:line="240" w:before="0" w:after="0"/>
              <w:contextualSpacing/>
              <w:rPr>
                <w:rFonts w:ascii="Arial" w:hAnsi="Arial" w:cs="Arial"/>
                <w:b/>
                <w:b/>
              </w:rPr>
            </w:pPr>
            <w:r>
              <w:rPr>
                <w:rFonts w:cs="Arial" w:ascii="Arial" w:hAnsi="Arial"/>
                <w:b/>
              </w:rPr>
            </w:r>
          </w:p>
        </w:tc>
      </w:tr>
      <w:tr>
        <w:trPr/>
        <w:tc>
          <w:tcPr>
            <w:tcW w:w="9235" w:type="dxa"/>
            <w:tcBorders/>
            <w:shd w:color="auto" w:fill="A1D7E1" w:val="clear"/>
            <w:tcMar>
              <w:left w:w="98" w:type="dxa"/>
            </w:tcMar>
          </w:tcPr>
          <w:p>
            <w:pPr>
              <w:pStyle w:val="Normal"/>
              <w:spacing w:lineRule="auto" w:line="240" w:before="0" w:after="0"/>
              <w:rPr>
                <w:rFonts w:ascii="Arial" w:hAnsi="Arial" w:cs="Arial"/>
              </w:rPr>
            </w:pPr>
            <w:r>
              <w:rPr>
                <w:rFonts w:cs="Arial" w:ascii="Arial" w:hAnsi="Arial"/>
              </w:rPr>
              <w:t>For the purpose of the company manual, you are to explain the role of WHS in your chosen workplace, by developing a report in the following structure:</w:t>
            </w:r>
          </w:p>
          <w:p>
            <w:pPr>
              <w:pStyle w:val="Normal"/>
              <w:spacing w:lineRule="auto" w:line="240" w:before="0" w:after="0"/>
              <w:rPr>
                <w:rFonts w:ascii="Arial" w:hAnsi="Arial" w:cs="Arial"/>
              </w:rPr>
            </w:pPr>
            <w:r>
              <w:rPr>
                <w:rFonts w:cs="Arial" w:ascii="Arial" w:hAnsi="Arial"/>
              </w:rPr>
            </w:r>
          </w:p>
          <w:p>
            <w:pPr>
              <w:pStyle w:val="ListParagraph"/>
              <w:numPr>
                <w:ilvl w:val="0"/>
                <w:numId w:val="8"/>
              </w:numPr>
              <w:spacing w:lineRule="auto" w:line="240" w:before="0" w:after="0"/>
              <w:contextualSpacing/>
              <w:rPr>
                <w:rFonts w:ascii="Arial" w:hAnsi="Arial" w:cs="Arial"/>
                <w:b/>
                <w:b/>
              </w:rPr>
            </w:pPr>
            <w:r>
              <w:rPr>
                <w:rFonts w:cs="Arial" w:ascii="Arial" w:hAnsi="Arial"/>
                <w:b/>
              </w:rPr>
              <w:t>INTRODUCTION</w:t>
            </w:r>
          </w:p>
          <w:p>
            <w:pPr>
              <w:pStyle w:val="ListParagraph"/>
              <w:numPr>
                <w:ilvl w:val="0"/>
                <w:numId w:val="6"/>
              </w:numPr>
              <w:spacing w:lineRule="auto" w:line="240" w:before="0" w:after="0"/>
              <w:ind w:left="709" w:hanging="357"/>
              <w:contextualSpacing/>
              <w:rPr>
                <w:rFonts w:ascii="Arial" w:hAnsi="Arial" w:cs="Arial"/>
              </w:rPr>
            </w:pPr>
            <w:r>
              <w:rPr>
                <w:rFonts w:cs="Arial" w:ascii="Arial" w:hAnsi="Arial"/>
              </w:rPr>
              <w:t xml:space="preserve">Outline the background of your company, its role and purpose </w:t>
            </w:r>
          </w:p>
          <w:p>
            <w:pPr>
              <w:pStyle w:val="ListParagraph"/>
              <w:numPr>
                <w:ilvl w:val="0"/>
                <w:numId w:val="6"/>
              </w:numPr>
              <w:spacing w:lineRule="auto" w:line="240" w:before="0" w:after="0"/>
              <w:ind w:left="709" w:hanging="357"/>
              <w:contextualSpacing/>
              <w:rPr>
                <w:rFonts w:ascii="Arial" w:hAnsi="Arial" w:cs="Arial"/>
              </w:rPr>
            </w:pPr>
            <w:r>
              <w:rPr>
                <w:rFonts w:cs="Arial" w:ascii="Arial" w:hAnsi="Arial"/>
              </w:rPr>
              <w:t>The objectives and principles underpinning WHS legislation</w:t>
            </w:r>
          </w:p>
          <w:p>
            <w:pPr>
              <w:pStyle w:val="ListParagraph"/>
              <w:spacing w:lineRule="auto" w:line="240" w:before="0" w:after="0"/>
              <w:ind w:left="709" w:hanging="0"/>
              <w:contextualSpacing/>
              <w:rPr>
                <w:rFonts w:ascii="Arial" w:hAnsi="Arial" w:cs="Arial"/>
              </w:rPr>
            </w:pPr>
            <w:r>
              <w:rPr>
                <w:rFonts w:cs="Arial" w:ascii="Arial" w:hAnsi="Arial"/>
              </w:rPr>
            </w:r>
          </w:p>
          <w:p>
            <w:pPr>
              <w:pStyle w:val="ListParagraph"/>
              <w:numPr>
                <w:ilvl w:val="0"/>
                <w:numId w:val="8"/>
              </w:numPr>
              <w:spacing w:lineRule="auto" w:line="240" w:before="0" w:after="0"/>
              <w:contextualSpacing/>
              <w:rPr>
                <w:rFonts w:ascii="Arial" w:hAnsi="Arial" w:cs="Arial"/>
                <w:b/>
                <w:b/>
              </w:rPr>
            </w:pPr>
            <w:r>
              <w:rPr>
                <w:rFonts w:cs="Arial" w:ascii="Arial" w:hAnsi="Arial"/>
                <w:b/>
              </w:rPr>
              <w:t>WHS REGULATOR</w:t>
            </w:r>
          </w:p>
          <w:p>
            <w:pPr>
              <w:pStyle w:val="ListParagraph"/>
              <w:numPr>
                <w:ilvl w:val="0"/>
                <w:numId w:val="6"/>
              </w:numPr>
              <w:spacing w:lineRule="auto" w:line="240" w:before="0" w:after="0"/>
              <w:ind w:left="709" w:hanging="357"/>
              <w:contextualSpacing/>
              <w:rPr>
                <w:rFonts w:ascii="Arial" w:hAnsi="Arial" w:cs="Arial"/>
              </w:rPr>
            </w:pPr>
            <w:r>
              <w:rPr>
                <w:rFonts w:cs="Arial" w:ascii="Arial" w:hAnsi="Arial"/>
              </w:rPr>
              <w:t>Identify the WHS regulator that applies to your company</w:t>
            </w:r>
          </w:p>
          <w:p>
            <w:pPr>
              <w:pStyle w:val="ListParagraph"/>
              <w:numPr>
                <w:ilvl w:val="0"/>
                <w:numId w:val="6"/>
              </w:numPr>
              <w:spacing w:lineRule="auto" w:line="240" w:before="0" w:after="0"/>
              <w:ind w:left="709" w:hanging="357"/>
              <w:contextualSpacing/>
              <w:rPr>
                <w:rFonts w:ascii="Arial" w:hAnsi="Arial" w:cs="Arial"/>
              </w:rPr>
            </w:pPr>
            <w:r>
              <w:rPr>
                <w:rFonts w:cs="Arial" w:ascii="Arial" w:hAnsi="Arial"/>
              </w:rPr>
              <w:t>Explain the functions and powers of the WHS regulator and how they are exercised</w:t>
            </w:r>
          </w:p>
          <w:p>
            <w:pPr>
              <w:pStyle w:val="ListParagraph"/>
              <w:spacing w:lineRule="auto" w:line="240" w:before="0" w:after="0"/>
              <w:ind w:left="709" w:hanging="0"/>
              <w:contextualSpacing/>
              <w:rPr>
                <w:rFonts w:ascii="Arial" w:hAnsi="Arial" w:cs="Arial"/>
              </w:rPr>
            </w:pPr>
            <w:r>
              <w:rPr>
                <w:rFonts w:cs="Arial" w:ascii="Arial" w:hAnsi="Arial"/>
              </w:rPr>
            </w:r>
          </w:p>
          <w:p>
            <w:pPr>
              <w:pStyle w:val="ListParagraph"/>
              <w:numPr>
                <w:ilvl w:val="0"/>
                <w:numId w:val="8"/>
              </w:numPr>
              <w:spacing w:lineRule="auto" w:line="240" w:before="0" w:after="0"/>
              <w:contextualSpacing/>
              <w:rPr>
                <w:rFonts w:ascii="Arial" w:hAnsi="Arial" w:cs="Arial"/>
                <w:b/>
                <w:b/>
              </w:rPr>
            </w:pPr>
            <w:r>
              <w:rPr>
                <w:rFonts w:cs="Arial" w:ascii="Arial" w:hAnsi="Arial"/>
                <w:b/>
              </w:rPr>
              <w:t>INDIVIDUALS AND PARTIES</w:t>
            </w:r>
          </w:p>
          <w:p>
            <w:pPr>
              <w:pStyle w:val="ListParagraph"/>
              <w:numPr>
                <w:ilvl w:val="1"/>
                <w:numId w:val="8"/>
              </w:numPr>
              <w:spacing w:lineRule="auto" w:line="240" w:before="0" w:after="0"/>
              <w:ind w:left="709" w:hanging="360"/>
              <w:contextualSpacing/>
              <w:rPr>
                <w:rFonts w:ascii="Arial" w:hAnsi="Arial" w:cs="Arial"/>
                <w:b/>
                <w:b/>
              </w:rPr>
            </w:pPr>
            <w:r>
              <w:rPr>
                <w:rFonts w:cs="Arial" w:ascii="Arial" w:hAnsi="Arial"/>
                <w:b/>
              </w:rPr>
              <w:t>WORKERS</w:t>
            </w:r>
          </w:p>
          <w:p>
            <w:pPr>
              <w:pStyle w:val="ListParagraph"/>
              <w:numPr>
                <w:ilvl w:val="0"/>
                <w:numId w:val="6"/>
              </w:numPr>
              <w:spacing w:lineRule="auto" w:line="240" w:before="0" w:after="0"/>
              <w:contextualSpacing/>
              <w:rPr>
                <w:rFonts w:ascii="Arial" w:hAnsi="Arial" w:cs="Arial"/>
                <w:b/>
                <w:b/>
              </w:rPr>
            </w:pPr>
            <w:r>
              <w:rPr>
                <w:rFonts w:cs="Arial" w:ascii="Arial" w:hAnsi="Arial"/>
              </w:rPr>
              <w:t>Outline workers’ WHS duties under the legislation</w:t>
            </w:r>
          </w:p>
          <w:p>
            <w:pPr>
              <w:pStyle w:val="ListParagraph"/>
              <w:numPr>
                <w:ilvl w:val="0"/>
                <w:numId w:val="6"/>
              </w:numPr>
              <w:spacing w:lineRule="auto" w:line="240" w:before="0" w:after="0"/>
              <w:contextualSpacing/>
              <w:rPr>
                <w:rFonts w:ascii="Arial" w:hAnsi="Arial" w:cs="Arial"/>
                <w:b/>
                <w:b/>
              </w:rPr>
            </w:pPr>
            <w:r>
              <w:rPr>
                <w:rFonts w:cs="Arial" w:ascii="Arial" w:hAnsi="Arial"/>
              </w:rPr>
              <w:t>Identify workers’ WHS rights under the legislation</w:t>
            </w:r>
          </w:p>
          <w:p>
            <w:pPr>
              <w:pStyle w:val="ListParagraph"/>
              <w:numPr>
                <w:ilvl w:val="0"/>
                <w:numId w:val="6"/>
              </w:numPr>
              <w:spacing w:lineRule="auto" w:line="240" w:before="0" w:after="0"/>
              <w:contextualSpacing/>
              <w:rPr>
                <w:rFonts w:ascii="Arial" w:hAnsi="Arial" w:cs="Arial"/>
                <w:b/>
                <w:b/>
              </w:rPr>
            </w:pPr>
            <w:r>
              <w:rPr>
                <w:rFonts w:cs="Arial" w:ascii="Arial" w:hAnsi="Arial"/>
              </w:rPr>
              <w:t>Explain workers’ WHS obligations under the legislation</w:t>
            </w:r>
          </w:p>
          <w:p>
            <w:pPr>
              <w:pStyle w:val="ListParagraph"/>
              <w:numPr>
                <w:ilvl w:val="1"/>
                <w:numId w:val="8"/>
              </w:numPr>
              <w:spacing w:lineRule="auto" w:line="240" w:before="0" w:after="0"/>
              <w:ind w:left="709" w:hanging="360"/>
              <w:contextualSpacing/>
              <w:rPr>
                <w:rFonts w:ascii="Arial" w:hAnsi="Arial" w:cs="Arial"/>
                <w:b/>
                <w:b/>
              </w:rPr>
            </w:pPr>
            <w:r>
              <w:rPr>
                <w:rFonts w:cs="Arial" w:ascii="Arial" w:hAnsi="Arial"/>
                <w:b/>
              </w:rPr>
              <w:t>PERSONS CONDUCTING BUSINESSES OR UNDERTAKINGS (PCBUs) OR THEIR OFFICERS</w:t>
            </w:r>
          </w:p>
          <w:p>
            <w:pPr>
              <w:pStyle w:val="ListParagraph"/>
              <w:numPr>
                <w:ilvl w:val="0"/>
                <w:numId w:val="6"/>
              </w:numPr>
              <w:spacing w:lineRule="auto" w:line="240" w:before="0" w:after="0"/>
              <w:contextualSpacing/>
              <w:rPr>
                <w:rFonts w:ascii="Arial" w:hAnsi="Arial" w:cs="Arial"/>
                <w:b/>
                <w:b/>
              </w:rPr>
            </w:pPr>
            <w:r>
              <w:rPr>
                <w:rFonts w:cs="Arial" w:ascii="Arial" w:hAnsi="Arial"/>
              </w:rPr>
              <w:t>Outline PCBU’s WHS duties under the legislation</w:t>
            </w:r>
          </w:p>
          <w:p>
            <w:pPr>
              <w:pStyle w:val="ListParagraph"/>
              <w:numPr>
                <w:ilvl w:val="0"/>
                <w:numId w:val="6"/>
              </w:numPr>
              <w:spacing w:lineRule="auto" w:line="240" w:before="0" w:after="0"/>
              <w:contextualSpacing/>
              <w:rPr>
                <w:rFonts w:ascii="Arial" w:hAnsi="Arial" w:cs="Arial"/>
                <w:b/>
                <w:b/>
              </w:rPr>
            </w:pPr>
            <w:r>
              <w:rPr>
                <w:rFonts w:cs="Arial" w:ascii="Arial" w:hAnsi="Arial"/>
              </w:rPr>
              <w:t>Identify PCBU’s WHS rights under the legislation</w:t>
            </w:r>
          </w:p>
          <w:p>
            <w:pPr>
              <w:pStyle w:val="ListParagraph"/>
              <w:numPr>
                <w:ilvl w:val="0"/>
                <w:numId w:val="6"/>
              </w:numPr>
              <w:spacing w:lineRule="auto" w:line="240" w:before="0" w:after="0"/>
              <w:contextualSpacing/>
              <w:rPr>
                <w:rFonts w:ascii="Arial" w:hAnsi="Arial" w:cs="Arial"/>
                <w:b/>
                <w:b/>
              </w:rPr>
            </w:pPr>
            <w:r>
              <w:rPr>
                <w:rFonts w:cs="Arial" w:ascii="Arial" w:hAnsi="Arial"/>
              </w:rPr>
              <w:t>Explain PCBU’s WHS obligations under the legislation</w:t>
            </w:r>
          </w:p>
          <w:p>
            <w:pPr>
              <w:pStyle w:val="ListParagraph"/>
              <w:spacing w:lineRule="auto" w:line="240" w:before="0" w:after="0"/>
              <w:ind w:left="1074" w:hanging="0"/>
              <w:contextualSpacing/>
              <w:rPr>
                <w:rFonts w:ascii="Arial" w:hAnsi="Arial" w:cs="Arial"/>
                <w:b/>
                <w:b/>
              </w:rPr>
            </w:pPr>
            <w:r>
              <w:rPr>
                <w:rFonts w:cs="Arial" w:ascii="Arial" w:hAnsi="Arial"/>
                <w:b/>
              </w:rPr>
            </w:r>
          </w:p>
          <w:p>
            <w:pPr>
              <w:pStyle w:val="ListParagraph"/>
              <w:numPr>
                <w:ilvl w:val="0"/>
                <w:numId w:val="8"/>
              </w:numPr>
              <w:spacing w:lineRule="auto" w:line="240" w:before="0" w:after="0"/>
              <w:contextualSpacing/>
              <w:rPr>
                <w:rFonts w:ascii="Arial" w:hAnsi="Arial" w:cs="Arial"/>
                <w:b/>
                <w:b/>
              </w:rPr>
            </w:pPr>
            <w:r>
              <w:rPr>
                <w:rFonts w:cs="Arial" w:ascii="Arial" w:hAnsi="Arial"/>
                <w:b/>
              </w:rPr>
              <w:t>COMPLIANCE</w:t>
            </w:r>
          </w:p>
          <w:p>
            <w:pPr>
              <w:pStyle w:val="ListParagraph"/>
              <w:numPr>
                <w:ilvl w:val="0"/>
                <w:numId w:val="6"/>
              </w:numPr>
              <w:spacing w:lineRule="auto" w:line="240" w:before="0" w:after="0"/>
              <w:ind w:left="709" w:hanging="360"/>
              <w:contextualSpacing/>
              <w:rPr>
                <w:rFonts w:ascii="Arial" w:hAnsi="Arial" w:cs="Arial"/>
                <w:b/>
                <w:b/>
              </w:rPr>
            </w:pPr>
            <w:r>
              <w:rPr>
                <w:rFonts w:cs="Arial" w:ascii="Arial" w:hAnsi="Arial"/>
              </w:rPr>
              <w:t>Explain how policies, procedures, processes and systems are developed and changed to maintain compliance</w:t>
            </w:r>
          </w:p>
          <w:p>
            <w:pPr>
              <w:pStyle w:val="ListParagraph"/>
              <w:numPr>
                <w:ilvl w:val="0"/>
                <w:numId w:val="6"/>
              </w:numPr>
              <w:spacing w:lineRule="auto" w:line="240" w:before="0" w:after="0"/>
              <w:ind w:left="709" w:hanging="360"/>
              <w:contextualSpacing/>
              <w:rPr>
                <w:rFonts w:ascii="Arial" w:hAnsi="Arial" w:cs="Arial"/>
                <w:b/>
                <w:b/>
              </w:rPr>
            </w:pPr>
            <w:r>
              <w:rPr>
                <w:rFonts w:cs="Arial" w:ascii="Arial" w:hAnsi="Arial"/>
              </w:rPr>
              <w:t>Explain how workers and PCBU are assessed for WHS compliance with legislation</w:t>
            </w:r>
          </w:p>
          <w:p>
            <w:pPr>
              <w:pStyle w:val="ListParagraph"/>
              <w:numPr>
                <w:ilvl w:val="0"/>
                <w:numId w:val="6"/>
              </w:numPr>
              <w:spacing w:lineRule="auto" w:line="240" w:before="0" w:after="0"/>
              <w:ind w:left="709" w:hanging="360"/>
              <w:contextualSpacing/>
              <w:rPr>
                <w:rFonts w:ascii="Arial" w:hAnsi="Arial" w:cs="Arial"/>
                <w:b/>
                <w:b/>
              </w:rPr>
            </w:pPr>
            <w:r>
              <w:rPr>
                <w:rFonts w:cs="Arial" w:ascii="Arial" w:hAnsi="Arial"/>
              </w:rPr>
              <w:t xml:space="preserve">Identify ways in which workers’ and PCBU’s WHS training needs are assessed </w:t>
            </w:r>
          </w:p>
          <w:p>
            <w:pPr>
              <w:pStyle w:val="ListParagraph"/>
              <w:numPr>
                <w:ilvl w:val="0"/>
                <w:numId w:val="6"/>
              </w:numPr>
              <w:spacing w:lineRule="auto" w:line="240" w:before="0" w:after="0"/>
              <w:ind w:left="709" w:hanging="360"/>
              <w:contextualSpacing/>
              <w:rPr>
                <w:rFonts w:ascii="Arial" w:hAnsi="Arial" w:cs="Arial"/>
                <w:b/>
                <w:b/>
              </w:rPr>
            </w:pPr>
            <w:r>
              <w:rPr>
                <w:rFonts w:cs="Arial" w:ascii="Arial" w:hAnsi="Arial"/>
              </w:rPr>
              <w:t>Identify how the workplace provides support for workers’ and PCBU’s training needs</w:t>
            </w:r>
          </w:p>
          <w:p>
            <w:pPr>
              <w:pStyle w:val="ListParagraph"/>
              <w:spacing w:lineRule="auto" w:line="240" w:before="0" w:after="0"/>
              <w:ind w:left="709" w:hanging="0"/>
              <w:contextualSpacing/>
              <w:rPr>
                <w:rFonts w:ascii="Arial" w:hAnsi="Arial" w:cs="Arial"/>
                <w:b/>
                <w:b/>
              </w:rPr>
            </w:pPr>
            <w:r>
              <w:rPr>
                <w:rFonts w:cs="Arial" w:ascii="Arial" w:hAnsi="Arial"/>
                <w:b/>
              </w:rPr>
            </w:r>
          </w:p>
          <w:p>
            <w:pPr>
              <w:pStyle w:val="ListParagraph"/>
              <w:numPr>
                <w:ilvl w:val="0"/>
                <w:numId w:val="8"/>
              </w:numPr>
              <w:spacing w:lineRule="auto" w:line="240" w:before="0" w:after="0"/>
              <w:contextualSpacing/>
              <w:rPr>
                <w:rFonts w:ascii="Arial" w:hAnsi="Arial" w:cs="Arial"/>
                <w:b/>
                <w:b/>
              </w:rPr>
            </w:pPr>
            <w:r>
              <w:rPr>
                <w:rFonts w:cs="Arial" w:ascii="Arial" w:hAnsi="Arial"/>
                <w:b/>
              </w:rPr>
              <w:t>CONCLUSION</w:t>
            </w:r>
          </w:p>
          <w:p>
            <w:pPr>
              <w:pStyle w:val="ListParagraph"/>
              <w:numPr>
                <w:ilvl w:val="0"/>
                <w:numId w:val="6"/>
              </w:numPr>
              <w:spacing w:lineRule="auto" w:line="240" w:before="0" w:after="0"/>
              <w:ind w:left="709" w:hanging="360"/>
              <w:contextualSpacing/>
              <w:rPr>
                <w:rFonts w:ascii="Arial" w:hAnsi="Arial" w:cs="Arial"/>
                <w:b/>
                <w:b/>
              </w:rPr>
            </w:pPr>
            <w:r>
              <w:rPr>
                <w:rFonts w:cs="Arial" w:ascii="Arial" w:hAnsi="Arial"/>
              </w:rPr>
              <w:t>Explain the importance of WHS to your company</w:t>
            </w:r>
          </w:p>
          <w:p>
            <w:pPr>
              <w:pStyle w:val="ListParagraph"/>
              <w:numPr>
                <w:ilvl w:val="0"/>
                <w:numId w:val="6"/>
              </w:numPr>
              <w:spacing w:lineRule="auto" w:line="240" w:before="0" w:after="0"/>
              <w:ind w:left="709" w:hanging="360"/>
              <w:contextualSpacing/>
              <w:rPr>
                <w:rFonts w:ascii="Arial" w:hAnsi="Arial" w:cs="Arial"/>
                <w:b/>
                <w:b/>
              </w:rPr>
            </w:pPr>
            <w:r>
              <w:rPr>
                <w:rFonts w:cs="Arial" w:ascii="Arial" w:hAnsi="Arial"/>
              </w:rPr>
              <w:t>Identify that workers and PCBUs have varying WHS duties, rights and obligations under the legislation</w:t>
            </w:r>
          </w:p>
          <w:p>
            <w:pPr>
              <w:pStyle w:val="ListParagraph"/>
              <w:numPr>
                <w:ilvl w:val="0"/>
                <w:numId w:val="6"/>
              </w:numPr>
              <w:spacing w:lineRule="auto" w:line="240" w:before="0" w:after="0"/>
              <w:ind w:left="709" w:hanging="360"/>
              <w:contextualSpacing/>
              <w:rPr>
                <w:rFonts w:ascii="Arial" w:hAnsi="Arial" w:cs="Arial"/>
                <w:b/>
                <w:b/>
              </w:rPr>
            </w:pPr>
            <w:r>
              <w:rPr>
                <w:rFonts w:cs="Arial" w:ascii="Arial" w:hAnsi="Arial"/>
              </w:rPr>
              <w:t>Express the importance of maintaining compliance and addressing training needs</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b/>
              </w:rPr>
            </w:pPr>
            <w:r>
              <w:rPr>
                <w:rFonts w:cs="Arial" w:ascii="Arial" w:hAnsi="Arial"/>
                <w:b/>
              </w:rPr>
              <w:t>TIPS:</w:t>
            </w:r>
          </w:p>
          <w:p>
            <w:pPr>
              <w:pStyle w:val="ListParagraph"/>
              <w:numPr>
                <w:ilvl w:val="0"/>
                <w:numId w:val="6"/>
              </w:numPr>
              <w:spacing w:lineRule="auto" w:line="240" w:before="0" w:after="0"/>
              <w:ind w:left="426" w:hanging="360"/>
              <w:contextualSpacing/>
              <w:rPr>
                <w:rFonts w:ascii="Arial" w:hAnsi="Arial" w:cs="Arial"/>
              </w:rPr>
            </w:pPr>
            <w:r>
              <w:rPr>
                <w:rFonts w:cs="Arial" w:ascii="Arial" w:hAnsi="Arial"/>
              </w:rPr>
              <w:t>Use the report template (below) and elaborate on the points above.</w:t>
            </w:r>
          </w:p>
          <w:p>
            <w:pPr>
              <w:pStyle w:val="ListParagraph"/>
              <w:numPr>
                <w:ilvl w:val="0"/>
                <w:numId w:val="6"/>
              </w:numPr>
              <w:spacing w:lineRule="auto" w:line="240" w:before="0" w:after="0"/>
              <w:ind w:left="426" w:hanging="360"/>
              <w:contextualSpacing/>
              <w:rPr>
                <w:rFonts w:ascii="Arial" w:hAnsi="Arial" w:cs="Arial"/>
              </w:rPr>
            </w:pPr>
            <w:r>
              <w:rPr>
                <w:rFonts w:cs="Arial" w:ascii="Arial" w:hAnsi="Arial"/>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pPr>
              <w:pStyle w:val="ListParagraph"/>
              <w:numPr>
                <w:ilvl w:val="0"/>
                <w:numId w:val="6"/>
              </w:numPr>
              <w:spacing w:lineRule="auto" w:line="240" w:before="0" w:after="0"/>
              <w:ind w:left="426" w:hanging="360"/>
              <w:contextualSpacing/>
              <w:rPr>
                <w:rFonts w:ascii="Arial" w:hAnsi="Arial" w:cs="Arial"/>
              </w:rPr>
            </w:pPr>
            <w:r>
              <w:rPr>
                <w:rFonts w:cs="Arial" w:ascii="Arial" w:hAnsi="Arial"/>
              </w:rPr>
              <w:t xml:space="preserve">Be sure to refer specifically to the legislation using section numbers, so that the reader could refer to the legislation for more information if they wanted to.  </w:t>
            </w:r>
          </w:p>
        </w:tc>
      </w:tr>
    </w:tbl>
    <w:p>
      <w:pPr>
        <w:pStyle w:val="Normal"/>
        <w:spacing w:lineRule="auto" w:line="240" w:before="0" w:after="0"/>
        <w:rPr>
          <w:rFonts w:ascii="Arial" w:hAnsi="Arial" w:cs="Arial"/>
        </w:rPr>
      </w:pPr>
      <w:r>
        <w:rPr>
          <w:rFonts w:cs="Arial" w:ascii="Arial" w:hAnsi="Arial"/>
        </w:rPr>
      </w:r>
      <w:r>
        <w:br w:type="page"/>
      </w:r>
    </w:p>
    <w:tbl>
      <w:tblPr>
        <w:tblStyle w:val="TableGrid"/>
        <w:tblW w:w="9156" w:type="dxa"/>
        <w:jc w:val="left"/>
        <w:tblInd w:w="76" w:type="dxa"/>
        <w:tblCellMar>
          <w:top w:w="0" w:type="dxa"/>
          <w:left w:w="98" w:type="dxa"/>
          <w:bottom w:w="0" w:type="dxa"/>
          <w:right w:w="108" w:type="dxa"/>
        </w:tblCellMar>
        <w:tblLook w:firstRow="1" w:noVBand="1" w:lastRow="0" w:firstColumn="1" w:lastColumn="0" w:noHBand="0" w:val="04a0"/>
      </w:tblPr>
      <w:tblGrid>
        <w:gridCol w:w="9156"/>
      </w:tblGrid>
      <w:tr>
        <w:trPr/>
        <w:tc>
          <w:tcPr>
            <w:tcW w:w="9156" w:type="dxa"/>
            <w:tcBorders/>
            <w:shd w:color="auto" w:fill="000000" w:themeFill="text1" w:val="clear"/>
            <w:tcMar>
              <w:left w:w="98" w:type="dxa"/>
            </w:tcMar>
          </w:tcPr>
          <w:p>
            <w:pPr>
              <w:pStyle w:val="ListParagraph"/>
              <w:keepNext/>
              <w:pageBreakBefore/>
              <w:numPr>
                <w:ilvl w:val="0"/>
                <w:numId w:val="9"/>
              </w:numPr>
              <w:spacing w:lineRule="auto" w:line="240" w:before="0" w:after="0"/>
              <w:contextualSpacing/>
              <w:rPr>
                <w:color w:val="FFFFFF"/>
              </w:rPr>
            </w:pPr>
            <w:r>
              <w:rPr>
                <w:rFonts w:cs="Arial" w:ascii="Arial" w:hAnsi="Arial"/>
                <w:b/>
                <w:color w:val="FFFFFF"/>
              </w:rPr>
              <w:t>INTRODUCTION</w:t>
            </w:r>
          </w:p>
        </w:tc>
      </w:tr>
      <w:tr>
        <w:trPr>
          <w:trHeight w:val="1417" w:hRule="atLeast"/>
        </w:trPr>
        <w:tc>
          <w:tcPr>
            <w:tcW w:w="9156" w:type="dxa"/>
            <w:tcBorders/>
            <w:shd w:fill="auto" w:val="clear"/>
            <w:tcMar>
              <w:left w:w="98" w:type="dxa"/>
            </w:tcMar>
          </w:tcPr>
          <w:p>
            <w:pPr>
              <w:pStyle w:val="Normal"/>
              <w:spacing w:lineRule="auto" w:line="240" w:before="0" w:after="0"/>
              <w:rPr>
                <w:rFonts w:ascii="Arial" w:hAnsi="Arial" w:cs="Arial"/>
                <w:color w:val="000000"/>
              </w:rPr>
            </w:pPr>
            <w:r>
              <w:rPr>
                <w:rFonts w:cs="Arial" w:ascii="Arial" w:hAnsi="Arial"/>
                <w:color w:val="000000"/>
              </w:rPr>
              <w:t xml:space="preserve">TJM Scaffolding Pty Ltd.  Is a family owned and run business that has been supplying quality commercial scaffolding around the South-East Brisbane area for over twenty years. Our objective and principles for enforcing WHS Legistation to ensure the health and safety for our employees at all times.  We want our workplace to be the best enviroment for all.  </w:t>
            </w:r>
          </w:p>
        </w:tc>
      </w:tr>
      <w:tr>
        <w:trPr/>
        <w:tc>
          <w:tcPr>
            <w:tcW w:w="9156" w:type="dxa"/>
            <w:tcBorders/>
            <w:shd w:color="auto" w:fill="000000" w:themeFill="text1" w:val="clear"/>
            <w:tcMar>
              <w:left w:w="98" w:type="dxa"/>
            </w:tcMar>
          </w:tcPr>
          <w:p>
            <w:pPr>
              <w:pStyle w:val="ListParagraph"/>
              <w:keepNext/>
              <w:numPr>
                <w:ilvl w:val="0"/>
                <w:numId w:val="9"/>
              </w:numPr>
              <w:spacing w:lineRule="auto" w:line="240" w:before="0" w:after="0"/>
              <w:contextualSpacing/>
              <w:rPr>
                <w:color w:val="FFFFFF"/>
              </w:rPr>
            </w:pPr>
            <w:r>
              <w:rPr>
                <w:rFonts w:cs="Arial" w:ascii="Arial" w:hAnsi="Arial"/>
                <w:b/>
                <w:color w:val="FFFFFF"/>
              </w:rPr>
              <w:t>WHS REGULATOR</w:t>
            </w:r>
          </w:p>
        </w:tc>
      </w:tr>
      <w:tr>
        <w:trPr>
          <w:trHeight w:val="1417" w:hRule="atLeast"/>
        </w:trPr>
        <w:tc>
          <w:tcPr>
            <w:tcW w:w="9156" w:type="dxa"/>
            <w:tcBorders/>
            <w:shd w:fill="auto" w:val="clear"/>
            <w:tcMar>
              <w:left w:w="98" w:type="dxa"/>
            </w:tcMar>
          </w:tcPr>
          <w:p>
            <w:pPr>
              <w:pStyle w:val="Normal"/>
              <w:spacing w:lineRule="auto" w:line="240" w:before="0" w:after="0"/>
              <w:rPr>
                <w:rFonts w:ascii="Arial" w:hAnsi="Arial" w:cs="Arial"/>
                <w:color w:val="000000"/>
              </w:rPr>
            </w:pPr>
            <w:r>
              <w:rPr>
                <w:rFonts w:cs="Arial" w:ascii="Arial" w:hAnsi="Arial"/>
                <w:color w:val="000000"/>
              </w:rPr>
              <w:t>Health and Safety Representatives are on each site to ensure all procedures are being carrried out correctly.  The HSR holds the power to enforce procedures conducted on site.  The HSR also has the right to close/stop work under any WHS Legislation Acts not being carried out.</w:t>
            </w:r>
          </w:p>
        </w:tc>
      </w:tr>
      <w:tr>
        <w:trPr/>
        <w:tc>
          <w:tcPr>
            <w:tcW w:w="9156" w:type="dxa"/>
            <w:tcBorders/>
            <w:shd w:color="auto" w:fill="000000" w:themeFill="text1" w:val="clear"/>
            <w:tcMar>
              <w:left w:w="98" w:type="dxa"/>
            </w:tcMar>
          </w:tcPr>
          <w:p>
            <w:pPr>
              <w:pStyle w:val="ListParagraph"/>
              <w:keepNext/>
              <w:numPr>
                <w:ilvl w:val="0"/>
                <w:numId w:val="9"/>
              </w:numPr>
              <w:spacing w:lineRule="auto" w:line="240" w:before="0" w:after="0"/>
              <w:contextualSpacing/>
              <w:rPr>
                <w:color w:val="FFFFFF"/>
              </w:rPr>
            </w:pPr>
            <w:r>
              <w:rPr>
                <w:rFonts w:cs="Arial" w:ascii="Arial" w:hAnsi="Arial"/>
                <w:b/>
                <w:color w:val="FFFFFF"/>
              </w:rPr>
              <w:t>INDIVIDUALS AND PARTIES</w:t>
            </w:r>
          </w:p>
        </w:tc>
      </w:tr>
      <w:tr>
        <w:trPr/>
        <w:tc>
          <w:tcPr>
            <w:tcW w:w="9156" w:type="dxa"/>
            <w:tcBorders/>
            <w:shd w:color="auto" w:fill="D9D9D9" w:themeFill="background1" w:themeFillShade="d9" w:val="clear"/>
            <w:tcMar>
              <w:left w:w="98" w:type="dxa"/>
            </w:tcMar>
          </w:tcPr>
          <w:p>
            <w:pPr>
              <w:pStyle w:val="ListParagraph"/>
              <w:keepNext/>
              <w:numPr>
                <w:ilvl w:val="1"/>
                <w:numId w:val="9"/>
              </w:numPr>
              <w:spacing w:lineRule="auto" w:line="240" w:before="0" w:after="0"/>
              <w:ind w:left="709" w:hanging="360"/>
              <w:contextualSpacing/>
              <w:rPr/>
            </w:pPr>
            <w:r>
              <w:rPr>
                <w:rFonts w:cs="Arial" w:ascii="Arial" w:hAnsi="Arial"/>
                <w:b/>
              </w:rPr>
              <w:t>WORKERS</w:t>
            </w:r>
          </w:p>
        </w:tc>
      </w:tr>
      <w:tr>
        <w:trPr>
          <w:trHeight w:val="1417" w:hRule="atLeast"/>
        </w:trPr>
        <w:tc>
          <w:tcPr>
            <w:tcW w:w="9156" w:type="dxa"/>
            <w:tcBorders/>
            <w:shd w:fill="auto" w:val="clear"/>
            <w:tcMar>
              <w:left w:w="98" w:type="dxa"/>
            </w:tcMar>
          </w:tcPr>
          <w:p>
            <w:pPr>
              <w:pStyle w:val="ListParagraph"/>
              <w:numPr>
                <w:ilvl w:val="0"/>
                <w:numId w:val="0"/>
              </w:numPr>
              <w:spacing w:lineRule="auto" w:line="240" w:before="0" w:after="0"/>
              <w:ind w:left="360" w:hanging="0"/>
              <w:contextualSpacing/>
              <w:rPr/>
            </w:pPr>
            <w:r>
              <w:rPr>
                <w:rFonts w:cs="Arial" w:ascii="Arial" w:hAnsi="Arial"/>
              </w:rPr>
              <w:t>Workers’ WHS duties under the legislation are to comply with all standards set out by the company in line with all legislation acts and notify a representative when a ehalth and safety issue arises.</w:t>
            </w:r>
          </w:p>
          <w:p>
            <w:pPr>
              <w:pStyle w:val="ListParagraph"/>
              <w:numPr>
                <w:ilvl w:val="0"/>
                <w:numId w:val="0"/>
              </w:numPr>
              <w:spacing w:lineRule="auto" w:line="240" w:before="0" w:after="0"/>
              <w:ind w:left="360" w:hanging="0"/>
              <w:contextualSpacing/>
              <w:rPr/>
            </w:pPr>
            <w:r>
              <w:rPr>
                <w:rFonts w:cs="Arial" w:ascii="Arial" w:hAnsi="Arial"/>
              </w:rPr>
              <w:t>Workers’ WHS rights under the legislation are to ensure their workplace health and safety to the best of the companies ability subject to individuals.</w:t>
            </w:r>
          </w:p>
          <w:p>
            <w:pPr>
              <w:pStyle w:val="ListParagraph"/>
              <w:numPr>
                <w:ilvl w:val="0"/>
                <w:numId w:val="0"/>
              </w:numPr>
              <w:spacing w:lineRule="auto" w:line="240" w:before="0" w:after="0"/>
              <w:ind w:left="360" w:hanging="0"/>
              <w:contextualSpacing/>
              <w:rPr>
                <w:rFonts w:ascii="Arial" w:hAnsi="Arial" w:cs="Arial"/>
              </w:rPr>
            </w:pPr>
            <w:r>
              <w:rPr>
                <w:rFonts w:cs="Arial" w:ascii="Arial" w:hAnsi="Arial"/>
              </w:rPr>
              <w:t xml:space="preserve">Workers’ WHS obligations under the legislation are to identity and comply with all workplace regulations at all times. </w:t>
            </w:r>
          </w:p>
        </w:tc>
      </w:tr>
      <w:tr>
        <w:trPr/>
        <w:tc>
          <w:tcPr>
            <w:tcW w:w="9156" w:type="dxa"/>
            <w:tcBorders/>
            <w:shd w:color="auto" w:fill="D9D9D9" w:themeFill="background1" w:themeFillShade="d9" w:val="clear"/>
            <w:tcMar>
              <w:left w:w="98" w:type="dxa"/>
            </w:tcMar>
          </w:tcPr>
          <w:p>
            <w:pPr>
              <w:pStyle w:val="ListParagraph"/>
              <w:keepNext/>
              <w:numPr>
                <w:ilvl w:val="1"/>
                <w:numId w:val="9"/>
              </w:numPr>
              <w:spacing w:lineRule="auto" w:line="240" w:before="0" w:after="0"/>
              <w:ind w:left="709" w:hanging="360"/>
              <w:contextualSpacing/>
              <w:rPr/>
            </w:pPr>
            <w:r>
              <w:rPr>
                <w:rFonts w:cs="Arial" w:ascii="Arial" w:hAnsi="Arial"/>
                <w:b/>
              </w:rPr>
              <w:t>PERSONS CONDUCTING BUSINESSES OR UNDERTAKINGS (PCBUs) OR</w:t>
            </w:r>
          </w:p>
          <w:p>
            <w:pPr>
              <w:pStyle w:val="ListParagraph"/>
              <w:numPr>
                <w:ilvl w:val="1"/>
                <w:numId w:val="9"/>
              </w:numPr>
              <w:spacing w:lineRule="auto" w:line="240" w:before="0" w:after="0"/>
              <w:ind w:left="709" w:hanging="360"/>
              <w:contextualSpacing/>
              <w:rPr/>
            </w:pPr>
            <w:r>
              <w:rPr>
                <w:rFonts w:cs="Arial" w:ascii="Arial" w:hAnsi="Arial"/>
                <w:b/>
              </w:rPr>
              <w:t xml:space="preserve"> </w:t>
            </w:r>
            <w:r>
              <w:rPr>
                <w:rFonts w:cs="Arial" w:ascii="Arial" w:hAnsi="Arial"/>
                <w:b/>
              </w:rPr>
              <w:t>THEIR OFFICERS</w:t>
            </w:r>
          </w:p>
        </w:tc>
      </w:tr>
      <w:tr>
        <w:trPr>
          <w:trHeight w:val="1417" w:hRule="atLeast"/>
        </w:trPr>
        <w:tc>
          <w:tcPr>
            <w:tcW w:w="9156" w:type="dxa"/>
            <w:tcBorders/>
            <w:shd w:fill="auto" w:val="clear"/>
            <w:tcMar>
              <w:left w:w="98" w:type="dxa"/>
            </w:tcMar>
          </w:tcPr>
          <w:p>
            <w:pPr>
              <w:pStyle w:val="ListParagraph"/>
              <w:numPr>
                <w:ilvl w:val="0"/>
                <w:numId w:val="0"/>
              </w:numPr>
              <w:spacing w:lineRule="auto" w:line="240" w:before="0" w:after="0"/>
              <w:ind w:left="360" w:hanging="0"/>
              <w:contextualSpacing/>
              <w:rPr/>
            </w:pPr>
            <w:r>
              <w:rPr>
                <w:rFonts w:cs="Arial" w:ascii="Arial" w:hAnsi="Arial"/>
              </w:rPr>
              <w:t xml:space="preserve">PCBU’s WHS duties under the legislation are to provide the workplace that complies with all acts under the legislation. </w:t>
            </w:r>
          </w:p>
          <w:p>
            <w:pPr>
              <w:pStyle w:val="ListParagraph"/>
              <w:numPr>
                <w:ilvl w:val="0"/>
                <w:numId w:val="0"/>
              </w:numPr>
              <w:spacing w:lineRule="auto" w:line="240" w:before="0" w:after="0"/>
              <w:ind w:left="360" w:hanging="0"/>
              <w:contextualSpacing/>
              <w:rPr/>
            </w:pPr>
            <w:r>
              <w:rPr>
                <w:rFonts w:cs="Arial" w:ascii="Arial" w:hAnsi="Arial"/>
              </w:rPr>
              <w:t>PCBU’s WHS rights under the legislation are to foresee all workers are complying with the standards set out and if not take the correct measures.</w:t>
            </w:r>
          </w:p>
          <w:p>
            <w:pPr>
              <w:pStyle w:val="ListParagraph"/>
              <w:numPr>
                <w:ilvl w:val="0"/>
                <w:numId w:val="0"/>
              </w:numPr>
              <w:spacing w:lineRule="auto" w:line="240" w:before="0" w:after="0"/>
              <w:ind w:left="360" w:hanging="0"/>
              <w:contextualSpacing/>
              <w:rPr>
                <w:rFonts w:ascii="Arial" w:hAnsi="Arial" w:cs="Arial"/>
              </w:rPr>
            </w:pPr>
            <w:r>
              <w:rPr>
                <w:rFonts w:cs="Arial" w:ascii="Arial" w:hAnsi="Arial"/>
              </w:rPr>
              <w:t>PCBU’s WHS obligations under the legislation are to legally follow all health and safety measures.</w:t>
            </w:r>
          </w:p>
        </w:tc>
      </w:tr>
      <w:tr>
        <w:trPr/>
        <w:tc>
          <w:tcPr>
            <w:tcW w:w="9156" w:type="dxa"/>
            <w:tcBorders/>
            <w:shd w:color="auto" w:fill="000000" w:themeFill="text1" w:val="clear"/>
            <w:tcMar>
              <w:left w:w="98" w:type="dxa"/>
            </w:tcMar>
          </w:tcPr>
          <w:p>
            <w:pPr>
              <w:pStyle w:val="ListParagraph"/>
              <w:keepNext/>
              <w:numPr>
                <w:ilvl w:val="0"/>
                <w:numId w:val="9"/>
              </w:numPr>
              <w:spacing w:lineRule="auto" w:line="240" w:before="0" w:after="0"/>
              <w:contextualSpacing/>
              <w:rPr>
                <w:color w:val="FFFFFF"/>
              </w:rPr>
            </w:pPr>
            <w:r>
              <w:rPr>
                <w:rFonts w:cs="Arial" w:ascii="Arial" w:hAnsi="Arial"/>
                <w:b/>
                <w:color w:val="FFFFFF"/>
              </w:rPr>
              <w:t>COMPLIANCE</w:t>
            </w:r>
          </w:p>
        </w:tc>
      </w:tr>
      <w:tr>
        <w:trPr>
          <w:trHeight w:val="1417" w:hRule="atLeast"/>
        </w:trPr>
        <w:tc>
          <w:tcPr>
            <w:tcW w:w="9156" w:type="dxa"/>
            <w:tcBorders/>
            <w:shd w:fill="auto" w:val="clear"/>
            <w:tcMar>
              <w:left w:w="98" w:type="dxa"/>
            </w:tcMar>
          </w:tcPr>
          <w:p>
            <w:pPr>
              <w:pStyle w:val="ListParagraph"/>
              <w:numPr>
                <w:ilvl w:val="0"/>
                <w:numId w:val="0"/>
              </w:numPr>
              <w:spacing w:lineRule="auto" w:line="240" w:before="0" w:after="0"/>
              <w:ind w:left="360" w:hanging="0"/>
              <w:contextualSpacing/>
              <w:rPr/>
            </w:pPr>
            <w:r>
              <w:rPr>
                <w:rFonts w:cs="Arial" w:ascii="Arial" w:hAnsi="Arial"/>
              </w:rPr>
              <w:t xml:space="preserve">Policies, procedures, processes and systems are developed and changed to maintain compliance within the company to ensure the standards are put in place effectively. Q Workers and PCBU are assessed for WHS compliance with legislation as changes are made within the company and on the outskirts.  Monthly meetinq`s are undertaken to ensure both workers and PCBUs are informed on all compliance matters regarding WHS. </w:t>
            </w:r>
          </w:p>
          <w:p>
            <w:pPr>
              <w:pStyle w:val="ListParagraph"/>
              <w:numPr>
                <w:ilvl w:val="0"/>
                <w:numId w:val="0"/>
              </w:numPr>
              <w:spacing w:lineRule="auto" w:line="240" w:before="0" w:after="0"/>
              <w:ind w:left="360" w:hanging="0"/>
              <w:contextualSpacing/>
              <w:rPr/>
            </w:pPr>
            <w:r>
              <w:rPr>
                <w:rFonts w:cs="Arial" w:ascii="Arial" w:hAnsi="Arial"/>
              </w:rPr>
              <w:t>Workers’ and PCBU’s WHS training needs are assessed quartly and yearly complying with changes as they are being made.</w:t>
            </w:r>
          </w:p>
          <w:p>
            <w:pPr>
              <w:pStyle w:val="ListParagraph"/>
              <w:numPr>
                <w:ilvl w:val="0"/>
                <w:numId w:val="9"/>
              </w:numPr>
              <w:spacing w:lineRule="auto" w:line="240" w:before="0" w:after="0"/>
              <w:contextualSpacing/>
              <w:rPr>
                <w:rFonts w:ascii="Arial" w:hAnsi="Arial" w:cs="Arial"/>
                <w:color w:val="FFFFFF"/>
              </w:rPr>
            </w:pPr>
            <w:r>
              <w:rPr>
                <w:rFonts w:cs="Arial" w:ascii="Arial" w:hAnsi="Arial"/>
                <w:color w:val="FFFFFF"/>
              </w:rPr>
              <w:t>Identify how the workplace provides support for workers’ and PCBU’s training needs</w:t>
            </w:r>
          </w:p>
        </w:tc>
      </w:tr>
      <w:tr>
        <w:trPr/>
        <w:tc>
          <w:tcPr>
            <w:tcW w:w="9156" w:type="dxa"/>
            <w:tcBorders/>
            <w:shd w:color="auto" w:fill="000000" w:themeFill="text1" w:val="clear"/>
            <w:tcMar>
              <w:left w:w="98" w:type="dxa"/>
            </w:tcMar>
          </w:tcPr>
          <w:p>
            <w:pPr>
              <w:pStyle w:val="ListParagraph"/>
              <w:keepNext/>
              <w:numPr>
                <w:ilvl w:val="0"/>
                <w:numId w:val="0"/>
              </w:numPr>
              <w:spacing w:lineRule="auto" w:line="240" w:before="0" w:after="0"/>
              <w:ind w:left="1080" w:hanging="0"/>
              <w:contextualSpacing/>
              <w:rPr>
                <w:color w:val="FFFFFF"/>
              </w:rPr>
            </w:pPr>
            <w:r>
              <w:rPr>
                <w:rFonts w:cs="Arial" w:ascii="Arial" w:hAnsi="Arial"/>
                <w:b/>
                <w:color w:val="FFFFFF"/>
              </w:rPr>
              <w:t>CONCLUSION</w:t>
            </w:r>
          </w:p>
        </w:tc>
      </w:tr>
      <w:tr>
        <w:trPr>
          <w:trHeight w:val="1417" w:hRule="atLeast"/>
        </w:trPr>
        <w:tc>
          <w:tcPr>
            <w:tcW w:w="9156" w:type="dxa"/>
            <w:tcBorders/>
            <w:shd w:fill="auto" w:val="clear"/>
            <w:tcMar>
              <w:left w:w="98" w:type="dxa"/>
            </w:tcMar>
          </w:tcPr>
          <w:p>
            <w:pPr>
              <w:pStyle w:val="ListParagraph"/>
              <w:numPr>
                <w:ilvl w:val="0"/>
                <w:numId w:val="0"/>
              </w:numPr>
              <w:spacing w:lineRule="auto" w:line="240" w:before="0" w:after="0"/>
              <w:ind w:left="360" w:hanging="0"/>
              <w:contextualSpacing/>
              <w:rPr/>
            </w:pPr>
            <w:r>
              <w:rPr>
                <w:rFonts w:cs="Arial" w:ascii="Arial" w:hAnsi="Arial"/>
              </w:rPr>
              <w:t xml:space="preserve">The importance of WHS to our company is imperitive to our daily running of the company.  It ensures the safety within the company for not only our employees but also all persons that come close or within the site area.  </w:t>
            </w:r>
          </w:p>
          <w:p>
            <w:pPr>
              <w:pStyle w:val="ListParagraph"/>
              <w:numPr>
                <w:ilvl w:val="0"/>
                <w:numId w:val="0"/>
              </w:numPr>
              <w:spacing w:lineRule="auto" w:line="240" w:before="0" w:after="0"/>
              <w:ind w:left="360" w:hanging="0"/>
              <w:contextualSpacing/>
              <w:rPr/>
            </w:pPr>
            <w:r>
              <w:rPr>
                <w:rFonts w:cs="Arial" w:ascii="Arial" w:hAnsi="Arial"/>
              </w:rPr>
              <w:t xml:space="preserve">Workers and PCBUs have varying WHS duties, rights and obligations under the legislation.  Workers are to comply with all standards set out by PCBUs and PCBUs are to enforce all rules and regulations.  PCBUs are to supply a health and safe workplace for workers and if not workers have the right to question or make notice any areas of concern.  </w:t>
            </w:r>
          </w:p>
          <w:p>
            <w:pPr>
              <w:pStyle w:val="ListParagraph"/>
              <w:numPr>
                <w:ilvl w:val="0"/>
                <w:numId w:val="9"/>
              </w:numPr>
              <w:spacing w:lineRule="auto" w:line="240" w:before="0" w:after="0"/>
              <w:contextualSpacing/>
              <w:rPr>
                <w:rFonts w:ascii="Arial" w:hAnsi="Arial" w:cs="Arial"/>
                <w:color w:val="FFFFFF"/>
              </w:rPr>
            </w:pPr>
            <w:r>
              <w:rPr>
                <w:rFonts w:cs="Arial" w:ascii="Arial" w:hAnsi="Arial"/>
                <w:color w:val="FFFFFF"/>
              </w:rPr>
              <w:t>Express the importance of maintaining compliance and addressing training needs</w:t>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2"/>
        <w:tblW w:w="9242" w:type="dxa"/>
        <w:jc w:val="left"/>
        <w:tblInd w:w="-10" w:type="dxa"/>
        <w:tblCellMar>
          <w:top w:w="0" w:type="dxa"/>
          <w:left w:w="9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Mar>
              <w:left w:w="98" w:type="dxa"/>
            </w:tcMar>
          </w:tcPr>
          <w:p>
            <w:pPr>
              <w:pStyle w:val="Normal"/>
              <w:keepNext/>
              <w:spacing w:lineRule="auto" w:line="240" w:before="0" w:after="0"/>
              <w:rPr>
                <w:rFonts w:ascii="Arial" w:hAnsi="Arial" w:cs="Arial"/>
                <w:b/>
                <w:b/>
              </w:rPr>
            </w:pPr>
            <w:r>
              <w:rPr>
                <w:rFonts w:cs="Arial" w:ascii="Arial" w:hAnsi="Arial"/>
                <w:b/>
              </w:rPr>
              <w:t>Outcome for Activity 3</w:t>
            </w:r>
          </w:p>
        </w:tc>
        <w:tc>
          <w:tcPr>
            <w:tcW w:w="6014" w:type="dxa"/>
            <w:tcBorders/>
            <w:shd w:fill="auto" w:val="clear"/>
            <w:tcMar>
              <w:left w:w="98" w:type="dxa"/>
            </w:tcMar>
          </w:tcPr>
          <w:p>
            <w:pPr>
              <w:pStyle w:val="Normal"/>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
          <w:p>
            <w:pPr>
              <w:pStyle w:val="Normal"/>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Not satisfactory</w:t>
            </w:r>
          </w:p>
        </w:tc>
      </w:tr>
      <w:tr>
        <w:trPr>
          <w:trHeight w:val="2835" w:hRule="atLeast"/>
        </w:trPr>
        <w:tc>
          <w:tcPr>
            <w:tcW w:w="3227" w:type="dxa"/>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Trainer/Assessor comments</w:t>
            </w:r>
          </w:p>
        </w:tc>
        <w:tc>
          <w:tcPr>
            <w:tcW w:w="6014" w:type="dxa"/>
            <w:tcBorders/>
            <w:shd w:fill="auto" w:val="clear"/>
            <w:tcMar>
              <w:left w:w="98" w:type="dxa"/>
            </w:tcMar>
          </w:tcPr>
          <w:p>
            <w:pPr>
              <w:pStyle w:val="Normal"/>
              <w:spacing w:lineRule="auto" w:line="240" w:before="0" w:after="0"/>
              <w:rPr>
                <w:rFonts w:ascii="Arial" w:hAnsi="Arial" w:cs="Arial"/>
              </w:rPr>
            </w:pPr>
            <w:r>
              <w:rPr>
                <w:rFonts w:cs="Arial" w:ascii="Arial" w:hAnsi="Arial"/>
              </w:rPr>
            </w:r>
          </w:p>
        </w:tc>
      </w:tr>
    </w:tbl>
    <w:p>
      <w:pPr>
        <w:pStyle w:val="Normal"/>
        <w:spacing w:lineRule="auto" w:line="240" w:before="0" w:after="0"/>
        <w:rPr>
          <w:rFonts w:ascii="Arial" w:hAnsi="Arial" w:cs="Arial"/>
        </w:rPr>
      </w:pPr>
      <w:r>
        <w:rPr>
          <w:rFonts w:cs="Arial" w:ascii="Arial" w:hAnsi="Arial"/>
        </w:rPr>
      </w:r>
      <w:r>
        <w:br w:type="page"/>
      </w:r>
    </w:p>
    <w:p>
      <w:pPr>
        <w:pStyle w:val="Normal"/>
        <w:pBdr>
          <w:top w:val="single" w:sz="4" w:space="1" w:color="00000A"/>
          <w:left w:val="single" w:sz="4" w:space="4" w:color="00000A"/>
          <w:bottom w:val="single" w:sz="4" w:space="1" w:color="00000A"/>
          <w:right w:val="single" w:sz="4" w:space="4" w:color="00000A"/>
        </w:pBdr>
        <w:shd w:val="clear" w:color="auto" w:fill="E4A077"/>
        <w:spacing w:lineRule="auto" w:line="240" w:before="0" w:after="0"/>
        <w:jc w:val="center"/>
        <w:rPr>
          <w:rFonts w:ascii="Arial" w:hAnsi="Arial" w:cs="Arial"/>
          <w:b/>
          <w:b/>
        </w:rPr>
      </w:pPr>
      <w:r>
        <w:rPr>
          <w:rFonts w:cs="Arial" w:ascii="Arial" w:hAnsi="Arial"/>
          <w:b/>
        </w:rPr>
        <w:t>QUIZ</w:t>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7937"/>
        <w:gridCol w:w="1304"/>
      </w:tblGrid>
      <w:tr>
        <w:trPr/>
        <w:tc>
          <w:tcPr>
            <w:tcW w:w="7937" w:type="dxa"/>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QUESTIONS</w:t>
            </w:r>
          </w:p>
        </w:tc>
        <w:tc>
          <w:tcPr>
            <w:tcW w:w="1304" w:type="dxa"/>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CORRECT</w:t>
            </w:r>
          </w:p>
        </w:tc>
      </w:tr>
      <w:tr>
        <w:trPr/>
        <w:tc>
          <w:tcPr>
            <w:tcW w:w="7937" w:type="dxa"/>
            <w:tcBorders/>
            <w:shd w:fill="auto" w:val="clear"/>
            <w:tcMar>
              <w:left w:w="98" w:type="dxa"/>
            </w:tcMar>
          </w:tcPr>
          <w:p>
            <w:pPr>
              <w:pStyle w:val="ListParagraph"/>
              <w:numPr>
                <w:ilvl w:val="0"/>
                <w:numId w:val="11"/>
              </w:numPr>
              <w:spacing w:lineRule="auto" w:line="240" w:before="0" w:after="0"/>
              <w:contextualSpacing/>
              <w:rPr>
                <w:rFonts w:ascii="Arial" w:hAnsi="Arial" w:cs="Arial"/>
              </w:rPr>
            </w:pPr>
            <w:r>
              <w:rPr>
                <w:rFonts w:cs="Arial" w:ascii="Arial" w:hAnsi="Arial"/>
              </w:rPr>
              <w:t xml:space="preserve">What are the objectives and principles underpinning WHS? </w:t>
              <w:br/>
              <w:t>Select the most appropriate response.</w:t>
            </w:r>
          </w:p>
          <w:p>
            <w:pPr>
              <w:pStyle w:val="Normal"/>
              <w:spacing w:lineRule="auto" w:line="240" w:before="0" w:after="0"/>
              <w:ind w:left="1276" w:hanging="567"/>
              <w:rPr>
                <w:rFonts w:ascii="Arial" w:hAnsi="Arial" w:cs="Arial"/>
              </w:rPr>
            </w:pPr>
            <w:sdt>
              <w:sdtPr>
                <w14:checkbox>
                  <w14:checked w:val=""/>
                  <w14:checkedState w:val=""/>
                  <w14:uncheckedState w:val=""/>
                </w14:checkbox>
              </w:sdtPr>
              <w:sdtContent>
                <w:r>
                  <w:rPr>
                    <w:rFonts w:eastAsia="MS Gothic" w:cs="Arial" w:ascii="MS Gothic" w:hAnsi="MS Gothic"/>
                    <w:sz w:val="28"/>
                    <w:szCs w:val="28"/>
                  </w:rPr>
                  <w:t>☐</w:t>
                </w:r>
              </w:sdtContent>
            </w:sdt>
            <w:r>
              <w:rPr>
                <w:rFonts w:cs="Arial" w:ascii="Arial" w:hAnsi="Arial"/>
              </w:rPr>
              <w:t xml:space="preserve"> </w:t>
            </w:r>
            <w:r>
              <w:rPr>
                <w:rFonts w:cs="Arial" w:ascii="Arial" w:hAnsi="Arial"/>
              </w:rPr>
              <w:tab/>
              <w:t>To ensure that people receive a large compensation payment when injured</w:t>
            </w:r>
          </w:p>
          <w:p>
            <w:pPr>
              <w:pStyle w:val="Normal"/>
              <w:spacing w:lineRule="auto" w:line="240" w:before="0" w:after="0"/>
              <w:ind w:left="1276" w:hanging="567"/>
              <w:rPr>
                <w:rFonts w:ascii="Arial" w:hAnsi="Arial" w:cs="Arial"/>
              </w:rPr>
            </w:pPr>
            <w:sdt>
              <w:sdtPr>
                <w14:checkbox>
                  <w14:checked w:val=""/>
                  <w14:checkedState w:val=""/>
                  <w14:uncheckedState w:val=""/>
                </w14:checkbox>
              </w:sdtPr>
              <w:sdtContent>
                <w:r>
                  <w:rPr>
                    <w:rFonts w:eastAsia="MS Gothic" w:cs="Arial" w:ascii="MS Gothic" w:hAnsi="MS Gothic"/>
                    <w:sz w:val="28"/>
                    <w:szCs w:val="28"/>
                  </w:rPr>
                  <w:t>☐</w:t>
                </w:r>
              </w:sdtContent>
            </w:sdt>
            <w:r>
              <w:rPr>
                <w:rFonts w:cs="Arial" w:ascii="Arial" w:hAnsi="Arial"/>
              </w:rPr>
              <w:t xml:space="preserve"> </w:t>
            </w:r>
            <w:r>
              <w:rPr>
                <w:rFonts w:cs="Arial" w:ascii="Arial" w:hAnsi="Arial"/>
              </w:rPr>
              <w:tab/>
              <w:t>To create barriers for businesses in their day-to-day operations</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r>
                  <w:rPr>
                    <w:rFonts w:cs="Arial" w:ascii="Arial" w:hAnsi="Arial"/>
                  </w:rPr>
                  <w:tab/>
                  <w:t>To assign responsibilities and confirm rights of those in the workplace, with regards to safety</w:t>
                </w:r>
              </w:sdtContent>
            </w:sdt>
          </w:p>
          <w:p>
            <w:pPr>
              <w:pStyle w:val="Normal"/>
              <w:spacing w:lineRule="auto" w:line="240" w:before="0" w:after="0"/>
              <w:ind w:left="1276" w:hanging="567"/>
              <w:rPr>
                <w:rFonts w:ascii="Arial" w:hAnsi="Arial" w:cs="Arial"/>
              </w:rPr>
            </w:pPr>
            <w:sdt>
              <w:sdtPr>
                <w14:checkbox>
                  <w14:checked w:val=""/>
                  <w14:checkedState w:val=""/>
                  <w14:uncheckedState w:val=""/>
                </w14:checkbox>
              </w:sdtPr>
              <w:sdtContent>
                <w:r>
                  <w:rPr>
                    <w:rFonts w:eastAsia="MS Gothic" w:cs="Arial" w:ascii="MS Gothic" w:hAnsi="MS Gothic"/>
                    <w:sz w:val="28"/>
                    <w:szCs w:val="28"/>
                  </w:rPr>
                  <w:t>☐</w:t>
                </w:r>
              </w:sdtContent>
            </w:sdt>
            <w:r>
              <w:rPr>
                <w:rFonts w:cs="Arial" w:ascii="Arial" w:hAnsi="Arial"/>
              </w:rPr>
              <w:t xml:space="preserve"> </w:t>
            </w:r>
            <w:r>
              <w:rPr>
                <w:rFonts w:cs="Arial" w:ascii="Arial" w:hAnsi="Arial"/>
              </w:rPr>
              <w:tab/>
              <w:t>To provide specific ways in which everything in the workplace must be conducted</w:t>
            </w:r>
          </w:p>
          <w:p>
            <w:pPr>
              <w:pStyle w:val="Normal"/>
              <w:spacing w:lineRule="auto" w:line="240" w:before="0" w:after="0"/>
              <w:ind w:left="1418" w:hanging="709"/>
              <w:rPr>
                <w:rFonts w:ascii="Arial" w:hAnsi="Arial" w:cs="Arial"/>
              </w:rPr>
            </w:pPr>
            <w:r>
              <w:rPr>
                <w:rFonts w:cs="Arial" w:ascii="Arial" w:hAnsi="Arial"/>
              </w:rPr>
            </w:r>
          </w:p>
        </w:tc>
        <w:tc>
          <w:tcPr>
            <w:tcW w:w="1304" w:type="dxa"/>
            <w:tcBorders/>
            <w:shd w:fill="auto" w:val="clear"/>
            <w:tcMar>
              <w:left w:w="98" w:type="dxa"/>
            </w:tcMar>
          </w:tcPr>
          <w:p>
            <w:pPr>
              <w:pStyle w:val="Normal"/>
              <w:spacing w:lineRule="auto" w:line="240" w:before="0" w:after="0"/>
              <w:jc w:val="center"/>
              <w:rPr>
                <w:rFonts w:ascii="Arial" w:hAnsi="Arial" w:cs="Arial"/>
                <w:sz w:val="40"/>
                <w:szCs w:val="40"/>
              </w:rPr>
            </w:pPr>
            <w:sdt>
              <w:sdtPr>
                <w14:checkbox>
                  <w14:checked w:val=""/>
                  <w14:checkedState w:val=""/>
                  <w14:uncheckedState w:val=""/>
                </w14:checkbox>
              </w:sdtPr>
              <w:sdtContent>
                <w:r>
                  <w:rPr>
                    <w:rFonts w:eastAsia="MS Gothic" w:cs="Arial" w:ascii="MS Gothic" w:hAnsi="MS Gothic"/>
                    <w:sz w:val="40"/>
                    <w:szCs w:val="40"/>
                  </w:rPr>
                  <w:t>☐</w:t>
                </w:r>
              </w:sdtContent>
            </w:sdt>
          </w:p>
        </w:tc>
      </w:tr>
      <w:tr>
        <w:trPr/>
        <w:tc>
          <w:tcPr>
            <w:tcW w:w="7937" w:type="dxa"/>
            <w:tcBorders/>
            <w:shd w:fill="auto" w:val="clear"/>
            <w:tcMar>
              <w:left w:w="98" w:type="dxa"/>
            </w:tcMar>
          </w:tcPr>
          <w:p>
            <w:pPr>
              <w:pStyle w:val="ListParagraph"/>
              <w:numPr>
                <w:ilvl w:val="0"/>
                <w:numId w:val="11"/>
              </w:numPr>
              <w:spacing w:lineRule="auto" w:line="240" w:before="0" w:after="0"/>
              <w:contextualSpacing/>
              <w:rPr>
                <w:rFonts w:ascii="Arial" w:hAnsi="Arial" w:cs="Arial"/>
              </w:rPr>
            </w:pPr>
            <w:r>
              <w:rPr>
                <w:rFonts w:cs="Arial" w:ascii="Arial" w:hAnsi="Arial"/>
              </w:rPr>
              <w:t>When providing advice on WHS in the workplace, which of the following sources would you refer to for guidance? Select all that apply.</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sdtContent>
            </w:sdt>
            <w:r>
              <w:rPr>
                <w:rFonts w:cs="Arial" w:ascii="Arial" w:hAnsi="Arial"/>
              </w:rPr>
              <w:t xml:space="preserve"> </w:t>
            </w:r>
            <w:r>
              <w:rPr>
                <w:rFonts w:cs="Arial" w:ascii="Arial" w:hAnsi="Arial"/>
              </w:rPr>
              <w:tab/>
              <w:t>Inspectors</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sdtContent>
            </w:sdt>
            <w:r>
              <w:rPr>
                <w:rFonts w:cs="Arial" w:ascii="Arial" w:hAnsi="Arial"/>
              </w:rPr>
              <w:t xml:space="preserve"> </w:t>
            </w:r>
            <w:r>
              <w:rPr>
                <w:rFonts w:cs="Arial" w:ascii="Arial" w:hAnsi="Arial"/>
              </w:rPr>
              <w:tab/>
              <w:t>Legislation</w:t>
            </w:r>
          </w:p>
          <w:p>
            <w:pPr>
              <w:pStyle w:val="Normal"/>
              <w:spacing w:lineRule="auto" w:line="240" w:before="0" w:after="0"/>
              <w:ind w:left="709" w:hanging="0"/>
              <w:rPr/>
            </w:pPr>
            <w:sdt>
              <w:sdtPr>
                <w14:checkbox>
                  <w14:checked w:val=""/>
                  <w14:checkedState w:val=""/>
                  <w14:uncheckedState w:val=""/>
                </w14:checkbox>
              </w:sdtPr>
              <w:sdtContent>
                <w:r>
                  <w:rPr>
                    <w:rFonts w:eastAsia="MS Gothic" w:cs="Arial" w:ascii="MS Gothic" w:hAnsi="MS Gothic"/>
                    <w:sz w:val="28"/>
                    <w:szCs w:val="28"/>
                  </w:rPr>
                  <w:t xml:space="preserve">x   </w:t>
                </w:r>
                <w:r>
                  <w:rPr>
                    <w:rFonts w:cs="Arial" w:ascii="Arial" w:hAnsi="Arial"/>
                  </w:rPr>
                  <w:t>Codes of practice</w:t>
                </w:r>
              </w:sdtContent>
            </w:sdt>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sdtContent>
            </w:sdt>
            <w:r>
              <w:rPr>
                <w:rFonts w:cs="Arial" w:ascii="Arial" w:hAnsi="Arial"/>
              </w:rPr>
              <w:t xml:space="preserve"> </w:t>
            </w:r>
            <w:r>
              <w:rPr>
                <w:rFonts w:cs="Arial" w:ascii="Arial" w:hAnsi="Arial"/>
              </w:rPr>
              <w:tab/>
              <w:t>Policies and procedures</w:t>
            </w:r>
          </w:p>
          <w:p>
            <w:pPr>
              <w:pStyle w:val="Normal"/>
              <w:spacing w:lineRule="auto" w:line="240" w:before="0" w:after="0"/>
              <w:ind w:firstLine="709"/>
              <w:rPr>
                <w:rFonts w:ascii="Arial" w:hAnsi="Arial" w:cs="Arial"/>
              </w:rPr>
            </w:pPr>
            <w:r>
              <w:rPr>
                <w:rFonts w:cs="Arial" w:ascii="Arial" w:hAnsi="Arial"/>
              </w:rPr>
            </w:r>
          </w:p>
        </w:tc>
        <w:tc>
          <w:tcPr>
            <w:tcW w:w="1304" w:type="dxa"/>
            <w:tcBorders/>
            <w:shd w:fill="auto" w:val="clear"/>
            <w:tcMar>
              <w:left w:w="98" w:type="dxa"/>
            </w:tcMar>
          </w:tcPr>
          <w:p>
            <w:pPr>
              <w:pStyle w:val="Normal"/>
              <w:spacing w:lineRule="auto" w:line="240" w:before="0" w:after="0"/>
              <w:jc w:val="center"/>
              <w:rPr>
                <w:rFonts w:ascii="Arial" w:hAnsi="Arial" w:cs="Arial"/>
                <w:sz w:val="40"/>
                <w:szCs w:val="40"/>
              </w:rPr>
            </w:pPr>
            <w:sdt>
              <w:sdtPr>
                <w14:checkbox>
                  <w14:checked w:val=""/>
                  <w14:checkedState w:val=""/>
                  <w14:uncheckedState w:val=""/>
                </w14:checkbox>
              </w:sdtPr>
              <w:sdtContent>
                <w:r>
                  <w:rPr>
                    <w:rFonts w:eastAsia="MS Gothic" w:cs="Arial" w:ascii="MS Gothic" w:hAnsi="MS Gothic"/>
                    <w:sz w:val="40"/>
                    <w:szCs w:val="40"/>
                  </w:rPr>
                  <w:t>☐</w:t>
                </w:r>
              </w:sdtContent>
            </w:sdt>
          </w:p>
        </w:tc>
      </w:tr>
      <w:tr>
        <w:trPr/>
        <w:tc>
          <w:tcPr>
            <w:tcW w:w="7937" w:type="dxa"/>
            <w:tcBorders/>
            <w:shd w:fill="auto" w:val="clear"/>
            <w:tcMar>
              <w:left w:w="98" w:type="dxa"/>
            </w:tcMar>
          </w:tcPr>
          <w:p>
            <w:pPr>
              <w:pStyle w:val="ListParagraph"/>
              <w:numPr>
                <w:ilvl w:val="0"/>
                <w:numId w:val="11"/>
              </w:numPr>
              <w:spacing w:lineRule="auto" w:line="240" w:before="0" w:after="0"/>
              <w:contextualSpacing/>
              <w:rPr>
                <w:rFonts w:ascii="Arial" w:hAnsi="Arial" w:cs="Arial"/>
              </w:rPr>
            </w:pPr>
            <w:r>
              <w:rPr>
                <w:rFonts w:cs="Arial" w:ascii="Arial" w:hAnsi="Arial"/>
              </w:rPr>
              <w:t xml:space="preserve">Which of the following are functions and powers of the WHS regulator? </w:t>
              <w:br/>
              <w:t>Select all that apply.</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r>
                  <w:rPr>
                    <w:rFonts w:cs="Arial" w:ascii="Arial" w:hAnsi="Arial"/>
                  </w:rPr>
                  <w:tab/>
                  <w:t>To enforce WHS law</w:t>
                </w:r>
              </w:sdtContent>
            </w:sdt>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r>
                  <w:rPr>
                    <w:rFonts w:cs="Arial" w:ascii="Arial" w:hAnsi="Arial"/>
                  </w:rPr>
                  <w:tab/>
                  <w:t>To promote compliance with WHS law</w:t>
                </w:r>
              </w:sdtContent>
            </w:sdt>
          </w:p>
          <w:p>
            <w:pPr>
              <w:pStyle w:val="Normal"/>
              <w:spacing w:lineRule="auto" w:line="240" w:before="0" w:after="0"/>
              <w:ind w:left="1276" w:hanging="567"/>
              <w:rPr>
                <w:rFonts w:ascii="Arial" w:hAnsi="Arial" w:cs="Arial"/>
              </w:rPr>
            </w:pPr>
            <w:sdt>
              <w:sdtPr>
                <w14:checkbox>
                  <w14:checked w:val=""/>
                  <w14:checkedState w:val=""/>
                  <w14:uncheckedState w:val=""/>
                </w14:checkbox>
              </w:sdtPr>
              <w:sdtContent>
                <w:r>
                  <w:rPr>
                    <w:rFonts w:eastAsia="MS Gothic" w:cs="Arial" w:ascii="MS Gothic" w:hAnsi="MS Gothic"/>
                    <w:sz w:val="28"/>
                    <w:szCs w:val="28"/>
                  </w:rPr>
                  <w:t>☐</w:t>
                </w:r>
              </w:sdtContent>
            </w:sdt>
            <w:r>
              <w:rPr>
                <w:rFonts w:cs="Arial" w:ascii="Arial" w:hAnsi="Arial"/>
              </w:rPr>
              <w:t xml:space="preserve"> </w:t>
            </w:r>
            <w:r>
              <w:rPr>
                <w:rFonts w:cs="Arial" w:ascii="Arial" w:hAnsi="Arial"/>
              </w:rPr>
              <w:tab/>
              <w:t>To represent you in court if you breach WHS law</w:t>
            </w:r>
          </w:p>
          <w:p>
            <w:pPr>
              <w:pStyle w:val="Normal"/>
              <w:spacing w:lineRule="auto" w:line="240" w:before="0" w:after="0"/>
              <w:ind w:left="1276" w:hanging="567"/>
              <w:rPr>
                <w:rFonts w:ascii="Arial" w:hAnsi="Arial" w:cs="Arial"/>
              </w:rPr>
            </w:pPr>
            <w:sdt>
              <w:sdtPr>
                <w14:checkbox>
                  <w14:checked w:val=""/>
                  <w14:checkedState w:val=""/>
                  <w14:uncheckedState w:val=""/>
                </w14:checkbox>
              </w:sdtPr>
              <w:sdtContent>
                <w:r>
                  <w:rPr>
                    <w:rFonts w:eastAsia="MS Gothic" w:cs="Arial" w:ascii="MS Gothic" w:hAnsi="MS Gothic"/>
                    <w:sz w:val="28"/>
                    <w:szCs w:val="28"/>
                  </w:rPr>
                  <w:t>☐</w:t>
                </w:r>
              </w:sdtContent>
            </w:sdt>
            <w:r>
              <w:rPr>
                <w:rFonts w:cs="Arial" w:ascii="Arial" w:hAnsi="Arial"/>
              </w:rPr>
              <w:t xml:space="preserve"> </w:t>
            </w:r>
            <w:r>
              <w:rPr>
                <w:rFonts w:cs="Arial" w:ascii="Arial" w:hAnsi="Arial"/>
              </w:rPr>
              <w:tab/>
              <w:t>To supply WHS equipment</w:t>
            </w:r>
          </w:p>
          <w:p>
            <w:pPr>
              <w:pStyle w:val="Normal"/>
              <w:spacing w:lineRule="auto" w:line="240" w:before="0" w:after="0"/>
              <w:ind w:left="709" w:hanging="0"/>
              <w:rPr>
                <w:rFonts w:ascii="Arial" w:hAnsi="Arial" w:cs="Arial"/>
              </w:rPr>
            </w:pPr>
            <w:r>
              <w:rPr>
                <w:rFonts w:cs="Arial" w:ascii="Arial" w:hAnsi="Arial"/>
              </w:rPr>
            </w:r>
          </w:p>
        </w:tc>
        <w:tc>
          <w:tcPr>
            <w:tcW w:w="1304" w:type="dxa"/>
            <w:tcBorders/>
            <w:shd w:fill="auto" w:val="clear"/>
            <w:tcMar>
              <w:left w:w="98" w:type="dxa"/>
            </w:tcMar>
          </w:tcPr>
          <w:p>
            <w:pPr>
              <w:pStyle w:val="Normal"/>
              <w:spacing w:lineRule="auto" w:line="240" w:before="0" w:after="0"/>
              <w:jc w:val="center"/>
              <w:rPr>
                <w:rFonts w:ascii="Arial" w:hAnsi="Arial" w:cs="Arial"/>
                <w:sz w:val="40"/>
                <w:szCs w:val="40"/>
              </w:rPr>
            </w:pPr>
            <w:sdt>
              <w:sdtPr>
                <w14:checkbox>
                  <w14:checked w:val=""/>
                  <w14:checkedState w:val=""/>
                  <w14:uncheckedState w:val=""/>
                </w14:checkbox>
              </w:sdtPr>
              <w:sdtContent>
                <w:r>
                  <w:rPr>
                    <w:rFonts w:eastAsia="MS Gothic" w:cs="Arial" w:ascii="MS Gothic" w:hAnsi="MS Gothic"/>
                    <w:sz w:val="40"/>
                    <w:szCs w:val="40"/>
                  </w:rPr>
                  <w:t>☐</w:t>
                </w:r>
              </w:sdtContent>
            </w:sdt>
          </w:p>
        </w:tc>
      </w:tr>
      <w:tr>
        <w:trPr/>
        <w:tc>
          <w:tcPr>
            <w:tcW w:w="7937" w:type="dxa"/>
            <w:tcBorders/>
            <w:shd w:fill="auto" w:val="clear"/>
            <w:tcMar>
              <w:left w:w="98" w:type="dxa"/>
            </w:tcMar>
          </w:tcPr>
          <w:p>
            <w:pPr>
              <w:pStyle w:val="ListParagraph"/>
              <w:numPr>
                <w:ilvl w:val="0"/>
                <w:numId w:val="11"/>
              </w:numPr>
              <w:spacing w:lineRule="auto" w:line="240" w:before="0" w:after="0"/>
              <w:contextualSpacing/>
              <w:rPr>
                <w:rFonts w:ascii="Arial" w:hAnsi="Arial" w:cs="Arial"/>
              </w:rPr>
            </w:pPr>
            <w:r>
              <w:rPr>
                <w:rFonts w:cs="Arial" w:ascii="Arial" w:hAnsi="Arial"/>
              </w:rPr>
              <w:t xml:space="preserve">Which of the following methods can be used to advise others about WHS compliance? Select all that apply. </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sdtContent>
            </w:sdt>
            <w:r>
              <w:rPr>
                <w:rFonts w:cs="Arial" w:ascii="Arial" w:hAnsi="Arial"/>
              </w:rPr>
              <w:t xml:space="preserve"> </w:t>
            </w:r>
            <w:r>
              <w:rPr>
                <w:rFonts w:cs="Arial" w:ascii="Arial" w:hAnsi="Arial"/>
              </w:rPr>
              <w:tab/>
              <w:t>Training sessions for all staff</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r>
                  <w:rPr>
                    <w:rFonts w:cs="Arial" w:ascii="Arial" w:hAnsi="Arial"/>
                  </w:rPr>
                  <w:tab/>
                  <w:t>Emails about changes to laws</w:t>
                </w:r>
              </w:sdtContent>
            </w:sdt>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sdtContent>
            </w:sdt>
            <w:r>
              <w:rPr>
                <w:rFonts w:cs="Arial" w:ascii="Arial" w:hAnsi="Arial"/>
              </w:rPr>
              <w:t xml:space="preserve"> </w:t>
            </w:r>
            <w:r>
              <w:rPr>
                <w:rFonts w:cs="Arial" w:ascii="Arial" w:hAnsi="Arial"/>
              </w:rPr>
              <w:tab/>
              <w:t>A suggestion box to allow workers to raise inadequacies</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sdtContent>
            </w:sdt>
            <w:r>
              <w:rPr>
                <w:rFonts w:cs="Arial" w:ascii="Arial" w:hAnsi="Arial"/>
              </w:rPr>
              <w:t xml:space="preserve"> </w:t>
            </w:r>
            <w:r>
              <w:rPr>
                <w:rFonts w:cs="Arial" w:ascii="Arial" w:hAnsi="Arial"/>
              </w:rPr>
              <w:tab/>
              <w:t>Having a legal advisor speak at a staff meeting</w:t>
            </w:r>
          </w:p>
          <w:p>
            <w:pPr>
              <w:pStyle w:val="Normal"/>
              <w:spacing w:lineRule="auto" w:line="240" w:before="0" w:after="0"/>
              <w:ind w:left="709" w:hanging="0"/>
              <w:rPr>
                <w:rFonts w:ascii="Arial" w:hAnsi="Arial" w:cs="Arial"/>
              </w:rPr>
            </w:pPr>
            <w:r>
              <w:rPr>
                <w:rFonts w:cs="Arial" w:ascii="Arial" w:hAnsi="Arial"/>
              </w:rPr>
            </w:r>
          </w:p>
        </w:tc>
        <w:tc>
          <w:tcPr>
            <w:tcW w:w="1304" w:type="dxa"/>
            <w:tcBorders/>
            <w:shd w:fill="auto" w:val="clear"/>
            <w:tcMar>
              <w:left w:w="98" w:type="dxa"/>
            </w:tcMar>
          </w:tcPr>
          <w:p>
            <w:pPr>
              <w:pStyle w:val="Normal"/>
              <w:spacing w:lineRule="auto" w:line="240" w:before="0" w:after="0"/>
              <w:jc w:val="center"/>
              <w:rPr>
                <w:rFonts w:ascii="Arial" w:hAnsi="Arial" w:cs="Arial"/>
                <w:sz w:val="40"/>
                <w:szCs w:val="40"/>
              </w:rPr>
            </w:pPr>
            <w:sdt>
              <w:sdtPr>
                <w14:checkbox>
                  <w14:checked w:val=""/>
                  <w14:checkedState w:val=""/>
                  <w14:uncheckedState w:val=""/>
                </w14:checkbox>
              </w:sdtPr>
              <w:sdtContent>
                <w:r>
                  <w:rPr>
                    <w:rFonts w:eastAsia="MS Gothic" w:cs="Arial" w:ascii="MS Gothic" w:hAnsi="MS Gothic"/>
                    <w:sz w:val="40"/>
                    <w:szCs w:val="40"/>
                  </w:rPr>
                  <w:t>☐</w:t>
                </w:r>
              </w:sdtContent>
            </w:sdt>
          </w:p>
        </w:tc>
      </w:tr>
      <w:tr>
        <w:trPr/>
        <w:tc>
          <w:tcPr>
            <w:tcW w:w="7937" w:type="dxa"/>
            <w:tcBorders/>
            <w:shd w:fill="auto" w:val="clear"/>
            <w:tcMar>
              <w:left w:w="98" w:type="dxa"/>
            </w:tcMar>
          </w:tcPr>
          <w:p>
            <w:pPr>
              <w:pStyle w:val="ListParagraph"/>
              <w:numPr>
                <w:ilvl w:val="0"/>
                <w:numId w:val="11"/>
              </w:numPr>
              <w:spacing w:lineRule="auto" w:line="240" w:before="0" w:after="0"/>
              <w:contextualSpacing/>
              <w:rPr>
                <w:rFonts w:ascii="Arial" w:hAnsi="Arial" w:cs="Arial"/>
              </w:rPr>
            </w:pPr>
            <w:r>
              <w:rPr>
                <w:rFonts w:cs="Arial" w:ascii="Arial" w:hAnsi="Arial"/>
              </w:rPr>
              <w:t xml:space="preserve">Can all levels of a workplace (e.g. PCBUs down to the worker level) be involved in developing and implementing changes to workplace policies, procedures, processes and systems in order to achieve compliance? </w:t>
            </w:r>
          </w:p>
          <w:p>
            <w:pPr>
              <w:pStyle w:val="Normal"/>
              <w:spacing w:lineRule="auto" w:line="240" w:before="0" w:after="0"/>
              <w:ind w:left="1276" w:hanging="567"/>
              <w:rPr/>
            </w:pPr>
            <w:sdt>
              <w:sdtPr>
                <w14:checkbox>
                  <w14:checked w:val=""/>
                  <w14:checkedState w:val=""/>
                  <w14:uncheckedState w:val=""/>
                </w14:checkbox>
              </w:sdtPr>
              <w:sdtContent>
                <w:r>
                  <w:rPr>
                    <w:rFonts w:eastAsia="MS Gothic" w:cs="Arial" w:ascii="MS Gothic" w:hAnsi="MS Gothic"/>
                    <w:sz w:val="28"/>
                    <w:szCs w:val="28"/>
                  </w:rPr>
                  <w:t>x</w:t>
                </w:r>
                <w:r>
                  <w:rPr>
                    <w:rFonts w:cs="Arial" w:ascii="Arial" w:hAnsi="Arial"/>
                  </w:rPr>
                  <w:tab/>
                  <w:t>Yes</w:t>
                </w:r>
              </w:sdtContent>
            </w:sdt>
          </w:p>
          <w:p>
            <w:pPr>
              <w:pStyle w:val="Normal"/>
              <w:spacing w:lineRule="auto" w:line="240" w:before="0" w:after="0"/>
              <w:ind w:left="1276" w:hanging="567"/>
              <w:rPr>
                <w:rFonts w:ascii="Arial" w:hAnsi="Arial" w:cs="Arial"/>
              </w:rPr>
            </w:pPr>
            <w:sdt>
              <w:sdtPr>
                <w14:checkbox>
                  <w14:checked w:val=""/>
                  <w14:checkedState w:val=""/>
                  <w14:uncheckedState w:val=""/>
                </w14:checkbox>
              </w:sdtPr>
              <w:sdtContent>
                <w:r>
                  <w:rPr>
                    <w:rFonts w:eastAsia="MS Gothic" w:cs="Arial" w:ascii="MS Gothic" w:hAnsi="MS Gothic"/>
                    <w:sz w:val="28"/>
                    <w:szCs w:val="28"/>
                  </w:rPr>
                  <w:t>☐</w:t>
                </w:r>
              </w:sdtContent>
            </w:sdt>
            <w:r>
              <w:rPr>
                <w:rFonts w:cs="Arial" w:ascii="Arial" w:hAnsi="Arial"/>
              </w:rPr>
              <w:t xml:space="preserve"> </w:t>
            </w:r>
            <w:r>
              <w:rPr>
                <w:rFonts w:cs="Arial" w:ascii="Arial" w:hAnsi="Arial"/>
              </w:rPr>
              <w:tab/>
              <w:t>No</w:t>
            </w:r>
          </w:p>
          <w:p>
            <w:pPr>
              <w:pStyle w:val="Normal"/>
              <w:spacing w:lineRule="auto" w:line="240" w:before="0" w:after="0"/>
              <w:ind w:left="709" w:hanging="0"/>
              <w:rPr>
                <w:rFonts w:ascii="Arial" w:hAnsi="Arial" w:cs="Arial"/>
              </w:rPr>
            </w:pPr>
            <w:r>
              <w:rPr>
                <w:rFonts w:cs="Arial" w:ascii="Arial" w:hAnsi="Arial"/>
              </w:rPr>
            </w:r>
          </w:p>
        </w:tc>
        <w:tc>
          <w:tcPr>
            <w:tcW w:w="1304" w:type="dxa"/>
            <w:tcBorders/>
            <w:shd w:fill="auto" w:val="clear"/>
            <w:tcMar>
              <w:left w:w="98" w:type="dxa"/>
            </w:tcMar>
          </w:tcPr>
          <w:p>
            <w:pPr>
              <w:pStyle w:val="Normal"/>
              <w:spacing w:lineRule="auto" w:line="240" w:before="0" w:after="0"/>
              <w:jc w:val="center"/>
              <w:rPr>
                <w:rFonts w:ascii="Arial" w:hAnsi="Arial" w:cs="Arial"/>
                <w:sz w:val="40"/>
                <w:szCs w:val="40"/>
              </w:rPr>
            </w:pPr>
            <w:sdt>
              <w:sdtPr>
                <w14:checkbox>
                  <w14:checked w:val=""/>
                  <w14:checkedState w:val=""/>
                  <w14:uncheckedState w:val=""/>
                </w14:checkbox>
              </w:sdtPr>
              <w:sdtContent>
                <w:r>
                  <w:rPr>
                    <w:rFonts w:eastAsia="MS Gothic" w:cs="Arial" w:ascii="MS Gothic" w:hAnsi="MS Gothic"/>
                    <w:sz w:val="40"/>
                    <w:szCs w:val="40"/>
                  </w:rPr>
                  <w:t>☐</w:t>
                </w:r>
              </w:sdtContent>
            </w:sdt>
          </w:p>
        </w:tc>
      </w:tr>
    </w:tbl>
    <w:p>
      <w:pPr>
        <w:pStyle w:val="Normal"/>
        <w:spacing w:lineRule="auto" w:line="240" w:before="0" w:after="0"/>
        <w:rPr>
          <w:rFonts w:ascii="Arial" w:hAnsi="Arial" w:cs="Arial"/>
        </w:rPr>
      </w:pPr>
      <w:r>
        <w:rPr>
          <w:rFonts w:cs="Arial" w:ascii="Arial" w:hAnsi="Arial"/>
        </w:rPr>
      </w:r>
      <w:r>
        <w:br w:type="page"/>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8181"/>
        <w:gridCol w:w="1060"/>
      </w:tblGrid>
      <w:tr>
        <w:trPr/>
        <w:tc>
          <w:tcPr>
            <w:tcW w:w="8181" w:type="dxa"/>
            <w:tcBorders/>
            <w:shd w:fill="auto" w:val="clear"/>
            <w:tcMar>
              <w:left w:w="98" w:type="dxa"/>
            </w:tcMar>
          </w:tcPr>
          <w:p>
            <w:pPr>
              <w:pStyle w:val="ListParagraph"/>
              <w:pageBreakBefore/>
              <w:numPr>
                <w:ilvl w:val="0"/>
                <w:numId w:val="11"/>
              </w:numPr>
              <w:spacing w:before="0" w:after="0"/>
              <w:contextualSpacing/>
              <w:rPr>
                <w:rFonts w:ascii="Arial" w:hAnsi="Arial" w:cs="Arial"/>
              </w:rPr>
            </w:pPr>
            <w:r>
              <w:rPr>
                <w:rFonts w:cs="Arial" w:ascii="Arial" w:hAnsi="Arial"/>
              </w:rPr>
              <w:t xml:space="preserve">Order the following elements of the WHS legal framework from the most legally enforceable to the least legally enforceable (1 = most enforceable; 5 = least enforceable). </w:t>
            </w:r>
          </w:p>
          <w:tbl>
            <w:tblPr>
              <w:tblStyle w:val="TableGrid"/>
              <w:tblW w:w="6156" w:type="dxa"/>
              <w:jc w:val="center"/>
              <w:tblInd w:w="0" w:type="dxa"/>
              <w:tblCellMar>
                <w:top w:w="0" w:type="dxa"/>
                <w:left w:w="93" w:type="dxa"/>
                <w:bottom w:w="0" w:type="dxa"/>
                <w:right w:w="108" w:type="dxa"/>
              </w:tblCellMar>
              <w:tblLook w:firstRow="1" w:noVBand="1" w:lastRow="0" w:firstColumn="1" w:lastColumn="0" w:noHBand="0" w:val="04a0"/>
            </w:tblPr>
            <w:tblGrid>
              <w:gridCol w:w="1902"/>
              <w:gridCol w:w="4253"/>
            </w:tblGrid>
            <w:tr>
              <w:trPr/>
              <w:tc>
                <w:tcPr>
                  <w:tcW w:w="1902" w:type="dxa"/>
                  <w:tcBorders/>
                  <w:shd w:color="auto" w:fill="D9D9D9" w:themeFill="background1" w:themeFillShade="d9" w:val="clear"/>
                  <w:tcMar>
                    <w:left w:w="93" w:type="dxa"/>
                  </w:tcMar>
                </w:tcPr>
                <w:p>
                  <w:pPr>
                    <w:pStyle w:val="ListParagraph"/>
                    <w:spacing w:lineRule="auto" w:line="240" w:before="0" w:after="0"/>
                    <w:ind w:left="0" w:hanging="0"/>
                    <w:contextualSpacing/>
                    <w:rPr>
                      <w:rFonts w:ascii="Arial" w:hAnsi="Arial" w:cs="Arial"/>
                      <w:b/>
                      <w:b/>
                    </w:rPr>
                  </w:pPr>
                  <w:r>
                    <w:rPr>
                      <w:rFonts w:cs="Arial" w:ascii="Arial" w:hAnsi="Arial"/>
                      <w:b/>
                    </w:rPr>
                    <w:t>Rank (1 – 5)</w:t>
                  </w:r>
                </w:p>
              </w:tc>
              <w:tc>
                <w:tcPr>
                  <w:tcW w:w="4253" w:type="dxa"/>
                  <w:tcBorders/>
                  <w:shd w:color="auto" w:fill="D9D9D9" w:themeFill="background1" w:themeFillShade="d9" w:val="clear"/>
                  <w:tcMar>
                    <w:left w:w="93" w:type="dxa"/>
                  </w:tcMar>
                </w:tcPr>
                <w:p>
                  <w:pPr>
                    <w:pStyle w:val="ListParagraph"/>
                    <w:spacing w:lineRule="auto" w:line="240" w:before="0" w:after="0"/>
                    <w:ind w:left="0" w:hanging="0"/>
                    <w:contextualSpacing/>
                    <w:rPr>
                      <w:rFonts w:ascii="Arial" w:hAnsi="Arial" w:cs="Arial"/>
                      <w:b/>
                      <w:b/>
                    </w:rPr>
                  </w:pPr>
                  <w:r>
                    <w:rPr>
                      <w:rFonts w:cs="Arial" w:ascii="Arial" w:hAnsi="Arial"/>
                      <w:b/>
                    </w:rPr>
                    <w:t>Element</w:t>
                  </w:r>
                </w:p>
              </w:tc>
            </w:tr>
            <w:tr>
              <w:trPr/>
              <w:tc>
                <w:tcPr>
                  <w:tcW w:w="1902" w:type="dxa"/>
                  <w:tcBorders/>
                  <w:shd w:fill="auto" w:val="clear"/>
                  <w:tcMar>
                    <w:left w:w="93" w:type="dxa"/>
                  </w:tcMar>
                </w:tcPr>
                <w:p>
                  <w:pPr>
                    <w:pStyle w:val="ListParagraph"/>
                    <w:spacing w:lineRule="auto" w:line="240" w:before="0" w:after="0"/>
                    <w:ind w:left="0" w:hanging="0"/>
                    <w:contextualSpacing/>
                    <w:jc w:val="center"/>
                    <w:rPr>
                      <w:rFonts w:ascii="Arial" w:hAnsi="Arial" w:cs="Arial"/>
                    </w:rPr>
                  </w:pPr>
                  <w:r>
                    <w:rPr>
                      <w:rFonts w:cs="Arial" w:ascii="Arial" w:hAnsi="Arial"/>
                    </w:rPr>
                    <w:t>4</w:t>
                  </w:r>
                </w:p>
              </w:tc>
              <w:tc>
                <w:tcPr>
                  <w:tcW w:w="4253" w:type="dxa"/>
                  <w:tcBorders/>
                  <w:shd w:fill="auto" w:val="clear"/>
                  <w:tcMar>
                    <w:left w:w="93" w:type="dxa"/>
                  </w:tcMar>
                </w:tcPr>
                <w:p>
                  <w:pPr>
                    <w:pStyle w:val="ListParagraph"/>
                    <w:spacing w:lineRule="auto" w:line="240" w:before="0" w:after="0"/>
                    <w:ind w:left="0" w:hanging="0"/>
                    <w:contextualSpacing/>
                    <w:rPr>
                      <w:rFonts w:ascii="Arial" w:hAnsi="Arial" w:cs="Arial"/>
                    </w:rPr>
                  </w:pPr>
                  <w:r>
                    <w:rPr>
                      <w:rFonts w:cs="Arial" w:ascii="Arial" w:hAnsi="Arial"/>
                    </w:rPr>
                    <w:t>Policies and procedures</w:t>
                  </w:r>
                </w:p>
              </w:tc>
            </w:tr>
            <w:tr>
              <w:trPr/>
              <w:tc>
                <w:tcPr>
                  <w:tcW w:w="1902" w:type="dxa"/>
                  <w:tcBorders/>
                  <w:shd w:fill="auto" w:val="clear"/>
                  <w:tcMar>
                    <w:left w:w="93" w:type="dxa"/>
                  </w:tcMar>
                </w:tcPr>
                <w:p>
                  <w:pPr>
                    <w:pStyle w:val="ListParagraph"/>
                    <w:spacing w:lineRule="auto" w:line="240" w:before="0" w:after="0"/>
                    <w:ind w:left="0" w:hanging="0"/>
                    <w:contextualSpacing/>
                    <w:jc w:val="center"/>
                    <w:rPr>
                      <w:rFonts w:ascii="Arial" w:hAnsi="Arial" w:cs="Arial"/>
                    </w:rPr>
                  </w:pPr>
                  <w:r>
                    <w:rPr>
                      <w:rFonts w:cs="Arial" w:ascii="Arial" w:hAnsi="Arial"/>
                    </w:rPr>
                    <w:t>5</w:t>
                  </w:r>
                </w:p>
              </w:tc>
              <w:tc>
                <w:tcPr>
                  <w:tcW w:w="4253" w:type="dxa"/>
                  <w:tcBorders/>
                  <w:shd w:fill="auto" w:val="clear"/>
                  <w:tcMar>
                    <w:left w:w="93" w:type="dxa"/>
                  </w:tcMar>
                </w:tcPr>
                <w:p>
                  <w:pPr>
                    <w:pStyle w:val="ListParagraph"/>
                    <w:spacing w:lineRule="auto" w:line="240" w:before="0" w:after="0"/>
                    <w:ind w:left="0" w:hanging="0"/>
                    <w:contextualSpacing/>
                    <w:rPr>
                      <w:rFonts w:ascii="Arial" w:hAnsi="Arial" w:cs="Arial"/>
                    </w:rPr>
                  </w:pPr>
                  <w:r>
                    <w:rPr>
                      <w:rFonts w:cs="Arial" w:ascii="Arial" w:hAnsi="Arial"/>
                    </w:rPr>
                    <w:t>Code of practice</w:t>
                  </w:r>
                </w:p>
              </w:tc>
            </w:tr>
            <w:tr>
              <w:trPr/>
              <w:tc>
                <w:tcPr>
                  <w:tcW w:w="1902" w:type="dxa"/>
                  <w:tcBorders/>
                  <w:shd w:fill="auto" w:val="clear"/>
                  <w:tcMar>
                    <w:left w:w="93" w:type="dxa"/>
                  </w:tcMar>
                </w:tcPr>
                <w:p>
                  <w:pPr>
                    <w:pStyle w:val="ListParagraph"/>
                    <w:spacing w:lineRule="auto" w:line="240" w:before="0" w:after="0"/>
                    <w:ind w:left="0" w:hanging="0"/>
                    <w:contextualSpacing/>
                    <w:jc w:val="center"/>
                    <w:rPr>
                      <w:rFonts w:ascii="Arial" w:hAnsi="Arial" w:cs="Arial"/>
                    </w:rPr>
                  </w:pPr>
                  <w:r>
                    <w:rPr>
                      <w:rFonts w:cs="Arial" w:ascii="Arial" w:hAnsi="Arial"/>
                    </w:rPr>
                    <w:t>3</w:t>
                  </w:r>
                </w:p>
              </w:tc>
              <w:tc>
                <w:tcPr>
                  <w:tcW w:w="4253" w:type="dxa"/>
                  <w:tcBorders/>
                  <w:shd w:fill="auto" w:val="clear"/>
                  <w:tcMar>
                    <w:left w:w="93" w:type="dxa"/>
                  </w:tcMar>
                </w:tcPr>
                <w:p>
                  <w:pPr>
                    <w:pStyle w:val="ListParagraph"/>
                    <w:spacing w:lineRule="auto" w:line="240" w:before="0" w:after="0"/>
                    <w:ind w:left="0" w:hanging="0"/>
                    <w:contextualSpacing/>
                    <w:rPr>
                      <w:rFonts w:ascii="Arial" w:hAnsi="Arial" w:cs="Arial"/>
                    </w:rPr>
                  </w:pPr>
                  <w:r>
                    <w:rPr>
                      <w:rFonts w:cs="Arial" w:ascii="Arial" w:hAnsi="Arial"/>
                    </w:rPr>
                    <w:t>Standard</w:t>
                  </w:r>
                </w:p>
              </w:tc>
            </w:tr>
            <w:tr>
              <w:trPr/>
              <w:tc>
                <w:tcPr>
                  <w:tcW w:w="1902" w:type="dxa"/>
                  <w:tcBorders/>
                  <w:shd w:fill="auto" w:val="clear"/>
                  <w:tcMar>
                    <w:left w:w="93" w:type="dxa"/>
                  </w:tcMar>
                </w:tcPr>
                <w:p>
                  <w:pPr>
                    <w:pStyle w:val="ListParagraph"/>
                    <w:spacing w:lineRule="auto" w:line="240" w:before="0" w:after="0"/>
                    <w:ind w:left="0" w:hanging="0"/>
                    <w:contextualSpacing/>
                    <w:jc w:val="center"/>
                    <w:rPr>
                      <w:rFonts w:ascii="Arial" w:hAnsi="Arial" w:cs="Arial"/>
                    </w:rPr>
                  </w:pPr>
                  <w:r>
                    <w:rPr>
                      <w:rFonts w:cs="Arial" w:ascii="Arial" w:hAnsi="Arial"/>
                    </w:rPr>
                    <w:t>1</w:t>
                  </w:r>
                </w:p>
              </w:tc>
              <w:tc>
                <w:tcPr>
                  <w:tcW w:w="4253" w:type="dxa"/>
                  <w:tcBorders/>
                  <w:shd w:fill="auto" w:val="clear"/>
                  <w:tcMar>
                    <w:left w:w="93" w:type="dxa"/>
                  </w:tcMar>
                </w:tcPr>
                <w:p>
                  <w:pPr>
                    <w:pStyle w:val="ListParagraph"/>
                    <w:spacing w:lineRule="auto" w:line="240" w:before="0" w:after="0"/>
                    <w:ind w:left="0" w:hanging="0"/>
                    <w:contextualSpacing/>
                    <w:rPr>
                      <w:rFonts w:ascii="Arial" w:hAnsi="Arial" w:cs="Arial"/>
                    </w:rPr>
                  </w:pPr>
                  <w:r>
                    <w:rPr>
                      <w:rFonts w:cs="Arial" w:ascii="Arial" w:hAnsi="Arial"/>
                    </w:rPr>
                    <w:t>Act</w:t>
                  </w:r>
                </w:p>
              </w:tc>
            </w:tr>
            <w:tr>
              <w:trPr/>
              <w:tc>
                <w:tcPr>
                  <w:tcW w:w="1902" w:type="dxa"/>
                  <w:tcBorders/>
                  <w:shd w:fill="auto" w:val="clear"/>
                  <w:tcMar>
                    <w:left w:w="93" w:type="dxa"/>
                  </w:tcMar>
                </w:tcPr>
                <w:p>
                  <w:pPr>
                    <w:pStyle w:val="ListParagraph"/>
                    <w:spacing w:lineRule="auto" w:line="240" w:before="0" w:after="0"/>
                    <w:ind w:left="0" w:hanging="0"/>
                    <w:contextualSpacing/>
                    <w:jc w:val="center"/>
                    <w:rPr>
                      <w:rFonts w:ascii="Arial" w:hAnsi="Arial" w:cs="Arial"/>
                    </w:rPr>
                  </w:pPr>
                  <w:r>
                    <w:rPr>
                      <w:rFonts w:cs="Arial" w:ascii="Arial" w:hAnsi="Arial"/>
                    </w:rPr>
                    <w:t>2</w:t>
                  </w:r>
                </w:p>
              </w:tc>
              <w:tc>
                <w:tcPr>
                  <w:tcW w:w="4253" w:type="dxa"/>
                  <w:tcBorders/>
                  <w:shd w:fill="auto" w:val="clear"/>
                  <w:tcMar>
                    <w:left w:w="93" w:type="dxa"/>
                  </w:tcMar>
                </w:tcPr>
                <w:p>
                  <w:pPr>
                    <w:pStyle w:val="ListParagraph"/>
                    <w:spacing w:lineRule="auto" w:line="240" w:before="0" w:after="0"/>
                    <w:ind w:left="0" w:hanging="0"/>
                    <w:contextualSpacing/>
                    <w:rPr>
                      <w:rFonts w:ascii="Arial" w:hAnsi="Arial" w:cs="Arial"/>
                    </w:rPr>
                  </w:pPr>
                  <w:r>
                    <w:rPr>
                      <w:rFonts w:cs="Arial" w:ascii="Arial" w:hAnsi="Arial"/>
                    </w:rPr>
                    <w:t>Regulation</w:t>
                  </w:r>
                </w:p>
              </w:tc>
            </w:tr>
          </w:tbl>
          <w:p>
            <w:pPr>
              <w:pStyle w:val="ListParagraph"/>
              <w:spacing w:before="0" w:after="0"/>
              <w:ind w:left="360" w:hanging="0"/>
              <w:contextualSpacing/>
              <w:rPr>
                <w:rFonts w:ascii="Arial" w:hAnsi="Arial" w:cs="Arial"/>
              </w:rPr>
            </w:pPr>
            <w:r>
              <w:rPr>
                <w:rFonts w:cs="Arial" w:ascii="Arial" w:hAnsi="Arial"/>
              </w:rPr>
            </w:r>
          </w:p>
          <w:p>
            <w:pPr>
              <w:pStyle w:val="Normal"/>
              <w:spacing w:before="0" w:after="0"/>
              <w:rPr>
                <w:rFonts w:ascii="Arial" w:hAnsi="Arial" w:cs="Arial"/>
              </w:rPr>
            </w:pPr>
            <w:r>
              <w:rPr>
                <w:rFonts w:cs="Arial" w:ascii="Arial" w:hAnsi="Arial"/>
              </w:rPr>
            </w:r>
          </w:p>
        </w:tc>
        <w:tc>
          <w:tcPr>
            <w:tcW w:w="10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spacing w:lineRule="auto" w:line="240" w:before="0" w:after="0"/>
              <w:jc w:val="center"/>
              <w:rPr>
                <w:rFonts w:ascii="Arial" w:hAnsi="Arial" w:cs="Arial"/>
                <w:sz w:val="40"/>
                <w:szCs w:val="40"/>
              </w:rPr>
            </w:pPr>
            <w:sdt>
              <w:sdtPr>
                <w14:checkbox>
                  <w14:checked w:val=""/>
                  <w14:checkedState w:val=""/>
                  <w14:uncheckedState w:val=""/>
                </w14:checkbox>
              </w:sdtPr>
              <w:sdtContent>
                <w:r>
                  <w:rPr>
                    <w:rFonts w:eastAsia="MS Gothic" w:cs="Arial" w:ascii="MS Gothic" w:hAnsi="MS Gothic"/>
                    <w:sz w:val="40"/>
                    <w:szCs w:val="40"/>
                  </w:rPr>
                  <w:t>☐</w:t>
                </w:r>
              </w:sdtContent>
            </w:sdt>
          </w:p>
        </w:tc>
      </w:tr>
    </w:tbl>
    <w:p>
      <w:pPr>
        <w:pStyle w:val="ListParagraph"/>
        <w:spacing w:lineRule="auto" w:line="240" w:before="0" w:after="0"/>
        <w:ind w:left="360" w:hanging="0"/>
        <w:rPr>
          <w:rFonts w:ascii="Arial" w:hAnsi="Arial" w:cs="Arial"/>
        </w:rPr>
      </w:pPr>
      <w:r>
        <w:rPr>
          <w:rFonts w:cs="Arial" w:ascii="Arial" w:hAnsi="Arial"/>
        </w:rPr>
      </w:r>
    </w:p>
    <w:p>
      <w:pPr>
        <w:pStyle w:val="ListParagraph"/>
        <w:spacing w:lineRule="auto" w:line="240" w:before="0" w:after="0"/>
        <w:ind w:left="360" w:hanging="0"/>
        <w:rPr>
          <w:rFonts w:ascii="Arial" w:hAnsi="Arial" w:cs="Arial"/>
        </w:rPr>
      </w:pPr>
      <w:r>
        <w:rPr>
          <w:rFonts w:cs="Arial" w:ascii="Arial" w:hAnsi="Arial"/>
        </w:rPr>
      </w:r>
    </w:p>
    <w:tbl>
      <w:tblPr>
        <w:tblStyle w:val="TableGrid3"/>
        <w:tblW w:w="9242" w:type="dxa"/>
        <w:jc w:val="left"/>
        <w:tblInd w:w="-10" w:type="dxa"/>
        <w:tblCellMar>
          <w:top w:w="0" w:type="dxa"/>
          <w:left w:w="9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Mar>
              <w:left w:w="98" w:type="dxa"/>
            </w:tcMar>
          </w:tcPr>
          <w:p>
            <w:pPr>
              <w:pStyle w:val="Normal"/>
              <w:keepNext/>
              <w:spacing w:lineRule="auto" w:line="240" w:before="0" w:after="0"/>
              <w:rPr>
                <w:rFonts w:ascii="Arial" w:hAnsi="Arial" w:cs="Arial"/>
                <w:b/>
                <w:b/>
              </w:rPr>
            </w:pPr>
            <w:r>
              <w:rPr>
                <w:rFonts w:cs="Arial" w:ascii="Arial" w:hAnsi="Arial"/>
                <w:b/>
              </w:rPr>
              <w:t>Outcome for Quiz</w:t>
            </w:r>
          </w:p>
        </w:tc>
        <w:tc>
          <w:tcPr>
            <w:tcW w:w="6014" w:type="dxa"/>
            <w:tcBorders/>
            <w:shd w:fill="auto" w:val="clear"/>
            <w:tcMar>
              <w:left w:w="98" w:type="dxa"/>
            </w:tcMar>
          </w:tcPr>
          <w:p>
            <w:pPr>
              <w:pStyle w:val="Normal"/>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tab/>
            </w:r>
          </w:p>
          <w:p>
            <w:pPr>
              <w:pStyle w:val="Normal"/>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Not satisfactory</w:t>
            </w:r>
          </w:p>
        </w:tc>
      </w:tr>
      <w:tr>
        <w:trPr>
          <w:trHeight w:val="2835" w:hRule="atLeast"/>
        </w:trPr>
        <w:tc>
          <w:tcPr>
            <w:tcW w:w="3227" w:type="dxa"/>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Trainer/Assessor comments</w:t>
            </w:r>
          </w:p>
        </w:tc>
        <w:tc>
          <w:tcPr>
            <w:tcW w:w="6014" w:type="dxa"/>
            <w:tcBorders/>
            <w:shd w:fill="auto" w:val="clear"/>
            <w:tcMar>
              <w:left w:w="98" w:type="dxa"/>
            </w:tcMar>
          </w:tcPr>
          <w:p>
            <w:pPr>
              <w:pStyle w:val="Normal"/>
              <w:spacing w:lineRule="auto" w:line="240" w:before="0" w:after="0"/>
              <w:rPr>
                <w:rFonts w:ascii="Arial" w:hAnsi="Arial" w:cs="Arial"/>
              </w:rPr>
            </w:pPr>
            <w:r>
              <w:rPr>
                <w:rFonts w:cs="Arial" w:ascii="Arial" w:hAnsi="Arial"/>
              </w:rPr>
            </w:r>
          </w:p>
        </w:tc>
      </w:tr>
    </w:tbl>
    <w:p>
      <w:pPr>
        <w:pStyle w:val="Normal"/>
        <w:shd w:val="clear" w:color="auto" w:fill="FFFFFF" w:themeFill="background1"/>
        <w:spacing w:lineRule="auto" w:line="240" w:before="0" w:after="0"/>
        <w:jc w:val="center"/>
        <w:rPr>
          <w:rFonts w:ascii="Arial" w:hAnsi="Arial" w:cs="Arial"/>
          <w:b/>
          <w:b/>
        </w:rPr>
      </w:pPr>
      <w:r>
        <w:rPr>
          <w:rFonts w:cs="Arial" w:ascii="Arial" w:hAnsi="Arial"/>
          <w:b/>
        </w:rPr>
      </w:r>
    </w:p>
    <w:p>
      <w:pPr>
        <w:pStyle w:val="Normal"/>
        <w:spacing w:lineRule="auto" w:line="240" w:before="0" w:after="0"/>
        <w:rPr>
          <w:rFonts w:ascii="Arial" w:hAnsi="Arial" w:cs="Arial"/>
        </w:rPr>
      </w:pPr>
      <w:r>
        <w:rPr>
          <w:rFonts w:cs="Arial" w:ascii="Arial" w:hAnsi="Arial"/>
        </w:rPr>
      </w:r>
      <w:r>
        <w:br w:type="page"/>
      </w:r>
    </w:p>
    <w:p>
      <w:pPr>
        <w:pStyle w:val="Normal"/>
        <w:pBdr>
          <w:top w:val="single" w:sz="4" w:space="1" w:color="00000A"/>
          <w:left w:val="single" w:sz="4" w:space="4" w:color="00000A"/>
          <w:bottom w:val="single" w:sz="4" w:space="1" w:color="00000A"/>
          <w:right w:val="single" w:sz="4" w:space="4" w:color="00000A"/>
        </w:pBdr>
        <w:shd w:val="clear" w:color="auto" w:fill="E4A077"/>
        <w:spacing w:lineRule="auto" w:line="240" w:before="0" w:after="0"/>
        <w:jc w:val="center"/>
        <w:rPr>
          <w:rFonts w:ascii="Arial" w:hAnsi="Arial" w:cs="Arial"/>
          <w:b/>
          <w:b/>
        </w:rPr>
      </w:pPr>
      <w:r>
        <w:rPr>
          <w:rFonts w:cs="Arial" w:ascii="Arial" w:hAnsi="Arial"/>
          <w:b/>
        </w:rPr>
        <w:t>PRACTICAL TASK</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You are required to have a suitable observer verify your ability to complete the following tasks. These tasks may be simulated or real.</w:t>
      </w:r>
    </w:p>
    <w:p>
      <w:pPr>
        <w:pStyle w:val="Normal"/>
        <w:spacing w:lineRule="auto" w:line="240" w:before="0" w:after="0"/>
        <w:rPr>
          <w:rFonts w:ascii="Arial" w:hAnsi="Arial" w:cs="Arial"/>
        </w:rPr>
      </w:pPr>
      <w:r>
        <w:rPr>
          <w:rFonts w:cs="Arial" w:ascii="Arial" w:hAnsi="Arial"/>
        </w:rPr>
      </w:r>
    </w:p>
    <w:tbl>
      <w:tblPr>
        <w:tblStyle w:val="TableGrid"/>
        <w:tblW w:w="9242" w:type="dxa"/>
        <w:jc w:val="left"/>
        <w:tblInd w:w="-10" w:type="dxa"/>
        <w:tblCellMar>
          <w:top w:w="0" w:type="dxa"/>
          <w:left w:w="98" w:type="dxa"/>
          <w:bottom w:w="0" w:type="dxa"/>
          <w:right w:w="108" w:type="dxa"/>
        </w:tblCellMar>
        <w:tblLook w:firstRow="1" w:noVBand="1" w:lastRow="0" w:firstColumn="1" w:lastColumn="0" w:noHBand="0" w:val="04a0"/>
      </w:tblPr>
      <w:tblGrid>
        <w:gridCol w:w="3779"/>
        <w:gridCol w:w="4231"/>
        <w:gridCol w:w="1231"/>
      </w:tblGrid>
      <w:tr>
        <w:trPr/>
        <w:tc>
          <w:tcPr>
            <w:tcW w:w="8010" w:type="dxa"/>
            <w:gridSpan w:val="2"/>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TASKS</w:t>
            </w:r>
          </w:p>
        </w:tc>
        <w:tc>
          <w:tcPr>
            <w:tcW w:w="1231" w:type="dxa"/>
            <w:tcBorders/>
            <w:shd w:color="auto" w:fill="232F84" w:val="clear"/>
            <w:tcMar>
              <w:left w:w="98" w:type="dxa"/>
            </w:tcMar>
          </w:tcPr>
          <w:p>
            <w:pPr>
              <w:pStyle w:val="Normal"/>
              <w:spacing w:lineRule="auto" w:line="240" w:before="0" w:after="0"/>
              <w:rPr>
                <w:rFonts w:ascii="Arial" w:hAnsi="Arial" w:cs="Arial"/>
                <w:b/>
                <w:b/>
              </w:rPr>
            </w:pPr>
            <w:r>
              <w:rPr>
                <w:rFonts w:cs="Arial" w:ascii="Arial" w:hAnsi="Arial"/>
                <w:b/>
              </w:rPr>
              <w:t>VERIFIED</w:t>
            </w:r>
          </w:p>
        </w:tc>
      </w:tr>
      <w:tr>
        <w:trPr/>
        <w:tc>
          <w:tcPr>
            <w:tcW w:w="8010" w:type="dxa"/>
            <w:gridSpan w:val="2"/>
            <w:tcBorders/>
            <w:shd w:fill="auto" w:val="clear"/>
            <w:tcMar>
              <w:left w:w="98" w:type="dxa"/>
            </w:tcMar>
          </w:tcPr>
          <w:p>
            <w:pPr>
              <w:pStyle w:val="ListParagraph"/>
              <w:numPr>
                <w:ilvl w:val="0"/>
                <w:numId w:val="12"/>
              </w:numPr>
              <w:spacing w:lineRule="auto" w:line="240" w:before="0" w:after="0"/>
              <w:ind w:left="709" w:hanging="709"/>
              <w:contextualSpacing/>
              <w:rPr>
                <w:rFonts w:ascii="Arial" w:hAnsi="Arial" w:cs="Arial"/>
              </w:rPr>
            </w:pPr>
            <w:bookmarkStart w:id="4" w:name="__DdeLink__1663_3791375362"/>
            <w:bookmarkEnd w:id="4"/>
            <w:r>
              <w:rPr>
                <w:rFonts w:cs="Arial" w:ascii="Arial" w:hAnsi="Arial"/>
              </w:rPr>
              <w:t xml:space="preserve">In writing, request an appointment with a legal advisor (e.g. WHS Regulator, union, lawyer) to clarify your interpretation of WHS requirements in your workplace, as outlined in your report (Activity 3). </w:t>
            </w:r>
          </w:p>
        </w:tc>
        <w:tc>
          <w:tcPr>
            <w:tcW w:w="1231" w:type="dxa"/>
            <w:tcBorders/>
            <w:shd w:fill="auto" w:val="clear"/>
            <w:tcMar>
              <w:left w:w="98" w:type="dxa"/>
            </w:tcMar>
          </w:tcPr>
          <w:p>
            <w:pPr>
              <w:pStyle w:val="Normal"/>
              <w:spacing w:lineRule="auto" w:line="240" w:before="0" w:after="0"/>
              <w:jc w:val="center"/>
              <w:rPr/>
            </w:pPr>
            <w:sdt>
              <w:sdtPr>
                <w14:checkbox>
                  <w14:checked w:val=""/>
                  <w14:checkedState w:val=""/>
                  <w14:uncheckedState w:val=""/>
                </w14:checkbox>
              </w:sdtPr>
              <w:sdtContent>
                <w:r>
                  <w:rPr>
                    <w:rFonts w:eastAsia="MS Gothic" w:cs="Arial" w:ascii="MS Gothic" w:hAnsi="MS Gothic"/>
                    <w:sz w:val="40"/>
                    <w:szCs w:val="40"/>
                  </w:rPr>
                  <w:t>✔</w:t>
                </w:r>
              </w:sdtContent>
            </w:sdt>
          </w:p>
        </w:tc>
      </w:tr>
      <w:tr>
        <w:trPr/>
        <w:tc>
          <w:tcPr>
            <w:tcW w:w="8010" w:type="dxa"/>
            <w:gridSpan w:val="2"/>
            <w:tcBorders/>
            <w:shd w:fill="auto" w:val="clear"/>
            <w:tcMar>
              <w:left w:w="98" w:type="dxa"/>
            </w:tcMar>
          </w:tcPr>
          <w:p>
            <w:pPr>
              <w:pStyle w:val="ListParagraph"/>
              <w:numPr>
                <w:ilvl w:val="0"/>
                <w:numId w:val="12"/>
              </w:numPr>
              <w:spacing w:lineRule="auto" w:line="240" w:before="0" w:after="0"/>
              <w:ind w:left="709" w:hanging="709"/>
              <w:contextualSpacing/>
              <w:rPr>
                <w:rFonts w:ascii="Arial" w:hAnsi="Arial" w:cs="Arial"/>
              </w:rPr>
            </w:pPr>
            <w:r>
              <w:rPr>
                <w:rFonts w:cs="Arial" w:ascii="Arial" w:hAnsi="Arial"/>
              </w:rPr>
              <w:t>Meet with legal advisor and seek approval regarding your interpretation of WHS requirements in your workplace, as outlined in your report (Activity 3).</w:t>
            </w:r>
          </w:p>
        </w:tc>
        <w:tc>
          <w:tcPr>
            <w:tcW w:w="1231" w:type="dxa"/>
            <w:tcBorders/>
            <w:shd w:fill="auto" w:val="clear"/>
            <w:tcMar>
              <w:left w:w="98" w:type="dxa"/>
            </w:tcMar>
          </w:tcPr>
          <w:p>
            <w:pPr>
              <w:pStyle w:val="Normal"/>
              <w:spacing w:lineRule="auto" w:line="240" w:before="0" w:after="0"/>
              <w:jc w:val="center"/>
              <w:rPr>
                <w:rFonts w:ascii="MS Gothic" w:hAnsi="MS Gothic" w:eastAsia="MS Gothic" w:cs="Arial"/>
                <w:sz w:val="40"/>
                <w:szCs w:val="40"/>
              </w:rPr>
            </w:pPr>
            <w:sdt>
              <w:sdtPr>
                <w14:checkbox>
                  <w14:checked w:val=""/>
                  <w14:checkedState w:val=""/>
                  <w14:uncheckedState w:val=""/>
                </w14:checkbox>
              </w:sdtPr>
              <w:sdtContent>
                <w:bookmarkStart w:id="5" w:name="__DdeLink__1845_3476583775"/>
                <w:bookmarkEnd w:id="5"/>
                <w:r>
                  <w:rPr>
                    <w:rFonts w:eastAsia="MS Gothic" w:cs="Arial" w:ascii="MS Gothic" w:hAnsi="MS Gothic"/>
                    <w:sz w:val="40"/>
                    <w:szCs w:val="40"/>
                  </w:rPr>
                  <w:t>✔</w:t>
                </w:r>
              </w:sdtContent>
            </w:sdt>
          </w:p>
        </w:tc>
      </w:tr>
      <w:tr>
        <w:trPr/>
        <w:tc>
          <w:tcPr>
            <w:tcW w:w="8010" w:type="dxa"/>
            <w:gridSpan w:val="2"/>
            <w:tcBorders/>
            <w:shd w:fill="auto" w:val="clear"/>
            <w:tcMar>
              <w:left w:w="98" w:type="dxa"/>
            </w:tcMar>
          </w:tcPr>
          <w:p>
            <w:pPr>
              <w:pStyle w:val="ListParagraph"/>
              <w:numPr>
                <w:ilvl w:val="0"/>
                <w:numId w:val="12"/>
              </w:numPr>
              <w:spacing w:lineRule="auto" w:line="240" w:before="0" w:after="0"/>
              <w:ind w:left="709" w:hanging="709"/>
              <w:contextualSpacing/>
              <w:rPr/>
            </w:pPr>
            <w:sdt>
              <w:sdtPr>
                <w14:checkbox>
                  <w14:checked w:val=""/>
                  <w14:checkedState w:val=""/>
                  <w14:uncheckedState w:val=""/>
                </w14:checkbox>
              </w:sdtPr>
              <w:sdtContent>
                <w:r>
                  <w:rPr>
                    <w:rFonts w:cs="Arial" w:ascii="Arial" w:hAnsi="Arial"/>
                  </w:rPr>
                  <w:t>During the meeting, use suitable structure and language when providing, seeking and discussing WHS legislative information.</w:t>
                </w:r>
              </w:sdtContent>
            </w:sdt>
          </w:p>
        </w:tc>
        <w:tc>
          <w:tcPr>
            <w:tcW w:w="1231" w:type="dxa"/>
            <w:tcBorders/>
            <w:shd w:fill="auto" w:val="clear"/>
            <w:tcMar>
              <w:left w:w="98" w:type="dxa"/>
            </w:tcMar>
          </w:tcPr>
          <w:p>
            <w:pPr>
              <w:pStyle w:val="Normal"/>
              <w:spacing w:lineRule="auto" w:line="240" w:before="0" w:after="0"/>
              <w:jc w:val="center"/>
              <w:rPr/>
            </w:pPr>
            <w:sdt>
              <w:sdtPr>
                <w14:checkbox>
                  <w14:checked w:val=""/>
                  <w14:checkedState w:val=""/>
                  <w14:uncheckedState w:val=""/>
                </w14:checkbox>
              </w:sdtPr>
              <w:sdtContent>
                <w:r>
                  <w:rPr>
                    <w:rFonts w:eastAsia="MS Gothic" w:cs="Arial" w:ascii="MS Gothic" w:hAnsi="MS Gothic"/>
                    <w:sz w:val="40"/>
                    <w:szCs w:val="40"/>
                  </w:rPr>
                  <w:t>✔</w:t>
                </w:r>
              </w:sdtContent>
            </w:sdt>
          </w:p>
        </w:tc>
      </w:tr>
      <w:tr>
        <w:trPr/>
        <w:tc>
          <w:tcPr>
            <w:tcW w:w="8010" w:type="dxa"/>
            <w:gridSpan w:val="2"/>
            <w:tcBorders/>
            <w:shd w:fill="auto" w:val="clear"/>
            <w:tcMar>
              <w:left w:w="98" w:type="dxa"/>
            </w:tcMar>
          </w:tcPr>
          <w:p>
            <w:pPr>
              <w:pStyle w:val="ListParagraph"/>
              <w:numPr>
                <w:ilvl w:val="0"/>
                <w:numId w:val="12"/>
              </w:numPr>
              <w:spacing w:lineRule="auto" w:line="240" w:before="0" w:after="0"/>
              <w:ind w:left="709" w:hanging="709"/>
              <w:contextualSpacing/>
              <w:rPr>
                <w:rFonts w:ascii="Arial" w:hAnsi="Arial" w:cs="Arial"/>
              </w:rPr>
            </w:pPr>
            <w:r>
              <w:rPr>
                <w:rFonts w:cs="Arial" w:ascii="Arial" w:hAnsi="Arial"/>
              </w:rPr>
              <w:t>During the meeting, use questioning and active listening to clarify understanding.</w:t>
            </w:r>
          </w:p>
        </w:tc>
        <w:tc>
          <w:tcPr>
            <w:tcW w:w="1231" w:type="dxa"/>
            <w:tcBorders/>
            <w:shd w:fill="auto" w:val="clear"/>
            <w:tcMar>
              <w:left w:w="98" w:type="dxa"/>
            </w:tcMar>
          </w:tcPr>
          <w:p>
            <w:pPr>
              <w:pStyle w:val="Normal"/>
              <w:spacing w:lineRule="auto" w:line="240" w:before="0" w:after="0"/>
              <w:jc w:val="center"/>
              <w:rPr/>
            </w:pPr>
            <w:sdt>
              <w:sdtPr>
                <w14:checkbox>
                  <w14:checked w:val=""/>
                  <w14:checkedState w:val=""/>
                  <w14:uncheckedState w:val=""/>
                </w14:checkbox>
              </w:sdtPr>
              <w:sdtContent>
                <w:r>
                  <w:rPr>
                    <w:rFonts w:eastAsia="MS Gothic" w:cs="Arial" w:ascii="MS Gothic" w:hAnsi="MS Gothic"/>
                    <w:sz w:val="40"/>
                    <w:szCs w:val="40"/>
                  </w:rPr>
                  <w:t>✔</w:t>
                </w:r>
              </w:sdtContent>
            </w:sdt>
          </w:p>
        </w:tc>
      </w:tr>
      <w:tr>
        <w:trPr/>
        <w:tc>
          <w:tcPr>
            <w:tcW w:w="8010" w:type="dxa"/>
            <w:gridSpan w:val="2"/>
            <w:tcBorders/>
            <w:shd w:fill="auto" w:val="clear"/>
            <w:tcMar>
              <w:left w:w="98" w:type="dxa"/>
            </w:tcMar>
          </w:tcPr>
          <w:p>
            <w:pPr>
              <w:pStyle w:val="ListParagraph"/>
              <w:numPr>
                <w:ilvl w:val="0"/>
                <w:numId w:val="12"/>
              </w:numPr>
              <w:spacing w:lineRule="auto" w:line="240" w:before="0" w:after="0"/>
              <w:ind w:left="709" w:hanging="709"/>
              <w:contextualSpacing/>
              <w:rPr>
                <w:rFonts w:ascii="Arial" w:hAnsi="Arial" w:cs="Arial"/>
              </w:rPr>
            </w:pPr>
            <w:r>
              <w:rPr>
                <w:rFonts w:cs="Arial" w:ascii="Arial" w:hAnsi="Arial"/>
              </w:rPr>
              <w:t>Document WHS legislative and organisational advice from legal advisor, making changes to your report (Activity 3) using structure, layout and language suitable for audience.</w:t>
            </w:r>
          </w:p>
        </w:tc>
        <w:tc>
          <w:tcPr>
            <w:tcW w:w="1231" w:type="dxa"/>
            <w:tcBorders/>
            <w:shd w:fill="auto" w:val="clear"/>
            <w:tcMar>
              <w:left w:w="98" w:type="dxa"/>
            </w:tcMar>
          </w:tcPr>
          <w:p>
            <w:pPr>
              <w:pStyle w:val="Normal"/>
              <w:spacing w:lineRule="auto" w:line="240" w:before="0" w:after="0"/>
              <w:jc w:val="center"/>
              <w:rPr/>
            </w:pPr>
            <w:sdt>
              <w:sdtPr>
                <w14:checkbox>
                  <w14:checked w:val=""/>
                  <w14:checkedState w:val=""/>
                  <w14:uncheckedState w:val=""/>
                </w14:checkbox>
              </w:sdtPr>
              <w:sdtContent>
                <w:r>
                  <w:rPr>
                    <w:rFonts w:eastAsia="MS Gothic" w:cs="Arial" w:ascii="MS Gothic" w:hAnsi="MS Gothic"/>
                    <w:sz w:val="40"/>
                    <w:szCs w:val="40"/>
                  </w:rPr>
                  <w:t>✔</w:t>
                </w:r>
              </w:sdtContent>
            </w:sdt>
          </w:p>
        </w:tc>
      </w:tr>
      <w:tr>
        <w:trPr>
          <w:trHeight w:val="567" w:hRule="atLeast"/>
        </w:trPr>
        <w:tc>
          <w:tcPr>
            <w:tcW w:w="3779" w:type="dxa"/>
            <w:tcBorders/>
            <w:shd w:color="auto" w:fill="232F84" w:val="clear"/>
            <w:tcMar>
              <w:left w:w="98" w:type="dxa"/>
            </w:tcMar>
            <w:vAlign w:val="center"/>
          </w:tcPr>
          <w:p>
            <w:pPr>
              <w:pStyle w:val="Normal"/>
              <w:spacing w:lineRule="auto" w:line="240" w:before="0" w:after="0"/>
              <w:rPr>
                <w:rFonts w:ascii="Arial" w:hAnsi="Arial" w:cs="Arial"/>
                <w:b/>
                <w:b/>
              </w:rPr>
            </w:pPr>
            <w:r>
              <w:rPr>
                <w:rFonts w:cs="Arial" w:ascii="Arial" w:hAnsi="Arial"/>
                <w:b/>
              </w:rPr>
              <w:t>Name of observer</w:t>
            </w:r>
          </w:p>
        </w:tc>
        <w:tc>
          <w:tcPr>
            <w:tcW w:w="5462" w:type="dxa"/>
            <w:gridSpan w:val="2"/>
            <w:tcBorders/>
            <w:shd w:fill="auto" w:val="clear"/>
            <w:tcMar>
              <w:left w:w="98" w:type="dxa"/>
            </w:tcMar>
            <w:vAlign w:val="center"/>
          </w:tcPr>
          <w:p>
            <w:pPr>
              <w:pStyle w:val="Normal"/>
              <w:spacing w:lineRule="auto" w:line="240" w:before="0" w:after="0"/>
              <w:rPr>
                <w:rFonts w:ascii="Arial" w:hAnsi="Arial" w:eastAsia="MS Gothic" w:cs="Arial"/>
              </w:rPr>
            </w:pPr>
            <w:r>
              <w:rPr>
                <w:rFonts w:eastAsia="MS Gothic" w:cs="Arial" w:ascii="Arial" w:hAnsi="Arial"/>
              </w:rPr>
              <w:t>Zoe Alice Gray</w:t>
            </w:r>
          </w:p>
        </w:tc>
      </w:tr>
      <w:tr>
        <w:trPr>
          <w:trHeight w:val="567" w:hRule="atLeast"/>
        </w:trPr>
        <w:tc>
          <w:tcPr>
            <w:tcW w:w="3779" w:type="dxa"/>
            <w:tcBorders/>
            <w:shd w:color="auto" w:fill="232F84" w:val="clear"/>
            <w:tcMar>
              <w:left w:w="98" w:type="dxa"/>
            </w:tcMar>
            <w:vAlign w:val="center"/>
          </w:tcPr>
          <w:p>
            <w:pPr>
              <w:pStyle w:val="Normal"/>
              <w:spacing w:lineRule="auto" w:line="240" w:before="0" w:after="0"/>
              <w:rPr>
                <w:rFonts w:ascii="Arial" w:hAnsi="Arial" w:cs="Arial"/>
                <w:b/>
                <w:b/>
              </w:rPr>
            </w:pPr>
            <w:r>
              <w:rPr>
                <w:rFonts w:cs="Arial" w:ascii="Arial" w:hAnsi="Arial"/>
                <w:b/>
              </w:rPr>
              <w:t xml:space="preserve">Role of observer </w:t>
              <w:br/>
              <w:t>(Confirm their suitability to sign)</w:t>
            </w:r>
          </w:p>
        </w:tc>
        <w:tc>
          <w:tcPr>
            <w:tcW w:w="5462" w:type="dxa"/>
            <w:gridSpan w:val="2"/>
            <w:tcBorders/>
            <w:shd w:fill="auto" w:val="clear"/>
            <w:tcMar>
              <w:left w:w="98" w:type="dxa"/>
            </w:tcMar>
            <w:vAlign w:val="center"/>
          </w:tcPr>
          <w:p>
            <w:pPr>
              <w:pStyle w:val="Normal"/>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Trainer/Assessor</w:t>
              <w:tab/>
            </w:r>
          </w:p>
          <w:p>
            <w:pPr>
              <w:pStyle w:val="Normal"/>
              <w:spacing w:lineRule="auto" w:line="240" w:before="0" w:after="0"/>
              <w:rPr>
                <w:rFonts w:ascii="Arial" w:hAnsi="Arial" w:eastAsia="MS Gothic"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 xml:space="preserve">Other (specify): </w:t>
            </w:r>
          </w:p>
        </w:tc>
      </w:tr>
      <w:tr>
        <w:trPr>
          <w:trHeight w:val="567" w:hRule="atLeast"/>
        </w:trPr>
        <w:tc>
          <w:tcPr>
            <w:tcW w:w="3779" w:type="dxa"/>
            <w:tcBorders/>
            <w:shd w:color="auto" w:fill="232F84" w:val="clear"/>
            <w:tcMar>
              <w:left w:w="98" w:type="dxa"/>
            </w:tcMar>
            <w:vAlign w:val="center"/>
          </w:tcPr>
          <w:p>
            <w:pPr>
              <w:pStyle w:val="Normal"/>
              <w:spacing w:lineRule="auto" w:line="240" w:before="0" w:after="0"/>
              <w:rPr>
                <w:rFonts w:ascii="Arial" w:hAnsi="Arial" w:cs="Arial"/>
                <w:b/>
                <w:b/>
              </w:rPr>
            </w:pPr>
            <w:r>
              <w:rPr>
                <w:rFonts w:cs="Arial" w:ascii="Arial" w:hAnsi="Arial"/>
                <w:b/>
              </w:rPr>
              <w:t>Phone number of observer</w:t>
            </w:r>
          </w:p>
        </w:tc>
        <w:tc>
          <w:tcPr>
            <w:tcW w:w="5462" w:type="dxa"/>
            <w:gridSpan w:val="2"/>
            <w:tcBorders/>
            <w:shd w:fill="auto" w:val="clear"/>
            <w:tcMar>
              <w:left w:w="98" w:type="dxa"/>
            </w:tcMar>
            <w:vAlign w:val="center"/>
          </w:tcPr>
          <w:p>
            <w:pPr>
              <w:pStyle w:val="Normal"/>
              <w:spacing w:lineRule="auto" w:line="240" w:before="0" w:after="0"/>
              <w:rPr>
                <w:rFonts w:ascii="Arial" w:hAnsi="Arial" w:eastAsia="MS Gothic" w:cs="Arial"/>
              </w:rPr>
            </w:pPr>
            <w:r>
              <w:rPr>
                <w:rFonts w:eastAsia="MS Gothic" w:cs="Arial" w:ascii="Arial" w:hAnsi="Arial"/>
              </w:rPr>
              <w:t>0401493961</w:t>
            </w:r>
          </w:p>
        </w:tc>
      </w:tr>
      <w:tr>
        <w:trPr>
          <w:trHeight w:val="567" w:hRule="atLeast"/>
        </w:trPr>
        <w:tc>
          <w:tcPr>
            <w:tcW w:w="3779" w:type="dxa"/>
            <w:tcBorders/>
            <w:shd w:color="auto" w:fill="232F84" w:val="clear"/>
            <w:tcMar>
              <w:left w:w="98" w:type="dxa"/>
            </w:tcMar>
            <w:vAlign w:val="center"/>
          </w:tcPr>
          <w:p>
            <w:pPr>
              <w:pStyle w:val="Normal"/>
              <w:spacing w:lineRule="auto" w:line="240" w:before="0" w:after="0"/>
              <w:rPr>
                <w:rFonts w:ascii="Arial" w:hAnsi="Arial" w:cs="Arial"/>
                <w:b/>
                <w:b/>
              </w:rPr>
            </w:pPr>
            <w:r>
              <w:rPr>
                <w:rFonts w:cs="Arial" w:ascii="Arial" w:hAnsi="Arial"/>
                <w:b/>
              </w:rPr>
              <w:t>Email address of observer</w:t>
            </w:r>
          </w:p>
        </w:tc>
        <w:tc>
          <w:tcPr>
            <w:tcW w:w="5462" w:type="dxa"/>
            <w:gridSpan w:val="2"/>
            <w:tcBorders/>
            <w:shd w:fill="auto" w:val="clear"/>
            <w:tcMar>
              <w:left w:w="98" w:type="dxa"/>
            </w:tcMar>
            <w:vAlign w:val="center"/>
          </w:tcPr>
          <w:p>
            <w:pPr>
              <w:pStyle w:val="Normal"/>
              <w:spacing w:lineRule="auto" w:line="240" w:before="0" w:after="0"/>
              <w:rPr>
                <w:rFonts w:ascii="Arial" w:hAnsi="Arial" w:eastAsia="MS Gothic" w:cs="Arial"/>
              </w:rPr>
            </w:pPr>
            <w:r>
              <w:rPr>
                <w:rFonts w:eastAsia="MS Gothic" w:cs="Arial" w:ascii="Arial" w:hAnsi="Arial"/>
              </w:rPr>
              <w:t>Zoe,gray@hotmail.com</w:t>
            </w:r>
          </w:p>
        </w:tc>
      </w:tr>
      <w:tr>
        <w:trPr>
          <w:trHeight w:val="850" w:hRule="atLeast"/>
        </w:trPr>
        <w:tc>
          <w:tcPr>
            <w:tcW w:w="3779" w:type="dxa"/>
            <w:tcBorders/>
            <w:shd w:color="auto" w:fill="232F84" w:val="clear"/>
            <w:tcMar>
              <w:left w:w="98" w:type="dxa"/>
            </w:tcMar>
            <w:vAlign w:val="center"/>
          </w:tcPr>
          <w:p>
            <w:pPr>
              <w:pStyle w:val="Normal"/>
              <w:spacing w:lineRule="auto" w:line="240" w:before="0" w:after="0"/>
              <w:rPr>
                <w:rFonts w:ascii="Arial" w:hAnsi="Arial" w:cs="Arial"/>
                <w:b/>
                <w:b/>
              </w:rPr>
            </w:pPr>
            <w:r>
              <w:rPr>
                <w:rFonts w:cs="Arial" w:ascii="Arial" w:hAnsi="Arial"/>
                <w:b/>
              </w:rPr>
              <w:t>Signature of observer</w:t>
            </w:r>
          </w:p>
        </w:tc>
        <w:tc>
          <w:tcPr>
            <w:tcW w:w="5462" w:type="dxa"/>
            <w:gridSpan w:val="2"/>
            <w:tcBorders/>
            <w:shd w:fill="auto" w:val="clear"/>
            <w:tcMar>
              <w:left w:w="98" w:type="dxa"/>
            </w:tcMar>
            <w:vAlign w:val="center"/>
          </w:tcPr>
          <w:sdt>
            <w:sdtPr>
              <w:picture/>
              <w:id w:val="1425573702"/>
            </w:sdtPr>
            <w:sdtContent>
              <w:p>
                <w:pPr>
                  <w:pStyle w:val="Normal"/>
                  <w:spacing w:lineRule="auto" w:line="240" w:before="0" w:after="0"/>
                  <w:rPr/>
                </w:pPr>
                <w:r>
                  <w:rPr>
                    <w:rFonts w:cs="Arial" w:ascii="Arial" w:hAnsi="Arial"/>
                  </w:rPr>
                  <w:t>Z.Gray</w:t>
                </w:r>
              </w:p>
            </w:sdtContent>
          </w:sdt>
        </w:tc>
      </w:tr>
      <w:tr>
        <w:trPr>
          <w:trHeight w:val="567" w:hRule="atLeast"/>
        </w:trPr>
        <w:tc>
          <w:tcPr>
            <w:tcW w:w="3779" w:type="dxa"/>
            <w:tcBorders/>
            <w:shd w:color="auto" w:fill="232F84" w:val="clear"/>
            <w:tcMar>
              <w:left w:w="98" w:type="dxa"/>
            </w:tcMar>
            <w:vAlign w:val="center"/>
          </w:tcPr>
          <w:p>
            <w:pPr>
              <w:pStyle w:val="Normal"/>
              <w:spacing w:lineRule="auto" w:line="240" w:before="0" w:after="0"/>
              <w:rPr>
                <w:rFonts w:ascii="Arial" w:hAnsi="Arial" w:cs="Arial"/>
                <w:b/>
                <w:b/>
              </w:rPr>
            </w:pPr>
            <w:r>
              <w:rPr>
                <w:rFonts w:cs="Arial" w:ascii="Arial" w:hAnsi="Arial"/>
                <w:b/>
              </w:rPr>
              <w:t>Date</w:t>
            </w:r>
          </w:p>
        </w:tc>
        <w:tc>
          <w:tcPr>
            <w:tcW w:w="5462" w:type="dxa"/>
            <w:gridSpan w:val="2"/>
            <w:tcBorders/>
            <w:shd w:fill="auto" w:val="clear"/>
            <w:tcMar>
              <w:left w:w="98" w:type="dxa"/>
            </w:tcMar>
            <w:vAlign w:val="center"/>
          </w:tcPr>
          <w:p>
            <w:pPr>
              <w:pStyle w:val="Normal"/>
              <w:spacing w:lineRule="auto" w:line="240" w:before="0" w:after="0"/>
              <w:rPr>
                <w:rFonts w:ascii="Arial" w:hAnsi="Arial" w:eastAsia="MS Gothic" w:cs="Arial"/>
              </w:rPr>
            </w:pPr>
            <w:r>
              <w:rPr/>
            </w:r>
            <w:sdt>
              <w:sdtPr>
                <w:date w:fullDate="2017-10-21T00:00:00Z">
                  <w:dateFormat w:val="dd/MM/yyyy"/>
                  <w:lid w:val="en-AU"/>
                  <w:storeMappedDataAs w:val="dateTime"/>
                  <w:calendar w:val="gregorian"/>
                </w:date>
              </w:sdtPr>
              <w:sdtContent>
                <w:r>
                  <w:t>21/10/2017</w:t>
                </w:r>
              </w:sdtContent>
            </w:sdt>
          </w:p>
        </w:tc>
      </w:tr>
      <w:tr>
        <w:trPr>
          <w:trHeight w:val="1247" w:hRule="atLeast"/>
        </w:trPr>
        <w:tc>
          <w:tcPr>
            <w:tcW w:w="3779" w:type="dxa"/>
            <w:tcBorders/>
            <w:shd w:color="auto" w:fill="232F84" w:val="clear"/>
            <w:tcMar>
              <w:left w:w="98" w:type="dxa"/>
            </w:tcMar>
            <w:vAlign w:val="center"/>
          </w:tcPr>
          <w:p>
            <w:pPr>
              <w:pStyle w:val="Normal"/>
              <w:spacing w:lineRule="auto" w:line="240" w:before="0" w:after="0"/>
              <w:rPr>
                <w:rFonts w:ascii="Arial" w:hAnsi="Arial" w:cs="Arial"/>
                <w:b/>
                <w:b/>
              </w:rPr>
            </w:pPr>
            <w:r>
              <w:rPr>
                <w:rFonts w:cs="Arial" w:ascii="Arial" w:hAnsi="Arial"/>
                <w:b/>
              </w:rPr>
              <w:t>Comments</w:t>
            </w:r>
          </w:p>
        </w:tc>
        <w:tc>
          <w:tcPr>
            <w:tcW w:w="5462" w:type="dxa"/>
            <w:gridSpan w:val="2"/>
            <w:tcBorders/>
            <w:shd w:fill="auto" w:val="clear"/>
            <w:tcMar>
              <w:left w:w="98" w:type="dxa"/>
            </w:tcMar>
            <w:vAlign w:val="center"/>
          </w:tcPr>
          <w:p>
            <w:pPr>
              <w:pStyle w:val="Normal"/>
              <w:spacing w:lineRule="auto" w:line="240" w:before="0" w:after="0"/>
              <w:rPr>
                <w:rFonts w:ascii="Arial" w:hAnsi="Arial" w:eastAsia="MS Gothic" w:cs="Arial"/>
              </w:rPr>
            </w:pPr>
            <w:r>
              <w:rPr>
                <w:rFonts w:eastAsia="MS Gothic" w:cs="Arial" w:ascii="Arial" w:hAnsi="Arial"/>
              </w:rPr>
            </w:r>
          </w:p>
        </w:tc>
      </w:tr>
    </w:tbl>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bl>
      <w:tblPr>
        <w:tblStyle w:val="TableGrid4"/>
        <w:tblW w:w="9242" w:type="dxa"/>
        <w:jc w:val="left"/>
        <w:tblInd w:w="-10" w:type="dxa"/>
        <w:tblCellMar>
          <w:top w:w="0" w:type="dxa"/>
          <w:left w:w="98" w:type="dxa"/>
          <w:bottom w:w="0" w:type="dxa"/>
          <w:right w:w="108" w:type="dxa"/>
        </w:tblCellMar>
        <w:tblLook w:firstRow="1" w:noVBand="1" w:lastRow="0" w:firstColumn="1" w:lastColumn="0" w:noHBand="0" w:val="04a0"/>
      </w:tblPr>
      <w:tblGrid>
        <w:gridCol w:w="3227"/>
        <w:gridCol w:w="6014"/>
      </w:tblGrid>
      <w:tr>
        <w:trPr/>
        <w:tc>
          <w:tcPr>
            <w:tcW w:w="3227" w:type="dxa"/>
            <w:tcBorders/>
            <w:shd w:color="auto" w:fill="232F84" w:val="clear"/>
            <w:tcMar>
              <w:left w:w="98" w:type="dxa"/>
            </w:tcMar>
          </w:tcPr>
          <w:p>
            <w:pPr>
              <w:pStyle w:val="Normal"/>
              <w:keepNext/>
              <w:spacing w:lineRule="auto" w:line="240" w:before="0" w:after="0"/>
              <w:rPr>
                <w:rFonts w:ascii="Arial" w:hAnsi="Arial" w:cs="Arial"/>
                <w:b/>
                <w:b/>
              </w:rPr>
            </w:pPr>
            <w:r>
              <w:rPr>
                <w:rFonts w:cs="Arial" w:ascii="Arial" w:hAnsi="Arial"/>
                <w:b/>
              </w:rPr>
              <w:t>Outcome for Practical Task</w:t>
            </w:r>
          </w:p>
        </w:tc>
        <w:tc>
          <w:tcPr>
            <w:tcW w:w="6014" w:type="dxa"/>
            <w:tcBorders/>
            <w:shd w:fill="auto" w:val="clear"/>
            <w:tcMar>
              <w:left w:w="98" w:type="dxa"/>
            </w:tcMar>
          </w:tcPr>
          <w:p>
            <w:pPr>
              <w:pStyle w:val="Normal"/>
              <w:keepNext/>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 xml:space="preserve">Satisfactory </w:t>
            </w:r>
          </w:p>
          <w:p>
            <w:pPr>
              <w:pStyle w:val="Normal"/>
              <w:keepNext/>
              <w:spacing w:lineRule="auto" w:line="240" w:before="0" w:after="0"/>
              <w:rPr>
                <w:rFonts w:ascii="Arial" w:hAnsi="Arial" w:cs="Arial"/>
              </w:rPr>
            </w:pPr>
            <w:sdt>
              <w:sdtPr>
                <w14:checkbox>
                  <w14:checked w:val=""/>
                  <w14:checkedState w:val=""/>
                  <w14:uncheckedState w:val=""/>
                </w14:checkbox>
              </w:sdtPr>
              <w:sdtContent>
                <w:r>
                  <w:rPr>
                    <w:rFonts w:cs="Segoe UI Symbol" w:ascii="Segoe UI Symbol" w:hAnsi="Segoe UI Symbol"/>
                  </w:rPr>
                  <w:t>☐</w:t>
                </w:r>
              </w:sdtContent>
            </w:sdt>
            <w:r>
              <w:rPr>
                <w:rFonts w:cs="Arial" w:ascii="Arial" w:hAnsi="Arial"/>
              </w:rPr>
              <w:t xml:space="preserve"> </w:t>
            </w:r>
            <w:r>
              <w:rPr>
                <w:rFonts w:cs="Arial" w:ascii="Arial" w:hAnsi="Arial"/>
              </w:rPr>
              <w:t>Not satisfactory</w:t>
            </w:r>
          </w:p>
        </w:tc>
      </w:tr>
      <w:tr>
        <w:trPr>
          <w:trHeight w:val="2835" w:hRule="atLeast"/>
        </w:trPr>
        <w:tc>
          <w:tcPr>
            <w:tcW w:w="3227" w:type="dxa"/>
            <w:tcBorders/>
            <w:shd w:color="auto" w:fill="232F84" w:val="clear"/>
            <w:tcMar>
              <w:left w:w="98" w:type="dxa"/>
            </w:tcMar>
          </w:tcPr>
          <w:p>
            <w:pPr>
              <w:pStyle w:val="Normal"/>
              <w:keepNext/>
              <w:spacing w:lineRule="auto" w:line="240" w:before="0" w:after="0"/>
              <w:rPr>
                <w:rFonts w:ascii="Arial" w:hAnsi="Arial" w:cs="Arial"/>
                <w:b/>
                <w:b/>
              </w:rPr>
            </w:pPr>
            <w:r>
              <w:rPr>
                <w:rFonts w:cs="Arial" w:ascii="Arial" w:hAnsi="Arial"/>
                <w:b/>
              </w:rPr>
              <w:t>Trainer/Assessor comments</w:t>
            </w:r>
          </w:p>
        </w:tc>
        <w:tc>
          <w:tcPr>
            <w:tcW w:w="6014" w:type="dxa"/>
            <w:tcBorders/>
            <w:shd w:fill="auto" w:val="clear"/>
            <w:tcMar>
              <w:left w:w="98" w:type="dxa"/>
            </w:tcMar>
          </w:tcPr>
          <w:p>
            <w:pPr>
              <w:pStyle w:val="Normal"/>
              <w:keepNext/>
              <w:spacing w:lineRule="auto" w:line="240" w:before="0" w:after="0"/>
              <w:rPr>
                <w:rFonts w:ascii="Arial" w:hAnsi="Arial" w:cs="Arial"/>
              </w:rPr>
            </w:pPr>
            <w:r>
              <w:rPr>
                <w:rFonts w:cs="Arial" w:ascii="Arial" w:hAnsi="Arial"/>
              </w:rPr>
            </w:r>
          </w:p>
        </w:tc>
      </w:tr>
    </w:tbl>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tab/>
        <w:tab/>
        <w:tab/>
        <w:tab/>
        <w:tab/>
        <w:tab/>
        <w:tab/>
        <w:tab/>
        <w:tab/>
      </w:r>
      <w:r>
        <w:rPr/>
        <w:t>Nathan Conlon</w:t>
        <w:br/>
        <w:tab/>
        <w:tab/>
        <w:tab/>
        <w:tab/>
        <w:tab/>
        <w:tab/>
        <w:tab/>
        <w:tab/>
        <w:tab/>
        <w:t>TJM Scaffold Pty Ltd.</w:t>
        <w:br/>
        <w:tab/>
        <w:tab/>
        <w:tab/>
        <w:tab/>
        <w:tab/>
        <w:tab/>
        <w:tab/>
        <w:tab/>
        <w:tab/>
        <w:t>19 Bellflower Crescent</w:t>
      </w:r>
    </w:p>
    <w:p>
      <w:pPr>
        <w:pStyle w:val="Normal"/>
        <w:spacing w:lineRule="auto" w:line="240" w:before="0" w:after="0"/>
        <w:rPr/>
      </w:pPr>
      <w:r>
        <w:rPr/>
        <w:tab/>
        <w:tab/>
        <w:tab/>
        <w:tab/>
        <w:tab/>
        <w:tab/>
        <w:tab/>
        <w:tab/>
        <w:tab/>
      </w:r>
      <w:r>
        <w:rPr/>
        <w:t>Mount Cotton  Q  4165</w:t>
        <w:tab/>
        <w:tab/>
        <w:tab/>
        <w:tab/>
        <w:tab/>
        <w:tab/>
        <w:tab/>
        <w:tab/>
        <w:tab/>
        <w:tab/>
        <w:t>0426 278 287</w:t>
      </w:r>
    </w:p>
    <w:p>
      <w:pPr>
        <w:pStyle w:val="Normal"/>
        <w:spacing w:lineRule="auto" w:line="240" w:before="0" w:after="0"/>
        <w:rPr/>
      </w:pPr>
      <w:r>
        <w:rPr/>
      </w:r>
    </w:p>
    <w:p>
      <w:pPr>
        <w:pStyle w:val="Normal"/>
        <w:spacing w:lineRule="auto" w:line="240" w:before="0" w:after="0"/>
        <w:rPr/>
      </w:pPr>
      <w:r>
        <w:rPr/>
        <w:t>To Whom It May Concern,</w:t>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t xml:space="preserve">I would like to request an appointment for a WHS Regulator to come to site and </w:t>
      </w:r>
      <w:r>
        <w:rPr/>
        <w:t>di</w:t>
      </w:r>
      <w:r>
        <w:rPr/>
        <w:t xml:space="preserve">scuss the WHS requirements as stated in the attached report </w:t>
      </w:r>
      <w:r>
        <w:rPr/>
        <w:t>regarding our current workplace.</w:t>
      </w:r>
    </w:p>
    <w:p>
      <w:pPr>
        <w:pStyle w:val="Normal"/>
        <w:spacing w:lineRule="auto" w:line="240" w:before="0" w:after="0"/>
        <w:rPr/>
      </w:pPr>
      <w:r>
        <w:rPr/>
      </w:r>
    </w:p>
    <w:p>
      <w:pPr>
        <w:pStyle w:val="Normal"/>
        <w:spacing w:lineRule="auto" w:line="240" w:before="0" w:after="0"/>
        <w:rPr/>
      </w:pPr>
      <w:r>
        <w:rPr/>
        <w:t xml:space="preserve">Look forward to hearing from you.  </w:t>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t xml:space="preserve">Thank-you </w:t>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t>Nathan Conlon</w:t>
      </w:r>
    </w:p>
    <w:p>
      <w:pPr>
        <w:pStyle w:val="Normal"/>
        <w:spacing w:lineRule="auto" w:line="240" w:before="0" w:after="0"/>
        <w:rPr/>
      </w:pPr>
      <w:r>
        <w:rPr/>
      </w:r>
    </w:p>
    <w:p>
      <w:pPr>
        <w:pStyle w:val="Normal"/>
        <w:spacing w:lineRule="auto" w:line="240" w:before="0" w:after="0"/>
        <w:rPr>
          <w:rFonts w:ascii="Arial" w:hAnsi="Arial" w:cs="Arial"/>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sectPr>
      <w:headerReference w:type="even" r:id="rId14"/>
      <w:headerReference w:type="default" r:id="rId15"/>
      <w:footerReference w:type="even" r:id="rId16"/>
      <w:footerReference w:type="default" r:id="rId17"/>
      <w:type w:val="nextPage"/>
      <w:pgSz w:w="11906" w:h="16838"/>
      <w:pgMar w:left="1440" w:right="1440" w:header="680" w:top="1134" w:footer="68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Arial Narrow">
    <w:charset w:val="00"/>
    <w:family w:val="roman"/>
    <w:pitch w:val="variable"/>
  </w:font>
  <w:font w:name="Segoe UI Symbol">
    <w:charset w:val="00"/>
    <w:family w:val="roman"/>
    <w:pitch w:val="variable"/>
  </w:font>
  <w:font w:name="Helvetica-Bold">
    <w:charset w:val="00"/>
    <w:family w:val="roman"/>
    <w:pitch w:val="variable"/>
  </w:font>
  <w:font w:name="Times-Roman">
    <w:altName w:val="Times New Roman"/>
    <w:charset w:val="00"/>
    <w:family w:val="roman"/>
    <w:pitch w:val="variable"/>
  </w:font>
  <w:font w:name="Helvetica-BoldOblique">
    <w:charset w:val="00"/>
    <w:family w:val="roman"/>
    <w:pitch w:val="variable"/>
  </w:font>
  <w:font w:name="Times-BoldItalic">
    <w:charset w:val="00"/>
    <w:family w:val="roman"/>
    <w:pitch w:val="variable"/>
  </w:font>
  <w:font w:name="MS Gothic">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1" w:color="00000A"/>
      </w:pBdr>
      <w:rPr>
        <w:rFonts w:cs="Arial"/>
        <w:b/>
        <w:b/>
        <w:sz w:val="16"/>
        <w:szCs w:val="16"/>
      </w:rPr>
    </w:pPr>
    <w:r>
      <w:rPr>
        <w:rFonts w:cs="Arial"/>
        <w:b/>
        <w:sz w:val="16"/>
        <w:szCs w:val="16"/>
      </w:rPr>
    </w:r>
  </w:p>
  <w:sdt>
    <w:sdtPr>
      <w:docPartObj>
        <w:docPartGallery w:val="Page Numbers (Top of Page)"/>
        <w:docPartUnique w:val="true"/>
      </w:docPartObj>
      <w:id w:val="1218702410"/>
      <w:alias w:val="Title"/>
    </w:sdtPr>
    <w:sdtContent>
      <w:p>
        <w:pPr>
          <w:pStyle w:val="Normal"/>
          <w:pBdr>
            <w:top w:val="single" w:sz="4" w:space="1" w:color="00000A"/>
          </w:pBdr>
          <w:tabs>
            <w:tab w:val="right" w:pos="9026" w:leader="none"/>
          </w:tabs>
          <w:spacing w:before="0" w:after="160"/>
          <w:rPr/>
        </w:pPr>
        <w:r>
          <w:rPr>
            <w:rFonts w:cs="Arial"/>
            <w:b/>
            <w:sz w:val="16"/>
            <w:szCs w:val="16"/>
          </w:rPr>
          <w:t>CSTC Pty Ltd_</w:t>
        </w: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Fonts w:cs="Arial"/>
                <w:b/>
                <w:sz w:val="16"/>
                <w:szCs w:val="16"/>
              </w:rPr>
              <w:t>v1-2_29/01/2016</w:t>
            </w:r>
          </w:sdtContent>
        </w:sdt>
        <w:r>
          <w:rPr>
            <w:rFonts w:cs="Arial"/>
            <w:b/>
            <w:sz w:val="16"/>
            <w:szCs w:val="16"/>
          </w:rPr>
          <w:tab/>
        </w:r>
        <w:r>
          <w:rPr>
            <w:rFonts w:cs="Arial"/>
            <w:b/>
            <w:sz w:val="16"/>
            <w:szCs w:val="16"/>
          </w:rPr>
          <w:t xml:space="preserve">Page </w:t>
        </w:r>
        <w:r>
          <w:rPr>
            <w:rFonts w:cs="Arial"/>
            <w:b/>
            <w:sz w:val="16"/>
            <w:szCs w:val="16"/>
          </w:rPr>
          <w:fldChar w:fldCharType="begin"/>
        </w:r>
        <w:r>
          <w:instrText> PAGE </w:instrText>
        </w:r>
        <w:r>
          <w:fldChar w:fldCharType="separate"/>
        </w:r>
        <w:r>
          <w:t>0</w:t>
        </w:r>
        <w:r>
          <w:fldChar w:fldCharType="end"/>
        </w:r>
        <w:r>
          <w:rPr>
            <w:rFonts w:cs="Arial"/>
            <w:b/>
            <w:sz w:val="16"/>
            <w:szCs w:val="16"/>
          </w:rPr>
          <w:t xml:space="preserve"> of </w:t>
        </w:r>
        <w:r>
          <w:rPr>
            <w:rFonts w:cs="Arial"/>
            <w:b/>
            <w:sz w:val="16"/>
            <w:szCs w:val="16"/>
          </w:rPr>
          <w:fldChar w:fldCharType="begin"/>
        </w:r>
        <w:r>
          <w:instrText> NUMPAGES </w:instrText>
        </w:r>
        <w:r>
          <w:fldChar w:fldCharType="separate"/>
        </w:r>
        <w:r>
          <w:t>15</w:t>
        </w:r>
        <w:r>
          <w:fldChar w:fldCharType="end"/>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right" w:pos="9026" w:leader="none"/>
      </w:tabs>
      <w:spacing w:before="0" w:after="160"/>
      <w:rPr>
        <w:rFonts w:cs="Arial"/>
        <w:b/>
        <w:b/>
        <w:sz w:val="16"/>
        <w:szCs w:val="16"/>
      </w:rPr>
    </w:pPr>
    <w:r>
      <w:rPr>
        <w:rFonts w:cs="Arial"/>
        <w:b/>
        <w:sz w:val="16"/>
        <w:szCs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0" w:color="00000A"/>
      </w:pBdr>
      <w:tabs>
        <w:tab w:val="right" w:pos="9639" w:leader="none"/>
      </w:tabs>
      <w:rPr>
        <w:rFonts w:cs="Arial"/>
        <w:b/>
        <w:b/>
        <w:sz w:val="2"/>
        <w:szCs w:val="16"/>
      </w:rPr>
    </w:pPr>
    <w:r>
      <w:rPr>
        <w:rFonts w:cs="Arial"/>
        <w:b/>
        <w:sz w:val="2"/>
        <w:szCs w:val="16"/>
      </w:rPr>
    </w:r>
  </w:p>
  <w:sdt>
    <w:sdtPr>
      <w:docPartObj>
        <w:docPartGallery w:val="Page Numbers (Top of Page)"/>
        <w:docPartUnique w:val="true"/>
      </w:docPartObj>
      <w:id w:val="786567757"/>
    </w:sdtPr>
    <w:sdtContent>
      <w:p>
        <w:pPr>
          <w:pStyle w:val="Footer"/>
          <w:tabs>
            <w:tab w:val="center" w:pos="4513" w:leader="none"/>
            <w:tab w:val="right" w:pos="9026" w:leader="none"/>
            <w:tab w:val="right" w:pos="9072" w:leader="none"/>
          </w:tabs>
          <w:jc w:val="left"/>
          <w:rPr/>
        </w:pPr>
        <w:r>
          <w:rPr>
            <w:rFonts w:cs="Arial"/>
            <w:b/>
            <w:sz w:val="16"/>
            <w:szCs w:val="16"/>
          </w:rPr>
          <w:t xml:space="preserve">Page </w:t>
        </w:r>
        <w:r>
          <w:rPr>
            <w:rFonts w:cs="Arial"/>
            <w:b/>
            <w:sz w:val="16"/>
            <w:szCs w:val="16"/>
          </w:rPr>
          <w:fldChar w:fldCharType="begin"/>
        </w:r>
        <w:r>
          <w:instrText> PAGE </w:instrText>
        </w:r>
        <w:r>
          <w:fldChar w:fldCharType="separate"/>
        </w:r>
        <w:r>
          <w:t>12</w:t>
        </w:r>
        <w:r>
          <w:fldChar w:fldCharType="end"/>
        </w:r>
        <w:r>
          <w:rPr>
            <w:rFonts w:cs="Arial"/>
            <w:b/>
            <w:sz w:val="16"/>
            <w:szCs w:val="16"/>
          </w:rPr>
          <w:t xml:space="preserve"> of </w:t>
        </w:r>
        <w:r>
          <w:rPr>
            <w:rFonts w:cs="Arial"/>
            <w:b/>
            <w:sz w:val="16"/>
            <w:szCs w:val="16"/>
          </w:rPr>
          <w:fldChar w:fldCharType="begin"/>
        </w:r>
        <w:r>
          <w:instrText> NUMPAGES </w:instrText>
        </w:r>
        <w:r>
          <w:fldChar w:fldCharType="separate"/>
        </w:r>
        <w:r>
          <w:t>15</w:t>
        </w:r>
        <w:r>
          <w:fldChar w:fldCharType="end"/>
        </w:r>
        <w:r>
          <w:rPr>
            <w:rFonts w:cs="Arial"/>
            <w:b/>
            <w:sz w:val="16"/>
            <w:szCs w:val="16"/>
          </w:rPr>
          <w:tab/>
          <w:t xml:space="preserve"> CSTC Pty Ltd_0699_</w:t>
        </w: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Fonts w:cs="Arial"/>
                <w:b/>
                <w:sz w:val="16"/>
                <w:szCs w:val="16"/>
              </w:rPr>
              <w:t>v1-2_29/01/2016</w:t>
            </w:r>
          </w:sdtContent>
        </w:sdt>
      </w:p>
    </w:sdtContent>
  </w:sdt>
  <w:sdt>
    <w:sdtPr>
      <w:docPartObj>
        <w:docPartGallery w:val="Page Numbers (Top of Page)"/>
        <w:docPartUnique w:val="true"/>
      </w:docPartObj>
      <w:id w:val="809948246"/>
    </w:sdtPr>
    <w:sdtContent>
      <w:p>
        <w:pPr>
          <w:pStyle w:val="Footer"/>
          <w:tabs>
            <w:tab w:val="center" w:pos="4513" w:leader="none"/>
            <w:tab w:val="right" w:pos="9026" w:leader="none"/>
            <w:tab w:val="right" w:pos="9072" w:leader="none"/>
          </w:tabs>
          <w:jc w:val="left"/>
          <w:rPr>
            <w:rFonts w:cs="Arial"/>
            <w:b/>
            <w:b/>
            <w:sz w:val="16"/>
            <w:szCs w:val="16"/>
          </w:rPr>
        </w:pPr>
        <w:r>
          <w:rPr/>
        </w:r>
      </w:p>
      <w:p>
        <w:pPr>
          <w:pStyle w:val="Footer"/>
          <w:tabs>
            <w:tab w:val="center" w:pos="4513" w:leader="none"/>
            <w:tab w:val="right" w:pos="9026" w:leader="none"/>
            <w:tab w:val="right" w:pos="9072" w:leader="none"/>
          </w:tabs>
          <w:jc w:val="left"/>
          <w:rPr>
            <w:rFonts w:cs="Arial"/>
            <w:b/>
            <w:b/>
            <w:sz w:val="16"/>
            <w:szCs w:val="16"/>
          </w:rPr>
        </w:pP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
          </w:sdtContent>
        </w:sdt>
      </w:p>
      <w:p>
        <w:pPr>
          <w:pStyle w:val="Footer"/>
          <w:tabs>
            <w:tab w:val="center" w:pos="4513" w:leader="none"/>
            <w:tab w:val="right" w:pos="9026" w:leader="none"/>
            <w:tab w:val="right" w:pos="9072" w:leader="none"/>
          </w:tabs>
          <w:jc w:val="left"/>
          <w:rPr>
            <w:rFonts w:cs="Arial"/>
            <w:b/>
            <w:b/>
            <w:sz w:val="16"/>
            <w:szCs w:val="16"/>
          </w:rPr>
        </w:pP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
          </w:sdtContent>
        </w:sdt>
      </w:p>
    </w:sdtContent>
  </w:sdt>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top w:val="single" w:sz="4" w:space="0" w:color="00000A"/>
      </w:pBdr>
      <w:tabs>
        <w:tab w:val="right" w:pos="9639" w:leader="none"/>
      </w:tabs>
      <w:rPr>
        <w:rFonts w:cs="Arial"/>
        <w:b/>
        <w:b/>
        <w:sz w:val="2"/>
        <w:szCs w:val="16"/>
      </w:rPr>
    </w:pP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Fonts w:cs="Arial"/>
            <w:b/>
            <w:sz w:val="2"/>
            <w:szCs w:val="16"/>
          </w:rPr>
        </w:r>
      </w:sdtContent>
    </w:sdt>
  </w:p>
  <w:sdt>
    <w:sdtPr>
      <w:docPartObj>
        <w:docPartGallery w:val="Page Numbers (Top of Page)"/>
        <w:docPartUnique w:val="true"/>
      </w:docPartObj>
      <w:id w:val="986695672"/>
    </w:sdtPr>
    <w:sdtContent>
      <w:p>
        <w:pPr>
          <w:pStyle w:val="Footer"/>
          <w:tabs>
            <w:tab w:val="center" w:pos="4513" w:leader="none"/>
            <w:tab w:val="right" w:pos="9026" w:leader="none"/>
            <w:tab w:val="right" w:pos="9072" w:leader="none"/>
          </w:tabs>
          <w:jc w:val="left"/>
          <w:rPr/>
        </w:pPr>
        <w:r>
          <w:rPr>
            <w:rFonts w:cs="Arial"/>
            <w:b/>
            <w:sz w:val="16"/>
            <w:szCs w:val="16"/>
          </w:rPr>
          <w:t>CSTC Pty Ltd_0699_</w:t>
        </w:r>
        <w:sdt>
          <w:sdtPr>
            <w:text/>
            <w:dataBinding w:prefixMappings="xmlns:ns0='http://purl.org/dc/elements/1.1/' xmlns:ns1='http://schemas.openxmlformats.org/package/2006/metadata/core-properties' " w:xpath="/ns1:coreProperties[1]/ns1:contentStatus[1]" w:storeItemID="{6C3C8BC8-F283-45AE-878A-BAB7291924A1}"/>
            <w:alias w:val="Status"/>
          </w:sdtPr>
          <w:sdtContent>
            <w:r>
              <w:rPr>
                <w:rFonts w:cs="Arial"/>
                <w:b/>
                <w:sz w:val="16"/>
                <w:szCs w:val="16"/>
              </w:rPr>
              <w:t>v1-2_29/01/2016</w:t>
            </w:r>
          </w:sdtContent>
        </w:sdt>
        <w:r>
          <w:rPr>
            <w:rFonts w:cs="Arial"/>
            <w:b/>
            <w:sz w:val="16"/>
            <w:szCs w:val="16"/>
          </w:rPr>
          <w:t xml:space="preserve"> </w:t>
        </w:r>
        <w:r>
          <w:rPr>
            <w:rFonts w:cs="Arial"/>
            <w:b/>
            <w:sz w:val="16"/>
            <w:szCs w:val="16"/>
          </w:rPr>
          <w:tab/>
          <w:t xml:space="preserve">Page </w:t>
        </w:r>
        <w:r>
          <w:rPr>
            <w:rFonts w:cs="Arial"/>
            <w:b/>
            <w:sz w:val="16"/>
            <w:szCs w:val="16"/>
          </w:rPr>
          <w:fldChar w:fldCharType="begin"/>
        </w:r>
        <w:r>
          <w:instrText> PAGE </w:instrText>
        </w:r>
        <w:r>
          <w:fldChar w:fldCharType="separate"/>
        </w:r>
        <w:r>
          <w:t>13</w:t>
        </w:r>
        <w:r>
          <w:fldChar w:fldCharType="end"/>
        </w:r>
        <w:r>
          <w:rPr>
            <w:rFonts w:cs="Arial"/>
            <w:b/>
            <w:sz w:val="16"/>
            <w:szCs w:val="16"/>
          </w:rPr>
          <w:t xml:space="preserve"> of </w:t>
        </w:r>
        <w:r>
          <w:rPr>
            <w:rFonts w:cs="Arial"/>
            <w:b/>
            <w:sz w:val="16"/>
            <w:szCs w:val="16"/>
          </w:rPr>
          <w:fldChar w:fldCharType="begin"/>
        </w:r>
        <w:r>
          <w:instrText> NUMPAGES </w:instrText>
        </w:r>
        <w:r>
          <w:fldChar w:fldCharType="separate"/>
        </w:r>
        <w:r>
          <w:t>15</w:t>
        </w:r>
        <w:r>
          <w:fldChar w:fldCharType="end"/>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single" w:sz="4" w:space="1" w:color="00000A"/>
      </w:pBdr>
      <w:tabs>
        <w:tab w:val="right" w:pos="9072" w:leader="none"/>
      </w:tabs>
      <w:rPr>
        <w:rFonts w:cs="Arial"/>
        <w:b/>
        <w:b/>
        <w:sz w:val="16"/>
        <w:szCs w:val="16"/>
      </w:rPr>
    </w:pPr>
    <w:sdt>
      <w:sdtPr>
        <w:text/>
        <w:dataBinding w:prefixMappings="xmlns:ns0='http://purl.org/dc/elements/1.1/' xmlns:ns1='http://schemas.openxmlformats.org/package/2006/metadata/core-properties' " w:xpath="/ns1:coreProperties[1]/ns1:category[1]" w:storeItemID="{6C3C8BC8-F283-45AE-878A-BAB7291924A1}"/>
        <w:alias w:val="Category"/>
      </w:sdtPr>
      <w:sdtContent>
        <w:r>
          <w:rPr>
            <w:rFonts w:cs="Arial"/>
            <w:b/>
            <w:sz w:val="16"/>
            <w:szCs w:val="16"/>
          </w:rPr>
          <w:t>Workbook</w:t>
        </w:r>
      </w:sdtContent>
    </w:sdt>
    <w:r>
      <w:rPr>
        <w:rFonts w:cs="Arial"/>
        <w:b/>
        <w:sz w:val="16"/>
        <w:szCs w:val="16"/>
      </w:rPr>
      <w:t xml:space="preserve"> -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b/>
            <w:sz w:val="16"/>
            <w:szCs w:val="16"/>
          </w:rPr>
          <w:t>BSBWHS402</w:t>
        </w:r>
      </w:sdtContent>
    </w:sdt>
    <w:r>
      <w:rPr>
        <w:rFonts w:cs="Arial"/>
        <w:b/>
        <w:sz w:val="16"/>
        <w:szCs w:val="16"/>
      </w:rPr>
      <w:t xml:space="preserve"> </w:t>
    </w: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b/>
            <w:sz w:val="16"/>
            <w:szCs w:val="16"/>
          </w:rPr>
          <w:t>Assist with compliance with WHS laws</w:t>
        </w:r>
      </w:sdtContent>
    </w:sdt>
    <w:r>
      <w:rPr>
        <w:rFonts w:cs="Arial"/>
        <w:b/>
        <w:sz w:val="16"/>
        <w:szCs w:val="16"/>
      </w:rPr>
      <w:tab/>
    </w:r>
    <w:r>
      <w:rPr>
        <w:rFonts w:cs="Arial"/>
        <w:b/>
        <w:sz w:val="16"/>
        <w:szCs w:val="16"/>
      </w:rPr>
      <w:drawing>
        <wp:inline distT="0" distB="0" distL="0" distR="0">
          <wp:extent cx="196215" cy="190500"/>
          <wp:effectExtent l="0" t="0" r="0" b="0"/>
          <wp:docPr id="6" name="Picture 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0" descr=""/>
                  <pic:cNvPicPr>
                    <a:picLocks noChangeAspect="1" noChangeArrowheads="1"/>
                  </pic:cNvPicPr>
                </pic:nvPicPr>
                <pic:blipFill>
                  <a:blip r:embed="rId1"/>
                  <a:stretch>
                    <a:fillRect/>
                  </a:stretch>
                </pic:blipFill>
                <pic:spPr bwMode="auto">
                  <a:xfrm>
                    <a:off x="0" y="0"/>
                    <a:ext cx="196215" cy="190500"/>
                  </a:xfrm>
                  <a:prstGeom prst="rect">
                    <a:avLst/>
                  </a:prstGeom>
                </pic:spPr>
              </pic:pic>
            </a:graphicData>
          </a:graphic>
        </wp:inline>
      </w:drawing>
    </w:r>
  </w:p>
  <w:p>
    <w:pPr>
      <w:pStyle w:val="Normal"/>
      <w:pBdr>
        <w:bottom w:val="single" w:sz="4" w:space="1" w:color="00000A"/>
      </w:pBdr>
      <w:tabs>
        <w:tab w:val="right" w:pos="9072" w:leader="none"/>
      </w:tabs>
      <w:rPr>
        <w:rFonts w:cs="Arial"/>
        <w:b/>
        <w:b/>
        <w:sz w:val="16"/>
        <w:szCs w:val="16"/>
      </w:rPr>
    </w:pPr>
    <w:r>
      <w:rPr>
        <w:rFonts w:cs="Arial"/>
        <w:b/>
        <w:sz w:val="16"/>
        <w:szCs w:val="16"/>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single" w:sz="4" w:space="1" w:color="00000A"/>
      </w:pBdr>
      <w:tabs>
        <w:tab w:val="right" w:pos="9072" w:leader="none"/>
      </w:tabs>
      <w:spacing w:lineRule="auto" w:line="240" w:before="0" w:after="0"/>
      <w:rPr>
        <w:rFonts w:ascii="Arial" w:hAnsi="Arial" w:cs="Arial"/>
        <w:b/>
        <w:b/>
        <w:sz w:val="16"/>
        <w:szCs w:val="16"/>
      </w:rPr>
    </w:pPr>
    <w:sdt>
      <w:sdtPr>
        <w:text/>
        <w:dataBinding w:prefixMappings="xmlns:ns0='http://purl.org/dc/elements/1.1/' xmlns:ns1='http://schemas.openxmlformats.org/package/2006/metadata/core-properties' " w:xpath="/ns1:coreProperties[1]/ns1:category[1]" w:storeItemID="{6C3C8BC8-F283-45AE-878A-BAB7291924A1}"/>
        <w:alias w:val="Category"/>
      </w:sdtPr>
      <w:sdtContent>
        <w:r>
          <w:rPr>
            <w:rFonts w:cs="Arial" w:ascii="Arial" w:hAnsi="Arial"/>
            <w:b/>
            <w:sz w:val="16"/>
            <w:szCs w:val="16"/>
          </w:rPr>
          <w:t>Workbook</w:t>
        </w:r>
      </w:sdtContent>
    </w:sdt>
    <w:r>
      <w:rPr>
        <w:rFonts w:cs="Arial" w:ascii="Arial" w:hAnsi="Arial"/>
        <w:b/>
        <w:sz w:val="16"/>
        <w:szCs w:val="16"/>
      </w:rPr>
      <w:t xml:space="preserve"> -</w:t>
    </w:r>
    <w:r>
      <w:rPr>
        <w:rFonts w:cs="Arial" w:ascii="Arial" w:hAnsi="Arial"/>
        <w:b/>
        <w:sz w:val="16"/>
        <w:szCs w:val="16"/>
      </w:rPr>
      <w:t xml:space="preserve">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ascii="Arial" w:hAnsi="Arial"/>
            <w:b/>
            <w:sz w:val="16"/>
            <w:szCs w:val="16"/>
          </w:rPr>
          <w:t>BSBWHS402</w:t>
        </w:r>
      </w:sdtContent>
    </w:sdt>
    <w:r>
      <w:rPr>
        <w:rFonts w:cs="Arial" w:ascii="Arial" w:hAnsi="Arial"/>
        <w:b/>
        <w:sz w:val="16"/>
        <w:szCs w:val="16"/>
      </w:rPr>
      <w:t xml:space="preserve"> </w:t>
    </w: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ascii="Arial" w:hAnsi="Arial"/>
            <w:b/>
            <w:sz w:val="16"/>
            <w:szCs w:val="16"/>
          </w:rPr>
          <w:t>Assist with compliance with WHS laws</w:t>
        </w:r>
      </w:sdtContent>
    </w:sdt>
  </w:p>
  <w:p>
    <w:pPr>
      <w:pStyle w:val="Normal"/>
      <w:pBdr>
        <w:bottom w:val="single" w:sz="4" w:space="1" w:color="00000A"/>
      </w:pBdr>
      <w:tabs>
        <w:tab w:val="right" w:pos="9072" w:leader="none"/>
      </w:tabs>
      <w:spacing w:lineRule="auto" w:line="240" w:before="0" w:after="0"/>
      <w:rPr>
        <w:rFonts w:ascii="Arial" w:hAnsi="Arial" w:cs="Arial"/>
        <w:b/>
        <w:b/>
        <w:sz w:val="16"/>
        <w:szCs w:val="16"/>
      </w:rPr>
    </w:pPr>
    <w:r>
      <w:rPr>
        <w:rFonts w:cs="Arial" w:ascii="Arial" w:hAnsi="Arial"/>
        <w:b/>
        <w:sz w:val="16"/>
        <w:szCs w:val="16"/>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pBdr>
        <w:bottom w:val="single" w:sz="4" w:space="1" w:color="00000A"/>
      </w:pBdr>
      <w:tabs>
        <w:tab w:val="right" w:pos="9072" w:leader="none"/>
      </w:tabs>
      <w:spacing w:lineRule="auto" w:line="240" w:before="0" w:after="0"/>
      <w:rPr>
        <w:rFonts w:ascii="Arial" w:hAnsi="Arial" w:cs="Arial"/>
        <w:b/>
        <w:b/>
        <w:sz w:val="16"/>
        <w:szCs w:val="16"/>
      </w:rPr>
    </w:pPr>
    <w:r>
      <w:rPr>
        <w:rFonts w:cs="Arial" w:ascii="Arial" w:hAnsi="Arial"/>
        <w:b/>
        <w:sz w:val="16"/>
        <w:szCs w:val="16"/>
      </w:rPr>
      <w:tab/>
    </w:r>
    <w:sdt>
      <w:sdtPr>
        <w:text/>
        <w:dataBinding w:prefixMappings="xmlns:ns0='http://purl.org/dc/elements/1.1/' xmlns:ns1='http://schemas.openxmlformats.org/package/2006/metadata/core-properties' " w:xpath="/ns1:coreProperties[1]/ns1:category[1]" w:storeItemID="{6C3C8BC8-F283-45AE-878A-BAB7291924A1}"/>
        <w:alias w:val="Category"/>
      </w:sdtPr>
      <w:sdtContent>
        <w:r>
          <w:rPr>
            <w:rFonts w:cs="Arial" w:ascii="Arial" w:hAnsi="Arial"/>
            <w:b/>
            <w:sz w:val="16"/>
            <w:szCs w:val="16"/>
          </w:rPr>
          <w:t>Workbook</w:t>
        </w:r>
      </w:sdtContent>
    </w:sdt>
    <w:r>
      <w:rPr>
        <w:rFonts w:cs="Arial" w:ascii="Arial" w:hAnsi="Arial"/>
        <w:b/>
        <w:sz w:val="16"/>
        <w:szCs w:val="16"/>
      </w:rPr>
      <w:t xml:space="preserve"> - </w:t>
    </w:r>
    <w:sdt>
      <w:sdtPr>
        <w:text/>
        <w:dataBinding w:prefixMappings="xmlns:ns0='http://purl.org/dc/elements/1.1/' xmlns:ns1='http://schemas.openxmlformats.org/package/2006/metadata/core-properties' " w:xpath="/ns1:coreProperties[1]/ns0:title[1]" w:storeItemID="{6C3C8BC8-F283-45AE-878A-BAB7291924A1}"/>
        <w:alias w:val="Title"/>
      </w:sdtPr>
      <w:sdtContent>
        <w:r>
          <w:rPr>
            <w:rFonts w:cs="Arial" w:ascii="Arial" w:hAnsi="Arial"/>
            <w:b/>
            <w:sz w:val="16"/>
            <w:szCs w:val="16"/>
          </w:rPr>
          <w:t>BSBWHS402</w:t>
        </w:r>
      </w:sdtContent>
    </w:sdt>
    <w:r>
      <w:rPr>
        <w:rFonts w:cs="Arial" w:ascii="Arial" w:hAnsi="Arial"/>
        <w:b/>
        <w:sz w:val="16"/>
        <w:szCs w:val="16"/>
      </w:rPr>
      <w:t xml:space="preserve"> </w:t>
    </w:r>
    <w:sdt>
      <w:sdtPr>
        <w:text/>
        <w:dataBinding w:prefixMappings="xmlns:ns0='http://purl.org/dc/elements/1.1/' xmlns:ns1='http://schemas.openxmlformats.org/package/2006/metadata/core-properties' " w:xpath="/ns1:coreProperties[1]/ns0:subject[1]" w:storeItemID="{6C3C8BC8-F283-45AE-878A-BAB7291924A1}"/>
        <w:alias w:val="Subject"/>
      </w:sdtPr>
      <w:sdtContent>
        <w:r>
          <w:rPr>
            <w:rFonts w:cs="Arial" w:ascii="Arial" w:hAnsi="Arial"/>
            <w:b/>
            <w:sz w:val="16"/>
            <w:szCs w:val="16"/>
          </w:rPr>
          <w:t>Assist with compliance with WHS laws</w:t>
        </w:r>
      </w:sdtContent>
    </w:sdt>
  </w:p>
  <w:p>
    <w:pPr>
      <w:pStyle w:val="Normal"/>
      <w:pBdr>
        <w:bottom w:val="single" w:sz="4" w:space="1" w:color="00000A"/>
      </w:pBdr>
      <w:tabs>
        <w:tab w:val="right" w:pos="9072" w:leader="none"/>
      </w:tabs>
      <w:spacing w:lineRule="auto" w:line="240" w:before="0" w:after="0"/>
      <w:rPr>
        <w:rFonts w:ascii="Arial" w:hAnsi="Arial" w:cs="Arial"/>
        <w:sz w:val="16"/>
        <w:szCs w:val="16"/>
      </w:rPr>
    </w:pPr>
    <w:r>
      <w:rPr>
        <w:rFonts w:cs="Arial" w:ascii="Arial" w:hAnsi="Arial"/>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rFonts w:cs=""/>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2">
    <w:lvl w:ilvl="0">
      <w:start w:val="1"/>
      <w:numFmt w:val="lowerLetter"/>
      <w:lvlText w:val="%1)"/>
      <w:lvlJc w:val="left"/>
      <w:pPr>
        <w:ind w:left="360" w:hanging="360"/>
      </w:pPr>
      <w:rPr>
        <w:sz w:val="22"/>
        <w:szCs w:val="22"/>
        <w:rFonts w:ascii="Arial" w:hAnsi="Arial" w:eastAsia="Calibri" w:cs="Arial"/>
      </w:rPr>
    </w:lvl>
    <w:lvl w:ilvl="1">
      <w:start w:val="1"/>
      <w:numFmt w:val="bullet"/>
      <w:lvlText w:val=""/>
      <w:lvlJc w:val="left"/>
      <w:pPr>
        <w:ind w:left="1440" w:hanging="360"/>
      </w:pPr>
      <w:rPr>
        <w:rFonts w:ascii="Symbol" w:hAnsi="Symbol" w:cs="Symbol" w:hint="default"/>
        <w:rFonts w:cs=""/>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decimal"/>
      <w:lvlText w:val="ACTIVITY %1"/>
      <w:lvlJc w:val="left"/>
      <w:pPr>
        <w:ind w:left="397" w:hanging="39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1074" w:hanging="360"/>
      </w:pPr>
      <w:rPr>
        <w:rFonts w:ascii="Symbol" w:hAnsi="Symbol" w:cs="Symbol" w:hint="default"/>
        <w:b/>
        <w:rFonts w:cs="Symbol"/>
      </w:rPr>
    </w:lvl>
    <w:lvl w:ilvl="1">
      <w:start w:val="1"/>
      <w:numFmt w:val="bullet"/>
      <w:lvlText w:val=""/>
      <w:lvlJc w:val="left"/>
      <w:pPr>
        <w:ind w:left="2154" w:hanging="360"/>
      </w:pPr>
      <w:rPr>
        <w:rFonts w:ascii="Symbol" w:hAnsi="Symbol" w:cs="Symbol" w:hint="default"/>
        <w:rFonts w:cs=""/>
      </w:rPr>
    </w:lvl>
    <w:lvl w:ilvl="2">
      <w:start w:val="1"/>
      <w:numFmt w:val="bullet"/>
      <w:lvlText w:val=""/>
      <w:lvlJc w:val="left"/>
      <w:pPr>
        <w:ind w:left="2874" w:hanging="360"/>
      </w:pPr>
      <w:rPr>
        <w:rFonts w:ascii="Wingdings" w:hAnsi="Wingdings" w:cs="Wingdings" w:hint="default"/>
        <w:rFonts w:cs="Wingdings"/>
      </w:rPr>
    </w:lvl>
    <w:lvl w:ilvl="3">
      <w:start w:val="1"/>
      <w:numFmt w:val="bullet"/>
      <w:lvlText w:val=""/>
      <w:lvlJc w:val="left"/>
      <w:pPr>
        <w:ind w:left="3594" w:hanging="360"/>
      </w:pPr>
      <w:rPr>
        <w:rFonts w:ascii="Symbol" w:hAnsi="Symbol" w:cs="Symbol" w:hint="default"/>
        <w:rFonts w:cs="Symbol"/>
      </w:rPr>
    </w:lvl>
    <w:lvl w:ilvl="4">
      <w:start w:val="1"/>
      <w:numFmt w:val="bullet"/>
      <w:lvlText w:val="o"/>
      <w:lvlJc w:val="left"/>
      <w:pPr>
        <w:ind w:left="4314" w:hanging="360"/>
      </w:pPr>
      <w:rPr>
        <w:rFonts w:ascii="Courier New" w:hAnsi="Courier New" w:cs="Courier New" w:hint="default"/>
        <w:rFonts w:cs="Courier New"/>
      </w:rPr>
    </w:lvl>
    <w:lvl w:ilvl="5">
      <w:start w:val="1"/>
      <w:numFmt w:val="bullet"/>
      <w:lvlText w:val=""/>
      <w:lvlJc w:val="left"/>
      <w:pPr>
        <w:ind w:left="5034" w:hanging="360"/>
      </w:pPr>
      <w:rPr>
        <w:rFonts w:ascii="Wingdings" w:hAnsi="Wingdings" w:cs="Wingdings" w:hint="default"/>
        <w:rFonts w:cs="Wingdings"/>
      </w:rPr>
    </w:lvl>
    <w:lvl w:ilvl="6">
      <w:start w:val="1"/>
      <w:numFmt w:val="bullet"/>
      <w:lvlText w:val=""/>
      <w:lvlJc w:val="left"/>
      <w:pPr>
        <w:ind w:left="5754" w:hanging="360"/>
      </w:pPr>
      <w:rPr>
        <w:rFonts w:ascii="Symbol" w:hAnsi="Symbol" w:cs="Symbol" w:hint="default"/>
        <w:rFonts w:cs="Symbol"/>
      </w:rPr>
    </w:lvl>
    <w:lvl w:ilvl="7">
      <w:start w:val="1"/>
      <w:numFmt w:val="bullet"/>
      <w:lvlText w:val="o"/>
      <w:lvlJc w:val="left"/>
      <w:pPr>
        <w:ind w:left="6474" w:hanging="360"/>
      </w:pPr>
      <w:rPr>
        <w:rFonts w:ascii="Courier New" w:hAnsi="Courier New" w:cs="Courier New" w:hint="default"/>
        <w:rFonts w:cs="Courier New"/>
      </w:rPr>
    </w:lvl>
    <w:lvl w:ilvl="8">
      <w:start w:val="1"/>
      <w:numFmt w:val="bullet"/>
      <w:lvlText w:val=""/>
      <w:lvlJc w:val="left"/>
      <w:pPr>
        <w:ind w:left="7194"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9">
    <w:lvl w:ilvl="0">
      <w:start w:val="1"/>
      <w:numFmt w:val="decimal"/>
      <w:lvlText w:val="%1.0"/>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90"/>
  <w:defaultTabStop w:val="720"/>
  <w:evenAndOddHeaders/>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A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sz w:val="22"/>
      <w:szCs w:val="22"/>
      <w:lang w:val="en-AU" w:eastAsia="en-US" w:bidi="ar-SA"/>
    </w:rPr>
  </w:style>
  <w:style w:type="character" w:styleId="DefaultParagraphFont" w:default="1">
    <w:name w:val="Default Paragraph Font"/>
    <w:uiPriority w:val="1"/>
    <w:unhideWhenUsed/>
    <w:qFormat/>
    <w:rPr/>
  </w:style>
  <w:style w:type="character" w:styleId="InternetLink">
    <w:name w:val="Internet Link"/>
    <w:basedOn w:val="DefaultParagraphFont"/>
    <w:uiPriority w:val="99"/>
    <w:unhideWhenUsed/>
    <w:rsid w:val="00824a76"/>
    <w:rPr>
      <w:color w:val="0563C1" w:themeColor="hyperlink"/>
      <w:u w:val="single"/>
    </w:rPr>
  </w:style>
  <w:style w:type="character" w:styleId="BalloonTextChar" w:customStyle="1">
    <w:name w:val="Balloon Text Char"/>
    <w:basedOn w:val="DefaultParagraphFont"/>
    <w:link w:val="BalloonText"/>
    <w:uiPriority w:val="99"/>
    <w:semiHidden/>
    <w:qFormat/>
    <w:rsid w:val="00a178a6"/>
    <w:rPr>
      <w:rFonts w:ascii="Tahoma" w:hAnsi="Tahoma" w:cs="Tahoma"/>
      <w:sz w:val="16"/>
      <w:szCs w:val="16"/>
    </w:rPr>
  </w:style>
  <w:style w:type="character" w:styleId="PlaceholderText">
    <w:name w:val="Placeholder Text"/>
    <w:basedOn w:val="DefaultParagraphFont"/>
    <w:uiPriority w:val="99"/>
    <w:semiHidden/>
    <w:qFormat/>
    <w:rsid w:val="001772f4"/>
    <w:rPr>
      <w:color w:val="808080"/>
    </w:rPr>
  </w:style>
  <w:style w:type="character" w:styleId="HeaderChar" w:customStyle="1">
    <w:name w:val="Header Char"/>
    <w:basedOn w:val="DefaultParagraphFont"/>
    <w:link w:val="Header"/>
    <w:uiPriority w:val="99"/>
    <w:qFormat/>
    <w:rsid w:val="00de3764"/>
    <w:rPr>
      <w:rFonts w:ascii="Arial" w:hAnsi="Arial" w:eastAsia="Times New Roman" w:cs="Times New Roman"/>
      <w:szCs w:val="20"/>
    </w:rPr>
  </w:style>
  <w:style w:type="character" w:styleId="FooterChar" w:customStyle="1">
    <w:name w:val="Footer Char"/>
    <w:basedOn w:val="DefaultParagraphFont"/>
    <w:link w:val="Footer"/>
    <w:uiPriority w:val="99"/>
    <w:qFormat/>
    <w:rsid w:val="00de3764"/>
    <w:rPr>
      <w:rFonts w:ascii="Arial" w:hAnsi="Arial" w:eastAsia="Times New Roman" w:cs="Times New Roman"/>
      <w:szCs w:val="20"/>
    </w:rPr>
  </w:style>
  <w:style w:type="character" w:styleId="ListLabel1">
    <w:name w:val="ListLabel 1"/>
    <w:qFormat/>
    <w:rPr>
      <w:rFonts w:ascii="Arial" w:hAnsi="Arial" w:eastAsia="Calibri" w:cs=""/>
    </w:rPr>
  </w:style>
  <w:style w:type="character" w:styleId="ListLabel2">
    <w:name w:val="ListLabel 2"/>
    <w:qFormat/>
    <w:rPr>
      <w:rFonts w:ascii="Arial" w:hAnsi="Arial"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eastAsia="Calibri" w:cs=""/>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ascii="Arial" w:hAnsi="Arial" w:eastAsia="Calibri" w:cs="Arial"/>
      <w:sz w:val="22"/>
      <w:szCs w:val="22"/>
    </w:rPr>
  </w:style>
  <w:style w:type="character" w:styleId="ListLabel10">
    <w:name w:val="ListLabel 10"/>
    <w:qFormat/>
    <w:rPr>
      <w:rFonts w:eastAsia="Calibri" w:cs=""/>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ascii="Arial" w:hAnsi="Arial" w:eastAsia="Calibri" w:cs=""/>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eastAsia="Calibri" w:cs=""/>
    </w:rPr>
  </w:style>
  <w:style w:type="character" w:styleId="ListLabel18">
    <w:name w:val="ListLabel 18"/>
    <w:qFormat/>
    <w:rPr>
      <w:rFonts w:eastAsia="Calibri" w:cs=""/>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eastAsia="Calibri" w:cs=""/>
    </w:rPr>
  </w:style>
  <w:style w:type="character" w:styleId="ListLabel22">
    <w:name w:val="ListLabel 22"/>
    <w:qFormat/>
    <w:rPr>
      <w:rFonts w:eastAsia="Calibri" w:cs=""/>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eastAsia="Calibri" w:cs=""/>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color w:val="00000A"/>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ascii="Arial" w:hAnsi="Arial" w:cs=""/>
    </w:rPr>
  </w:style>
  <w:style w:type="character" w:styleId="ListLabel36">
    <w:name w:val="ListLabel 36"/>
    <w:qFormat/>
    <w:rPr>
      <w:rFonts w:ascii="Arial" w:hAnsi="Arial" w:cs="Courier New"/>
    </w:rPr>
  </w:style>
  <w:style w:type="character" w:styleId="ListLabel37">
    <w:name w:val="ListLabel 37"/>
    <w:qFormat/>
    <w:rPr>
      <w:rFonts w:cs="Wingdings"/>
    </w:rPr>
  </w:style>
  <w:style w:type="character" w:styleId="ListLabel38">
    <w:name w:val="ListLabel 38"/>
    <w:qFormat/>
    <w:rPr>
      <w:rFonts w:cs="Symbol"/>
    </w:rPr>
  </w:style>
  <w:style w:type="character" w:styleId="ListLabel39">
    <w:name w:val="ListLabel 39"/>
    <w:qFormat/>
    <w:rPr>
      <w:rFonts w:cs="Courier New"/>
    </w:rPr>
  </w:style>
  <w:style w:type="character" w:styleId="ListLabel40">
    <w:name w:val="ListLabel 40"/>
    <w:qFormat/>
    <w:rPr>
      <w:rFonts w:cs="Wingdings"/>
    </w:rPr>
  </w:style>
  <w:style w:type="character" w:styleId="ListLabel41">
    <w:name w:val="ListLabel 41"/>
    <w:qFormat/>
    <w:rPr>
      <w:rFonts w:cs="Symbol"/>
    </w:rPr>
  </w:style>
  <w:style w:type="character" w:styleId="ListLabel42">
    <w:name w:val="ListLabel 42"/>
    <w:qFormat/>
    <w:rPr>
      <w:rFonts w:cs="Courier New"/>
    </w:rPr>
  </w:style>
  <w:style w:type="character" w:styleId="ListLabel43">
    <w:name w:val="ListLabel 43"/>
    <w:qFormat/>
    <w:rPr>
      <w:rFonts w:cs="Wingdings"/>
    </w:rPr>
  </w:style>
  <w:style w:type="character" w:styleId="ListLabel44">
    <w:name w:val="ListLabel 44"/>
    <w:qFormat/>
    <w:rPr>
      <w:rFonts w:ascii="Arial" w:hAnsi="Arial" w:eastAsia="Calibri" w:cs="Arial"/>
      <w:sz w:val="22"/>
      <w:szCs w:val="22"/>
    </w:rPr>
  </w:style>
  <w:style w:type="character" w:styleId="ListLabel45">
    <w:name w:val="ListLabel 45"/>
    <w:qFormat/>
    <w:rPr>
      <w:rFonts w:cs=""/>
    </w:rPr>
  </w:style>
  <w:style w:type="character" w:styleId="ListLabel46">
    <w:name w:val="ListLabel 46"/>
    <w:qFormat/>
    <w:rPr>
      <w:rFonts w:cs="Wingdings"/>
    </w:rPr>
  </w:style>
  <w:style w:type="character" w:styleId="ListLabel47">
    <w:name w:val="ListLabel 47"/>
    <w:qFormat/>
    <w:rPr>
      <w:rFonts w:cs="Symbol"/>
    </w:rPr>
  </w:style>
  <w:style w:type="character" w:styleId="ListLabel48">
    <w:name w:val="ListLabel 48"/>
    <w:qFormat/>
    <w:rPr>
      <w:rFonts w:cs="Courier New"/>
    </w:rPr>
  </w:style>
  <w:style w:type="character" w:styleId="ListLabel49">
    <w:name w:val="ListLabel 49"/>
    <w:qFormat/>
    <w:rPr>
      <w:rFonts w:cs="Wingdings"/>
    </w:rPr>
  </w:style>
  <w:style w:type="character" w:styleId="ListLabel50">
    <w:name w:val="ListLabel 50"/>
    <w:qFormat/>
    <w:rPr>
      <w:rFonts w:cs="Symbol"/>
    </w:rPr>
  </w:style>
  <w:style w:type="character" w:styleId="ListLabel51">
    <w:name w:val="ListLabel 51"/>
    <w:qFormat/>
    <w:rPr>
      <w:rFonts w:cs="Courier New"/>
    </w:rPr>
  </w:style>
  <w:style w:type="character" w:styleId="ListLabel52">
    <w:name w:val="ListLabel 52"/>
    <w:qFormat/>
    <w:rPr>
      <w:rFonts w:cs="Wingdings"/>
    </w:rPr>
  </w:style>
  <w:style w:type="character" w:styleId="ListLabel53">
    <w:name w:val="ListLabel 53"/>
    <w:qFormat/>
    <w:rPr>
      <w:rFonts w:ascii="Arial" w:hAnsi="Arial" w:cs=""/>
    </w:rPr>
  </w:style>
  <w:style w:type="character" w:styleId="ListLabel54">
    <w:name w:val="ListLabel 54"/>
    <w:qFormat/>
    <w:rPr>
      <w:rFonts w:cs="Courier New"/>
    </w:rPr>
  </w:style>
  <w:style w:type="character" w:styleId="ListLabel55">
    <w:name w:val="ListLabel 55"/>
    <w:qFormat/>
    <w:rPr>
      <w:rFonts w:cs="Wingdings"/>
    </w:rPr>
  </w:style>
  <w:style w:type="character" w:styleId="ListLabel56">
    <w:name w:val="ListLabel 56"/>
    <w:qFormat/>
    <w:rPr>
      <w:rFonts w:cs="Symbol"/>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ascii="Arial" w:hAnsi="Arial" w:cs="Symbol"/>
      <w:b/>
    </w:rPr>
  </w:style>
  <w:style w:type="character" w:styleId="ListLabel63">
    <w:name w:val="ListLabel 63"/>
    <w:qFormat/>
    <w:rPr>
      <w:rFonts w:cs=""/>
    </w:rPr>
  </w:style>
  <w:style w:type="character" w:styleId="ListLabel64">
    <w:name w:val="ListLabel 64"/>
    <w:qFormat/>
    <w:rPr>
      <w:rFonts w:cs="Wingdings"/>
    </w:rPr>
  </w:style>
  <w:style w:type="character" w:styleId="ListLabel65">
    <w:name w:val="ListLabel 65"/>
    <w:qFormat/>
    <w:rPr>
      <w:rFonts w:cs="Symbol"/>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ascii="Arial" w:hAnsi="Arial" w:cs="Symbol"/>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cs="Symbol"/>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ascii="Arial" w:hAnsi="Arial" w:cs=""/>
    </w:rPr>
  </w:style>
  <w:style w:type="character" w:styleId="ListLabel81">
    <w:name w:val="ListLabel 81"/>
    <w:qFormat/>
    <w:rPr>
      <w:rFonts w:ascii="Arial" w:hAnsi="Arial" w:cs="Courier New"/>
    </w:rPr>
  </w:style>
  <w:style w:type="character" w:styleId="ListLabel82">
    <w:name w:val="ListLabel 82"/>
    <w:qFormat/>
    <w:rPr>
      <w:rFonts w:cs="Wingdings"/>
    </w:rPr>
  </w:style>
  <w:style w:type="character" w:styleId="ListLabel83">
    <w:name w:val="ListLabel 83"/>
    <w:qFormat/>
    <w:rPr>
      <w:rFonts w:cs="Symbol"/>
    </w:rPr>
  </w:style>
  <w:style w:type="character" w:styleId="ListLabel84">
    <w:name w:val="ListLabel 84"/>
    <w:qFormat/>
    <w:rPr>
      <w:rFonts w:cs="Courier New"/>
    </w:rPr>
  </w:style>
  <w:style w:type="character" w:styleId="ListLabel85">
    <w:name w:val="ListLabel 85"/>
    <w:qFormat/>
    <w:rPr>
      <w:rFonts w:cs="Wingdings"/>
    </w:rPr>
  </w:style>
  <w:style w:type="character" w:styleId="ListLabel86">
    <w:name w:val="ListLabel 86"/>
    <w:qFormat/>
    <w:rPr>
      <w:rFonts w:cs="Symbol"/>
    </w:rPr>
  </w:style>
  <w:style w:type="character" w:styleId="ListLabel87">
    <w:name w:val="ListLabel 87"/>
    <w:qFormat/>
    <w:rPr>
      <w:rFonts w:cs="Courier New"/>
    </w:rPr>
  </w:style>
  <w:style w:type="character" w:styleId="ListLabel88">
    <w:name w:val="ListLabel 88"/>
    <w:qFormat/>
    <w:rPr>
      <w:rFonts w:cs="Wingdings"/>
    </w:rPr>
  </w:style>
  <w:style w:type="character" w:styleId="ListLabel89">
    <w:name w:val="ListLabel 89"/>
    <w:qFormat/>
    <w:rPr>
      <w:rFonts w:ascii="Arial" w:hAnsi="Arial" w:eastAsia="Calibri" w:cs="Arial"/>
      <w:sz w:val="22"/>
      <w:szCs w:val="22"/>
    </w:rPr>
  </w:style>
  <w:style w:type="character" w:styleId="ListLabel90">
    <w:name w:val="ListLabel 90"/>
    <w:qFormat/>
    <w:rPr>
      <w:rFonts w:cs=""/>
    </w:rPr>
  </w:style>
  <w:style w:type="character" w:styleId="ListLabel91">
    <w:name w:val="ListLabel 91"/>
    <w:qFormat/>
    <w:rPr>
      <w:rFonts w:cs="Wingdings"/>
    </w:rPr>
  </w:style>
  <w:style w:type="character" w:styleId="ListLabel92">
    <w:name w:val="ListLabel 92"/>
    <w:qFormat/>
    <w:rPr>
      <w:rFonts w:cs="Symbol"/>
    </w:rPr>
  </w:style>
  <w:style w:type="character" w:styleId="ListLabel93">
    <w:name w:val="ListLabel 93"/>
    <w:qFormat/>
    <w:rPr>
      <w:rFonts w:cs="Courier New"/>
    </w:rPr>
  </w:style>
  <w:style w:type="character" w:styleId="ListLabel94">
    <w:name w:val="ListLabel 94"/>
    <w:qFormat/>
    <w:rPr>
      <w:rFonts w:cs="Wingdings"/>
    </w:rPr>
  </w:style>
  <w:style w:type="character" w:styleId="ListLabel95">
    <w:name w:val="ListLabel 95"/>
    <w:qFormat/>
    <w:rPr>
      <w:rFonts w:cs="Symbol"/>
    </w:rPr>
  </w:style>
  <w:style w:type="character" w:styleId="ListLabel96">
    <w:name w:val="ListLabel 96"/>
    <w:qFormat/>
    <w:rPr>
      <w:rFonts w:cs="Courier New"/>
    </w:rPr>
  </w:style>
  <w:style w:type="character" w:styleId="ListLabel97">
    <w:name w:val="ListLabel 97"/>
    <w:qFormat/>
    <w:rPr>
      <w:rFonts w:cs="Wingdings"/>
    </w:rPr>
  </w:style>
  <w:style w:type="character" w:styleId="ListLabel98">
    <w:name w:val="ListLabel 98"/>
    <w:qFormat/>
    <w:rPr>
      <w:rFonts w:ascii="Arial" w:hAnsi="Arial" w:cs=""/>
    </w:rPr>
  </w:style>
  <w:style w:type="character" w:styleId="ListLabel99">
    <w:name w:val="ListLabel 99"/>
    <w:qFormat/>
    <w:rPr>
      <w:rFonts w:cs="Courier New"/>
    </w:rPr>
  </w:style>
  <w:style w:type="character" w:styleId="ListLabel100">
    <w:name w:val="ListLabel 100"/>
    <w:qFormat/>
    <w:rPr>
      <w:rFonts w:cs="Wingdings"/>
    </w:rPr>
  </w:style>
  <w:style w:type="character" w:styleId="ListLabel101">
    <w:name w:val="ListLabel 101"/>
    <w:qFormat/>
    <w:rPr>
      <w:rFonts w:cs="Symbol"/>
    </w:rPr>
  </w:style>
  <w:style w:type="character" w:styleId="ListLabel102">
    <w:name w:val="ListLabel 102"/>
    <w:qFormat/>
    <w:rPr>
      <w:rFonts w:cs="Courier New"/>
    </w:rPr>
  </w:style>
  <w:style w:type="character" w:styleId="ListLabel103">
    <w:name w:val="ListLabel 103"/>
    <w:qFormat/>
    <w:rPr>
      <w:rFonts w:cs="Wingdings"/>
    </w:rPr>
  </w:style>
  <w:style w:type="character" w:styleId="ListLabel104">
    <w:name w:val="ListLabel 104"/>
    <w:qFormat/>
    <w:rPr>
      <w:rFonts w:cs="Symbol"/>
    </w:rPr>
  </w:style>
  <w:style w:type="character" w:styleId="ListLabel105">
    <w:name w:val="ListLabel 105"/>
    <w:qFormat/>
    <w:rPr>
      <w:rFonts w:cs="Courier New"/>
    </w:rPr>
  </w:style>
  <w:style w:type="character" w:styleId="ListLabel106">
    <w:name w:val="ListLabel 106"/>
    <w:qFormat/>
    <w:rPr>
      <w:rFonts w:cs="Wingdings"/>
    </w:rPr>
  </w:style>
  <w:style w:type="character" w:styleId="ListLabel107">
    <w:name w:val="ListLabel 107"/>
    <w:qFormat/>
    <w:rPr>
      <w:rFonts w:ascii="Arial" w:hAnsi="Arial" w:cs="Symbol"/>
      <w:b/>
    </w:rPr>
  </w:style>
  <w:style w:type="character" w:styleId="ListLabel108">
    <w:name w:val="ListLabel 108"/>
    <w:qFormat/>
    <w:rPr>
      <w:rFonts w:cs=""/>
    </w:rPr>
  </w:style>
  <w:style w:type="character" w:styleId="ListLabel109">
    <w:name w:val="ListLabel 109"/>
    <w:qFormat/>
    <w:rPr>
      <w:rFonts w:cs="Wingdings"/>
    </w:rPr>
  </w:style>
  <w:style w:type="character" w:styleId="ListLabel110">
    <w:name w:val="ListLabel 110"/>
    <w:qFormat/>
    <w:rPr>
      <w:rFonts w:cs="Symbol"/>
    </w:rPr>
  </w:style>
  <w:style w:type="character" w:styleId="ListLabel111">
    <w:name w:val="ListLabel 111"/>
    <w:qFormat/>
    <w:rPr>
      <w:rFonts w:cs="Courier New"/>
    </w:rPr>
  </w:style>
  <w:style w:type="character" w:styleId="ListLabel112">
    <w:name w:val="ListLabel 112"/>
    <w:qFormat/>
    <w:rPr>
      <w:rFonts w:cs="Wingdings"/>
    </w:rPr>
  </w:style>
  <w:style w:type="character" w:styleId="ListLabel113">
    <w:name w:val="ListLabel 113"/>
    <w:qFormat/>
    <w:rPr>
      <w:rFonts w:cs="Symbol"/>
    </w:rPr>
  </w:style>
  <w:style w:type="character" w:styleId="ListLabel114">
    <w:name w:val="ListLabel 114"/>
    <w:qFormat/>
    <w:rPr>
      <w:rFonts w:cs="Courier New"/>
    </w:rPr>
  </w:style>
  <w:style w:type="character" w:styleId="ListLabel115">
    <w:name w:val="ListLabel 115"/>
    <w:qFormat/>
    <w:rPr>
      <w:rFonts w:cs="Wingdings"/>
    </w:rPr>
  </w:style>
  <w:style w:type="character" w:styleId="ListLabel116">
    <w:name w:val="ListLabel 116"/>
    <w:qFormat/>
    <w:rPr>
      <w:rFonts w:ascii="Arial" w:hAnsi="Arial" w:cs="Symbol"/>
    </w:rPr>
  </w:style>
  <w:style w:type="character" w:styleId="ListLabel117">
    <w:name w:val="ListLabel 117"/>
    <w:qFormat/>
    <w:rPr>
      <w:rFonts w:cs="Courier New"/>
    </w:rPr>
  </w:style>
  <w:style w:type="character" w:styleId="ListLabel118">
    <w:name w:val="ListLabel 118"/>
    <w:qFormat/>
    <w:rPr>
      <w:rFonts w:cs="Wingdings"/>
    </w:rPr>
  </w:style>
  <w:style w:type="character" w:styleId="ListLabel119">
    <w:name w:val="ListLabel 119"/>
    <w:qFormat/>
    <w:rPr>
      <w:rFonts w:cs="Symbol"/>
    </w:rPr>
  </w:style>
  <w:style w:type="character" w:styleId="ListLabel120">
    <w:name w:val="ListLabel 120"/>
    <w:qFormat/>
    <w:rPr>
      <w:rFonts w:cs="Courier New"/>
    </w:rPr>
  </w:style>
  <w:style w:type="character" w:styleId="ListLabel121">
    <w:name w:val="ListLabel 121"/>
    <w:qFormat/>
    <w:rPr>
      <w:rFonts w:cs="Wingdings"/>
    </w:rPr>
  </w:style>
  <w:style w:type="character" w:styleId="ListLabel122">
    <w:name w:val="ListLabel 122"/>
    <w:qFormat/>
    <w:rPr>
      <w:rFonts w:cs="Symbol"/>
    </w:rPr>
  </w:style>
  <w:style w:type="character" w:styleId="ListLabel123">
    <w:name w:val="ListLabel 123"/>
    <w:qFormat/>
    <w:rPr>
      <w:rFonts w:cs="Courier New"/>
    </w:rPr>
  </w:style>
  <w:style w:type="character" w:styleId="ListLabel124">
    <w:name w:val="ListLabel 124"/>
    <w:qFormat/>
    <w:rPr>
      <w:rFonts w:cs="Wingdings"/>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6f58f3"/>
    <w:pPr>
      <w:spacing w:before="0" w:after="160"/>
      <w:ind w:left="720" w:hanging="0"/>
      <w:contextualSpacing/>
    </w:pPr>
    <w:rPr/>
  </w:style>
  <w:style w:type="paragraph" w:styleId="BalloonText">
    <w:name w:val="Balloon Text"/>
    <w:basedOn w:val="Normal"/>
    <w:link w:val="BalloonTextChar"/>
    <w:uiPriority w:val="99"/>
    <w:semiHidden/>
    <w:unhideWhenUsed/>
    <w:qFormat/>
    <w:rsid w:val="00a178a6"/>
    <w:pPr>
      <w:spacing w:lineRule="auto" w:line="240" w:before="0" w:after="0"/>
    </w:pPr>
    <w:rPr>
      <w:rFonts w:ascii="Tahoma" w:hAnsi="Tahoma" w:cs="Tahoma"/>
      <w:sz w:val="16"/>
      <w:szCs w:val="16"/>
    </w:rPr>
  </w:style>
  <w:style w:type="paragraph" w:styleId="06CSTCPLBulletsLevel1" w:customStyle="1">
    <w:name w:val="(06) CSTC P/L Bullets Level 1"/>
    <w:basedOn w:val="Normal"/>
    <w:qFormat/>
    <w:rsid w:val="00de3764"/>
    <w:pPr>
      <w:spacing w:lineRule="auto" w:line="360" w:before="0" w:after="0"/>
      <w:jc w:val="both"/>
    </w:pPr>
    <w:rPr>
      <w:rFonts w:ascii="Arial" w:hAnsi="Arial" w:eastAsia="Times New Roman" w:cs="Times New Roman"/>
    </w:rPr>
  </w:style>
  <w:style w:type="paragraph" w:styleId="Header">
    <w:name w:val="Header"/>
    <w:basedOn w:val="Normal"/>
    <w:link w:val="HeaderChar"/>
    <w:uiPriority w:val="99"/>
    <w:unhideWhenUsed/>
    <w:rsid w:val="00de3764"/>
    <w:pPr>
      <w:tabs>
        <w:tab w:val="center" w:pos="4513" w:leader="none"/>
        <w:tab w:val="right" w:pos="9026" w:leader="none"/>
      </w:tabs>
      <w:spacing w:lineRule="auto" w:line="240" w:before="0" w:after="0"/>
      <w:jc w:val="both"/>
    </w:pPr>
    <w:rPr>
      <w:rFonts w:ascii="Arial" w:hAnsi="Arial" w:eastAsia="Times New Roman" w:cs="Times New Roman"/>
      <w:szCs w:val="20"/>
    </w:rPr>
  </w:style>
  <w:style w:type="paragraph" w:styleId="Footer">
    <w:name w:val="Footer"/>
    <w:basedOn w:val="Normal"/>
    <w:link w:val="FooterChar"/>
    <w:uiPriority w:val="99"/>
    <w:unhideWhenUsed/>
    <w:rsid w:val="00de3764"/>
    <w:pPr>
      <w:tabs>
        <w:tab w:val="center" w:pos="4513" w:leader="none"/>
        <w:tab w:val="right" w:pos="9026" w:leader="none"/>
      </w:tabs>
      <w:spacing w:lineRule="auto" w:line="240" w:before="0" w:after="0"/>
      <w:jc w:val="both"/>
    </w:pPr>
    <w:rPr>
      <w:rFonts w:ascii="Arial" w:hAnsi="Arial" w:eastAsia="Times New Roman" w:cs="Times New Roman"/>
      <w:szCs w:val="20"/>
    </w:rPr>
  </w:style>
  <w:style w:type="paragraph" w:styleId="FrameContents">
    <w:name w:val="Frame Contents"/>
    <w:basedOn w:val="Normal"/>
    <w:qFormat/>
    <w:pPr/>
    <w:rPr/>
  </w:style>
  <w:style w:type="paragraph" w:styleId="TableContents">
    <w:name w:val="Table Contents"/>
    <w:basedOn w:val="Normal"/>
    <w:qFormat/>
    <w:pPr/>
    <w:rPr/>
  </w:style>
  <w:style w:type="paragraph" w:styleId="TableHeading">
    <w:name w:val="Table Heading"/>
    <w:basedOn w:val="TableContents"/>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6f58f3"/>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1">
    <w:name w:val="Table Grid1"/>
    <w:basedOn w:val="TableNormal"/>
    <w:rsid w:val="00de3764"/>
    <w:pPr>
      <w:spacing w:after="0" w:line="240" w:lineRule="auto"/>
      <w:jc w:val="both"/>
    </w:pPr>
    <w:rPr>
      <w:lang w:eastAsia="en-AU"/>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1">
    <w:name w:val="Table Grid21"/>
    <w:basedOn w:val="TableNormal"/>
    <w:rsid w:val="00fc3ba1"/>
    <w:pPr>
      <w:spacing w:after="0" w:line="240" w:lineRule="auto"/>
      <w:jc w:val="both"/>
    </w:pPr>
    <w:rPr>
      <w:lang w:eastAsia="en-AU"/>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2">
    <w:name w:val="Table Grid2"/>
    <w:basedOn w:val="TableNormal"/>
    <w:uiPriority w:val="39"/>
    <w:rsid w:val="00286643"/>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3">
    <w:name w:val="Table Grid3"/>
    <w:basedOn w:val="TableNormal"/>
    <w:uiPriority w:val="39"/>
    <w:rsid w:val="0004756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Grid4">
    <w:name w:val="Table Grid4"/>
    <w:basedOn w:val="TableNormal"/>
    <w:uiPriority w:val="39"/>
    <w:rsid w:val="0004756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http://www.legislation.qld.gov.au/" TargetMode="External"/><Relationship Id="rId9" Type="http://schemas.openxmlformats.org/officeDocument/2006/relationships/hyperlink" Target="http://www.legislation.qld.gov.au/" TargetMode="External"/><Relationship Id="rId10" Type="http://schemas.openxmlformats.org/officeDocument/2006/relationships/hyperlink" Target="http://www.legislation.qld.gov.au/" TargetMode="External"/><Relationship Id="rId11" Type="http://schemas.openxmlformats.org/officeDocument/2006/relationships/hyperlink" Target="http://www.legislation.qld.gov.au/" TargetMode="External"/><Relationship Id="rId12" Type="http://schemas.openxmlformats.org/officeDocument/2006/relationships/hyperlink" Target="http://www.legislation.qld.gov.au/" TargetMode="External"/><Relationship Id="rId13" Type="http://schemas.openxmlformats.org/officeDocument/2006/relationships/hyperlink" Target="http://www.legislation.qld.gov.au/" TargetMode="External"/><Relationship Id="rId14" Type="http://schemas.openxmlformats.org/officeDocument/2006/relationships/header" Target="head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footer" Target="footer5.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glossaryDocument" Target="glossary/document.xml"/><Relationship Id="rId23" Type="http://schemas.openxmlformats.org/officeDocument/2006/relationships/customXml" Target="../customXml/item1.xml"/><Relationship Id="rId24" Type="http://schemas.openxmlformats.org/officeDocument/2006/relationships/customXml" Target="../customXml/item2.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000000"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DDC4F0B-9D17-4F38-942C-8FD9C10AB49A}">
  <ds:schemaRefs>
    <ds:schemaRef ds:uri="http://schemas.openxmlformats.org/officeDocument/2006/bibliography"/>
  </ds:schemaRefs>
</ds:datastoreItem>
</file>

<file path=customXml/itemProps2.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935</TotalTime>
  <Application>LibreOffice/5.3.2.2$Windows_x86 LibreOffice_project/6cd4f1ef626f15116896b1d8e1398b56da0d0ee1</Application>
  <Pages>15</Pages>
  <Words>2655</Words>
  <Characters>13836</Characters>
  <CharactersWithSpaces>16278</CharactersWithSpaces>
  <Paragraphs>290</Paragraphs>
  <Company>Hewlett-Packard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2014-08-26T22:43:00Z</dcterms:created>
  <dc:creator>Michelle Curro</dc:creator>
  <dc:description/>
  <dc:language>en-US</dc:language>
  <cp:lastModifiedBy/>
  <cp:lastPrinted>2015-06-26T03:25:00Z</cp:lastPrinted>
  <dcterms:modified xsi:type="dcterms:W3CDTF">2017-08-21T20:28:47Z</dcterms:modified>
  <cp:revision>64</cp:revision>
  <dc:subject>Assist with compliance with WHS laws</dc:subject>
  <dc:title>BSBWHS402</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vt:lpwstr>
  </property>
  <property fmtid="{D5CDD505-2E9C-101B-9397-08002B2CF9AE}" pid="4" name="DocSecurity">
    <vt:i4>8</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y fmtid="{D5CDD505-2E9C-101B-9397-08002B2CF9AE}" pid="9" name="category">
    <vt:lpwstr>Workbook</vt:lpwstr>
  </property>
  <property fmtid="{D5CDD505-2E9C-101B-9397-08002B2CF9AE}" pid="10" name="contentStatus">
    <vt:lpwstr>v1-2_29/01/2016</vt:lpwstr>
  </property>
</Properties>
</file>