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22B8F6B7" w:rsidR="003E7C5F" w:rsidRPr="00E8576E" w:rsidRDefault="00F922A7" w:rsidP="00AD0E22">
      <w:pPr>
        <w:pStyle w:val="Heading1"/>
        <w:spacing w:before="120" w:after="120" w:line="276" w:lineRule="auto"/>
        <w:jc w:val="center"/>
        <w:rPr>
          <w:rFonts w:cstheme="majorHAnsi"/>
          <w:sz w:val="36"/>
          <w:szCs w:val="36"/>
        </w:rPr>
      </w:pPr>
      <w:r w:rsidRPr="00E8576E">
        <w:rPr>
          <w:rFonts w:cstheme="majorHAnsi"/>
          <w:sz w:val="36"/>
          <w:szCs w:val="36"/>
        </w:rPr>
        <w:t>Project Start Preparation</w:t>
      </w:r>
      <w:r w:rsidR="001F1177" w:rsidRPr="00E8576E">
        <w:rPr>
          <w:rFonts w:cstheme="majorHAnsi"/>
          <w:sz w:val="36"/>
          <w:szCs w:val="36"/>
        </w:rPr>
        <w:t xml:space="preserve"> Template</w:t>
      </w:r>
    </w:p>
    <w:p w14:paraId="091D40AA" w14:textId="5FFB3741" w:rsidR="003D1627" w:rsidRPr="00E8576E" w:rsidRDefault="003D1627" w:rsidP="003D1627">
      <w:pPr>
        <w:tabs>
          <w:tab w:val="left" w:pos="180"/>
        </w:tabs>
        <w:spacing w:before="320" w:after="120" w:line="276" w:lineRule="auto"/>
        <w:ind w:right="29"/>
        <w:rPr>
          <w:rFonts w:asciiTheme="majorHAnsi" w:hAnsiTheme="majorHAnsi" w:cstheme="majorHAnsi"/>
          <w:b/>
          <w:bCs/>
          <w:color w:val="262626" w:themeColor="text1" w:themeTint="D9"/>
          <w:sz w:val="20"/>
          <w:szCs w:val="20"/>
        </w:rPr>
      </w:pPr>
      <w:r w:rsidRPr="00E8576E">
        <w:rPr>
          <w:rFonts w:asciiTheme="majorHAnsi" w:hAnsiTheme="majorHAnsi" w:cstheme="majorHAnsi"/>
          <w:b/>
          <w:bCs/>
          <w:color w:val="262626" w:themeColor="text1" w:themeTint="D9"/>
          <w:sz w:val="20"/>
          <w:szCs w:val="20"/>
        </w:rPr>
        <w:t>Project Information</w:t>
      </w:r>
    </w:p>
    <w:tbl>
      <w:tblPr>
        <w:tblStyle w:val="TableGrid"/>
        <w:tblW w:w="9014"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69"/>
      </w:tblGrid>
      <w:tr w:rsidR="003D1627" w:rsidRPr="00E8576E" w14:paraId="0F000EF7" w14:textId="77777777" w:rsidTr="003D1627">
        <w:trPr>
          <w:trHeight w:val="70"/>
          <w:jc w:val="center"/>
        </w:trPr>
        <w:tc>
          <w:tcPr>
            <w:tcW w:w="2245" w:type="dxa"/>
            <w:tcBorders>
              <w:right w:val="single" w:sz="4" w:space="0" w:color="A6A6A6" w:themeColor="background1" w:themeShade="A6"/>
            </w:tcBorders>
            <w:shd w:val="clear" w:color="auto" w:fill="F2F2F2" w:themeFill="background1" w:themeFillShade="F2"/>
          </w:tcPr>
          <w:p w14:paraId="42467F11" w14:textId="72770268" w:rsidR="003D1627" w:rsidRPr="00E8576E" w:rsidRDefault="001F1177" w:rsidP="009262F7">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Target s</w:t>
            </w:r>
            <w:r w:rsidR="003D1627" w:rsidRPr="00E8576E">
              <w:rPr>
                <w:rFonts w:asciiTheme="majorHAnsi" w:hAnsiTheme="majorHAnsi" w:cstheme="majorHAnsi"/>
                <w:color w:val="262626" w:themeColor="text1" w:themeTint="D9"/>
                <w:sz w:val="20"/>
                <w:szCs w:val="20"/>
              </w:rPr>
              <w:t>tart date</w:t>
            </w:r>
          </w:p>
        </w:tc>
        <w:tc>
          <w:tcPr>
            <w:tcW w:w="6769" w:type="dxa"/>
            <w:tcBorders>
              <w:left w:val="single" w:sz="4" w:space="0" w:color="A6A6A6" w:themeColor="background1" w:themeShade="A6"/>
            </w:tcBorders>
            <w:shd w:val="clear" w:color="auto" w:fill="auto"/>
          </w:tcPr>
          <w:p w14:paraId="258589B1" w14:textId="59B58BCC" w:rsidR="003D1627" w:rsidRPr="00E8576E" w:rsidRDefault="00E8576E" w:rsidP="009262F7">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5/3/2023</w:t>
            </w:r>
          </w:p>
        </w:tc>
      </w:tr>
      <w:tr w:rsidR="001F1177" w:rsidRPr="00E8576E" w14:paraId="54618B4E" w14:textId="77777777" w:rsidTr="003D1627">
        <w:trPr>
          <w:trHeight w:val="70"/>
          <w:jc w:val="center"/>
        </w:trPr>
        <w:tc>
          <w:tcPr>
            <w:tcW w:w="2245" w:type="dxa"/>
            <w:tcBorders>
              <w:right w:val="single" w:sz="4" w:space="0" w:color="A6A6A6" w:themeColor="background1" w:themeShade="A6"/>
            </w:tcBorders>
            <w:shd w:val="clear" w:color="auto" w:fill="F2F2F2" w:themeFill="background1" w:themeFillShade="F2"/>
          </w:tcPr>
          <w:p w14:paraId="19960635" w14:textId="195A1210" w:rsidR="001F1177" w:rsidRPr="00E8576E" w:rsidRDefault="001F1177" w:rsidP="001F1177">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Target end date</w:t>
            </w:r>
          </w:p>
        </w:tc>
        <w:tc>
          <w:tcPr>
            <w:tcW w:w="6769" w:type="dxa"/>
            <w:tcBorders>
              <w:left w:val="single" w:sz="4" w:space="0" w:color="A6A6A6" w:themeColor="background1" w:themeShade="A6"/>
            </w:tcBorders>
            <w:shd w:val="clear" w:color="auto" w:fill="auto"/>
          </w:tcPr>
          <w:p w14:paraId="2B78CD1D" w14:textId="1BEA9B9E" w:rsidR="001F1177" w:rsidRPr="00E8576E" w:rsidRDefault="00E8576E" w:rsidP="001F1177">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5/5/2023</w:t>
            </w:r>
          </w:p>
        </w:tc>
      </w:tr>
      <w:tr w:rsidR="001F1177" w:rsidRPr="00E8576E" w14:paraId="2D0427CE" w14:textId="77777777" w:rsidTr="003D1627">
        <w:trPr>
          <w:trHeight w:val="70"/>
          <w:jc w:val="center"/>
        </w:trPr>
        <w:tc>
          <w:tcPr>
            <w:tcW w:w="2245" w:type="dxa"/>
            <w:tcBorders>
              <w:right w:val="single" w:sz="4" w:space="0" w:color="A6A6A6" w:themeColor="background1" w:themeShade="A6"/>
            </w:tcBorders>
            <w:shd w:val="clear" w:color="auto" w:fill="F2F2F2" w:themeFill="background1" w:themeFillShade="F2"/>
          </w:tcPr>
          <w:p w14:paraId="14383C4B" w14:textId="187C4EFB" w:rsidR="001F1177" w:rsidRPr="00E8576E" w:rsidRDefault="001F1177" w:rsidP="001F1177">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Location</w:t>
            </w:r>
          </w:p>
        </w:tc>
        <w:tc>
          <w:tcPr>
            <w:tcW w:w="6769" w:type="dxa"/>
            <w:tcBorders>
              <w:left w:val="single" w:sz="4" w:space="0" w:color="A6A6A6" w:themeColor="background1" w:themeShade="A6"/>
            </w:tcBorders>
            <w:shd w:val="clear" w:color="auto" w:fill="auto"/>
          </w:tcPr>
          <w:p w14:paraId="4C6DD7FF" w14:textId="4244B1E0" w:rsidR="001F1177" w:rsidRPr="00E8576E" w:rsidRDefault="00657F1A" w:rsidP="001F1177">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QLD</w:t>
            </w:r>
          </w:p>
        </w:tc>
      </w:tr>
    </w:tbl>
    <w:p w14:paraId="179B2244" w14:textId="15130AB5" w:rsidR="00126850" w:rsidRPr="00E8576E" w:rsidRDefault="00167779" w:rsidP="00126850">
      <w:pPr>
        <w:tabs>
          <w:tab w:val="left" w:pos="180"/>
        </w:tabs>
        <w:spacing w:before="320" w:after="120" w:line="276" w:lineRule="auto"/>
        <w:ind w:right="29"/>
        <w:rPr>
          <w:rFonts w:asciiTheme="majorHAnsi" w:hAnsiTheme="majorHAnsi" w:cstheme="majorHAnsi"/>
          <w:b/>
          <w:bCs/>
          <w:color w:val="262626" w:themeColor="text1" w:themeTint="D9"/>
          <w:sz w:val="20"/>
          <w:szCs w:val="20"/>
        </w:rPr>
      </w:pPr>
      <w:r w:rsidRPr="00E8576E">
        <w:rPr>
          <w:rFonts w:asciiTheme="majorHAnsi" w:hAnsiTheme="majorHAnsi" w:cstheme="majorHAnsi"/>
          <w:b/>
          <w:bCs/>
          <w:color w:val="262626" w:themeColor="text1" w:themeTint="D9"/>
          <w:sz w:val="20"/>
          <w:szCs w:val="20"/>
        </w:rPr>
        <w:t>Approval</w:t>
      </w:r>
      <w:r w:rsidR="003D1627" w:rsidRPr="00E8576E">
        <w:rPr>
          <w:rFonts w:asciiTheme="majorHAnsi" w:hAnsiTheme="majorHAnsi" w:cstheme="majorHAnsi"/>
          <w:b/>
          <w:bCs/>
          <w:color w:val="262626" w:themeColor="text1" w:themeTint="D9"/>
          <w:sz w:val="20"/>
          <w:szCs w:val="20"/>
        </w:rPr>
        <w:t xml:space="preserve"> Conditions</w:t>
      </w:r>
    </w:p>
    <w:p w14:paraId="168E9155" w14:textId="4F0EB37B" w:rsidR="00734677" w:rsidRPr="00E8576E" w:rsidRDefault="00734677" w:rsidP="00734677">
      <w:pPr>
        <w:rPr>
          <w:rFonts w:asciiTheme="majorHAnsi" w:hAnsiTheme="majorHAnsi" w:cstheme="majorHAnsi"/>
        </w:rPr>
      </w:pPr>
      <w:r w:rsidRPr="00E8576E">
        <w:rPr>
          <w:rFonts w:asciiTheme="majorHAnsi" w:hAnsiTheme="majorHAnsi" w:cstheme="majorHAnsi"/>
        </w:rPr>
        <w:t>The conditions that the project must meet before work can begin.</w:t>
      </w:r>
    </w:p>
    <w:tbl>
      <w:tblPr>
        <w:tblStyle w:val="TableGrid"/>
        <w:tblW w:w="7627"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1624"/>
        <w:gridCol w:w="6003"/>
      </w:tblGrid>
      <w:tr w:rsidR="001E2448" w:rsidRPr="00E8576E" w14:paraId="0EC845F5" w14:textId="77777777" w:rsidTr="00E8576E">
        <w:trPr>
          <w:trHeight w:val="1440"/>
          <w:jc w:val="center"/>
        </w:trPr>
        <w:tc>
          <w:tcPr>
            <w:tcW w:w="1624" w:type="dxa"/>
            <w:tcBorders>
              <w:right w:val="single" w:sz="4" w:space="0" w:color="A6A6A6" w:themeColor="background1" w:themeShade="A6"/>
            </w:tcBorders>
            <w:shd w:val="clear" w:color="auto" w:fill="F2F2F2" w:themeFill="background1" w:themeFillShade="F2"/>
            <w:vAlign w:val="center"/>
          </w:tcPr>
          <w:p w14:paraId="5FAE3461" w14:textId="36449E80" w:rsidR="001E2448" w:rsidRPr="00E8576E" w:rsidRDefault="001E2448" w:rsidP="005830F1">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Local government body relevant to the building and construction project</w:t>
            </w:r>
          </w:p>
        </w:tc>
        <w:tc>
          <w:tcPr>
            <w:tcW w:w="6003" w:type="dxa"/>
            <w:tcBorders>
              <w:left w:val="single" w:sz="4" w:space="0" w:color="A6A6A6" w:themeColor="background1" w:themeShade="A6"/>
            </w:tcBorders>
            <w:shd w:val="clear" w:color="auto" w:fill="auto"/>
          </w:tcPr>
          <w:p w14:paraId="391C53D1" w14:textId="07B4ED60" w:rsidR="001E2448" w:rsidRPr="00E8576E" w:rsidRDefault="00657F1A" w:rsidP="001E2448">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Brisbane City Council, QLD</w:t>
            </w:r>
          </w:p>
        </w:tc>
      </w:tr>
      <w:tr w:rsidR="00260C4D" w:rsidRPr="00E8576E" w14:paraId="6D252408" w14:textId="77777777" w:rsidTr="00E8576E">
        <w:trPr>
          <w:trHeight w:val="1440"/>
          <w:jc w:val="center"/>
        </w:trPr>
        <w:tc>
          <w:tcPr>
            <w:tcW w:w="1624" w:type="dxa"/>
            <w:tcBorders>
              <w:right w:val="single" w:sz="4" w:space="0" w:color="A6A6A6" w:themeColor="background1" w:themeShade="A6"/>
            </w:tcBorders>
            <w:shd w:val="clear" w:color="auto" w:fill="F2F2F2" w:themeFill="background1" w:themeFillShade="F2"/>
            <w:vAlign w:val="center"/>
          </w:tcPr>
          <w:p w14:paraId="357E5781" w14:textId="66C595C9" w:rsidR="00260C4D" w:rsidRPr="00E8576E" w:rsidRDefault="00641EF6" w:rsidP="005830F1">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Approval c</w:t>
            </w:r>
            <w:r w:rsidR="001E2448" w:rsidRPr="00E8576E">
              <w:rPr>
                <w:rFonts w:asciiTheme="majorHAnsi" w:hAnsiTheme="majorHAnsi" w:cstheme="majorHAnsi"/>
                <w:color w:val="262626" w:themeColor="text1" w:themeTint="D9"/>
                <w:sz w:val="20"/>
                <w:szCs w:val="20"/>
              </w:rPr>
              <w:t>onditions</w:t>
            </w:r>
          </w:p>
        </w:tc>
        <w:tc>
          <w:tcPr>
            <w:tcW w:w="6003" w:type="dxa"/>
            <w:tcBorders>
              <w:left w:val="single" w:sz="4" w:space="0" w:color="A6A6A6" w:themeColor="background1" w:themeShade="A6"/>
            </w:tcBorders>
            <w:shd w:val="clear" w:color="auto" w:fill="auto"/>
          </w:tcPr>
          <w:p w14:paraId="25F0350E" w14:textId="40655681" w:rsidR="00E8576E" w:rsidRPr="00E8576E" w:rsidRDefault="00E8576E" w:rsidP="00E8576E">
            <w:pPr>
              <w:pStyle w:val="NormalWeb"/>
              <w:spacing w:before="0" w:beforeAutospacing="0" w:after="0" w:afterAutospacing="0"/>
              <w:ind w:left="0" w:righ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It is responsible for enforcing building regulations and standards, issuing building permits, conducting </w:t>
            </w:r>
            <w:proofErr w:type="gramStart"/>
            <w:r w:rsidRPr="00E8576E">
              <w:rPr>
                <w:rFonts w:asciiTheme="majorHAnsi" w:hAnsiTheme="majorHAnsi" w:cstheme="majorHAnsi"/>
                <w:color w:val="000000" w:themeColor="text1"/>
                <w:sz w:val="20"/>
                <w:szCs w:val="20"/>
              </w:rPr>
              <w:t>inspections</w:t>
            </w:r>
            <w:proofErr w:type="gramEnd"/>
            <w:r w:rsidRPr="00E8576E">
              <w:rPr>
                <w:rFonts w:asciiTheme="majorHAnsi" w:hAnsiTheme="majorHAnsi" w:cstheme="majorHAnsi"/>
                <w:color w:val="000000" w:themeColor="text1"/>
                <w:sz w:val="20"/>
                <w:szCs w:val="20"/>
              </w:rPr>
              <w:t xml:space="preserve"> and ensuring that all construction projects comply with the relevant codes and regulations.  They are also responsible for ensuring that any development within their jurisdiction is consistent with the local scheme.  The approval conditions would need to meet the below:</w:t>
            </w:r>
          </w:p>
          <w:p w14:paraId="598DE1CB" w14:textId="77777777" w:rsidR="00E8576E" w:rsidRPr="00E8576E" w:rsidRDefault="00E8576E" w:rsidP="00E8576E">
            <w:pPr>
              <w:pStyle w:val="NormalWeb"/>
              <w:spacing w:before="0" w:beforeAutospacing="0" w:after="0" w:afterAutospacing="0"/>
              <w:ind w:left="0" w:right="0" w:firstLine="0"/>
              <w:rPr>
                <w:rFonts w:asciiTheme="majorHAnsi" w:hAnsiTheme="majorHAnsi" w:cstheme="majorHAnsi"/>
                <w:color w:val="000000" w:themeColor="text1"/>
                <w:sz w:val="20"/>
                <w:szCs w:val="20"/>
              </w:rPr>
            </w:pPr>
          </w:p>
          <w:p w14:paraId="006F81FA" w14:textId="73BFF393" w:rsidR="00E8576E" w:rsidRPr="00E8576E" w:rsidRDefault="00E8576E" w:rsidP="00E8576E">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Planning Approval: A planning approval may be required before you can start construction. This approval confirms that your proposed development complies with the Brisbane City Plan 2014.</w:t>
            </w:r>
          </w:p>
          <w:p w14:paraId="50DA025A" w14:textId="77777777" w:rsidR="00E8576E" w:rsidRPr="00E8576E" w:rsidRDefault="00E8576E" w:rsidP="00E8576E">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Building Approval: Once you have planning approval, you will need to obtain building approval. This approval confirms that your proposed construction meets the minimum standards of the Building Code of Australia.</w:t>
            </w:r>
          </w:p>
          <w:p w14:paraId="569908D1" w14:textId="77777777" w:rsidR="00E8576E" w:rsidRPr="00E8576E" w:rsidRDefault="00E8576E" w:rsidP="00E8576E">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Site Works Approval: If your proposed development involves excavation or any other works that may affect the stability of the site, you may need to obtain Site Works Approval.</w:t>
            </w:r>
          </w:p>
          <w:p w14:paraId="47F4223A" w14:textId="77777777" w:rsidR="00E8576E" w:rsidRPr="00E8576E" w:rsidRDefault="00E8576E" w:rsidP="00E8576E">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Plumbing Approval: If your proposed development involves any new or modified plumbing works, you will need to obtain plumbing approval from the Council.</w:t>
            </w:r>
          </w:p>
          <w:p w14:paraId="7BD1DEE9" w14:textId="77777777" w:rsidR="00E8576E" w:rsidRPr="00E8576E" w:rsidRDefault="00E8576E" w:rsidP="00E8576E">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Electrical Approval: If your proposed development involves any new or modified electrical works, you will need to obtain electrical approval from the Council.</w:t>
            </w:r>
          </w:p>
          <w:p w14:paraId="3D619AAA" w14:textId="77777777" w:rsidR="00E8576E" w:rsidRPr="00E8576E" w:rsidRDefault="00E8576E" w:rsidP="00E8576E">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Operational Works Approval: If your proposed development involves works that are not covered by the above approvals, you may need to obtain operational works approval.</w:t>
            </w:r>
          </w:p>
          <w:p w14:paraId="26BBAF4C" w14:textId="77777777" w:rsidR="00E8576E" w:rsidRPr="00E8576E" w:rsidRDefault="00E8576E" w:rsidP="00260C4D">
            <w:pPr>
              <w:tabs>
                <w:tab w:val="left" w:pos="180"/>
              </w:tabs>
              <w:ind w:left="0" w:right="29" w:firstLine="0"/>
              <w:rPr>
                <w:rFonts w:asciiTheme="majorHAnsi" w:hAnsiTheme="majorHAnsi" w:cstheme="majorHAnsi"/>
                <w:color w:val="262626" w:themeColor="text1" w:themeTint="D9"/>
                <w:sz w:val="20"/>
                <w:szCs w:val="20"/>
              </w:rPr>
            </w:pPr>
          </w:p>
          <w:p w14:paraId="4AEFD0AC" w14:textId="3EBADFEC" w:rsidR="00657F1A" w:rsidRPr="00E8576E" w:rsidRDefault="00657F1A" w:rsidP="00260C4D">
            <w:pPr>
              <w:tabs>
                <w:tab w:val="left" w:pos="180"/>
              </w:tabs>
              <w:ind w:left="0" w:right="29" w:firstLine="0"/>
              <w:rPr>
                <w:rFonts w:asciiTheme="majorHAnsi" w:hAnsiTheme="majorHAnsi" w:cstheme="majorHAnsi"/>
                <w:color w:val="262626" w:themeColor="text1" w:themeTint="D9"/>
                <w:sz w:val="20"/>
                <w:szCs w:val="20"/>
              </w:rPr>
            </w:pPr>
          </w:p>
        </w:tc>
      </w:tr>
    </w:tbl>
    <w:p w14:paraId="350A63D7" w14:textId="77777777" w:rsidR="00657F1A" w:rsidRPr="00E8576E" w:rsidRDefault="00657F1A" w:rsidP="00641EF6">
      <w:pPr>
        <w:spacing w:after="0"/>
        <w:rPr>
          <w:rFonts w:asciiTheme="majorHAnsi" w:hAnsiTheme="majorHAnsi" w:cstheme="majorHAnsi"/>
        </w:rPr>
      </w:pPr>
    </w:p>
    <w:tbl>
      <w:tblPr>
        <w:tblStyle w:val="TableGrid"/>
        <w:tblW w:w="9014"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69"/>
      </w:tblGrid>
      <w:tr w:rsidR="00641EF6" w:rsidRPr="00E8576E" w14:paraId="3C30D77D" w14:textId="77777777" w:rsidTr="005830F1">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2D685845" w14:textId="10EDB4F2" w:rsidR="00641EF6" w:rsidRPr="00E8576E" w:rsidRDefault="00E16A19" w:rsidP="005830F1">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lastRenderedPageBreak/>
              <w:t>Local regulatory body relevant to the building and construction project</w:t>
            </w:r>
          </w:p>
        </w:tc>
        <w:tc>
          <w:tcPr>
            <w:tcW w:w="6769" w:type="dxa"/>
            <w:tcBorders>
              <w:left w:val="single" w:sz="4" w:space="0" w:color="A6A6A6" w:themeColor="background1" w:themeShade="A6"/>
            </w:tcBorders>
            <w:shd w:val="clear" w:color="auto" w:fill="auto"/>
          </w:tcPr>
          <w:p w14:paraId="244E69BC" w14:textId="77777777" w:rsidR="00641EF6" w:rsidRPr="00E8576E" w:rsidRDefault="00657F1A" w:rsidP="00641EF6">
            <w:pPr>
              <w:tabs>
                <w:tab w:val="left" w:pos="180"/>
              </w:tabs>
              <w:ind w:left="0" w:right="29" w:firstLine="0"/>
              <w:rPr>
                <w:rFonts w:asciiTheme="majorHAnsi" w:hAnsiTheme="majorHAnsi" w:cstheme="majorHAnsi"/>
                <w:color w:val="000000" w:themeColor="text1"/>
                <w:sz w:val="20"/>
                <w:szCs w:val="20"/>
                <w:lang w:val="en-GB"/>
              </w:rPr>
            </w:pPr>
            <w:r w:rsidRPr="00E8576E">
              <w:rPr>
                <w:rFonts w:asciiTheme="majorHAnsi" w:hAnsiTheme="majorHAnsi" w:cstheme="majorHAnsi"/>
                <w:color w:val="000000" w:themeColor="text1"/>
                <w:sz w:val="20"/>
                <w:szCs w:val="20"/>
                <w:lang w:val="en-GB"/>
              </w:rPr>
              <w:t>Queensland Planning Act 2016</w:t>
            </w:r>
          </w:p>
          <w:p w14:paraId="7F974172" w14:textId="77777777" w:rsidR="00657F1A" w:rsidRPr="00E8576E" w:rsidRDefault="00657F1A" w:rsidP="00641EF6">
            <w:pPr>
              <w:tabs>
                <w:tab w:val="left" w:pos="180"/>
              </w:tabs>
              <w:ind w:left="0" w:right="29"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Water Supply Services Legislation Amendment Act 2014</w:t>
            </w:r>
          </w:p>
          <w:p w14:paraId="0B757A43" w14:textId="77777777" w:rsidR="00657F1A" w:rsidRPr="00E8576E" w:rsidRDefault="00657F1A" w:rsidP="00641EF6">
            <w:pPr>
              <w:tabs>
                <w:tab w:val="left" w:pos="180"/>
              </w:tabs>
              <w:ind w:left="0" w:right="29" w:firstLine="0"/>
              <w:rPr>
                <w:rFonts w:asciiTheme="majorHAnsi" w:hAnsiTheme="majorHAnsi" w:cstheme="majorHAnsi"/>
                <w:color w:val="000000" w:themeColor="text1"/>
                <w:sz w:val="20"/>
                <w:szCs w:val="20"/>
                <w:lang w:val="en-GB"/>
              </w:rPr>
            </w:pPr>
            <w:r w:rsidRPr="00E8576E">
              <w:rPr>
                <w:rFonts w:asciiTheme="majorHAnsi" w:hAnsiTheme="majorHAnsi" w:cstheme="majorHAnsi"/>
                <w:color w:val="000000" w:themeColor="text1"/>
                <w:sz w:val="20"/>
                <w:szCs w:val="20"/>
                <w:lang w:val="en-GB"/>
              </w:rPr>
              <w:t>Building Act 1975</w:t>
            </w:r>
          </w:p>
          <w:p w14:paraId="6BCA27DE" w14:textId="77777777" w:rsidR="00657F1A" w:rsidRPr="00E8576E" w:rsidRDefault="00657F1A" w:rsidP="00641EF6">
            <w:pPr>
              <w:tabs>
                <w:tab w:val="left" w:pos="180"/>
              </w:tabs>
              <w:ind w:left="0" w:right="29"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Building Regulations 2021</w:t>
            </w:r>
          </w:p>
          <w:p w14:paraId="62727B80" w14:textId="77777777" w:rsidR="00657F1A" w:rsidRPr="00E8576E" w:rsidRDefault="00657F1A" w:rsidP="00641EF6">
            <w:pPr>
              <w:tabs>
                <w:tab w:val="left" w:pos="180"/>
              </w:tabs>
              <w:ind w:left="0" w:right="29"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NCC</w:t>
            </w:r>
          </w:p>
          <w:p w14:paraId="7E326E2E" w14:textId="77777777" w:rsidR="00657F1A" w:rsidRPr="00E8576E" w:rsidRDefault="00657F1A" w:rsidP="00641EF6">
            <w:pPr>
              <w:tabs>
                <w:tab w:val="left" w:pos="180"/>
              </w:tabs>
              <w:ind w:left="0" w:right="29" w:firstLine="0"/>
              <w:rPr>
                <w:rFonts w:asciiTheme="majorHAnsi" w:hAnsiTheme="majorHAnsi" w:cstheme="majorHAnsi"/>
                <w:color w:val="000000" w:themeColor="text1"/>
                <w:sz w:val="20"/>
                <w:szCs w:val="20"/>
                <w:lang w:val="en-GB"/>
              </w:rPr>
            </w:pPr>
            <w:r w:rsidRPr="00E8576E">
              <w:rPr>
                <w:rFonts w:asciiTheme="majorHAnsi" w:hAnsiTheme="majorHAnsi" w:cstheme="majorHAnsi"/>
                <w:color w:val="000000" w:themeColor="text1"/>
                <w:sz w:val="20"/>
                <w:szCs w:val="20"/>
                <w:lang w:val="en-GB"/>
              </w:rPr>
              <w:t>Development code part 3.4 – pool safety barrier and gate</w:t>
            </w:r>
          </w:p>
          <w:p w14:paraId="4AECAC4A" w14:textId="77777777" w:rsidR="00657F1A" w:rsidRPr="00E8576E" w:rsidRDefault="00657F1A" w:rsidP="00641EF6">
            <w:pPr>
              <w:tabs>
                <w:tab w:val="left" w:pos="180"/>
              </w:tabs>
              <w:ind w:left="0" w:right="29" w:firstLine="0"/>
              <w:rPr>
                <w:rFonts w:asciiTheme="majorHAnsi" w:hAnsiTheme="majorHAnsi" w:cstheme="majorHAnsi"/>
                <w:color w:val="000000" w:themeColor="text1"/>
                <w:sz w:val="20"/>
                <w:szCs w:val="20"/>
                <w:lang w:val="en-GB"/>
              </w:rPr>
            </w:pPr>
            <w:r w:rsidRPr="00E8576E">
              <w:rPr>
                <w:rFonts w:asciiTheme="majorHAnsi" w:hAnsiTheme="majorHAnsi" w:cstheme="majorHAnsi"/>
                <w:color w:val="000000" w:themeColor="text1"/>
                <w:sz w:val="20"/>
                <w:szCs w:val="20"/>
                <w:lang w:val="en-GB"/>
              </w:rPr>
              <w:t>Work Health and Safety Act</w:t>
            </w:r>
          </w:p>
          <w:p w14:paraId="6854A354" w14:textId="77777777" w:rsidR="00657F1A" w:rsidRPr="00E8576E" w:rsidRDefault="00657F1A" w:rsidP="00641EF6">
            <w:pPr>
              <w:tabs>
                <w:tab w:val="left" w:pos="180"/>
              </w:tabs>
              <w:ind w:left="0" w:right="29" w:firstLine="0"/>
              <w:rPr>
                <w:rFonts w:asciiTheme="majorHAnsi" w:hAnsiTheme="majorHAnsi" w:cstheme="majorHAnsi"/>
                <w:sz w:val="20"/>
                <w:szCs w:val="20"/>
                <w:lang w:val="en-GB"/>
              </w:rPr>
            </w:pPr>
            <w:r w:rsidRPr="00E8576E">
              <w:rPr>
                <w:rFonts w:asciiTheme="majorHAnsi" w:hAnsiTheme="majorHAnsi" w:cstheme="majorHAnsi"/>
                <w:sz w:val="20"/>
                <w:szCs w:val="20"/>
                <w:lang w:val="en-GB"/>
              </w:rPr>
              <w:t>QDC MP4.4 Noise Category – Transport Noise</w:t>
            </w:r>
          </w:p>
          <w:p w14:paraId="170F2CA8" w14:textId="2B5E8E0C" w:rsidR="00657F1A" w:rsidRPr="00E8576E" w:rsidRDefault="00657F1A" w:rsidP="00641EF6">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sz w:val="20"/>
                <w:szCs w:val="20"/>
                <w:lang w:val="en-GB"/>
              </w:rPr>
              <w:t>Environmental protection regulation 2019 and Environmental Protection Act 1994</w:t>
            </w:r>
          </w:p>
        </w:tc>
      </w:tr>
      <w:tr w:rsidR="00641EF6" w:rsidRPr="00E8576E" w14:paraId="5B6A0752" w14:textId="77777777" w:rsidTr="005830F1">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7B8C6BDE" w14:textId="0608C461" w:rsidR="00641EF6" w:rsidRPr="00E8576E" w:rsidRDefault="00641EF6" w:rsidP="005830F1">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Approval conditions</w:t>
            </w:r>
          </w:p>
        </w:tc>
        <w:tc>
          <w:tcPr>
            <w:tcW w:w="6769" w:type="dxa"/>
            <w:tcBorders>
              <w:left w:val="single" w:sz="4" w:space="0" w:color="A6A6A6" w:themeColor="background1" w:themeShade="A6"/>
            </w:tcBorders>
            <w:shd w:val="clear" w:color="auto" w:fill="auto"/>
          </w:tcPr>
          <w:p w14:paraId="7D0F560A" w14:textId="77777777" w:rsidR="00657F1A" w:rsidRPr="00E8576E" w:rsidRDefault="00657F1A" w:rsidP="00657F1A">
            <w:pPr>
              <w:autoSpaceDE w:val="0"/>
              <w:autoSpaceDN w:val="0"/>
              <w:adjustRightInd w:val="0"/>
              <w:ind w:left="0" w:firstLine="0"/>
              <w:rPr>
                <w:rFonts w:asciiTheme="majorHAnsi" w:hAnsiTheme="majorHAnsi" w:cstheme="majorHAnsi"/>
                <w:color w:val="000000" w:themeColor="text1"/>
                <w:sz w:val="20"/>
                <w:szCs w:val="20"/>
                <w:lang w:val="en-GB"/>
              </w:rPr>
            </w:pPr>
            <w:r w:rsidRPr="00E8576E">
              <w:rPr>
                <w:rFonts w:asciiTheme="majorHAnsi" w:hAnsiTheme="majorHAnsi" w:cstheme="majorHAnsi"/>
                <w:color w:val="000000" w:themeColor="text1"/>
                <w:sz w:val="20"/>
                <w:szCs w:val="20"/>
                <w:lang w:val="en-GB"/>
              </w:rPr>
              <w:t xml:space="preserve">Development Approval granted for the carrying out of "Building </w:t>
            </w:r>
            <w:proofErr w:type="spellStart"/>
            <w:r w:rsidRPr="00E8576E">
              <w:rPr>
                <w:rFonts w:asciiTheme="majorHAnsi" w:hAnsiTheme="majorHAnsi" w:cstheme="majorHAnsi"/>
                <w:color w:val="000000" w:themeColor="text1"/>
                <w:sz w:val="20"/>
                <w:szCs w:val="20"/>
                <w:lang w:val="en-GB"/>
              </w:rPr>
              <w:t>Work"in</w:t>
            </w:r>
            <w:proofErr w:type="spellEnd"/>
            <w:r w:rsidRPr="00E8576E">
              <w:rPr>
                <w:rFonts w:asciiTheme="majorHAnsi" w:hAnsiTheme="majorHAnsi" w:cstheme="majorHAnsi"/>
                <w:color w:val="000000" w:themeColor="text1"/>
                <w:sz w:val="20"/>
                <w:szCs w:val="20"/>
                <w:lang w:val="en-GB"/>
              </w:rPr>
              <w:t xml:space="preserve"> accordance with </w:t>
            </w:r>
            <w:proofErr w:type="gramStart"/>
            <w:r w:rsidRPr="00E8576E">
              <w:rPr>
                <w:rFonts w:asciiTheme="majorHAnsi" w:hAnsiTheme="majorHAnsi" w:cstheme="majorHAnsi"/>
                <w:color w:val="000000" w:themeColor="text1"/>
                <w:sz w:val="20"/>
                <w:szCs w:val="20"/>
                <w:lang w:val="en-GB"/>
              </w:rPr>
              <w:t>this</w:t>
            </w:r>
            <w:proofErr w:type="gramEnd"/>
          </w:p>
          <w:p w14:paraId="5064B0CC" w14:textId="77777777" w:rsidR="00657F1A" w:rsidRPr="00E8576E" w:rsidRDefault="00657F1A" w:rsidP="00657F1A">
            <w:pPr>
              <w:autoSpaceDE w:val="0"/>
              <w:autoSpaceDN w:val="0"/>
              <w:adjustRightInd w:val="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Footings with allowable bearing pressure</w:t>
            </w:r>
          </w:p>
          <w:p w14:paraId="4B2FC230" w14:textId="77777777" w:rsidR="00641EF6" w:rsidRPr="00E8576E" w:rsidRDefault="00657F1A" w:rsidP="00657F1A">
            <w:pPr>
              <w:tabs>
                <w:tab w:val="left" w:pos="180"/>
              </w:tabs>
              <w:ind w:left="0" w:right="29"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Footings will be placed centrally under walls and </w:t>
            </w:r>
            <w:proofErr w:type="gramStart"/>
            <w:r w:rsidRPr="00E8576E">
              <w:rPr>
                <w:rFonts w:asciiTheme="majorHAnsi" w:hAnsiTheme="majorHAnsi" w:cstheme="majorHAnsi"/>
                <w:color w:val="000000" w:themeColor="text1"/>
                <w:sz w:val="20"/>
                <w:szCs w:val="20"/>
              </w:rPr>
              <w:t>columns</w:t>
            </w:r>
            <w:proofErr w:type="gramEnd"/>
          </w:p>
          <w:p w14:paraId="7B697C40" w14:textId="77777777" w:rsidR="00657F1A" w:rsidRPr="00E8576E" w:rsidRDefault="00657F1A" w:rsidP="00657F1A">
            <w:pPr>
              <w:ind w:left="0" w:right="29" w:firstLine="0"/>
              <w:rPr>
                <w:rStyle w:val="pdftext"/>
                <w:rFonts w:asciiTheme="majorHAnsi" w:hAnsiTheme="majorHAnsi" w:cstheme="majorHAnsi"/>
                <w:color w:val="000000" w:themeColor="text1"/>
                <w:sz w:val="20"/>
                <w:szCs w:val="20"/>
              </w:rPr>
            </w:pPr>
            <w:r w:rsidRPr="00E8576E">
              <w:rPr>
                <w:rStyle w:val="pdftext"/>
                <w:rFonts w:asciiTheme="majorHAnsi" w:hAnsiTheme="majorHAnsi" w:cstheme="majorHAnsi"/>
                <w:color w:val="000000" w:themeColor="text1"/>
                <w:sz w:val="20"/>
                <w:szCs w:val="20"/>
              </w:rPr>
              <w:t xml:space="preserve">Integrates land use planning and planning for water and sewerage infrastructure and includes a distributor-retailer’s connection policy. The Bill makes minor amendments to the current process for making or amending a water </w:t>
            </w:r>
            <w:proofErr w:type="spellStart"/>
            <w:r w:rsidRPr="00E8576E">
              <w:rPr>
                <w:rStyle w:val="pdftext"/>
                <w:rFonts w:asciiTheme="majorHAnsi" w:hAnsiTheme="majorHAnsi" w:cstheme="majorHAnsi"/>
                <w:color w:val="000000" w:themeColor="text1"/>
                <w:sz w:val="20"/>
                <w:szCs w:val="20"/>
              </w:rPr>
              <w:t>netserv</w:t>
            </w:r>
            <w:proofErr w:type="spellEnd"/>
            <w:r w:rsidRPr="00E8576E">
              <w:rPr>
                <w:rStyle w:val="pdftext"/>
                <w:rFonts w:asciiTheme="majorHAnsi" w:hAnsiTheme="majorHAnsi" w:cstheme="majorHAnsi"/>
                <w:color w:val="000000" w:themeColor="text1"/>
                <w:sz w:val="20"/>
                <w:szCs w:val="20"/>
              </w:rPr>
              <w:t xml:space="preserve"> plan, </w:t>
            </w:r>
            <w:proofErr w:type="gramStart"/>
            <w:r w:rsidRPr="00E8576E">
              <w:rPr>
                <w:rStyle w:val="pdftext"/>
                <w:rFonts w:asciiTheme="majorHAnsi" w:hAnsiTheme="majorHAnsi" w:cstheme="majorHAnsi"/>
                <w:color w:val="000000" w:themeColor="text1"/>
                <w:sz w:val="20"/>
                <w:szCs w:val="20"/>
              </w:rPr>
              <w:t>including  clarifying</w:t>
            </w:r>
            <w:proofErr w:type="gramEnd"/>
            <w:r w:rsidRPr="00E8576E">
              <w:rPr>
                <w:rStyle w:val="pdftext"/>
                <w:rFonts w:asciiTheme="majorHAnsi" w:hAnsiTheme="majorHAnsi" w:cstheme="majorHAnsi"/>
                <w:color w:val="000000" w:themeColor="text1"/>
                <w:sz w:val="20"/>
                <w:szCs w:val="20"/>
              </w:rPr>
              <w:t xml:space="preserve"> requirements about public consultation and endorsement by participating local governments and  the Planning Minister before its adoption by the distributor-retailer.</w:t>
            </w:r>
          </w:p>
          <w:p w14:paraId="1681AB71" w14:textId="17BBB9C3" w:rsidR="00657F1A" w:rsidRPr="00E8576E" w:rsidRDefault="00657F1A" w:rsidP="00657F1A">
            <w:pPr>
              <w:ind w:left="0" w:right="29" w:firstLine="0"/>
              <w:jc w:val="both"/>
              <w:rPr>
                <w:rFonts w:asciiTheme="majorHAnsi" w:hAnsiTheme="majorHAnsi" w:cstheme="majorHAnsi"/>
                <w:color w:val="000000" w:themeColor="text1"/>
                <w:sz w:val="20"/>
                <w:szCs w:val="20"/>
              </w:rPr>
            </w:pPr>
            <w:r w:rsidRPr="00E8576E">
              <w:rPr>
                <w:rFonts w:asciiTheme="majorHAnsi" w:hAnsiTheme="majorHAnsi" w:cstheme="majorHAnsi"/>
                <w:color w:val="262626" w:themeColor="text1" w:themeTint="D9"/>
                <w:sz w:val="20"/>
                <w:szCs w:val="20"/>
              </w:rPr>
              <w:t>B</w:t>
            </w:r>
            <w:r w:rsidRPr="00E8576E">
              <w:rPr>
                <w:rFonts w:asciiTheme="majorHAnsi" w:hAnsiTheme="majorHAnsi" w:cstheme="majorHAnsi"/>
                <w:color w:val="262626" w:themeColor="text1" w:themeTint="D9"/>
              </w:rPr>
              <w:t xml:space="preserve">uilding Act 1975 will </w:t>
            </w:r>
            <w:r w:rsidRPr="00E8576E">
              <w:rPr>
                <w:rFonts w:asciiTheme="majorHAnsi" w:hAnsiTheme="majorHAnsi" w:cstheme="majorHAnsi"/>
                <w:color w:val="000000" w:themeColor="text1"/>
                <w:sz w:val="20"/>
                <w:szCs w:val="20"/>
              </w:rPr>
              <w:t xml:space="preserve">inform us what building work is accepted development, and the requirements as per Act. </w:t>
            </w:r>
          </w:p>
          <w:p w14:paraId="079AC2A7" w14:textId="77777777" w:rsidR="00657F1A" w:rsidRPr="00E8576E" w:rsidRDefault="00657F1A" w:rsidP="00657F1A">
            <w:pPr>
              <w:ind w:left="0" w:right="29" w:firstLine="0"/>
              <w:jc w:val="both"/>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It provides who is responsible for carrying out the building assessment work and building </w:t>
            </w:r>
            <w:proofErr w:type="gramStart"/>
            <w:r w:rsidRPr="00E8576E">
              <w:rPr>
                <w:rFonts w:asciiTheme="majorHAnsi" w:hAnsiTheme="majorHAnsi" w:cstheme="majorHAnsi"/>
                <w:color w:val="000000" w:themeColor="text1"/>
                <w:sz w:val="20"/>
                <w:szCs w:val="20"/>
              </w:rPr>
              <w:t>applications</w:t>
            </w:r>
            <w:proofErr w:type="gramEnd"/>
          </w:p>
          <w:p w14:paraId="572A47C6" w14:textId="77777777" w:rsidR="00657F1A" w:rsidRPr="00E8576E" w:rsidRDefault="00657F1A" w:rsidP="00657F1A">
            <w:pPr>
              <w:ind w:left="0" w:right="29" w:firstLine="0"/>
              <w:jc w:val="both"/>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It provides for the giving of final inspection certificates and inspection </w:t>
            </w:r>
            <w:proofErr w:type="gramStart"/>
            <w:r w:rsidRPr="00E8576E">
              <w:rPr>
                <w:rFonts w:asciiTheme="majorHAnsi" w:hAnsiTheme="majorHAnsi" w:cstheme="majorHAnsi"/>
                <w:color w:val="000000" w:themeColor="text1"/>
                <w:sz w:val="20"/>
                <w:szCs w:val="20"/>
              </w:rPr>
              <w:t>documentation</w:t>
            </w:r>
            <w:proofErr w:type="gramEnd"/>
            <w:r w:rsidRPr="00E8576E">
              <w:rPr>
                <w:rFonts w:asciiTheme="majorHAnsi" w:hAnsiTheme="majorHAnsi" w:cstheme="majorHAnsi"/>
                <w:color w:val="000000" w:themeColor="text1"/>
                <w:sz w:val="20"/>
                <w:szCs w:val="20"/>
              </w:rPr>
              <w:t xml:space="preserve"> </w:t>
            </w:r>
          </w:p>
          <w:p w14:paraId="0C105F3C" w14:textId="77777777" w:rsidR="00657F1A" w:rsidRPr="00E8576E" w:rsidRDefault="00657F1A" w:rsidP="00657F1A">
            <w:pPr>
              <w:ind w:left="0" w:right="29" w:firstLine="0"/>
              <w:jc w:val="both"/>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It makes provision for fire </w:t>
            </w:r>
            <w:proofErr w:type="gramStart"/>
            <w:r w:rsidRPr="00E8576E">
              <w:rPr>
                <w:rFonts w:asciiTheme="majorHAnsi" w:hAnsiTheme="majorHAnsi" w:cstheme="majorHAnsi"/>
                <w:color w:val="000000" w:themeColor="text1"/>
                <w:sz w:val="20"/>
                <w:szCs w:val="20"/>
              </w:rPr>
              <w:t>safety</w:t>
            </w:r>
            <w:proofErr w:type="gramEnd"/>
          </w:p>
          <w:p w14:paraId="6B222E47" w14:textId="4767AB2F" w:rsidR="00657F1A" w:rsidRPr="00E8576E" w:rsidRDefault="00657F1A" w:rsidP="00657F1A">
            <w:pPr>
              <w:ind w:left="0" w:right="29" w:firstLine="0"/>
              <w:jc w:val="both"/>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It provides matters for swimming pool safety and </w:t>
            </w:r>
            <w:proofErr w:type="gramStart"/>
            <w:r w:rsidRPr="00E8576E">
              <w:rPr>
                <w:rFonts w:asciiTheme="majorHAnsi" w:hAnsiTheme="majorHAnsi" w:cstheme="majorHAnsi"/>
                <w:color w:val="000000" w:themeColor="text1"/>
                <w:sz w:val="20"/>
                <w:szCs w:val="20"/>
              </w:rPr>
              <w:t>fencing</w:t>
            </w:r>
            <w:proofErr w:type="gramEnd"/>
          </w:p>
          <w:p w14:paraId="3A67FB0B" w14:textId="77777777" w:rsidR="00657F1A" w:rsidRPr="00E8576E" w:rsidRDefault="00657F1A" w:rsidP="00657F1A">
            <w:pPr>
              <w:ind w:left="0" w:right="29"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It provides for the designation of land as a transport noise </w:t>
            </w:r>
            <w:proofErr w:type="gramStart"/>
            <w:r w:rsidRPr="00E8576E">
              <w:rPr>
                <w:rFonts w:asciiTheme="majorHAnsi" w:hAnsiTheme="majorHAnsi" w:cstheme="majorHAnsi"/>
                <w:color w:val="000000" w:themeColor="text1"/>
                <w:sz w:val="20"/>
                <w:szCs w:val="20"/>
              </w:rPr>
              <w:t>corridor</w:t>
            </w:r>
            <w:proofErr w:type="gramEnd"/>
          </w:p>
          <w:p w14:paraId="22C8BA72" w14:textId="77777777" w:rsidR="00657F1A" w:rsidRPr="00E8576E" w:rsidRDefault="00657F1A" w:rsidP="00657F1A">
            <w:pPr>
              <w:ind w:left="0" w:right="29"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The process under the Building Regulation 2021 is that where an appointed competent person issues a Non-compliance Notice, the certifier must then follow-up and issue their own certificate and the </w:t>
            </w:r>
            <w:proofErr w:type="gramStart"/>
            <w:r w:rsidRPr="00E8576E">
              <w:rPr>
                <w:rFonts w:asciiTheme="majorHAnsi" w:hAnsiTheme="majorHAnsi" w:cstheme="majorHAnsi"/>
                <w:color w:val="000000" w:themeColor="text1"/>
                <w:sz w:val="20"/>
                <w:szCs w:val="20"/>
              </w:rPr>
              <w:t>builders</w:t>
            </w:r>
            <w:proofErr w:type="gramEnd"/>
            <w:r w:rsidRPr="00E8576E">
              <w:rPr>
                <w:rFonts w:asciiTheme="majorHAnsi" w:hAnsiTheme="majorHAnsi" w:cstheme="majorHAnsi"/>
                <w:color w:val="000000" w:themeColor="text1"/>
                <w:sz w:val="20"/>
                <w:szCs w:val="20"/>
              </w:rPr>
              <w:t xml:space="preserve"> obligation to ensure stage complies with development approval</w:t>
            </w:r>
          </w:p>
          <w:p w14:paraId="09E85523" w14:textId="77777777" w:rsidR="00657F1A" w:rsidRPr="00E8576E" w:rsidRDefault="00657F1A" w:rsidP="00657F1A">
            <w:pPr>
              <w:ind w:left="0" w:right="29" w:firstLine="0"/>
              <w:jc w:val="both"/>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A building, plumbing or drainage solution will comply with the NCC if it satisfies the Performance Requirements, which are the mandatory requirements of the NCC. The Performance Requirements are also supported by General Requirements.</w:t>
            </w:r>
          </w:p>
          <w:p w14:paraId="5716B15F" w14:textId="77777777" w:rsidR="00657F1A" w:rsidRPr="00E8576E" w:rsidRDefault="00657F1A" w:rsidP="00657F1A">
            <w:pPr>
              <w:ind w:left="0" w:right="29"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There are three ways to comply with the NCC's Performance Requirements. These include Performance Solution and Deemed-to-Satisfy (DTS) Solution</w:t>
            </w:r>
          </w:p>
          <w:p w14:paraId="013BB666" w14:textId="77777777" w:rsidR="00657F1A" w:rsidRPr="00E8576E" w:rsidRDefault="00657F1A" w:rsidP="00657F1A">
            <w:pPr>
              <w:ind w:left="0" w:right="29"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lastRenderedPageBreak/>
              <w:t>Australian Standard AS 1926.1 and AS 1926.2 and fence which is not a permanent structure, has at least one gate, otherwise complies with this part and is securely fixed to resist reasonably foreseeable actions to which it may be subjected.</w:t>
            </w:r>
          </w:p>
          <w:p w14:paraId="204EBEF8" w14:textId="6FB06A06"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WHS Act includes safety in design report covering:</w:t>
            </w:r>
          </w:p>
          <w:p w14:paraId="0800F4E2"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Safe material handling and lifting</w:t>
            </w:r>
          </w:p>
          <w:p w14:paraId="27BF2BD7"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Handling hazardous material</w:t>
            </w:r>
          </w:p>
          <w:p w14:paraId="6C01913F"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Compliance of materials to match </w:t>
            </w:r>
            <w:proofErr w:type="gramStart"/>
            <w:r w:rsidRPr="00E8576E">
              <w:rPr>
                <w:rFonts w:asciiTheme="majorHAnsi" w:hAnsiTheme="majorHAnsi" w:cstheme="majorHAnsi"/>
                <w:color w:val="000000" w:themeColor="text1"/>
                <w:sz w:val="20"/>
                <w:szCs w:val="20"/>
              </w:rPr>
              <w:t>specifications</w:t>
            </w:r>
            <w:proofErr w:type="gramEnd"/>
          </w:p>
          <w:p w14:paraId="132E1C4B"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Reducing trip, slips, fall </w:t>
            </w:r>
            <w:proofErr w:type="gramStart"/>
            <w:r w:rsidRPr="00E8576E">
              <w:rPr>
                <w:rFonts w:asciiTheme="majorHAnsi" w:hAnsiTheme="majorHAnsi" w:cstheme="majorHAnsi"/>
                <w:color w:val="000000" w:themeColor="text1"/>
                <w:sz w:val="20"/>
                <w:szCs w:val="20"/>
              </w:rPr>
              <w:t>hazards</w:t>
            </w:r>
            <w:proofErr w:type="gramEnd"/>
          </w:p>
          <w:p w14:paraId="6B002D34"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Safe use of equipment to comply with </w:t>
            </w:r>
            <w:proofErr w:type="gramStart"/>
            <w:r w:rsidRPr="00E8576E">
              <w:rPr>
                <w:rFonts w:asciiTheme="majorHAnsi" w:hAnsiTheme="majorHAnsi" w:cstheme="majorHAnsi"/>
                <w:color w:val="000000" w:themeColor="text1"/>
                <w:sz w:val="20"/>
                <w:szCs w:val="20"/>
              </w:rPr>
              <w:t>procedures</w:t>
            </w:r>
            <w:proofErr w:type="gramEnd"/>
          </w:p>
          <w:p w14:paraId="00D31A6E"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Safe and suitable equipment and PPE</w:t>
            </w:r>
          </w:p>
          <w:p w14:paraId="3DA9AF39"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Formwork erection and use</w:t>
            </w:r>
          </w:p>
          <w:p w14:paraId="31B3FF91"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Scaffolding erection and its use</w:t>
            </w:r>
          </w:p>
          <w:p w14:paraId="61602528"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Temporary bracing installation</w:t>
            </w:r>
          </w:p>
          <w:p w14:paraId="407E544F"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Excavations outside property boundaries or near services</w:t>
            </w:r>
          </w:p>
          <w:p w14:paraId="4975404D"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Worker training</w:t>
            </w:r>
          </w:p>
          <w:p w14:paraId="3230AF80"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Use of suitably qualified tradesmen/women/contractors/subcontractors</w:t>
            </w:r>
          </w:p>
          <w:p w14:paraId="10C9A010"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Safe undertaking of compliance inspections</w:t>
            </w:r>
          </w:p>
          <w:p w14:paraId="220E4222"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Ensure construction loads no </w:t>
            </w:r>
            <w:proofErr w:type="gramStart"/>
            <w:r w:rsidRPr="00E8576E">
              <w:rPr>
                <w:rFonts w:asciiTheme="majorHAnsi" w:hAnsiTheme="majorHAnsi" w:cstheme="majorHAnsi"/>
                <w:color w:val="000000" w:themeColor="text1"/>
                <w:sz w:val="20"/>
                <w:szCs w:val="20"/>
              </w:rPr>
              <w:t>exceeded</w:t>
            </w:r>
            <w:proofErr w:type="gramEnd"/>
          </w:p>
          <w:p w14:paraId="3B666050" w14:textId="77777777" w:rsidR="00657F1A" w:rsidRPr="00E8576E" w:rsidRDefault="00657F1A" w:rsidP="00657F1A">
            <w:pPr>
              <w:pStyle w:val="NormalWeb"/>
              <w:spacing w:before="0" w:beforeAutospacing="0" w:after="0" w:afterAutospacing="0"/>
              <w:ind w:left="0" w:firstLine="0"/>
              <w:rPr>
                <w:rFonts w:asciiTheme="majorHAnsi" w:hAnsiTheme="majorHAnsi" w:cstheme="majorHAnsi"/>
                <w:color w:val="000000" w:themeColor="text1"/>
                <w:sz w:val="20"/>
                <w:szCs w:val="20"/>
              </w:rPr>
            </w:pPr>
          </w:p>
          <w:p w14:paraId="18F9EB72" w14:textId="64EB389C" w:rsidR="00657F1A" w:rsidRPr="00E8576E" w:rsidRDefault="00657F1A" w:rsidP="00657F1A">
            <w:pPr>
              <w:pStyle w:val="NormalWeb"/>
              <w:ind w:left="0" w:firstLine="0"/>
              <w:rPr>
                <w:rFonts w:asciiTheme="majorHAnsi" w:hAnsiTheme="majorHAnsi" w:cstheme="majorHAnsi"/>
                <w:sz w:val="20"/>
                <w:szCs w:val="20"/>
              </w:rPr>
            </w:pPr>
            <w:r w:rsidRPr="00E8576E">
              <w:rPr>
                <w:rFonts w:asciiTheme="majorHAnsi" w:hAnsiTheme="majorHAnsi" w:cstheme="majorHAnsi"/>
                <w:color w:val="000000" w:themeColor="text1"/>
                <w:sz w:val="20"/>
                <w:szCs w:val="20"/>
              </w:rPr>
              <w:t xml:space="preserve">QDC MP4.4 Noise category – the </w:t>
            </w:r>
            <w:r w:rsidRPr="00E8576E">
              <w:rPr>
                <w:rFonts w:asciiTheme="majorHAnsi" w:hAnsiTheme="majorHAnsi" w:cstheme="majorHAnsi"/>
                <w:color w:val="000000" w:themeColor="text1"/>
                <w:sz w:val="20"/>
                <w:szCs w:val="20"/>
                <w:lang w:val="en-GB"/>
              </w:rPr>
              <w:t xml:space="preserve">Construction elements must comply with the requirements set out in Table 4 of SEG report and </w:t>
            </w:r>
            <w:r w:rsidRPr="00E8576E">
              <w:rPr>
                <w:rFonts w:asciiTheme="majorHAnsi" w:hAnsiTheme="majorHAnsi" w:cstheme="majorHAnsi"/>
                <w:sz w:val="20"/>
                <w:szCs w:val="20"/>
              </w:rPr>
              <w:t xml:space="preserve">to ensure habitable rooms of </w:t>
            </w:r>
            <w:proofErr w:type="gramStart"/>
            <w:r w:rsidRPr="00E8576E">
              <w:rPr>
                <w:rFonts w:asciiTheme="majorHAnsi" w:hAnsiTheme="majorHAnsi" w:cstheme="majorHAnsi"/>
                <w:sz w:val="20"/>
                <w:szCs w:val="20"/>
              </w:rPr>
              <w:t>particular residential</w:t>
            </w:r>
            <w:proofErr w:type="gramEnd"/>
            <w:r w:rsidRPr="00E8576E">
              <w:rPr>
                <w:rFonts w:asciiTheme="majorHAnsi" w:hAnsiTheme="majorHAnsi" w:cstheme="majorHAnsi"/>
                <w:sz w:val="20"/>
                <w:szCs w:val="20"/>
              </w:rPr>
              <w:t xml:space="preserve"> buildings located in transport noise corridors are designed and constructed to reduce the extent to which transport noise intrudes into those rooms. </w:t>
            </w:r>
          </w:p>
          <w:p w14:paraId="55132B1E" w14:textId="2AA2D665" w:rsidR="00657F1A" w:rsidRPr="00E8576E" w:rsidRDefault="00657F1A" w:rsidP="00657F1A">
            <w:pPr>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 xml:space="preserve">Environmental protection regulation 2019 and Act 1994 </w:t>
            </w:r>
            <w:r w:rsidRPr="00E8576E">
              <w:rPr>
                <w:rFonts w:asciiTheme="majorHAnsi" w:hAnsiTheme="majorHAnsi" w:cstheme="majorHAnsi"/>
                <w:sz w:val="20"/>
                <w:szCs w:val="20"/>
                <w:lang w:val="en-GB"/>
              </w:rPr>
              <w:t>manages and monitors environmental risk through a range of assessment, compliance, investigation, enforcement activities and waste management to protect our environment and ensuring no harm to the nature and environment around and within the construction site.</w:t>
            </w:r>
          </w:p>
        </w:tc>
      </w:tr>
    </w:tbl>
    <w:p w14:paraId="3EF02C53" w14:textId="6C82F5D9" w:rsidR="00BF63CB" w:rsidRPr="00E8576E" w:rsidRDefault="00BF63CB" w:rsidP="00BF63CB">
      <w:pPr>
        <w:rPr>
          <w:rFonts w:asciiTheme="majorHAnsi" w:hAnsiTheme="majorHAnsi" w:cstheme="majorHAnsi"/>
        </w:rPr>
      </w:pPr>
    </w:p>
    <w:p w14:paraId="771E788B" w14:textId="77777777" w:rsidR="00BF63CB" w:rsidRPr="00E8576E" w:rsidRDefault="00BF63CB">
      <w:pPr>
        <w:rPr>
          <w:rFonts w:asciiTheme="majorHAnsi" w:hAnsiTheme="majorHAnsi" w:cstheme="majorHAnsi"/>
        </w:rPr>
      </w:pPr>
      <w:r w:rsidRPr="00E8576E">
        <w:rPr>
          <w:rFonts w:asciiTheme="majorHAnsi" w:hAnsiTheme="majorHAnsi" w:cstheme="majorHAnsi"/>
        </w:rPr>
        <w:br w:type="page"/>
      </w:r>
    </w:p>
    <w:p w14:paraId="75C8F5F4" w14:textId="12C8DDC3" w:rsidR="0093050C" w:rsidRPr="00E8576E" w:rsidRDefault="00167779" w:rsidP="0093050C">
      <w:pPr>
        <w:tabs>
          <w:tab w:val="left" w:pos="180"/>
        </w:tabs>
        <w:spacing w:before="320" w:after="120" w:line="276" w:lineRule="auto"/>
        <w:ind w:right="29"/>
        <w:rPr>
          <w:rFonts w:asciiTheme="majorHAnsi" w:hAnsiTheme="majorHAnsi" w:cstheme="majorHAnsi"/>
          <w:b/>
          <w:bCs/>
          <w:color w:val="262626" w:themeColor="text1" w:themeTint="D9"/>
          <w:sz w:val="20"/>
          <w:szCs w:val="20"/>
        </w:rPr>
      </w:pPr>
      <w:r w:rsidRPr="00E8576E">
        <w:rPr>
          <w:rFonts w:asciiTheme="majorHAnsi" w:hAnsiTheme="majorHAnsi" w:cstheme="majorHAnsi"/>
          <w:b/>
          <w:bCs/>
          <w:color w:val="262626" w:themeColor="text1" w:themeTint="D9"/>
          <w:sz w:val="20"/>
          <w:szCs w:val="20"/>
        </w:rPr>
        <w:lastRenderedPageBreak/>
        <w:t>Variations to the Project</w:t>
      </w:r>
    </w:p>
    <w:p w14:paraId="1DC0B903" w14:textId="6BF33BE1" w:rsidR="00D152B4" w:rsidRPr="00E8576E" w:rsidRDefault="00D152B4" w:rsidP="00D152B4">
      <w:pPr>
        <w:rPr>
          <w:rFonts w:asciiTheme="majorHAnsi" w:hAnsiTheme="majorHAnsi" w:cstheme="majorHAnsi"/>
        </w:rPr>
      </w:pPr>
      <w:r w:rsidRPr="00E8576E">
        <w:rPr>
          <w:rFonts w:asciiTheme="majorHAnsi" w:hAnsiTheme="majorHAnsi" w:cstheme="majorHAnsi"/>
        </w:rPr>
        <w:t>Variations must be determined based on a comparison against original/initial versions of documents.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71"/>
      </w:tblGrid>
      <w:tr w:rsidR="0035412A" w:rsidRPr="00E8576E" w14:paraId="37287FA4" w14:textId="77777777" w:rsidTr="0035412A">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48C66998" w14:textId="293AC7CC" w:rsidR="0035412A" w:rsidRPr="00E8576E" w:rsidRDefault="0035412A" w:rsidP="0035412A">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Variations to the scope of works</w:t>
            </w:r>
          </w:p>
        </w:tc>
        <w:tc>
          <w:tcPr>
            <w:tcW w:w="6771" w:type="dxa"/>
            <w:tcBorders>
              <w:left w:val="single" w:sz="4" w:space="0" w:color="A6A6A6" w:themeColor="background1" w:themeShade="A6"/>
            </w:tcBorders>
            <w:shd w:val="clear" w:color="auto" w:fill="auto"/>
          </w:tcPr>
          <w:p w14:paraId="7ECDC5C1" w14:textId="2CF8A551" w:rsidR="0035412A" w:rsidRPr="00E8576E" w:rsidRDefault="00E8576E" w:rsidP="0035412A">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Date of access to site and date of completion</w:t>
            </w:r>
          </w:p>
        </w:tc>
      </w:tr>
      <w:tr w:rsidR="0035412A" w:rsidRPr="00E8576E" w14:paraId="646C803F" w14:textId="77777777" w:rsidTr="0035412A">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27B57A3D" w14:textId="4F0FA2CB" w:rsidR="0035412A" w:rsidRPr="00E8576E" w:rsidRDefault="0035412A" w:rsidP="0035412A">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Variations to the contractual terms agreed upon with client</w:t>
            </w:r>
          </w:p>
        </w:tc>
        <w:tc>
          <w:tcPr>
            <w:tcW w:w="6771" w:type="dxa"/>
            <w:tcBorders>
              <w:left w:val="single" w:sz="4" w:space="0" w:color="A6A6A6" w:themeColor="background1" w:themeShade="A6"/>
            </w:tcBorders>
            <w:shd w:val="clear" w:color="auto" w:fill="auto"/>
          </w:tcPr>
          <w:p w14:paraId="1DB941D6" w14:textId="77777777" w:rsidR="00E8576E" w:rsidRPr="00E8576E" w:rsidRDefault="00E8576E" w:rsidP="00E8576E">
            <w:pPr>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The Date for giving possession of the site is changed from the original date of 25/02/2023 to new date of 5/03/2023 therefore the site access and commencement of the Project will be moved to the new date of </w:t>
            </w:r>
            <w:proofErr w:type="gramStart"/>
            <w:r w:rsidRPr="00E8576E">
              <w:rPr>
                <w:rFonts w:asciiTheme="majorHAnsi" w:hAnsiTheme="majorHAnsi" w:cstheme="majorHAnsi"/>
                <w:color w:val="000000" w:themeColor="text1"/>
                <w:sz w:val="20"/>
                <w:szCs w:val="20"/>
              </w:rPr>
              <w:t>5/03/2023</w:t>
            </w:r>
            <w:proofErr w:type="gramEnd"/>
          </w:p>
          <w:p w14:paraId="671F83DC" w14:textId="77777777" w:rsidR="00E8576E" w:rsidRPr="00E8576E" w:rsidRDefault="00E8576E" w:rsidP="00E8576E">
            <w:pPr>
              <w:rPr>
                <w:rFonts w:asciiTheme="majorHAnsi" w:hAnsiTheme="majorHAnsi" w:cstheme="majorHAnsi"/>
                <w:color w:val="000000" w:themeColor="text1"/>
                <w:sz w:val="20"/>
                <w:szCs w:val="20"/>
              </w:rPr>
            </w:pPr>
          </w:p>
          <w:p w14:paraId="3F1275F3" w14:textId="77777777" w:rsidR="00E8576E" w:rsidRPr="00E8576E" w:rsidRDefault="00E8576E" w:rsidP="00E8576E">
            <w:pPr>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The Date for Practical Completion is therefore pushed forward from the original date of 24/04/2023 to new date of </w:t>
            </w:r>
            <w:proofErr w:type="gramStart"/>
            <w:r w:rsidRPr="00E8576E">
              <w:rPr>
                <w:rFonts w:asciiTheme="majorHAnsi" w:hAnsiTheme="majorHAnsi" w:cstheme="majorHAnsi"/>
                <w:color w:val="000000" w:themeColor="text1"/>
                <w:sz w:val="20"/>
                <w:szCs w:val="20"/>
              </w:rPr>
              <w:t>5/05/2023</w:t>
            </w:r>
            <w:proofErr w:type="gramEnd"/>
            <w:r w:rsidRPr="00E8576E">
              <w:rPr>
                <w:rFonts w:asciiTheme="majorHAnsi" w:hAnsiTheme="majorHAnsi" w:cstheme="majorHAnsi"/>
                <w:color w:val="000000" w:themeColor="text1"/>
                <w:sz w:val="20"/>
                <w:szCs w:val="20"/>
              </w:rPr>
              <w:t xml:space="preserve"> </w:t>
            </w:r>
          </w:p>
          <w:p w14:paraId="781F50D2" w14:textId="742C8C5C" w:rsidR="0035412A" w:rsidRPr="00E8576E" w:rsidRDefault="0035412A" w:rsidP="00E8576E">
            <w:pPr>
              <w:rPr>
                <w:rFonts w:asciiTheme="majorHAnsi" w:hAnsiTheme="majorHAnsi" w:cstheme="majorHAnsi"/>
                <w:color w:val="262626" w:themeColor="text1" w:themeTint="D9"/>
                <w:sz w:val="20"/>
                <w:szCs w:val="20"/>
              </w:rPr>
            </w:pPr>
          </w:p>
        </w:tc>
      </w:tr>
      <w:tr w:rsidR="0035412A" w:rsidRPr="00E8576E" w14:paraId="024449A7" w14:textId="77777777" w:rsidTr="0035412A">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3180E9BF" w14:textId="25E51CBD" w:rsidR="0035412A" w:rsidRPr="00E8576E" w:rsidRDefault="0035412A" w:rsidP="0035412A">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Variations to the arrangements agreed upon with client</w:t>
            </w:r>
          </w:p>
        </w:tc>
        <w:tc>
          <w:tcPr>
            <w:tcW w:w="6771" w:type="dxa"/>
            <w:tcBorders>
              <w:left w:val="single" w:sz="4" w:space="0" w:color="A6A6A6" w:themeColor="background1" w:themeShade="A6"/>
              <w:bottom w:val="single" w:sz="4" w:space="0" w:color="A6A6A6" w:themeColor="background1" w:themeShade="A6"/>
            </w:tcBorders>
            <w:shd w:val="clear" w:color="auto" w:fill="auto"/>
          </w:tcPr>
          <w:p w14:paraId="6F849F80" w14:textId="77777777" w:rsidR="00E8576E" w:rsidRPr="00E8576E" w:rsidRDefault="00E8576E" w:rsidP="00E8576E">
            <w:pPr>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The Date for giving possession of the site is changed from the original date of 25/02/2023 to new date of 5/03/2023 therefore the site access and commencement of the Project will be moved to the new date of </w:t>
            </w:r>
            <w:proofErr w:type="gramStart"/>
            <w:r w:rsidRPr="00E8576E">
              <w:rPr>
                <w:rFonts w:asciiTheme="majorHAnsi" w:hAnsiTheme="majorHAnsi" w:cstheme="majorHAnsi"/>
                <w:color w:val="000000" w:themeColor="text1"/>
                <w:sz w:val="20"/>
                <w:szCs w:val="20"/>
              </w:rPr>
              <w:t>5/03/2023</w:t>
            </w:r>
            <w:proofErr w:type="gramEnd"/>
          </w:p>
          <w:p w14:paraId="541110A7" w14:textId="77777777" w:rsidR="00E8576E" w:rsidRPr="00E8576E" w:rsidRDefault="00E8576E" w:rsidP="00E8576E">
            <w:pPr>
              <w:ind w:left="0" w:firstLine="0"/>
              <w:rPr>
                <w:rFonts w:asciiTheme="majorHAnsi" w:hAnsiTheme="majorHAnsi" w:cstheme="majorHAnsi"/>
                <w:color w:val="000000" w:themeColor="text1"/>
                <w:sz w:val="20"/>
                <w:szCs w:val="20"/>
              </w:rPr>
            </w:pPr>
            <w:r w:rsidRPr="00E8576E">
              <w:rPr>
                <w:rFonts w:asciiTheme="majorHAnsi" w:hAnsiTheme="majorHAnsi" w:cstheme="majorHAnsi"/>
                <w:color w:val="000000" w:themeColor="text1"/>
                <w:sz w:val="20"/>
                <w:szCs w:val="20"/>
              </w:rPr>
              <w:t xml:space="preserve">The Date for Practical Completion is therefore pushed forward from the original date of 24/04/2023 to new date of </w:t>
            </w:r>
            <w:proofErr w:type="gramStart"/>
            <w:r w:rsidRPr="00E8576E">
              <w:rPr>
                <w:rFonts w:asciiTheme="majorHAnsi" w:hAnsiTheme="majorHAnsi" w:cstheme="majorHAnsi"/>
                <w:color w:val="000000" w:themeColor="text1"/>
                <w:sz w:val="20"/>
                <w:szCs w:val="20"/>
              </w:rPr>
              <w:t>5/05/2023</w:t>
            </w:r>
            <w:proofErr w:type="gramEnd"/>
            <w:r w:rsidRPr="00E8576E">
              <w:rPr>
                <w:rFonts w:asciiTheme="majorHAnsi" w:hAnsiTheme="majorHAnsi" w:cstheme="majorHAnsi"/>
                <w:color w:val="000000" w:themeColor="text1"/>
                <w:sz w:val="20"/>
                <w:szCs w:val="20"/>
              </w:rPr>
              <w:t xml:space="preserve"> </w:t>
            </w:r>
          </w:p>
          <w:p w14:paraId="39941DB4" w14:textId="1792A304" w:rsidR="0035412A" w:rsidRPr="00E8576E" w:rsidRDefault="0035412A" w:rsidP="0035412A">
            <w:pPr>
              <w:tabs>
                <w:tab w:val="left" w:pos="180"/>
              </w:tabs>
              <w:ind w:left="0" w:right="29" w:firstLine="0"/>
              <w:rPr>
                <w:rFonts w:asciiTheme="majorHAnsi" w:hAnsiTheme="majorHAnsi" w:cstheme="majorHAnsi"/>
                <w:color w:val="262626" w:themeColor="text1" w:themeTint="D9"/>
                <w:sz w:val="20"/>
                <w:szCs w:val="20"/>
              </w:rPr>
            </w:pPr>
          </w:p>
        </w:tc>
      </w:tr>
      <w:tr w:rsidR="0035412A" w:rsidRPr="00E8576E" w14:paraId="3BF0BD31" w14:textId="77777777" w:rsidTr="0035412A">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6388C392" w14:textId="618C5414" w:rsidR="0035412A" w:rsidRPr="00E8576E" w:rsidRDefault="0035412A" w:rsidP="0035412A">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Changes to construction drawings</w:t>
            </w:r>
          </w:p>
        </w:tc>
        <w:tc>
          <w:tcPr>
            <w:tcW w:w="6771" w:type="dxa"/>
            <w:tcBorders>
              <w:left w:val="single" w:sz="4" w:space="0" w:color="A6A6A6" w:themeColor="background1" w:themeShade="A6"/>
            </w:tcBorders>
            <w:shd w:val="clear" w:color="auto" w:fill="auto"/>
          </w:tcPr>
          <w:p w14:paraId="10C3A07E" w14:textId="2F4E2BE6" w:rsidR="0035412A" w:rsidRPr="00E8576E" w:rsidRDefault="00E8576E" w:rsidP="0035412A">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nil</w:t>
            </w:r>
          </w:p>
        </w:tc>
      </w:tr>
      <w:tr w:rsidR="0035412A" w:rsidRPr="00E8576E" w14:paraId="19C371BB" w14:textId="77777777" w:rsidTr="0035412A">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2B4D92E2" w14:textId="2676695D" w:rsidR="0035412A" w:rsidRPr="00E8576E" w:rsidRDefault="0035412A" w:rsidP="0035412A">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 xml:space="preserve">Changes to </w:t>
            </w:r>
            <w:r w:rsidR="00BF63CB" w:rsidRPr="00E8576E">
              <w:rPr>
                <w:rFonts w:asciiTheme="majorHAnsi" w:hAnsiTheme="majorHAnsi" w:cstheme="majorHAnsi"/>
                <w:color w:val="262626" w:themeColor="text1" w:themeTint="D9"/>
                <w:sz w:val="20"/>
                <w:szCs w:val="20"/>
              </w:rPr>
              <w:t xml:space="preserve">construction </w:t>
            </w:r>
            <w:r w:rsidRPr="00E8576E">
              <w:rPr>
                <w:rFonts w:asciiTheme="majorHAnsi" w:hAnsiTheme="majorHAnsi" w:cstheme="majorHAnsi"/>
                <w:color w:val="262626" w:themeColor="text1" w:themeTint="D9"/>
                <w:sz w:val="20"/>
                <w:szCs w:val="20"/>
              </w:rPr>
              <w:t>specifications</w:t>
            </w:r>
          </w:p>
        </w:tc>
        <w:tc>
          <w:tcPr>
            <w:tcW w:w="6771" w:type="dxa"/>
            <w:tcBorders>
              <w:left w:val="single" w:sz="4" w:space="0" w:color="A6A6A6" w:themeColor="background1" w:themeShade="A6"/>
            </w:tcBorders>
            <w:shd w:val="clear" w:color="auto" w:fill="auto"/>
          </w:tcPr>
          <w:p w14:paraId="5A08AC36" w14:textId="5596B1F6" w:rsidR="0035412A" w:rsidRPr="00E8576E" w:rsidRDefault="00E8576E" w:rsidP="0035412A">
            <w:pPr>
              <w:tabs>
                <w:tab w:val="left" w:pos="180"/>
              </w:tabs>
              <w:ind w:left="0" w:right="29" w:firstLine="0"/>
              <w:rPr>
                <w:rFonts w:asciiTheme="majorHAnsi" w:hAnsiTheme="majorHAnsi" w:cstheme="majorHAnsi"/>
                <w:color w:val="262626" w:themeColor="text1" w:themeTint="D9"/>
                <w:sz w:val="20"/>
                <w:szCs w:val="20"/>
              </w:rPr>
            </w:pPr>
            <w:r w:rsidRPr="00E8576E">
              <w:rPr>
                <w:rFonts w:asciiTheme="majorHAnsi" w:hAnsiTheme="majorHAnsi" w:cstheme="majorHAnsi"/>
                <w:color w:val="262626" w:themeColor="text1" w:themeTint="D9"/>
                <w:sz w:val="20"/>
                <w:szCs w:val="20"/>
              </w:rPr>
              <w:t>nil</w:t>
            </w:r>
          </w:p>
        </w:tc>
      </w:tr>
    </w:tbl>
    <w:p w14:paraId="7BCBBF1A" w14:textId="77777777" w:rsidR="00AD0E22" w:rsidRPr="00E8576E" w:rsidRDefault="00AD0E22" w:rsidP="00DC3963">
      <w:pPr>
        <w:spacing w:before="120" w:after="120"/>
        <w:jc w:val="center"/>
        <w:rPr>
          <w:rFonts w:asciiTheme="majorHAnsi" w:hAnsiTheme="majorHAnsi" w:cstheme="majorHAnsi"/>
          <w:color w:val="A6A6A6" w:themeColor="background1" w:themeShade="A6"/>
          <w:sz w:val="20"/>
        </w:rPr>
      </w:pPr>
    </w:p>
    <w:p w14:paraId="57271512" w14:textId="153EA942" w:rsidR="005F35CE" w:rsidRPr="00E8576E" w:rsidRDefault="00AD0E22" w:rsidP="00DC3963">
      <w:pPr>
        <w:spacing w:before="120" w:after="120"/>
        <w:jc w:val="center"/>
        <w:rPr>
          <w:rFonts w:asciiTheme="majorHAnsi" w:hAnsiTheme="majorHAnsi" w:cstheme="majorHAnsi"/>
          <w:i/>
          <w:iCs/>
          <w:color w:val="A6A6A6" w:themeColor="background1" w:themeShade="A6"/>
          <w:lang w:val="en-US"/>
        </w:rPr>
      </w:pPr>
      <w:r w:rsidRPr="00E8576E">
        <w:rPr>
          <w:rFonts w:asciiTheme="majorHAnsi" w:hAnsiTheme="majorHAnsi" w:cstheme="majorHAnsi"/>
          <w:color w:val="A6A6A6" w:themeColor="background1" w:themeShade="A6"/>
          <w:sz w:val="20"/>
        </w:rPr>
        <w:t xml:space="preserve">End of </w:t>
      </w:r>
      <w:r w:rsidR="004143B5" w:rsidRPr="00E8576E">
        <w:rPr>
          <w:rFonts w:asciiTheme="majorHAnsi" w:hAnsiTheme="majorHAnsi" w:cstheme="majorHAnsi"/>
          <w:color w:val="A6A6A6" w:themeColor="background1" w:themeShade="A6"/>
          <w:sz w:val="20"/>
        </w:rPr>
        <w:t>Project Start Preparation</w:t>
      </w:r>
      <w:r w:rsidR="001F1177" w:rsidRPr="00E8576E">
        <w:rPr>
          <w:rFonts w:asciiTheme="majorHAnsi" w:hAnsiTheme="majorHAnsi" w:cstheme="majorHAnsi"/>
          <w:color w:val="A6A6A6" w:themeColor="background1" w:themeShade="A6"/>
          <w:sz w:val="20"/>
        </w:rPr>
        <w:t xml:space="preserve"> Template</w:t>
      </w:r>
    </w:p>
    <w:sectPr w:rsidR="005F35CE" w:rsidRPr="00E8576E" w:rsidSect="008B2A75">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037B" w14:textId="77777777" w:rsidR="00C26E47" w:rsidRDefault="00C26E47" w:rsidP="00806228">
      <w:pPr>
        <w:spacing w:after="0" w:line="240" w:lineRule="auto"/>
      </w:pPr>
      <w:r>
        <w:separator/>
      </w:r>
    </w:p>
  </w:endnote>
  <w:endnote w:type="continuationSeparator" w:id="0">
    <w:p w14:paraId="281CE5CA" w14:textId="77777777" w:rsidR="00C26E47" w:rsidRDefault="00C26E47"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altName w:val="Segoe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535880674"/>
      <w:docPartObj>
        <w:docPartGallery w:val="Page Numbers (Top of Page)"/>
        <w:docPartUnique/>
      </w:docPartObj>
    </w:sdtPr>
    <w:sdtEndPr/>
    <w:sdtContent>
      <w:p w14:paraId="50811398" w14:textId="154322E0" w:rsidR="008B2A75" w:rsidRPr="004C34FD" w:rsidRDefault="004C34FD" w:rsidP="004C34F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426882800"/>
            <w:placeholder>
              <w:docPart w:val="448A03FC4CAF407398E732B4E1AC0A5C"/>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v1-0_14/04/2022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69669140"/>
      <w:docPartObj>
        <w:docPartGallery w:val="Page Numbers (Top of Page)"/>
        <w:docPartUnique/>
      </w:docPartObj>
    </w:sdtPr>
    <w:sdtEndPr/>
    <w:sdtContent>
      <w:p w14:paraId="250E1A39" w14:textId="3456E6D4" w:rsidR="00806228" w:rsidRPr="004C34FD" w:rsidRDefault="004C34FD" w:rsidP="004C34F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83C0305F0E9340D38434BD95112E5F06"/>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v1-0_14/04/2022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76DFC" w14:textId="77777777" w:rsidR="004C34FD" w:rsidRDefault="004C3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EEC4A" w14:textId="77777777" w:rsidR="00C26E47" w:rsidRDefault="00C26E47" w:rsidP="00806228">
      <w:pPr>
        <w:spacing w:after="0" w:line="240" w:lineRule="auto"/>
      </w:pPr>
      <w:r>
        <w:separator/>
      </w:r>
    </w:p>
  </w:footnote>
  <w:footnote w:type="continuationSeparator" w:id="0">
    <w:p w14:paraId="48468FDC" w14:textId="77777777" w:rsidR="00C26E47" w:rsidRDefault="00C26E47" w:rsidP="00806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F4BF9" w14:textId="77777777" w:rsidR="004C34FD" w:rsidRDefault="004C34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DA3BE" w14:textId="77777777" w:rsidR="004C34FD" w:rsidRDefault="004C34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476A7" w14:textId="77777777" w:rsidR="004C34FD" w:rsidRDefault="004C34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061D27B1"/>
    <w:multiLevelType w:val="multilevel"/>
    <w:tmpl w:val="BB8EC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10"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2"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7"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64055758">
    <w:abstractNumId w:val="7"/>
  </w:num>
  <w:num w:numId="2" w16cid:durableId="2080395414">
    <w:abstractNumId w:val="3"/>
  </w:num>
  <w:num w:numId="3" w16cid:durableId="1950575723">
    <w:abstractNumId w:val="18"/>
  </w:num>
  <w:num w:numId="4" w16cid:durableId="791171059">
    <w:abstractNumId w:val="2"/>
  </w:num>
  <w:num w:numId="5" w16cid:durableId="1326278172">
    <w:abstractNumId w:val="9"/>
  </w:num>
  <w:num w:numId="6" w16cid:durableId="657614228">
    <w:abstractNumId w:val="17"/>
  </w:num>
  <w:num w:numId="7" w16cid:durableId="1822967034">
    <w:abstractNumId w:val="6"/>
  </w:num>
  <w:num w:numId="8" w16cid:durableId="995257794">
    <w:abstractNumId w:val="4"/>
  </w:num>
  <w:num w:numId="9" w16cid:durableId="484014079">
    <w:abstractNumId w:val="8"/>
  </w:num>
  <w:num w:numId="10" w16cid:durableId="813643951">
    <w:abstractNumId w:val="10"/>
  </w:num>
  <w:num w:numId="11" w16cid:durableId="169176278">
    <w:abstractNumId w:val="0"/>
  </w:num>
  <w:num w:numId="12" w16cid:durableId="2016035228">
    <w:abstractNumId w:val="16"/>
  </w:num>
  <w:num w:numId="13" w16cid:durableId="582493726">
    <w:abstractNumId w:val="13"/>
  </w:num>
  <w:num w:numId="14" w16cid:durableId="1755930392">
    <w:abstractNumId w:val="5"/>
  </w:num>
  <w:num w:numId="15" w16cid:durableId="1704819477">
    <w:abstractNumId w:val="15"/>
  </w:num>
  <w:num w:numId="16" w16cid:durableId="1628580786">
    <w:abstractNumId w:val="14"/>
  </w:num>
  <w:num w:numId="17" w16cid:durableId="766847736">
    <w:abstractNumId w:val="11"/>
  </w:num>
  <w:num w:numId="18" w16cid:durableId="329989425">
    <w:abstractNumId w:val="12"/>
  </w:num>
  <w:num w:numId="19" w16cid:durableId="300039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kwNKgFAOFWwSwtAAAA"/>
  </w:docVars>
  <w:rsids>
    <w:rsidRoot w:val="00806228"/>
    <w:rsid w:val="00004D98"/>
    <w:rsid w:val="0001141E"/>
    <w:rsid w:val="00045698"/>
    <w:rsid w:val="000830B5"/>
    <w:rsid w:val="00093BE9"/>
    <w:rsid w:val="00093D44"/>
    <w:rsid w:val="000C1523"/>
    <w:rsid w:val="000C5275"/>
    <w:rsid w:val="000E1212"/>
    <w:rsid w:val="000F1017"/>
    <w:rsid w:val="000F5AD5"/>
    <w:rsid w:val="0011111E"/>
    <w:rsid w:val="00124A64"/>
    <w:rsid w:val="00126850"/>
    <w:rsid w:val="00156B63"/>
    <w:rsid w:val="00167779"/>
    <w:rsid w:val="001A70CD"/>
    <w:rsid w:val="001E2448"/>
    <w:rsid w:val="001F1177"/>
    <w:rsid w:val="00244EAB"/>
    <w:rsid w:val="00250466"/>
    <w:rsid w:val="00260C4D"/>
    <w:rsid w:val="002919F4"/>
    <w:rsid w:val="002A3AA1"/>
    <w:rsid w:val="002A3DC8"/>
    <w:rsid w:val="002B0F5A"/>
    <w:rsid w:val="002C69BF"/>
    <w:rsid w:val="002E4725"/>
    <w:rsid w:val="002E7B55"/>
    <w:rsid w:val="002F663B"/>
    <w:rsid w:val="00353EF2"/>
    <w:rsid w:val="0035412A"/>
    <w:rsid w:val="003648FB"/>
    <w:rsid w:val="00365F71"/>
    <w:rsid w:val="00377B7E"/>
    <w:rsid w:val="0038739E"/>
    <w:rsid w:val="003A6957"/>
    <w:rsid w:val="003C417B"/>
    <w:rsid w:val="003D1627"/>
    <w:rsid w:val="003D5434"/>
    <w:rsid w:val="003E7834"/>
    <w:rsid w:val="003E7C5F"/>
    <w:rsid w:val="004143B5"/>
    <w:rsid w:val="0041447C"/>
    <w:rsid w:val="00456504"/>
    <w:rsid w:val="00481144"/>
    <w:rsid w:val="0049068F"/>
    <w:rsid w:val="004C34FD"/>
    <w:rsid w:val="004E16A5"/>
    <w:rsid w:val="004E2C90"/>
    <w:rsid w:val="005137F2"/>
    <w:rsid w:val="00516734"/>
    <w:rsid w:val="00532953"/>
    <w:rsid w:val="00563861"/>
    <w:rsid w:val="005830F1"/>
    <w:rsid w:val="005E4E86"/>
    <w:rsid w:val="005F0962"/>
    <w:rsid w:val="005F35CE"/>
    <w:rsid w:val="005F4317"/>
    <w:rsid w:val="0060792E"/>
    <w:rsid w:val="00641EF6"/>
    <w:rsid w:val="00657F1A"/>
    <w:rsid w:val="006608F3"/>
    <w:rsid w:val="00671C7A"/>
    <w:rsid w:val="006F4DF6"/>
    <w:rsid w:val="007110FC"/>
    <w:rsid w:val="00713045"/>
    <w:rsid w:val="00714881"/>
    <w:rsid w:val="00734677"/>
    <w:rsid w:val="00740B9D"/>
    <w:rsid w:val="007426CA"/>
    <w:rsid w:val="007441B4"/>
    <w:rsid w:val="00753442"/>
    <w:rsid w:val="00770B0D"/>
    <w:rsid w:val="00775C13"/>
    <w:rsid w:val="00792BC9"/>
    <w:rsid w:val="007A0C6C"/>
    <w:rsid w:val="007A4B20"/>
    <w:rsid w:val="00800F96"/>
    <w:rsid w:val="00806228"/>
    <w:rsid w:val="0081213A"/>
    <w:rsid w:val="00841D7F"/>
    <w:rsid w:val="008442D1"/>
    <w:rsid w:val="00857829"/>
    <w:rsid w:val="008A6545"/>
    <w:rsid w:val="008B2A75"/>
    <w:rsid w:val="008D2E7C"/>
    <w:rsid w:val="008D45CF"/>
    <w:rsid w:val="00900084"/>
    <w:rsid w:val="009235A3"/>
    <w:rsid w:val="00926B14"/>
    <w:rsid w:val="0093050C"/>
    <w:rsid w:val="00935B8E"/>
    <w:rsid w:val="00936E7D"/>
    <w:rsid w:val="009667AF"/>
    <w:rsid w:val="009768D2"/>
    <w:rsid w:val="009D297D"/>
    <w:rsid w:val="00A10091"/>
    <w:rsid w:val="00A17FEE"/>
    <w:rsid w:val="00A345CB"/>
    <w:rsid w:val="00A416B5"/>
    <w:rsid w:val="00AA0A94"/>
    <w:rsid w:val="00AC5694"/>
    <w:rsid w:val="00AD0E22"/>
    <w:rsid w:val="00AF7C5F"/>
    <w:rsid w:val="00B36F44"/>
    <w:rsid w:val="00B410E4"/>
    <w:rsid w:val="00B53CE9"/>
    <w:rsid w:val="00B90F9E"/>
    <w:rsid w:val="00BD629A"/>
    <w:rsid w:val="00BF02D3"/>
    <w:rsid w:val="00BF30FC"/>
    <w:rsid w:val="00BF63CB"/>
    <w:rsid w:val="00C136C1"/>
    <w:rsid w:val="00C26E47"/>
    <w:rsid w:val="00C406EB"/>
    <w:rsid w:val="00C60411"/>
    <w:rsid w:val="00C62356"/>
    <w:rsid w:val="00C82237"/>
    <w:rsid w:val="00CA1354"/>
    <w:rsid w:val="00CB1A80"/>
    <w:rsid w:val="00D02BA7"/>
    <w:rsid w:val="00D111FE"/>
    <w:rsid w:val="00D152B4"/>
    <w:rsid w:val="00D51560"/>
    <w:rsid w:val="00D81C40"/>
    <w:rsid w:val="00DA10E4"/>
    <w:rsid w:val="00DC3963"/>
    <w:rsid w:val="00DD3FD7"/>
    <w:rsid w:val="00DE4348"/>
    <w:rsid w:val="00E0062C"/>
    <w:rsid w:val="00E0692C"/>
    <w:rsid w:val="00E11E40"/>
    <w:rsid w:val="00E16A19"/>
    <w:rsid w:val="00E52CB0"/>
    <w:rsid w:val="00E8155E"/>
    <w:rsid w:val="00E8576E"/>
    <w:rsid w:val="00E916CF"/>
    <w:rsid w:val="00F10405"/>
    <w:rsid w:val="00F46060"/>
    <w:rsid w:val="00F805CF"/>
    <w:rsid w:val="00F8119D"/>
    <w:rsid w:val="00F91E83"/>
    <w:rsid w:val="00F922A7"/>
    <w:rsid w:val="00FD6EA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dftext">
    <w:name w:val="pdf_text"/>
    <w:basedOn w:val="DefaultParagraphFont"/>
    <w:rsid w:val="00657F1A"/>
  </w:style>
  <w:style w:type="paragraph" w:styleId="NormalWeb">
    <w:name w:val="Normal (Web)"/>
    <w:basedOn w:val="Normal"/>
    <w:uiPriority w:val="99"/>
    <w:unhideWhenUsed/>
    <w:rsid w:val="00657F1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86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C0305F0E9340D38434BD95112E5F06"/>
        <w:category>
          <w:name w:val="General"/>
          <w:gallery w:val="placeholder"/>
        </w:category>
        <w:types>
          <w:type w:val="bbPlcHdr"/>
        </w:types>
        <w:behaviors>
          <w:behavior w:val="content"/>
        </w:behaviors>
        <w:guid w:val="{E51E9E42-6CF4-4DA5-AE43-84544CE9390C}"/>
      </w:docPartPr>
      <w:docPartBody>
        <w:p w:rsidR="00FD3032" w:rsidRDefault="00F05B27" w:rsidP="00F05B27">
          <w:pPr>
            <w:pStyle w:val="83C0305F0E9340D38434BD95112E5F06"/>
          </w:pPr>
          <w:r w:rsidRPr="00B07A41">
            <w:rPr>
              <w:rStyle w:val="PlaceholderText"/>
            </w:rPr>
            <w:t>[Status]</w:t>
          </w:r>
        </w:p>
      </w:docPartBody>
    </w:docPart>
    <w:docPart>
      <w:docPartPr>
        <w:name w:val="448A03FC4CAF407398E732B4E1AC0A5C"/>
        <w:category>
          <w:name w:val="General"/>
          <w:gallery w:val="placeholder"/>
        </w:category>
        <w:types>
          <w:type w:val="bbPlcHdr"/>
        </w:types>
        <w:behaviors>
          <w:behavior w:val="content"/>
        </w:behaviors>
        <w:guid w:val="{074648EB-4F19-43C0-A458-CB9D1AEA4E67}"/>
      </w:docPartPr>
      <w:docPartBody>
        <w:p w:rsidR="00FD3032" w:rsidRDefault="00F05B27" w:rsidP="00F05B27">
          <w:pPr>
            <w:pStyle w:val="448A03FC4CAF407398E732B4E1AC0A5C"/>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altName w:val="Segoe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B27"/>
    <w:rsid w:val="00F05B27"/>
    <w:rsid w:val="00FD30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05B27"/>
    <w:rPr>
      <w:color w:val="808080"/>
    </w:rPr>
  </w:style>
  <w:style w:type="paragraph" w:customStyle="1" w:styleId="83C0305F0E9340D38434BD95112E5F06">
    <w:name w:val="83C0305F0E9340D38434BD95112E5F06"/>
    <w:rsid w:val="00F05B27"/>
  </w:style>
  <w:style w:type="paragraph" w:customStyle="1" w:styleId="448A03FC4CAF407398E732B4E1AC0A5C">
    <w:name w:val="448A03FC4CAF407398E732B4E1AC0A5C"/>
    <w:rsid w:val="00F05B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7482F88F-32DC-4AEC-9BB9-9CB06BE7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59644-C10C-41F6-9FC9-D7137B36DF26}">
  <ds:schemaRefs>
    <ds:schemaRef ds:uri="http://purl.org/dc/elements/1.1/"/>
    <ds:schemaRef ds:uri="6cecd733-34d5-425b-8041-9161b6f347cb"/>
    <ds:schemaRef ds:uri="d76099e6-3a79-4c20-bfb8-d6d46c0c67f0"/>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F92D772E-06ED-4D22-AFFF-12506FA50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CPCCBC4005</vt:lpstr>
    </vt:vector>
  </TitlesOfParts>
  <Company>CSTC Pty Ltd (RTO #0699)</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TotalVET Training Resources</dc:creator>
  <cp:keywords/>
  <dc:description/>
  <cp:lastModifiedBy>Faris Abu-Obeid</cp:lastModifiedBy>
  <cp:revision>2</cp:revision>
  <dcterms:created xsi:type="dcterms:W3CDTF">2023-04-18T02:02:00Z</dcterms:created>
  <dcterms:modified xsi:type="dcterms:W3CDTF">2023-04-18T02:02:00Z</dcterms:modified>
  <cp:category>CPC</cp:category>
  <cp:contentStatus>v1-0_14/04/2022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