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A750F" w14:textId="6410C1B3" w:rsidR="00D85214" w:rsidRDefault="00D85214" w:rsidP="00D85214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after="300" w:line="240" w:lineRule="auto"/>
        <w:jc w:val="center"/>
        <w:rPr>
          <w:rFonts w:ascii="Segoe UI" w:eastAsia="Times New Roman" w:hAnsi="Segoe UI" w:cs="Segoe UI"/>
          <w:b/>
          <w:bCs/>
          <w:i/>
          <w:iCs/>
          <w:kern w:val="0"/>
          <w:sz w:val="36"/>
          <w:szCs w:val="36"/>
          <w:u w:val="single"/>
          <w14:ligatures w14:val="none"/>
        </w:rPr>
      </w:pPr>
      <w:r w:rsidRPr="00D85214">
        <w:rPr>
          <w:rFonts w:ascii="Segoe UI" w:eastAsia="Times New Roman" w:hAnsi="Segoe UI" w:cs="Segoe UI"/>
          <w:b/>
          <w:bCs/>
          <w:i/>
          <w:iCs/>
          <w:kern w:val="0"/>
          <w:sz w:val="36"/>
          <w:szCs w:val="36"/>
          <w:u w:val="single"/>
          <w14:ligatures w14:val="none"/>
        </w:rPr>
        <w:t>Processes and Procedures for M</w:t>
      </w:r>
      <w:r w:rsidR="007F0D97">
        <w:rPr>
          <w:rFonts w:ascii="Segoe UI" w:eastAsia="Times New Roman" w:hAnsi="Segoe UI" w:cs="Segoe UI"/>
          <w:b/>
          <w:bCs/>
          <w:i/>
          <w:iCs/>
          <w:kern w:val="0"/>
          <w:sz w:val="36"/>
          <w:szCs w:val="36"/>
          <w:u w:val="single"/>
          <w14:ligatures w14:val="none"/>
        </w:rPr>
        <w:t>ineral Turpentine</w:t>
      </w:r>
      <w:r w:rsidRPr="00D85214">
        <w:rPr>
          <w:rFonts w:ascii="Segoe UI" w:eastAsia="Times New Roman" w:hAnsi="Segoe UI" w:cs="Segoe UI"/>
          <w:b/>
          <w:bCs/>
          <w:i/>
          <w:iCs/>
          <w:kern w:val="0"/>
          <w:sz w:val="36"/>
          <w:szCs w:val="36"/>
          <w:u w:val="single"/>
          <w14:ligatures w14:val="none"/>
        </w:rPr>
        <w:t xml:space="preserve"> </w:t>
      </w:r>
    </w:p>
    <w:p w14:paraId="673D604D" w14:textId="77777777" w:rsidR="00760870" w:rsidRPr="00760870" w:rsidRDefault="00760870" w:rsidP="00760870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after="30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Mineral turpentine, also known as white spirit or mineral spirits, is a petroleum-based solvent commonly used in various applications such as cleaning, paint thinning, and as a general-purpose solvent. Handling mineral turpentine safely is important to prevent accidents and exposure to harmful fumes. Here are some processes and procedures for using mineral turpentine:</w:t>
      </w:r>
    </w:p>
    <w:p w14:paraId="38A454E5" w14:textId="77777777" w:rsidR="00760870" w:rsidRPr="00760870" w:rsidRDefault="00760870" w:rsidP="00760870">
      <w:pPr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b/>
          <w:bCs/>
          <w:color w:val="374151"/>
          <w:kern w:val="0"/>
          <w:sz w:val="24"/>
          <w:szCs w:val="24"/>
          <w:bdr w:val="single" w:sz="2" w:space="0" w:color="D9D9E3" w:frame="1"/>
          <w14:ligatures w14:val="none"/>
        </w:rPr>
        <w:t>Safety Precautions:</w:t>
      </w:r>
    </w:p>
    <w:p w14:paraId="1359B6C0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Always wear appropriate personal protective equipment (PPE), including safety goggles, gloves, and a well-ventilated lab coat or apron.</w:t>
      </w:r>
    </w:p>
    <w:p w14:paraId="73C4AA41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Work in a well-ventilated area or use proper respiratory protection if you are exposed to high concentrations of fumes.</w:t>
      </w:r>
    </w:p>
    <w:p w14:paraId="5AC47CE4" w14:textId="77777777" w:rsidR="00760870" w:rsidRPr="00760870" w:rsidRDefault="00760870" w:rsidP="00760870">
      <w:pPr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b/>
          <w:bCs/>
          <w:color w:val="374151"/>
          <w:kern w:val="0"/>
          <w:sz w:val="24"/>
          <w:szCs w:val="24"/>
          <w:bdr w:val="single" w:sz="2" w:space="0" w:color="D9D9E3" w:frame="1"/>
          <w14:ligatures w14:val="none"/>
        </w:rPr>
        <w:t>Storage:</w:t>
      </w:r>
    </w:p>
    <w:p w14:paraId="3EF82BA4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Store mineral turpentine in a cool, dry, and well-ventilated area away from direct sunlight and sources of heat or ignition.</w:t>
      </w:r>
    </w:p>
    <w:p w14:paraId="51AF133C" w14:textId="4B75546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Keep it in tightly sealed containers that are clearly label</w:t>
      </w:r>
      <w:r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l</w:t>
      </w: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ed.</w:t>
      </w:r>
    </w:p>
    <w:p w14:paraId="4481CAC6" w14:textId="77777777" w:rsidR="00760870" w:rsidRPr="00760870" w:rsidRDefault="00760870" w:rsidP="00760870">
      <w:pPr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b/>
          <w:bCs/>
          <w:color w:val="374151"/>
          <w:kern w:val="0"/>
          <w:sz w:val="24"/>
          <w:szCs w:val="24"/>
          <w:bdr w:val="single" w:sz="2" w:space="0" w:color="D9D9E3" w:frame="1"/>
          <w14:ligatures w14:val="none"/>
        </w:rPr>
        <w:t>Handling:</w:t>
      </w:r>
    </w:p>
    <w:p w14:paraId="424CEFF0" w14:textId="7DA203B6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Avoid skin contact and inhalation of vapo</w:t>
      </w:r>
      <w:r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u</w:t>
      </w: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rs. Use gloves and a mask if necessary.</w:t>
      </w:r>
    </w:p>
    <w:p w14:paraId="1C9D9425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Do not smoke or have open flames nearby while handling mineral turpentine.</w:t>
      </w:r>
    </w:p>
    <w:p w14:paraId="64490DA1" w14:textId="77777777" w:rsidR="00760870" w:rsidRPr="00760870" w:rsidRDefault="00760870" w:rsidP="00760870">
      <w:pPr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b/>
          <w:bCs/>
          <w:color w:val="374151"/>
          <w:kern w:val="0"/>
          <w:sz w:val="24"/>
          <w:szCs w:val="24"/>
          <w:bdr w:val="single" w:sz="2" w:space="0" w:color="D9D9E3" w:frame="1"/>
          <w14:ligatures w14:val="none"/>
        </w:rPr>
        <w:t>Dispensing:</w:t>
      </w:r>
    </w:p>
    <w:p w14:paraId="619CD08C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Use only containers specifically designed for handling flammable liquids when transferring mineral turpentine from one container to another.</w:t>
      </w:r>
    </w:p>
    <w:p w14:paraId="57F97CC0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Use a funnel to prevent spills.</w:t>
      </w:r>
    </w:p>
    <w:p w14:paraId="1933AF30" w14:textId="77777777" w:rsidR="00760870" w:rsidRPr="00760870" w:rsidRDefault="00760870" w:rsidP="00760870">
      <w:pPr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b/>
          <w:bCs/>
          <w:color w:val="374151"/>
          <w:kern w:val="0"/>
          <w:sz w:val="24"/>
          <w:szCs w:val="24"/>
          <w:bdr w:val="single" w:sz="2" w:space="0" w:color="D9D9E3" w:frame="1"/>
          <w14:ligatures w14:val="none"/>
        </w:rPr>
        <w:t>Usage:</w:t>
      </w:r>
    </w:p>
    <w:p w14:paraId="6ED48B51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Use mineral turpentine for its intended purpose, such as a solvent or paint thinner. Do not use it for consumption or in a manner inconsistent with its intended use.</w:t>
      </w:r>
    </w:p>
    <w:p w14:paraId="6AF19C2F" w14:textId="77777777" w:rsidR="00760870" w:rsidRPr="00760870" w:rsidRDefault="00760870" w:rsidP="00760870">
      <w:pPr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b/>
          <w:bCs/>
          <w:color w:val="374151"/>
          <w:kern w:val="0"/>
          <w:sz w:val="24"/>
          <w:szCs w:val="24"/>
          <w:bdr w:val="single" w:sz="2" w:space="0" w:color="D9D9E3" w:frame="1"/>
          <w14:ligatures w14:val="none"/>
        </w:rPr>
        <w:t>Fire Safety:</w:t>
      </w:r>
    </w:p>
    <w:p w14:paraId="5201975B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Keep a fire extinguisher nearby when working with mineral turpentine.</w:t>
      </w:r>
    </w:p>
    <w:p w14:paraId="221867A2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Do not use mineral turpentine near open flames or in areas where sparks may be generated.</w:t>
      </w:r>
    </w:p>
    <w:p w14:paraId="1D4C8912" w14:textId="77777777" w:rsidR="00760870" w:rsidRPr="00760870" w:rsidRDefault="00760870" w:rsidP="00760870">
      <w:pPr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b/>
          <w:bCs/>
          <w:color w:val="374151"/>
          <w:kern w:val="0"/>
          <w:sz w:val="24"/>
          <w:szCs w:val="24"/>
          <w:bdr w:val="single" w:sz="2" w:space="0" w:color="D9D9E3" w:frame="1"/>
          <w14:ligatures w14:val="none"/>
        </w:rPr>
        <w:t>First Aid:</w:t>
      </w:r>
    </w:p>
    <w:p w14:paraId="1C333B80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In case of skin contact, wash the affected area immediately with soap and water.</w:t>
      </w:r>
    </w:p>
    <w:p w14:paraId="747E6DAC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If swallowed, do not induce vomiting. Seek medical attention immediately.</w:t>
      </w:r>
    </w:p>
    <w:p w14:paraId="314246F6" w14:textId="2C240A0B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Inhaling vapo</w:t>
      </w:r>
      <w:r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u</w:t>
      </w: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rs can be harmful; if exposed to a high concentration, move to fresh air immediately.</w:t>
      </w:r>
    </w:p>
    <w:p w14:paraId="56A91F5C" w14:textId="77777777" w:rsidR="00760870" w:rsidRPr="00760870" w:rsidRDefault="00760870" w:rsidP="00760870">
      <w:pPr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b/>
          <w:bCs/>
          <w:color w:val="374151"/>
          <w:kern w:val="0"/>
          <w:sz w:val="24"/>
          <w:szCs w:val="24"/>
          <w:bdr w:val="single" w:sz="2" w:space="0" w:color="D9D9E3" w:frame="1"/>
          <w14:ligatures w14:val="none"/>
        </w:rPr>
        <w:t>Disposal:</w:t>
      </w:r>
    </w:p>
    <w:p w14:paraId="3124FE04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Dispose of empty containers properly according to local regulations.</w:t>
      </w:r>
    </w:p>
    <w:p w14:paraId="7331A103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If you need to dispose of unused mineral turpentine, consult your local hazardous waste disposal guidelines.</w:t>
      </w:r>
    </w:p>
    <w:p w14:paraId="51FAEDD2" w14:textId="77777777" w:rsidR="00760870" w:rsidRPr="00760870" w:rsidRDefault="00760870" w:rsidP="00760870">
      <w:pPr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b/>
          <w:bCs/>
          <w:color w:val="374151"/>
          <w:kern w:val="0"/>
          <w:sz w:val="24"/>
          <w:szCs w:val="24"/>
          <w:bdr w:val="single" w:sz="2" w:space="0" w:color="D9D9E3" w:frame="1"/>
          <w14:ligatures w14:val="none"/>
        </w:rPr>
        <w:t>Emergency Procedures:</w:t>
      </w:r>
    </w:p>
    <w:p w14:paraId="22826356" w14:textId="77777777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lastRenderedPageBreak/>
        <w:t>In the event of a spill or fire, follow the appropriate emergency procedures and protocols for flammable liquids.</w:t>
      </w:r>
    </w:p>
    <w:p w14:paraId="7F29B01B" w14:textId="5A81443F" w:rsidR="00760870" w:rsidRPr="00760870" w:rsidRDefault="00760870" w:rsidP="00760870">
      <w:pPr>
        <w:numPr>
          <w:ilvl w:val="0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b/>
          <w:bCs/>
          <w:color w:val="374151"/>
          <w:kern w:val="0"/>
          <w:sz w:val="24"/>
          <w:szCs w:val="24"/>
          <w:bdr w:val="single" w:sz="2" w:space="0" w:color="D9D9E3" w:frame="1"/>
          <w14:ligatures w14:val="none"/>
        </w:rPr>
        <w:t>Label</w:t>
      </w:r>
      <w:r>
        <w:rPr>
          <w:rFonts w:ascii="Arial" w:eastAsia="Times New Roman" w:hAnsi="Arial" w:cs="Arial"/>
          <w:b/>
          <w:bCs/>
          <w:color w:val="374151"/>
          <w:kern w:val="0"/>
          <w:sz w:val="24"/>
          <w:szCs w:val="24"/>
          <w:bdr w:val="single" w:sz="2" w:space="0" w:color="D9D9E3" w:frame="1"/>
          <w14:ligatures w14:val="none"/>
        </w:rPr>
        <w:t>l</w:t>
      </w:r>
      <w:r w:rsidRPr="00760870">
        <w:rPr>
          <w:rFonts w:ascii="Arial" w:eastAsia="Times New Roman" w:hAnsi="Arial" w:cs="Arial"/>
          <w:b/>
          <w:bCs/>
          <w:color w:val="374151"/>
          <w:kern w:val="0"/>
          <w:sz w:val="24"/>
          <w:szCs w:val="24"/>
          <w:bdr w:val="single" w:sz="2" w:space="0" w:color="D9D9E3" w:frame="1"/>
          <w14:ligatures w14:val="none"/>
        </w:rPr>
        <w:t>ing:</w:t>
      </w:r>
    </w:p>
    <w:p w14:paraId="7D560227" w14:textId="2E46503F" w:rsidR="00760870" w:rsidRPr="00760870" w:rsidRDefault="00760870" w:rsidP="00760870">
      <w:pPr>
        <w:numPr>
          <w:ilvl w:val="1"/>
          <w:numId w:val="2"/>
        </w:numPr>
        <w:pBdr>
          <w:top w:val="single" w:sz="2" w:space="0" w:color="D9D9E3"/>
          <w:left w:val="single" w:sz="2" w:space="5" w:color="D9D9E3"/>
          <w:bottom w:val="single" w:sz="2" w:space="0" w:color="D9D9E3"/>
          <w:right w:val="single" w:sz="2" w:space="0" w:color="D9D9E3"/>
        </w:pBdr>
        <w:shd w:val="clear" w:color="auto" w:fill="F7F7F8"/>
        <w:spacing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Ensure that containers are clearly label</w:t>
      </w:r>
      <w:r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l</w:t>
      </w: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ed as "Mineral Turpentine" or "Mineral Spirits" to prevent accidental use or ingestion.</w:t>
      </w:r>
    </w:p>
    <w:p w14:paraId="679D863B" w14:textId="77777777" w:rsidR="00760870" w:rsidRPr="00760870" w:rsidRDefault="00760870" w:rsidP="00760870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hd w:val="clear" w:color="auto" w:fill="F7F7F8"/>
        <w:spacing w:before="300" w:after="0" w:line="240" w:lineRule="auto"/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</w:pPr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 xml:space="preserve">Always consult the product label and safety data sheet (SDS) for specific information regarding the handling, storage, and disposal of the </w:t>
      </w:r>
      <w:proofErr w:type="gramStart"/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>particular mineral</w:t>
      </w:r>
      <w:proofErr w:type="gramEnd"/>
      <w:r w:rsidRPr="00760870">
        <w:rPr>
          <w:rFonts w:ascii="Arial" w:eastAsia="Times New Roman" w:hAnsi="Arial" w:cs="Arial"/>
          <w:color w:val="374151"/>
          <w:kern w:val="0"/>
          <w:sz w:val="24"/>
          <w:szCs w:val="24"/>
          <w14:ligatures w14:val="none"/>
        </w:rPr>
        <w:t xml:space="preserve"> turpentine product you are using. Additionally, local regulations and guidelines may vary, so it's essential to comply with your region's specific requirements when working with hazardous materials like mineral turpentine.</w:t>
      </w:r>
    </w:p>
    <w:p w14:paraId="139E72B8" w14:textId="77777777" w:rsidR="00B34325" w:rsidRPr="00760870" w:rsidRDefault="00B34325" w:rsidP="00D85214">
      <w:pPr>
        <w:pBdr>
          <w:top w:val="single" w:sz="2" w:space="0" w:color="D9D9E3"/>
          <w:left w:val="single" w:sz="2" w:space="0" w:color="D9D9E3"/>
          <w:bottom w:val="single" w:sz="2" w:space="0" w:color="D9D9E3"/>
          <w:right w:val="single" w:sz="2" w:space="0" w:color="D9D9E3"/>
        </w:pBdr>
        <w:spacing w:after="300" w:line="240" w:lineRule="auto"/>
        <w:jc w:val="center"/>
        <w:rPr>
          <w:rFonts w:ascii="Arial" w:eastAsia="Times New Roman" w:hAnsi="Arial" w:cs="Arial"/>
          <w:b/>
          <w:bCs/>
          <w:i/>
          <w:iCs/>
          <w:kern w:val="0"/>
          <w:sz w:val="36"/>
          <w:szCs w:val="36"/>
          <w:u w:val="single"/>
          <w14:ligatures w14:val="none"/>
        </w:rPr>
      </w:pPr>
    </w:p>
    <w:p w14:paraId="545F6BEA" w14:textId="23235395" w:rsidR="003711DB" w:rsidRDefault="00D85214">
      <w:r>
        <w:rPr>
          <w:noProof/>
          <w:color w:val="1F497D"/>
        </w:rPr>
        <w:drawing>
          <wp:inline distT="0" distB="0" distL="0" distR="0" wp14:anchorId="5342F0C9" wp14:editId="21F204CB">
            <wp:extent cx="5731510" cy="962660"/>
            <wp:effectExtent l="0" t="0" r="2540" b="8890"/>
            <wp:docPr id="12186999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6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11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96957"/>
    <w:multiLevelType w:val="multilevel"/>
    <w:tmpl w:val="E77AC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35607DC"/>
    <w:multiLevelType w:val="multilevel"/>
    <w:tmpl w:val="4BE4B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3467121">
    <w:abstractNumId w:val="0"/>
  </w:num>
  <w:num w:numId="2" w16cid:durableId="19557916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214"/>
    <w:rsid w:val="00014A1E"/>
    <w:rsid w:val="003711DB"/>
    <w:rsid w:val="00760870"/>
    <w:rsid w:val="007F0D97"/>
    <w:rsid w:val="00B34325"/>
    <w:rsid w:val="00D8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FE66D"/>
  <w15:chartTrackingRefBased/>
  <w15:docId w15:val="{80DC665C-5A12-4025-8DB3-534C248F2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AU" w:eastAsia="zh-CN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5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D852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3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0035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360471818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48150265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4054170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9638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824858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39508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3.png@01D9E24A.AFA0363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Griffith</dc:creator>
  <cp:keywords/>
  <dc:description/>
  <cp:lastModifiedBy>Amanda Griffith</cp:lastModifiedBy>
  <cp:revision>2</cp:revision>
  <dcterms:created xsi:type="dcterms:W3CDTF">2023-09-10T00:25:00Z</dcterms:created>
  <dcterms:modified xsi:type="dcterms:W3CDTF">2023-09-10T00:25:00Z</dcterms:modified>
</cp:coreProperties>
</file>