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A2998" w14:textId="1D06BC34" w:rsidR="00AA0F01" w:rsidRPr="00AA0F01" w:rsidRDefault="00E84316" w:rsidP="00E4164B">
      <w:pPr>
        <w:keepNext/>
        <w:keepLines/>
        <w:spacing w:before="120"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</w:pPr>
      <w:r w:rsidRPr="00E84316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  <w:t>Documentation of design and construction (suitability or evidence of suitability)</w:t>
      </w:r>
    </w:p>
    <w:tbl>
      <w:tblPr>
        <w:tblW w:w="14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7"/>
        <w:gridCol w:w="4296"/>
        <w:gridCol w:w="1232"/>
        <w:gridCol w:w="5812"/>
      </w:tblGrid>
      <w:tr w:rsidR="00AA0F01" w:rsidRPr="00AA0F01" w14:paraId="38BA5658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DCA6610" w14:textId="25E4B52E" w:rsidR="00AA0F01" w:rsidRPr="00491043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Name:</w:t>
            </w:r>
            <w:r w:rsidR="00D73E5E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CF71EA" w:rsidRPr="00CF71EA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Retail Development</w:t>
            </w:r>
          </w:p>
        </w:tc>
      </w:tr>
      <w:tr w:rsidR="002966A6" w:rsidRPr="00AA0F01" w14:paraId="434C5A20" w14:textId="77777777" w:rsidTr="00E4164B">
        <w:trPr>
          <w:trHeight w:val="288"/>
        </w:trPr>
        <w:tc>
          <w:tcPr>
            <w:tcW w:w="7043" w:type="dxa"/>
            <w:gridSpan w:val="2"/>
            <w:shd w:val="clear" w:color="auto" w:fill="FFFFFF"/>
            <w:vAlign w:val="center"/>
          </w:tcPr>
          <w:p w14:paraId="15F78738" w14:textId="6802E67F" w:rsidR="002966A6" w:rsidRPr="00491043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address: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F11C9D" w:rsidRPr="00F11C9D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15 Example Street, Brisbane, QLD</w:t>
            </w:r>
          </w:p>
        </w:tc>
        <w:tc>
          <w:tcPr>
            <w:tcW w:w="7044" w:type="dxa"/>
            <w:gridSpan w:val="2"/>
            <w:shd w:val="clear" w:color="auto" w:fill="FFFFFF"/>
            <w:vAlign w:val="center"/>
          </w:tcPr>
          <w:p w14:paraId="7CB4E89A" w14:textId="1D242EBF" w:rsidR="002966A6" w:rsidRPr="00491043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Plan attached: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F11C9D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</w:t>
            </w:r>
          </w:p>
        </w:tc>
      </w:tr>
      <w:tr w:rsidR="00AA0F01" w:rsidRPr="008045D9" w14:paraId="15F0CB51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F8F4256" w14:textId="05068F52" w:rsidR="008045D9" w:rsidRPr="00491043" w:rsidRDefault="00AA0F01" w:rsidP="008045D9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vanish/>
                <w:sz w:val="20"/>
                <w:szCs w:val="20"/>
              </w:rPr>
            </w:pPr>
            <w:r w:rsidRPr="008045D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Prepared by:</w:t>
            </w:r>
            <w:r w:rsidR="00FA2BE9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F11C9D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Abbie Heaslip</w:t>
            </w:r>
          </w:p>
        </w:tc>
      </w:tr>
      <w:tr w:rsidR="00AA0F01" w:rsidRPr="00AA0F01" w14:paraId="16ED7BD8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1B48F62" w14:textId="78702AA8" w:rsidR="00AA0F01" w:rsidRPr="00491043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Date:</w:t>
            </w:r>
            <w:r w:rsidR="00D73E5E" w:rsidRPr="002D412E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F11C9D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8/7/25</w:t>
            </w:r>
          </w:p>
        </w:tc>
      </w:tr>
      <w:tr w:rsidR="00FA6297" w:rsidRPr="00AA0F01" w14:paraId="324A4BF7" w14:textId="77777777" w:rsidTr="00E4164B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004F8435" w14:textId="77777777" w:rsidR="00FA6297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Description of project:</w:t>
            </w:r>
          </w:p>
          <w:p w14:paraId="1531CB20" w14:textId="12888021" w:rsidR="00FA6297" w:rsidRPr="00491043" w:rsidRDefault="00F11C9D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11C9D">
              <w:rPr>
                <w:rFonts w:ascii="Arial" w:eastAsia="Times New Roman" w:hAnsi="Arial" w:cs="Arial"/>
                <w:bCs/>
                <w:sz w:val="20"/>
                <w:szCs w:val="20"/>
              </w:rPr>
              <w:t>This project is a single-storey retail shop (Class 6) with adjacent car parking (Class 7a). The project focuses on energy efficiency, fire safety, and accessibility compliance while ensuring structural adequacy.</w:t>
            </w:r>
          </w:p>
        </w:tc>
      </w:tr>
      <w:tr w:rsidR="00C633D3" w:rsidRPr="00AA0F01" w14:paraId="7138B58E" w14:textId="77777777" w:rsidTr="00E4164B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61B2A580" w14:textId="77777777" w:rsidR="00C633D3" w:rsidRDefault="00C633D3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  <w:r w:rsid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6F56D510" w14:textId="69D002EA" w:rsidR="00491043" w:rsidRPr="00491043" w:rsidRDefault="00F11C9D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11C9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Site Class: A (Stable Soil) as per AS 2870.</w:t>
            </w:r>
          </w:p>
        </w:tc>
      </w:tr>
      <w:tr w:rsidR="00AA0F01" w:rsidRPr="00AA0F01" w14:paraId="46465F79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FB4CDC2" w14:textId="405A3502" w:rsidR="00FA2BE9" w:rsidRPr="008045D9" w:rsidRDefault="00086D6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86D65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Documentation of design and construction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(suitability or evidence of suitability)</w:t>
            </w:r>
          </w:p>
        </w:tc>
      </w:tr>
      <w:tr w:rsidR="00A13A49" w:rsidRPr="00AA0F01" w14:paraId="0B98E54B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C27896" w14:textId="33A85A1B" w:rsidR="00A13A49" w:rsidRPr="00086D65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A13A49" w:rsidRPr="00AA0F01" w14:paraId="107669B3" w14:textId="77777777" w:rsidTr="00E4164B">
        <w:trPr>
          <w:trHeight w:val="440"/>
        </w:trPr>
        <w:tc>
          <w:tcPr>
            <w:tcW w:w="2747" w:type="dxa"/>
            <w:shd w:val="clear" w:color="auto" w:fill="D9D9D9" w:themeFill="background1" w:themeFillShade="D9"/>
          </w:tcPr>
          <w:p w14:paraId="49901A95" w14:textId="3CC66F4A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8589182" w14:textId="2AE2F7ED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8D2F7BA" w14:textId="5BD9A654" w:rsidR="00A13A49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3D0848D0" w14:textId="77777777" w:rsidTr="00E4164B">
        <w:trPr>
          <w:trHeight w:val="2154"/>
        </w:trPr>
        <w:tc>
          <w:tcPr>
            <w:tcW w:w="2747" w:type="dxa"/>
            <w:shd w:val="clear" w:color="auto" w:fill="auto"/>
          </w:tcPr>
          <w:p w14:paraId="734A72AB" w14:textId="051F9DE8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Earthworks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B7E9C98" w14:textId="7AFFF574" w:rsidR="00A13A49" w:rsidRPr="00491043" w:rsidRDefault="00F11C9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11C9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Proper earthworks to stabilize foundations (AS 3798).</w:t>
            </w:r>
          </w:p>
        </w:tc>
        <w:tc>
          <w:tcPr>
            <w:tcW w:w="5812" w:type="dxa"/>
            <w:shd w:val="clear" w:color="auto" w:fill="auto"/>
          </w:tcPr>
          <w:p w14:paraId="3D6DEC1F" w14:textId="307F6A4C" w:rsidR="00A13A49" w:rsidRPr="00491043" w:rsidRDefault="00F11C9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11C9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Excavation and compaction completed with adequate drainage slopes.</w:t>
            </w:r>
          </w:p>
        </w:tc>
      </w:tr>
      <w:tr w:rsidR="003707F3" w:rsidRPr="00AA0F01" w14:paraId="2D8D2107" w14:textId="77777777" w:rsidTr="00E4164B">
        <w:trPr>
          <w:trHeight w:val="45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566385D" w14:textId="231B98C3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3707F3" w:rsidRPr="00AA0F01" w14:paraId="3AB89781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663705AA" w14:textId="3F2F208B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7E14317" w14:textId="7275C620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7D7BE9E" w14:textId="050DC4F3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4B43DA6E" w14:textId="77777777" w:rsidTr="00E4164B">
        <w:trPr>
          <w:trHeight w:val="1814"/>
        </w:trPr>
        <w:tc>
          <w:tcPr>
            <w:tcW w:w="2747" w:type="dxa"/>
            <w:shd w:val="clear" w:color="auto" w:fill="auto"/>
          </w:tcPr>
          <w:p w14:paraId="30D38AEB" w14:textId="3B572254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 retaining structures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E8539F4" w14:textId="790C9496" w:rsidR="00A13A49" w:rsidRPr="00491043" w:rsidRDefault="0032184C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32184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Retaining walls must resist lateral soil forces and ensure stability (AS 4678).</w:t>
            </w:r>
          </w:p>
        </w:tc>
        <w:tc>
          <w:tcPr>
            <w:tcW w:w="5812" w:type="dxa"/>
            <w:shd w:val="clear" w:color="auto" w:fill="auto"/>
          </w:tcPr>
          <w:p w14:paraId="180D24A7" w14:textId="6FB14615" w:rsidR="00A13A49" w:rsidRPr="00491043" w:rsidRDefault="00C5096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gramStart"/>
            <w:r w:rsidRPr="00C5096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Low-height</w:t>
            </w:r>
            <w:proofErr w:type="gramEnd"/>
            <w:r w:rsidRPr="00C5096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retaining walls were designed with reinforced concrete to stabilize minor cut areas. Drainage was installed to prevent hydrostatic pressure.</w:t>
            </w:r>
          </w:p>
        </w:tc>
      </w:tr>
      <w:tr w:rsidR="00A13A49" w:rsidRPr="00AA0F01" w14:paraId="5C8B504E" w14:textId="77777777" w:rsidTr="00E4164B">
        <w:trPr>
          <w:trHeight w:val="1814"/>
        </w:trPr>
        <w:tc>
          <w:tcPr>
            <w:tcW w:w="2747" w:type="dxa"/>
            <w:shd w:val="clear" w:color="auto" w:fill="auto"/>
          </w:tcPr>
          <w:p w14:paraId="17E384EB" w14:textId="7E69D12F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Drainage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E6EEF42" w14:textId="34E48E97" w:rsidR="00A13A49" w:rsidRPr="00491043" w:rsidRDefault="00AC2C7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C2C7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Drainage systems to prevent water ingress (NCC Volume 1, Part F1).</w:t>
            </w:r>
          </w:p>
        </w:tc>
        <w:tc>
          <w:tcPr>
            <w:tcW w:w="5812" w:type="dxa"/>
            <w:shd w:val="clear" w:color="auto" w:fill="auto"/>
          </w:tcPr>
          <w:p w14:paraId="50DD802E" w14:textId="473156A0" w:rsidR="00A13A49" w:rsidRPr="00491043" w:rsidRDefault="00AC2C7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C2C7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Surface drains and downpipes were installed to direct water away.</w:t>
            </w:r>
          </w:p>
        </w:tc>
      </w:tr>
      <w:tr w:rsidR="002966A6" w:rsidRPr="00AA0F01" w14:paraId="39EC2E21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2023E08" w14:textId="2427B974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F46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B1261E5" w14:textId="643AF9A9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B424F61" w14:textId="2828EDED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189D8E4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55702E3B" w14:textId="715A83F9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Termite risk management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BAA8146" w14:textId="7B6712A1" w:rsidR="00A13A49" w:rsidRPr="00491043" w:rsidRDefault="00C5096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C5096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Termite barriers are required for Class 6 buildings (AS 3660.1).</w:t>
            </w:r>
          </w:p>
        </w:tc>
        <w:tc>
          <w:tcPr>
            <w:tcW w:w="5812" w:type="dxa"/>
            <w:shd w:val="clear" w:color="auto" w:fill="auto"/>
          </w:tcPr>
          <w:p w14:paraId="672E2D39" w14:textId="6746A202" w:rsidR="00A13A49" w:rsidRPr="00491043" w:rsidRDefault="00C5096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C5096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Physical termite barriers were installed beneath slabs and around service penetrations to prevent infestations.</w:t>
            </w:r>
          </w:p>
        </w:tc>
      </w:tr>
      <w:tr w:rsidR="00A13A49" w:rsidRPr="00AA0F01" w14:paraId="6AF51C9A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077AE473" w14:textId="2902CA9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09AB672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A55DC67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6EF066F8" w14:textId="77777777" w:rsidTr="00E4164B">
        <w:trPr>
          <w:trHeight w:val="41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F490277" w14:textId="6699C891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</w:tr>
      <w:tr w:rsidR="00A13A49" w:rsidRPr="00AA0F01" w14:paraId="20C55D1C" w14:textId="77777777" w:rsidTr="00E4164B">
        <w:trPr>
          <w:trHeight w:val="411"/>
        </w:trPr>
        <w:tc>
          <w:tcPr>
            <w:tcW w:w="14087" w:type="dxa"/>
            <w:gridSpan w:val="4"/>
            <w:shd w:val="clear" w:color="auto" w:fill="auto"/>
          </w:tcPr>
          <w:p w14:paraId="2954441A" w14:textId="63082FC7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</w:p>
        </w:tc>
      </w:tr>
      <w:tr w:rsidR="00A13A49" w:rsidRPr="00AA0F01" w14:paraId="3D869B6D" w14:textId="77777777" w:rsidTr="00E4164B">
        <w:trPr>
          <w:trHeight w:val="411"/>
        </w:trPr>
        <w:tc>
          <w:tcPr>
            <w:tcW w:w="2747" w:type="dxa"/>
            <w:shd w:val="clear" w:color="auto" w:fill="D9D9D9" w:themeFill="background1" w:themeFillShade="D9"/>
          </w:tcPr>
          <w:p w14:paraId="09872068" w14:textId="2814060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FF2E297" w14:textId="6CA0CFC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3EB8629" w14:textId="79527719" w:rsidR="00A13A49" w:rsidRDefault="002966A6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EAF10B0" w14:textId="77777777" w:rsidTr="00E4164B">
        <w:trPr>
          <w:trHeight w:val="2778"/>
        </w:trPr>
        <w:tc>
          <w:tcPr>
            <w:tcW w:w="2747" w:type="dxa"/>
            <w:shd w:val="clear" w:color="auto" w:fill="auto"/>
          </w:tcPr>
          <w:p w14:paraId="07C3008A" w14:textId="200AB923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5EF86AF9" w14:textId="6CAFFCE8" w:rsidR="00A13A49" w:rsidRPr="00491043" w:rsidRDefault="00C5096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C5096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Footings and slabs must meet structural adequacy requirements for the site (AS 2870).</w:t>
            </w:r>
          </w:p>
        </w:tc>
        <w:tc>
          <w:tcPr>
            <w:tcW w:w="5812" w:type="dxa"/>
            <w:shd w:val="clear" w:color="auto" w:fill="auto"/>
          </w:tcPr>
          <w:p w14:paraId="7B2CBF2D" w14:textId="701807DD" w:rsidR="00A13A49" w:rsidRPr="00491043" w:rsidRDefault="00C5096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C5096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Reinforced concrete slab-on-ground was designed for stable soil conditions (Class A) and includes appropriate reinforcement.</w:t>
            </w:r>
          </w:p>
        </w:tc>
      </w:tr>
      <w:tr w:rsidR="002966A6" w:rsidRPr="00AA0F01" w14:paraId="0A5AACF5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574C41A5" w14:textId="5A1422B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37F32CE" w14:textId="51856EBF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1CCD6D6" w14:textId="06F6772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1A298E46" w14:textId="77777777" w:rsidTr="00E4164B">
        <w:trPr>
          <w:trHeight w:val="2324"/>
        </w:trPr>
        <w:tc>
          <w:tcPr>
            <w:tcW w:w="2747" w:type="dxa"/>
            <w:shd w:val="clear" w:color="auto" w:fill="auto"/>
          </w:tcPr>
          <w:p w14:paraId="15EB399E" w14:textId="1E76943E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C0E12E0" w14:textId="4BBACD1A" w:rsidR="003707F3" w:rsidRPr="00491043" w:rsidRDefault="00BA0961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A096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Moisture barriers are required to prevent dampness (AS 2870).</w:t>
            </w:r>
          </w:p>
        </w:tc>
        <w:tc>
          <w:tcPr>
            <w:tcW w:w="5812" w:type="dxa"/>
            <w:shd w:val="clear" w:color="auto" w:fill="auto"/>
          </w:tcPr>
          <w:p w14:paraId="42F70938" w14:textId="17107C84" w:rsidR="003707F3" w:rsidRPr="00491043" w:rsidRDefault="00BA0961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A096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 polyethylene membrane was installed beneath the slab to prevent rising moisture.</w:t>
            </w:r>
          </w:p>
        </w:tc>
      </w:tr>
      <w:tr w:rsidR="00C633D3" w:rsidRPr="00AA0F01" w14:paraId="7B954AF4" w14:textId="77777777" w:rsidTr="00E4164B">
        <w:trPr>
          <w:trHeight w:val="1474"/>
        </w:trPr>
        <w:tc>
          <w:tcPr>
            <w:tcW w:w="2747" w:type="dxa"/>
            <w:shd w:val="clear" w:color="auto" w:fill="auto"/>
          </w:tcPr>
          <w:p w14:paraId="07DBFAC3" w14:textId="03E60348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D2FC00B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BE7181F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71220930" w14:textId="77777777" w:rsidTr="00E4164B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57413A3" w14:textId="3355593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</w:tr>
      <w:tr w:rsidR="00C633D3" w:rsidRPr="00AA0F01" w14:paraId="67B16ABD" w14:textId="77777777" w:rsidTr="00E4164B">
        <w:trPr>
          <w:trHeight w:val="680"/>
        </w:trPr>
        <w:tc>
          <w:tcPr>
            <w:tcW w:w="2747" w:type="dxa"/>
            <w:shd w:val="clear" w:color="auto" w:fill="D9D9D9" w:themeFill="background1" w:themeFillShade="D9"/>
          </w:tcPr>
          <w:p w14:paraId="215779E2" w14:textId="468F0D5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3EB9484" w14:textId="55BB3DA2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FAD5561" w14:textId="5F53926B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73F7CD02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291EA02A" w14:textId="6C91F880" w:rsidR="002966A6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6F339C9" w14:textId="4F9AF02F" w:rsidR="002966A6" w:rsidRPr="00491043" w:rsidRDefault="00D6384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6384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Concrete must meet structural adequacy (AS 3600).</w:t>
            </w:r>
          </w:p>
        </w:tc>
        <w:tc>
          <w:tcPr>
            <w:tcW w:w="5812" w:type="dxa"/>
            <w:shd w:val="clear" w:color="auto" w:fill="auto"/>
          </w:tcPr>
          <w:p w14:paraId="0BFC9549" w14:textId="58B8F492" w:rsidR="002966A6" w:rsidRPr="00491043" w:rsidRDefault="00D6384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6384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Reinforced concrete slab designed for stable soil conditions.</w:t>
            </w:r>
          </w:p>
        </w:tc>
      </w:tr>
      <w:tr w:rsidR="00C633D3" w:rsidRPr="00AA0F01" w14:paraId="0454B753" w14:textId="77777777" w:rsidTr="00E4164B">
        <w:trPr>
          <w:trHeight w:val="1474"/>
        </w:trPr>
        <w:tc>
          <w:tcPr>
            <w:tcW w:w="2747" w:type="dxa"/>
            <w:shd w:val="clear" w:color="auto" w:fill="auto"/>
          </w:tcPr>
          <w:p w14:paraId="15E305E0" w14:textId="0BFAAE05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1651866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E65D978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D41AC07" w14:textId="77777777" w:rsidTr="00E4164B">
        <w:trPr>
          <w:trHeight w:val="40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532F00E1" w14:textId="0EEF78C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Masonry</w:t>
            </w:r>
          </w:p>
        </w:tc>
      </w:tr>
      <w:tr w:rsidR="00C633D3" w:rsidRPr="00AA0F01" w14:paraId="5657FF6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CA9A972" w14:textId="26C6312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D63F94" w14:textId="6E52BE6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D51CDFB" w14:textId="4B921A3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5EE8C83B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9874C3F" w14:textId="77270815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684B739" w14:textId="6B9FE82F" w:rsidR="002966A6" w:rsidRPr="00491043" w:rsidRDefault="00BA096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A096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Masonry walls must meet structural and durability requirements (AS 3700).</w:t>
            </w:r>
          </w:p>
        </w:tc>
        <w:tc>
          <w:tcPr>
            <w:tcW w:w="5812" w:type="dxa"/>
            <w:shd w:val="clear" w:color="auto" w:fill="auto"/>
          </w:tcPr>
          <w:p w14:paraId="4C75D13C" w14:textId="4C00EF26" w:rsidR="002966A6" w:rsidRPr="00491043" w:rsidRDefault="00BA096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A096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Fire-rated masonry was used for internal walls where fire separation is required. External masonry walls were constructed for durability and aesthetics.</w:t>
            </w:r>
          </w:p>
        </w:tc>
      </w:tr>
      <w:tr w:rsidR="003707F3" w:rsidRPr="00AA0F01" w14:paraId="0C861FF0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1F227714" w14:textId="7F480119" w:rsidR="003707F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83EF6BD" w14:textId="77777777" w:rsidR="003707F3" w:rsidRPr="0049104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728C542C" w14:textId="77777777" w:rsidR="003707F3" w:rsidRPr="0049104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0220C8A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5B1E5EE" w14:textId="22E18247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4CEB467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78EB9E31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06D426C" w14:textId="77777777" w:rsidTr="00E4164B">
        <w:trPr>
          <w:trHeight w:val="38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4F11DE" w14:textId="27D00B1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</w:tr>
      <w:tr w:rsidR="00C633D3" w:rsidRPr="00AA0F01" w14:paraId="7776B898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3A182D6E" w14:textId="0D32BB6D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4C93B312" w14:textId="340A0E28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94998C6" w14:textId="39DC6E71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438B3B8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7494D107" w14:textId="5A89E348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23E1D9" w14:textId="639431D8" w:rsidR="002966A6" w:rsidRPr="00491043" w:rsidRDefault="00BA096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A096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Framing must meet structural adequacy requirements (AS 1684).</w:t>
            </w:r>
          </w:p>
        </w:tc>
        <w:tc>
          <w:tcPr>
            <w:tcW w:w="5812" w:type="dxa"/>
            <w:shd w:val="clear" w:color="auto" w:fill="auto"/>
          </w:tcPr>
          <w:p w14:paraId="579BEF50" w14:textId="1586EBCC" w:rsidR="002966A6" w:rsidRPr="00491043" w:rsidRDefault="00BA096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A096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Steel framing was used for the roof and wall structures, ensuring compliance with NCC structural requirements.</w:t>
            </w:r>
          </w:p>
        </w:tc>
      </w:tr>
      <w:tr w:rsidR="00C633D3" w:rsidRPr="00AA0F01" w14:paraId="1E2FED82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44FB28C2" w14:textId="34EA842E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25780AD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21F063C3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050C160" w14:textId="77777777" w:rsidTr="00E4164B">
        <w:trPr>
          <w:trHeight w:val="51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60629090" w14:textId="08260C2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Roof and Wall Cladding</w:t>
            </w:r>
          </w:p>
        </w:tc>
      </w:tr>
      <w:tr w:rsidR="00C633D3" w:rsidRPr="00AA0F01" w14:paraId="26ABDCF7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094A92A" w14:textId="4E781177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22A732C" w14:textId="4A941BF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1911A54" w14:textId="5D95BA8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EC87175" w14:textId="77777777" w:rsidTr="00E4164B">
        <w:trPr>
          <w:trHeight w:val="3685"/>
        </w:trPr>
        <w:tc>
          <w:tcPr>
            <w:tcW w:w="2747" w:type="dxa"/>
            <w:shd w:val="clear" w:color="auto" w:fill="auto"/>
          </w:tcPr>
          <w:p w14:paraId="47AB532C" w14:textId="0ED21161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2A288A5" w14:textId="1FD93431" w:rsidR="002966A6" w:rsidRPr="00491043" w:rsidRDefault="00BA096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A096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Roof and wall cladding must meet weatherproofing and durability requirements (NCC Part F1).</w:t>
            </w:r>
          </w:p>
        </w:tc>
        <w:tc>
          <w:tcPr>
            <w:tcW w:w="5812" w:type="dxa"/>
            <w:shd w:val="clear" w:color="auto" w:fill="auto"/>
          </w:tcPr>
          <w:p w14:paraId="0060DB44" w14:textId="1A01A1BD" w:rsidR="002966A6" w:rsidRPr="00491043" w:rsidRDefault="00BA096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A096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Metal roof sheeting and wall cladding were installed, ensuring weatherproofing and compliance with fire safety regulations.</w:t>
            </w:r>
          </w:p>
        </w:tc>
      </w:tr>
      <w:tr w:rsidR="00C633D3" w:rsidRPr="00AA0F01" w14:paraId="288EA138" w14:textId="77777777" w:rsidTr="00E4164B">
        <w:trPr>
          <w:trHeight w:val="3685"/>
        </w:trPr>
        <w:tc>
          <w:tcPr>
            <w:tcW w:w="2747" w:type="dxa"/>
            <w:shd w:val="clear" w:color="auto" w:fill="auto"/>
          </w:tcPr>
          <w:p w14:paraId="31362665" w14:textId="5417328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56BCAD6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3511490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DFC2A4A" w14:textId="77777777" w:rsidTr="00E4164B">
        <w:trPr>
          <w:trHeight w:val="56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0DA33A6" w14:textId="514BC2B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Glazing</w:t>
            </w:r>
          </w:p>
        </w:tc>
      </w:tr>
      <w:tr w:rsidR="00C633D3" w:rsidRPr="00AA0F01" w14:paraId="1971CC98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6C47822" w14:textId="1B9BB6A1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A41AD7B" w14:textId="6E03AFCA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4A92EB5" w14:textId="3DF562CD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2B8D0DD4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749E62CF" w14:textId="3FD9253A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B4191B0" w14:textId="11C2D7A1" w:rsidR="00DF7E8E" w:rsidRPr="00491043" w:rsidRDefault="00F900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9008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Glazing must meet safety and energy efficiency requirements (AS 1288 and NCC Section J).</w:t>
            </w:r>
          </w:p>
        </w:tc>
        <w:tc>
          <w:tcPr>
            <w:tcW w:w="5812" w:type="dxa"/>
            <w:shd w:val="clear" w:color="auto" w:fill="auto"/>
          </w:tcPr>
          <w:p w14:paraId="1D7EFBC2" w14:textId="2C1419A6" w:rsidR="00DF7E8E" w:rsidRPr="00491043" w:rsidRDefault="00F900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9008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Safety glazing was installed in doors and windows as per AS 1288. Double-glazed windows were used for energy efficiency compliance.</w:t>
            </w:r>
          </w:p>
        </w:tc>
      </w:tr>
      <w:tr w:rsidR="00A13A49" w:rsidRPr="00AA0F01" w14:paraId="5367880A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66D99F16" w14:textId="5BD348C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5B90FF2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7A5818A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520B04A6" w14:textId="77777777" w:rsidTr="00E4164B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8236CA1" w14:textId="5E8C43F0" w:rsidR="00A13A49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Fire Safety</w:t>
            </w:r>
          </w:p>
        </w:tc>
      </w:tr>
      <w:tr w:rsidR="00C633D3" w:rsidRPr="00AA0F01" w14:paraId="4849AFA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BBE3BEF" w14:textId="6D6501AF" w:rsidR="00C633D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C0DFB52" w14:textId="0A423725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F6F34CE" w14:textId="4FB135B5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35B3C75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C0DB730" w14:textId="1335C9AE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5398514" w14:textId="204FC1B7" w:rsidR="00DF7E8E" w:rsidRPr="00491043" w:rsidRDefault="0003076B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3076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Fire resistance levels (FRLs) must meet NCC Part C1.</w:t>
            </w:r>
          </w:p>
        </w:tc>
        <w:tc>
          <w:tcPr>
            <w:tcW w:w="5812" w:type="dxa"/>
            <w:shd w:val="clear" w:color="auto" w:fill="auto"/>
          </w:tcPr>
          <w:p w14:paraId="2AB32589" w14:textId="61C9E981" w:rsidR="00DF7E8E" w:rsidRPr="00491043" w:rsidRDefault="0003076B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3076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Fire-rated walls, doors, and floors were installed with FRLs of 90/90/90 and 60/60/60 where required.</w:t>
            </w:r>
          </w:p>
        </w:tc>
      </w:tr>
      <w:tr w:rsidR="00A13A49" w:rsidRPr="00AA0F01" w14:paraId="738BAB4A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4DE3A9CD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1F5F00B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306B647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54D1355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7BCEB3B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7598E21D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5276EC5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24B2AE8C" w14:textId="77777777" w:rsidTr="00E4164B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4A1F0FEC" w14:textId="204551D1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Access/Stairs/Lifts/Ramps</w:t>
            </w:r>
          </w:p>
        </w:tc>
      </w:tr>
      <w:tr w:rsidR="003707F3" w:rsidRPr="00AA0F01" w14:paraId="3C050C0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5DEF438" w14:textId="488D9F68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54BED80" w14:textId="33C277D1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CE3035E" w14:textId="24C64B09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4A8C2FF4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144BA94C" w14:textId="77413915" w:rsidR="003707F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5AA8B4C" w14:textId="286AD512" w:rsidR="003707F3" w:rsidRPr="00491043" w:rsidRDefault="0003076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3076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Access must meet AS 1428.1 for accessibility.</w:t>
            </w:r>
          </w:p>
        </w:tc>
        <w:tc>
          <w:tcPr>
            <w:tcW w:w="5812" w:type="dxa"/>
            <w:shd w:val="clear" w:color="auto" w:fill="auto"/>
          </w:tcPr>
          <w:p w14:paraId="6AAEAF69" w14:textId="1043402A" w:rsidR="003707F3" w:rsidRPr="00491043" w:rsidRDefault="0003076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3076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Continuous accessible paths and lifts were provided for all levels.</w:t>
            </w:r>
          </w:p>
        </w:tc>
      </w:tr>
      <w:tr w:rsidR="003707F3" w:rsidRPr="00AA0F01" w14:paraId="0733257E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7F187130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7BB3E90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5C0B88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55BE0" w:rsidRPr="00AA0F01" w14:paraId="182030EA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52FE67D2" w14:textId="74FBBC87" w:rsidR="00D55BE0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4E1C287" w14:textId="77777777" w:rsidR="00D55BE0" w:rsidRPr="00491043" w:rsidRDefault="00D55BE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3F06359" w14:textId="77777777" w:rsidR="00D55BE0" w:rsidRPr="00491043" w:rsidRDefault="00D55BE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45D37208" w14:textId="77777777" w:rsidTr="00E4164B">
        <w:trPr>
          <w:trHeight w:val="55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2724BD2" w14:textId="7BC9EDAD" w:rsidR="007D5F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Ancillary Provisions</w:t>
            </w:r>
          </w:p>
        </w:tc>
      </w:tr>
      <w:tr w:rsidR="007D5F43" w:rsidRPr="00AA0F01" w14:paraId="4F54EF81" w14:textId="77777777" w:rsidTr="00E4164B">
        <w:trPr>
          <w:trHeight w:val="693"/>
        </w:trPr>
        <w:tc>
          <w:tcPr>
            <w:tcW w:w="2747" w:type="dxa"/>
            <w:shd w:val="clear" w:color="auto" w:fill="D9D9D9" w:themeFill="background1" w:themeFillShade="D9"/>
          </w:tcPr>
          <w:p w14:paraId="5BCA8654" w14:textId="68FBC933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90342A" w14:textId="0807B5AE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E2DD519" w14:textId="2AD19387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7D5F43" w:rsidRPr="00AA0F01" w14:paraId="4F6D5C14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8751663" w14:textId="6312C701" w:rsidR="007D5F43" w:rsidRPr="00491043" w:rsidRDefault="0003076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EE8845F" w14:textId="0CF59A36" w:rsidR="007D5F43" w:rsidRPr="00491043" w:rsidRDefault="00A77E2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77E2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Ancillary provisions, including signage and barriers, must meet safety and accessibility standards (NCC Part D3).</w:t>
            </w:r>
          </w:p>
        </w:tc>
        <w:tc>
          <w:tcPr>
            <w:tcW w:w="5812" w:type="dxa"/>
            <w:shd w:val="clear" w:color="auto" w:fill="auto"/>
          </w:tcPr>
          <w:p w14:paraId="092AF107" w14:textId="49878416" w:rsidR="007D5F43" w:rsidRPr="00491043" w:rsidRDefault="00A77E2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77E2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Accessibility signage and compliant handrails were installed at all entry and exit points. Tactile indicators were added as per AS 1428.1.</w:t>
            </w:r>
          </w:p>
        </w:tc>
      </w:tr>
      <w:tr w:rsidR="007D5F43" w:rsidRPr="00AA0F01" w14:paraId="41F64BF3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3172507F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986DAD4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859D75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1D71D9E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0CC76D5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5EF77CC7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77ACF5C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539B9ABF" w14:textId="77777777" w:rsidTr="00E4164B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88F7C2D" w14:textId="406392E4" w:rsidR="007D5F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Energy Efficiency</w:t>
            </w:r>
          </w:p>
        </w:tc>
      </w:tr>
      <w:tr w:rsidR="007D5F43" w:rsidRPr="00AA0F01" w14:paraId="5C4AA964" w14:textId="77777777" w:rsidTr="00E4164B">
        <w:trPr>
          <w:trHeight w:val="709"/>
        </w:trPr>
        <w:tc>
          <w:tcPr>
            <w:tcW w:w="2747" w:type="dxa"/>
            <w:shd w:val="clear" w:color="auto" w:fill="auto"/>
          </w:tcPr>
          <w:p w14:paraId="138C6768" w14:textId="385C9536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67C857" w14:textId="1EE7591B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auto"/>
          </w:tcPr>
          <w:p w14:paraId="047D76FE" w14:textId="2C52237F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7D5F43" w:rsidRPr="00AA0F01" w14:paraId="5BDAF6B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3B147540" w14:textId="2C28EBAF" w:rsidR="007D5F43" w:rsidRPr="00491043" w:rsidRDefault="0003076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AE2ED72" w14:textId="67401DAB" w:rsidR="007D5F43" w:rsidRPr="00491043" w:rsidRDefault="0003076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3076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Energy efficiency must comply with NCC Section J for Climate Zone 2.</w:t>
            </w:r>
          </w:p>
        </w:tc>
        <w:tc>
          <w:tcPr>
            <w:tcW w:w="5812" w:type="dxa"/>
            <w:shd w:val="clear" w:color="auto" w:fill="auto"/>
          </w:tcPr>
          <w:p w14:paraId="0EBBF60D" w14:textId="35919340" w:rsidR="007D5F43" w:rsidRPr="00491043" w:rsidRDefault="0003076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3076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Insulation, energy-efficient lighting, and glazing were installed.</w:t>
            </w:r>
          </w:p>
        </w:tc>
      </w:tr>
      <w:tr w:rsidR="007D5F43" w:rsidRPr="00AA0F01" w14:paraId="7B9EB2C8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7A37817A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E6F0B99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51CC42C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60CAA85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55425355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C83C07D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7C68BC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086D65" w:rsidRPr="00AA0F01" w14:paraId="69561241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EC9A89C" w14:textId="0451387E" w:rsidR="00086D65" w:rsidRPr="00086D65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Health and Safety</w:t>
            </w:r>
          </w:p>
        </w:tc>
      </w:tr>
      <w:tr w:rsidR="003707F3" w:rsidRPr="00AA0F01" w14:paraId="2F00D383" w14:textId="77777777" w:rsidTr="00E4164B">
        <w:trPr>
          <w:trHeight w:val="8164"/>
        </w:trPr>
        <w:tc>
          <w:tcPr>
            <w:tcW w:w="14087" w:type="dxa"/>
            <w:gridSpan w:val="4"/>
            <w:shd w:val="clear" w:color="auto" w:fill="auto"/>
          </w:tcPr>
          <w:p w14:paraId="7975D558" w14:textId="77777777" w:rsidR="0021623E" w:rsidRPr="0021623E" w:rsidRDefault="0021623E" w:rsidP="0021623E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1623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Safe Work Method Statements (SWMS) prepared for high-risk activities, including earthworks, structural framing, and glazing installation.</w:t>
            </w:r>
          </w:p>
          <w:p w14:paraId="388686E8" w14:textId="77777777" w:rsidR="0021623E" w:rsidRPr="0021623E" w:rsidRDefault="0021623E" w:rsidP="0021623E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1623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Weekly toolbox talks conducted to address ongoing safety concerns, including fire safety and public accessibility compliance.</w:t>
            </w:r>
          </w:p>
          <w:p w14:paraId="1BF24887" w14:textId="77777777" w:rsidR="0021623E" w:rsidRPr="0021623E" w:rsidRDefault="0021623E" w:rsidP="0021623E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1623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Regular inspections of equipment and machinery to ensure safety compliance.</w:t>
            </w:r>
          </w:p>
          <w:p w14:paraId="38D51924" w14:textId="77777777" w:rsidR="0021623E" w:rsidRPr="0021623E" w:rsidRDefault="0021623E" w:rsidP="0021623E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1623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Emergency response plan in place, including evacuation procedures and fire drills.</w:t>
            </w:r>
          </w:p>
          <w:p w14:paraId="73E18D90" w14:textId="62325976" w:rsidR="003707F3" w:rsidRPr="00491043" w:rsidRDefault="0021623E" w:rsidP="0021623E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1623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PPE policy enforced, requiring safety glasses, hard hats, gloves, and high-visibility clothing.</w:t>
            </w:r>
          </w:p>
        </w:tc>
      </w:tr>
    </w:tbl>
    <w:p w14:paraId="249D9ADE" w14:textId="77777777" w:rsidR="00800479" w:rsidRPr="00800479" w:rsidRDefault="00800479">
      <w:pPr>
        <w:rPr>
          <w:sz w:val="12"/>
          <w:szCs w:val="12"/>
        </w:rPr>
      </w:pPr>
    </w:p>
    <w:tbl>
      <w:tblPr>
        <w:tblW w:w="14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  <w:gridCol w:w="2693"/>
        <w:gridCol w:w="2410"/>
        <w:gridCol w:w="2835"/>
        <w:gridCol w:w="1984"/>
      </w:tblGrid>
      <w:tr w:rsidR="00AA0F01" w:rsidRPr="00AA0F01" w14:paraId="218FB19A" w14:textId="77777777" w:rsidTr="00E4164B">
        <w:trPr>
          <w:trHeight w:val="377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2CC520FF" w14:textId="166A6986" w:rsidR="00A77466" w:rsidRPr="003707F3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Consultation</w:t>
            </w:r>
          </w:p>
        </w:tc>
      </w:tr>
      <w:tr w:rsidR="003707F3" w:rsidRPr="00AA0F01" w14:paraId="639AFA19" w14:textId="77777777" w:rsidTr="00E4164B">
        <w:trPr>
          <w:trHeight w:val="2438"/>
        </w:trPr>
        <w:tc>
          <w:tcPr>
            <w:tcW w:w="14087" w:type="dxa"/>
            <w:gridSpan w:val="5"/>
            <w:shd w:val="clear" w:color="auto" w:fill="auto"/>
          </w:tcPr>
          <w:p w14:paraId="28FA2388" w14:textId="77777777" w:rsidR="007644B1" w:rsidRPr="007644B1" w:rsidRDefault="007644B1" w:rsidP="007644B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644B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Fire safety engineer engaged to ensure compliance with fire-rated walls and extinguisher placement as per NCC and AS 2444.</w:t>
            </w:r>
          </w:p>
          <w:p w14:paraId="1F31D5C6" w14:textId="77777777" w:rsidR="007644B1" w:rsidRPr="007644B1" w:rsidRDefault="007644B1" w:rsidP="007644B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644B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Accessibility consultant reviewed entryways and ramps to ensure compliance with AS 1428.1.</w:t>
            </w:r>
          </w:p>
          <w:p w14:paraId="55E2DDB4" w14:textId="77777777" w:rsidR="007644B1" w:rsidRPr="007644B1" w:rsidRDefault="007644B1" w:rsidP="007644B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644B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Architect and glazing supplier worked together to confirm glazing meets AS 1288 (safety) and NCC Section J (energy efficiency).</w:t>
            </w:r>
          </w:p>
          <w:p w14:paraId="561E4DC9" w14:textId="7B6014E2" w:rsidR="003707F3" w:rsidRPr="00491043" w:rsidRDefault="007644B1" w:rsidP="007644B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644B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Project manager and plumber verified that drainage systems prevent water pooling near entryways.</w:t>
            </w:r>
          </w:p>
        </w:tc>
      </w:tr>
      <w:tr w:rsidR="00AA0F01" w:rsidRPr="00E84220" w14:paraId="1DE1B107" w14:textId="77777777" w:rsidTr="00E4164B">
        <w:trPr>
          <w:trHeight w:val="699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48166306" w14:textId="10A802C9" w:rsidR="00AA0F01" w:rsidRPr="003707F3" w:rsidRDefault="003707F3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Policies</w:t>
            </w:r>
          </w:p>
        </w:tc>
      </w:tr>
      <w:tr w:rsidR="003707F3" w:rsidRPr="00E84220" w14:paraId="4903BD61" w14:textId="77777777" w:rsidTr="00E4164B">
        <w:trPr>
          <w:trHeight w:val="4819"/>
        </w:trPr>
        <w:tc>
          <w:tcPr>
            <w:tcW w:w="14087" w:type="dxa"/>
            <w:gridSpan w:val="5"/>
            <w:shd w:val="clear" w:color="auto" w:fill="FFFFFF"/>
          </w:tcPr>
          <w:p w14:paraId="607FC712" w14:textId="77777777" w:rsidR="007644B1" w:rsidRPr="007644B1" w:rsidRDefault="007644B1" w:rsidP="007644B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644B1">
              <w:rPr>
                <w:rFonts w:ascii="Arial" w:eastAsia="Times New Roman" w:hAnsi="Arial" w:cs="Arial"/>
                <w:bCs/>
                <w:sz w:val="20"/>
                <w:szCs w:val="20"/>
              </w:rPr>
              <w:t>Work Health and Safety (WHS) Policy: Ensures safe working conditions and compliance with all workplace safety regulations.</w:t>
            </w:r>
          </w:p>
          <w:p w14:paraId="2104D6DB" w14:textId="77777777" w:rsidR="007644B1" w:rsidRPr="007644B1" w:rsidRDefault="007644B1" w:rsidP="007644B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644B1">
              <w:rPr>
                <w:rFonts w:ascii="Arial" w:eastAsia="Times New Roman" w:hAnsi="Arial" w:cs="Arial"/>
                <w:bCs/>
                <w:sz w:val="20"/>
                <w:szCs w:val="20"/>
              </w:rPr>
              <w:t>Environmental Management Policy: Addresses waste management, erosion control, and minimizing environmental impact during construction.</w:t>
            </w:r>
          </w:p>
          <w:p w14:paraId="1BFCB6F6" w14:textId="51B356D1" w:rsidR="003707F3" w:rsidRPr="00491043" w:rsidRDefault="007644B1" w:rsidP="007644B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644B1">
              <w:rPr>
                <w:rFonts w:ascii="Arial" w:eastAsia="Times New Roman" w:hAnsi="Arial" w:cs="Arial"/>
                <w:bCs/>
                <w:sz w:val="20"/>
                <w:szCs w:val="20"/>
              </w:rPr>
              <w:t>Fire Safety Policy: Requires inspection and installation of fire-rated systems to meet NCC standards.</w:t>
            </w:r>
          </w:p>
        </w:tc>
      </w:tr>
      <w:tr w:rsidR="00AA0F01" w:rsidRPr="00AA0F01" w14:paraId="4FD7A68D" w14:textId="77777777" w:rsidTr="00E4164B">
        <w:trPr>
          <w:trHeight w:val="555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1FE5D98D" w14:textId="2AC1EA4D" w:rsidR="00A77466" w:rsidRPr="003707F3" w:rsidRDefault="003707F3" w:rsidP="003707F3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Procedures</w:t>
            </w:r>
          </w:p>
        </w:tc>
      </w:tr>
      <w:tr w:rsidR="00AA0F01" w:rsidRPr="00E84220" w14:paraId="42719202" w14:textId="77777777" w:rsidTr="00E4164B">
        <w:trPr>
          <w:trHeight w:val="8107"/>
        </w:trPr>
        <w:tc>
          <w:tcPr>
            <w:tcW w:w="14087" w:type="dxa"/>
            <w:gridSpan w:val="5"/>
            <w:shd w:val="clear" w:color="auto" w:fill="FFFFFF"/>
          </w:tcPr>
          <w:p w14:paraId="47B8E794" w14:textId="77777777" w:rsidR="007644B1" w:rsidRPr="007644B1" w:rsidRDefault="007644B1" w:rsidP="007644B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644B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SWMS and Toolbox Talks: High-risk tasks documented in SWMS, while toolbox talks address site-specific hazards.</w:t>
            </w:r>
          </w:p>
          <w:p w14:paraId="1B98EAD1" w14:textId="77777777" w:rsidR="007644B1" w:rsidRPr="007644B1" w:rsidRDefault="007644B1" w:rsidP="007644B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644B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Inspection and Maintenance: Regular inspections performed to verify compliance of fire-rated systems, accessibility features, and safety glazing.</w:t>
            </w:r>
          </w:p>
          <w:p w14:paraId="1F1D4F22" w14:textId="5475036E" w:rsidR="00FA6297" w:rsidRPr="00491043" w:rsidRDefault="007644B1" w:rsidP="007644B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644B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Site Induction: All workers complete site-specific inductions covering safety protocols and emergency procedures.</w:t>
            </w:r>
          </w:p>
        </w:tc>
      </w:tr>
      <w:tr w:rsidR="00FA2BE9" w:rsidRPr="00AA0F01" w14:paraId="0E61C710" w14:textId="77777777" w:rsidTr="00E4164B">
        <w:trPr>
          <w:trHeight w:val="780"/>
        </w:trPr>
        <w:tc>
          <w:tcPr>
            <w:tcW w:w="14087" w:type="dxa"/>
            <w:gridSpan w:val="5"/>
            <w:shd w:val="clear" w:color="auto" w:fill="D9D9D9" w:themeFill="background1" w:themeFillShade="D9"/>
            <w:vAlign w:val="center"/>
          </w:tcPr>
          <w:p w14:paraId="5F991259" w14:textId="015274DA" w:rsidR="00FA2BE9" w:rsidRPr="00AA0F01" w:rsidRDefault="003B1C04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mallCaps/>
                <w:color w:val="000000"/>
                <w:sz w:val="20"/>
                <w:szCs w:val="20"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lastRenderedPageBreak/>
              <w:t>Issues to</w:t>
            </w:r>
            <w:r>
              <w:rPr>
                <w:rFonts w:ascii="Arial Narrow" w:eastAsia="Times New Roman" w:hAnsi="Arial Narrow" w:cs="Times New Roman"/>
                <w:b/>
                <w:bCs/>
              </w:rPr>
              <w:t xml:space="preserve"> be addressed and consultation</w:t>
            </w:r>
          </w:p>
        </w:tc>
      </w:tr>
      <w:tr w:rsidR="00AA0F01" w:rsidRPr="00AA0F01" w14:paraId="756F111B" w14:textId="77777777" w:rsidTr="00E4164B">
        <w:trPr>
          <w:trHeight w:val="985"/>
        </w:trPr>
        <w:tc>
          <w:tcPr>
            <w:tcW w:w="4165" w:type="dxa"/>
            <w:shd w:val="clear" w:color="auto" w:fill="auto"/>
            <w:vAlign w:val="center"/>
          </w:tcPr>
          <w:p w14:paraId="581E6569" w14:textId="5BE88878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t>Issue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255A9E" w14:textId="088BB08D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Who to consult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22156" w14:textId="074A328F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Improvements for consideration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5B417" w14:textId="053CF77B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Feedback following consideration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2A93A5" w14:textId="3FC386A7" w:rsidR="00AA0F01" w:rsidRPr="00AA0F01" w:rsidRDefault="00BD7D15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Supporting Resources</w:t>
            </w:r>
          </w:p>
        </w:tc>
      </w:tr>
      <w:tr w:rsidR="00F15BDD" w:rsidRPr="00AA0F01" w14:paraId="3F7BB3CE" w14:textId="77777777" w:rsidTr="006D0BA0">
        <w:trPr>
          <w:trHeight w:val="985"/>
        </w:trPr>
        <w:tc>
          <w:tcPr>
            <w:tcW w:w="4165" w:type="dxa"/>
            <w:shd w:val="clear" w:color="auto" w:fill="FFFFFF"/>
            <w:vAlign w:val="center"/>
          </w:tcPr>
          <w:p w14:paraId="40F035CA" w14:textId="1B30859B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Fire safety compliance for fire-rated walls and extinguishers.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5A4C5F52" w14:textId="2F824CF2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Fire safety engineer and certifier.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3EF1BDEE" w14:textId="34CEBE40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Install fire-rated walls and doors with FRLs as per NCC requirements. Confirm extinguisher placement complies with AS 2444.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5B1037F0" w14:textId="7A656B06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Fire-rated walls passed inspection, and extinguisher placement was adjusted for improved visibility and accessibility.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83EE248" w14:textId="631F57EF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Fire safety compliance for fire-rated walls and extinguishers.</w:t>
            </w:r>
          </w:p>
        </w:tc>
      </w:tr>
      <w:tr w:rsidR="00F15BDD" w:rsidRPr="00AA0F01" w14:paraId="05A9F50A" w14:textId="77777777" w:rsidTr="006D0BA0">
        <w:trPr>
          <w:trHeight w:val="985"/>
        </w:trPr>
        <w:tc>
          <w:tcPr>
            <w:tcW w:w="4165" w:type="dxa"/>
            <w:shd w:val="clear" w:color="auto" w:fill="FFFFFF"/>
            <w:vAlign w:val="center"/>
          </w:tcPr>
          <w:p w14:paraId="1853B331" w14:textId="1FC7B3DA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Accessibility compliance for public entryways.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5E0E205D" w14:textId="4B4B709C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Accessibility consultant and architect.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5EFC6726" w14:textId="282BF647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Ensure ramps meet slope requirements and tactile indicators are installed at all entrances as per AS 1428.1.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140E1511" w14:textId="3993C0F5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Adjustments to ramp slopes were made, and tactile indicators were installed at all entrances.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7B4AF51B" w14:textId="447D534D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Accessibility compliance for public entryways.</w:t>
            </w:r>
          </w:p>
        </w:tc>
      </w:tr>
      <w:tr w:rsidR="00F15BDD" w:rsidRPr="00AA0F01" w14:paraId="4A82C589" w14:textId="77777777" w:rsidTr="006D0BA0">
        <w:trPr>
          <w:trHeight w:val="985"/>
        </w:trPr>
        <w:tc>
          <w:tcPr>
            <w:tcW w:w="4165" w:type="dxa"/>
            <w:shd w:val="clear" w:color="auto" w:fill="FFFFFF"/>
            <w:vAlign w:val="center"/>
          </w:tcPr>
          <w:p w14:paraId="07FB5945" w14:textId="745E558F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Glazing compliance for safety and energy efficiency.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509C502E" w14:textId="620557FE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Architect and glazing supplier.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17BCE3AF" w14:textId="020D8DA9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Install safety glazing in doors and windows as per AS 1288 and energy-efficient glazing to meet NCC Section J requirements.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477646D" w14:textId="5D002C76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Energy-efficient glazing was installed, and adjustments to door frames ensured compliance with safety standards.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335477C0" w14:textId="16F184E5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Glazing compliance for safety and energy efficiency.</w:t>
            </w:r>
          </w:p>
        </w:tc>
      </w:tr>
      <w:tr w:rsidR="00F15BDD" w:rsidRPr="00AA0F01" w14:paraId="3E13C4D6" w14:textId="77777777" w:rsidTr="006D0BA0">
        <w:trPr>
          <w:trHeight w:val="985"/>
        </w:trPr>
        <w:tc>
          <w:tcPr>
            <w:tcW w:w="4165" w:type="dxa"/>
            <w:shd w:val="clear" w:color="auto" w:fill="FFFFFF"/>
            <w:vAlign w:val="center"/>
          </w:tcPr>
          <w:p w14:paraId="7D278F7A" w14:textId="6AB6A12E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Proper drainage to prevent water pooling near entryways.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71B8359A" w14:textId="7B524B48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Plumber and project manager.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42ED3F92" w14:textId="1F1F06BD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Install surface drains and adjust grading to direct water away from entrances.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22AC89CD" w14:textId="045244A0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Surface drains and grading adjustments were completed, effectively preventing pooling near the main entrance.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502F3512" w14:textId="4A840973" w:rsidR="00F15BDD" w:rsidRPr="00F15BDD" w:rsidRDefault="00F15BDD" w:rsidP="00F15BDD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15BDD">
              <w:rPr>
                <w:rFonts w:ascii="Arial" w:hAnsi="Arial" w:cs="Arial"/>
                <w:color w:val="000000"/>
                <w:sz w:val="20"/>
                <w:szCs w:val="20"/>
              </w:rPr>
              <w:t>Proper drainage to prevent water pooling near entryways.</w:t>
            </w:r>
          </w:p>
        </w:tc>
      </w:tr>
      <w:tr w:rsidR="00DF7E8E" w:rsidRPr="00AA0F01" w14:paraId="5C8A2821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2BEA7F5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E24BEB1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B47713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048E786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27E6CE6E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30941CC2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628FE0B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44AD7C2A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E81385D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E5C3135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41D8ADE6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077017B3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3B324F7B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14200531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2B73E4A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181852F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8343F5F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</w:tbl>
    <w:p w14:paraId="65E070BD" w14:textId="191F9B9B" w:rsidR="00742C82" w:rsidRPr="00673CF1" w:rsidRDefault="00742C82" w:rsidP="00673CF1">
      <w:pPr>
        <w:spacing w:after="0" w:line="240" w:lineRule="auto"/>
        <w:rPr>
          <w:sz w:val="2"/>
          <w:szCs w:val="2"/>
        </w:rPr>
      </w:pPr>
    </w:p>
    <w:sectPr w:rsidR="00742C82" w:rsidRPr="00673CF1" w:rsidSect="002966A6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1E726" w14:textId="77777777" w:rsidR="009C5132" w:rsidRDefault="009C5132" w:rsidP="009C5132">
      <w:pPr>
        <w:spacing w:after="0" w:line="240" w:lineRule="auto"/>
      </w:pPr>
      <w:r>
        <w:separator/>
      </w:r>
    </w:p>
  </w:endnote>
  <w:endnote w:type="continuationSeparator" w:id="0">
    <w:p w14:paraId="4187F68E" w14:textId="77777777" w:rsidR="009C5132" w:rsidRDefault="009C5132" w:rsidP="009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55347" w14:textId="77777777" w:rsidR="000E6964" w:rsidRPr="007F42F3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10880AB" w14:textId="54B80674" w:rsidR="000E6964" w:rsidRPr="007F42F3" w:rsidRDefault="00A77E2F" w:rsidP="000E6964">
    <w:pPr>
      <w:pBdr>
        <w:top w:val="single" w:sz="4" w:space="1" w:color="auto"/>
      </w:pBdr>
      <w:tabs>
        <w:tab w:val="right" w:pos="9026"/>
      </w:tabs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205288485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305601562"/>
            <w:docPartObj>
              <w:docPartGallery w:val="Page Numbers (Top of Page)"/>
              <w:docPartUnique/>
            </w:docPartObj>
          </w:sdtPr>
          <w:sdtEndPr/>
          <w:sdtContent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E6964" w:rsidRPr="007F42F3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0E6964" w:rsidRPr="007F42F3">
      <w:rPr>
        <w:rFonts w:ascii="Arial" w:eastAsia="Times New Roman" w:hAnsi="Arial" w:cs="Arial"/>
        <w:b/>
        <w:sz w:val="16"/>
        <w:szCs w:val="16"/>
      </w:rPr>
      <w:t>CSTC Pty Ltd</w:t>
    </w:r>
    <w:r w:rsidR="000E6964">
      <w:rPr>
        <w:rFonts w:ascii="Arial" w:eastAsia="Times New Roman" w:hAnsi="Arial" w:cs="Arial"/>
        <w:b/>
        <w:sz w:val="16"/>
        <w:szCs w:val="16"/>
      </w:rPr>
      <w:t>_RTO#0699</w:t>
    </w:r>
    <w:r w:rsidR="000E6964" w:rsidRPr="007F42F3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91043">
          <w:rPr>
            <w:rFonts w:ascii="Arial" w:eastAsia="Times New Roman" w:hAnsi="Arial" w:cs="Arial"/>
            <w:b/>
            <w:sz w:val="16"/>
            <w:szCs w:val="16"/>
          </w:rPr>
          <w:t>v1-1_07/03/2023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A2F8F" w14:textId="77777777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300F7145" w14:textId="53B3C54F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r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95F4B">
          <w:rPr>
            <w:rFonts w:ascii="Arial" w:eastAsia="Times New Roman" w:hAnsi="Arial" w:cs="Arial"/>
            <w:b/>
            <w:sz w:val="16"/>
            <w:szCs w:val="16"/>
          </w:rPr>
          <w:t>v1-</w:t>
        </w:r>
        <w:r w:rsidR="00491043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195F4B">
          <w:rPr>
            <w:rFonts w:ascii="Arial" w:eastAsia="Times New Roman" w:hAnsi="Arial" w:cs="Arial"/>
            <w:b/>
            <w:sz w:val="16"/>
            <w:szCs w:val="16"/>
          </w:rPr>
          <w:t>_07/0</w:t>
        </w:r>
        <w:r w:rsidR="00491043">
          <w:rPr>
            <w:rFonts w:ascii="Arial" w:eastAsia="Times New Roman" w:hAnsi="Arial" w:cs="Arial"/>
            <w:b/>
            <w:sz w:val="16"/>
            <w:szCs w:val="16"/>
          </w:rPr>
          <w:t>3</w:t>
        </w:r>
        <w:r w:rsidR="00195F4B">
          <w:rPr>
            <w:rFonts w:ascii="Arial" w:eastAsia="Times New Roman" w:hAnsi="Arial" w:cs="Arial"/>
            <w:b/>
            <w:sz w:val="16"/>
            <w:szCs w:val="16"/>
          </w:rPr>
          <w:t>/2023</w:t>
        </w:r>
      </w:sdtContent>
    </w:sdt>
    <w:r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3581256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55511779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16CB0" w14:textId="77777777" w:rsidR="009C5132" w:rsidRDefault="009C5132" w:rsidP="009C5132">
      <w:pPr>
        <w:spacing w:after="0" w:line="240" w:lineRule="auto"/>
      </w:pPr>
      <w:r>
        <w:separator/>
      </w:r>
    </w:p>
  </w:footnote>
  <w:footnote w:type="continuationSeparator" w:id="0">
    <w:p w14:paraId="6CB160B7" w14:textId="77777777" w:rsidR="009C5132" w:rsidRDefault="009C5132" w:rsidP="009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6B94" w14:textId="545448D4" w:rsidR="009C5132" w:rsidRDefault="00A77E2F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748998230"/>
        <w:placeholder>
          <w:docPart w:val="1F70B64AFB6F44BF82C0BC8CE63356A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91043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CPCCBC4053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2 to 9 Type C buildings</w:t>
        </w:r>
      </w:sdtContent>
    </w:sdt>
  </w:p>
  <w:p w14:paraId="1993EEC6" w14:textId="77777777" w:rsidR="009C5132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02E9C" w14:textId="4E70A324" w:rsidR="009C5132" w:rsidRDefault="009C5132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349601279"/>
        <w:placeholder>
          <w:docPart w:val="C5C7C18579E84A3A97162A87960AD48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91043" w:rsidRPr="00491043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CPCCBC4053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2 to 9 Type C buildings</w:t>
        </w:r>
      </w:sdtContent>
    </w:sdt>
  </w:p>
  <w:p w14:paraId="54E8CAE5" w14:textId="77777777" w:rsidR="009C5132" w:rsidRPr="00830749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4494A"/>
    <w:multiLevelType w:val="hybridMultilevel"/>
    <w:tmpl w:val="EC981BE8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769FB"/>
    <w:multiLevelType w:val="hybridMultilevel"/>
    <w:tmpl w:val="3F1678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B0EA0"/>
    <w:multiLevelType w:val="hybridMultilevel"/>
    <w:tmpl w:val="81F2B4BC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60916">
    <w:abstractNumId w:val="1"/>
  </w:num>
  <w:num w:numId="2" w16cid:durableId="45878244">
    <w:abstractNumId w:val="0"/>
  </w:num>
  <w:num w:numId="3" w16cid:durableId="1721631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01"/>
    <w:rsid w:val="000262CD"/>
    <w:rsid w:val="0003076B"/>
    <w:rsid w:val="00042DC1"/>
    <w:rsid w:val="0008368F"/>
    <w:rsid w:val="00086D65"/>
    <w:rsid w:val="000A359C"/>
    <w:rsid w:val="000E275F"/>
    <w:rsid w:val="000E6964"/>
    <w:rsid w:val="00195F4B"/>
    <w:rsid w:val="001E4066"/>
    <w:rsid w:val="0021623E"/>
    <w:rsid w:val="002966A6"/>
    <w:rsid w:val="002D412E"/>
    <w:rsid w:val="002E71A1"/>
    <w:rsid w:val="0032184C"/>
    <w:rsid w:val="003707F3"/>
    <w:rsid w:val="003A323F"/>
    <w:rsid w:val="003B1C04"/>
    <w:rsid w:val="00405B7A"/>
    <w:rsid w:val="00491043"/>
    <w:rsid w:val="004A7014"/>
    <w:rsid w:val="004C79E4"/>
    <w:rsid w:val="005C6694"/>
    <w:rsid w:val="005E11E6"/>
    <w:rsid w:val="00673CF1"/>
    <w:rsid w:val="006C37FD"/>
    <w:rsid w:val="00742C82"/>
    <w:rsid w:val="007639BF"/>
    <w:rsid w:val="007644B1"/>
    <w:rsid w:val="00774DBB"/>
    <w:rsid w:val="007D5F43"/>
    <w:rsid w:val="00800479"/>
    <w:rsid w:val="008045D9"/>
    <w:rsid w:val="00863122"/>
    <w:rsid w:val="008727DC"/>
    <w:rsid w:val="008772A5"/>
    <w:rsid w:val="009C5132"/>
    <w:rsid w:val="00A13A49"/>
    <w:rsid w:val="00A77466"/>
    <w:rsid w:val="00A77E2F"/>
    <w:rsid w:val="00AA0F01"/>
    <w:rsid w:val="00AC2C76"/>
    <w:rsid w:val="00AD63EE"/>
    <w:rsid w:val="00BA0961"/>
    <w:rsid w:val="00BA5E42"/>
    <w:rsid w:val="00BD7D15"/>
    <w:rsid w:val="00C5096F"/>
    <w:rsid w:val="00C633D3"/>
    <w:rsid w:val="00CF71EA"/>
    <w:rsid w:val="00D54720"/>
    <w:rsid w:val="00D55BE0"/>
    <w:rsid w:val="00D6384F"/>
    <w:rsid w:val="00D73E5E"/>
    <w:rsid w:val="00DF7E8E"/>
    <w:rsid w:val="00E01439"/>
    <w:rsid w:val="00E01B94"/>
    <w:rsid w:val="00E3137C"/>
    <w:rsid w:val="00E4164B"/>
    <w:rsid w:val="00E47AA8"/>
    <w:rsid w:val="00E84220"/>
    <w:rsid w:val="00E84316"/>
    <w:rsid w:val="00F10A38"/>
    <w:rsid w:val="00F11C9D"/>
    <w:rsid w:val="00F15BDD"/>
    <w:rsid w:val="00F9008E"/>
    <w:rsid w:val="00FA1572"/>
    <w:rsid w:val="00FA2BE9"/>
    <w:rsid w:val="00FA6297"/>
    <w:rsid w:val="00FC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72E5908"/>
  <w15:chartTrackingRefBased/>
  <w15:docId w15:val="{58BE9360-D288-4318-93CD-C85ED978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32"/>
  </w:style>
  <w:style w:type="paragraph" w:styleId="Footer">
    <w:name w:val="footer"/>
    <w:basedOn w:val="Normal"/>
    <w:link w:val="Foot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32"/>
  </w:style>
  <w:style w:type="paragraph" w:customStyle="1" w:styleId="22TAHiddenWrittenResponse">
    <w:name w:val="(22) TA Hidden Written Response"/>
    <w:link w:val="22TAHiddenWrittenResponseChar"/>
    <w:autoRedefine/>
    <w:qFormat/>
    <w:rsid w:val="000E6964"/>
    <w:pPr>
      <w:spacing w:after="0" w:line="480" w:lineRule="exact"/>
      <w:contextualSpacing/>
      <w:jc w:val="both"/>
    </w:pPr>
    <w:rPr>
      <w:rFonts w:ascii="Arial" w:hAnsi="Arial" w:cs="Arial"/>
      <w:vanish/>
      <w:color w:val="002060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E6964"/>
    <w:rPr>
      <w:rFonts w:ascii="Arial" w:hAnsi="Arial" w:cs="Arial"/>
      <w:vanish/>
      <w:color w:val="002060"/>
    </w:rPr>
  </w:style>
  <w:style w:type="paragraph" w:styleId="ListParagraph">
    <w:name w:val="List Paragraph"/>
    <w:basedOn w:val="Normal"/>
    <w:uiPriority w:val="34"/>
    <w:qFormat/>
    <w:rsid w:val="0086312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910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5C7C18579E84A3A97162A87960AD4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6BEF8-586B-4A5C-ABD0-76E8BE2080BC}"/>
      </w:docPartPr>
      <w:docPartBody>
        <w:p w:rsidR="00FE6D32" w:rsidRDefault="002A1447">
          <w:r w:rsidRPr="00E723EF">
            <w:rPr>
              <w:rStyle w:val="PlaceholderText"/>
            </w:rPr>
            <w:t>[Category]</w:t>
          </w:r>
        </w:p>
      </w:docPartBody>
    </w:docPart>
    <w:docPart>
      <w:docPartPr>
        <w:name w:val="1F70B64AFB6F44BF82C0BC8CE63356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F7FA4-3149-432F-B788-462E5EE4D170}"/>
      </w:docPartPr>
      <w:docPartBody>
        <w:p w:rsidR="00FE6D32" w:rsidRDefault="002A1447">
          <w:r w:rsidRPr="00E723EF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47"/>
    <w:rsid w:val="002A1447"/>
    <w:rsid w:val="003A323F"/>
    <w:rsid w:val="00FE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447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144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17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CPCCBC4001</vt:lpstr>
    </vt:vector>
  </TitlesOfParts>
  <Company/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CPCCBC4053</dc:title>
  <dc:subject>Apply building codes and standards to the construction process for Class 2 to 9 Type C buildings</dc:subject>
  <dc:creator>Heidi Newton</dc:creator>
  <cp:keywords/>
  <dc:description/>
  <cp:lastModifiedBy>Abbie Heaslip-JHG</cp:lastModifiedBy>
  <cp:revision>18</cp:revision>
  <cp:lastPrinted>2022-02-08T03:08:00Z</cp:lastPrinted>
  <dcterms:created xsi:type="dcterms:W3CDTF">2023-03-07T00:17:00Z</dcterms:created>
  <dcterms:modified xsi:type="dcterms:W3CDTF">2025-07-08T05:54:00Z</dcterms:modified>
  <cp:category>Handout 1</cp:category>
  <cp:contentStatus>v1-1_07/03/2023</cp:contentStatus>
</cp:coreProperties>
</file>