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76" w:lineRule="auto"/>
        <w:rPr>
          <w:rFonts w:cstheme="minorHAnsi"/>
          <w:b/>
          <w:color w:val="262626" w:themeColor="text1" w:themeTint="D9"/>
          <w:sz w:val="24"/>
          <w:szCs w:val="24"/>
          <w14:textFill>
            <w14:solidFill>
              <w14:schemeClr w14:val="tx1">
                <w14:lumMod w14:val="85000"/>
                <w14:lumOff w14:val="15000"/>
              </w14:schemeClr>
            </w14:solidFill>
          </w14:textFill>
        </w:rPr>
      </w:pPr>
      <w:bookmarkStart w:id="0" w:name="_Hlk61112720"/>
      <w:bookmarkEnd w:id="0"/>
      <w:r>
        <w:rPr>
          <w:rFonts w:ascii="Arial" w:hAnsi="Arial" w:cs="Arial"/>
          <w:sz w:val="24"/>
          <w:szCs w:val="24"/>
        </w:rPr>
        <mc:AlternateContent>
          <mc:Choice Requires="wpg">
            <w:drawing>
              <wp:anchor distT="0" distB="0" distL="114300" distR="114300" simplePos="0" relativeHeight="251660288" behindDoc="0" locked="0" layoutInCell="1" allowOverlap="1">
                <wp:simplePos x="0" y="0"/>
                <wp:positionH relativeFrom="column">
                  <wp:posOffset>-619125</wp:posOffset>
                </wp:positionH>
                <wp:positionV relativeFrom="paragraph">
                  <wp:posOffset>-581025</wp:posOffset>
                </wp:positionV>
                <wp:extent cx="3371850" cy="11811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1" name="Rectangle: Rounded Corners 1"/>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456" name="Picture 456" descr="Logo&#10;&#10;Description automatically generated"/>
                          <pic:cNvPicPr/>
                        </pic:nvPicPr>
                        <pic:blipFill>
                          <a:blip r:embed="rId11"/>
                          <a:stretch>
                            <a:fillRect/>
                          </a:stretch>
                        </pic:blipFill>
                        <pic:spPr>
                          <a:xfrm>
                            <a:off x="1085850" y="19050"/>
                            <a:ext cx="1152525" cy="1162050"/>
                          </a:xfrm>
                          <a:prstGeom prst="rect">
                            <a:avLst/>
                          </a:prstGeom>
                          <a:solidFill>
                            <a:srgbClr val="FF0000"/>
                          </a:solidFill>
                        </pic:spPr>
                      </pic:pic>
                    </wpg:wgp>
                  </a:graphicData>
                </a:graphic>
              </wp:anchor>
            </w:drawing>
          </mc:Choice>
          <mc:Fallback>
            <w:pict>
              <v:group id="Group 3" o:spid="_x0000_s1026" o:spt="203" style="position:absolute;left:0pt;margin-left:-48.75pt;margin-top:-45.75pt;height:93pt;width:265.5pt;z-index:251660288;mso-width-relative:page;mso-height-relative:page;" coordsize="3371850,1181100" o:gfxdata="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">
                <o:lock v:ext="edit" aspectratio="f"/>
                <v:roundrect id="Rectangle: Rounded Corners 1" o:spid="_x0000_s1026" o:spt="2" style="position:absolute;left:0;top:0;height:1181100;width:3371850;v-text-anchor:middle;" fillcolor="#FF0000" filled="t" stroked="t" coordsize="21600,21600" arcsize="0.166666666666667" o:gfxdata="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pFaVa8AAAA&#10;2gAAAA8AAAAAAAAAAQAgAAAAIgAAAGRycy9kb3ducmV2LnhtbFBLAQIUABQAAAAIAIdO4kAzLwWe&#10;OwAAADkAAAAQAAAAAAAAAAEAIAAAAAsBAABkcnMvc2hhcGV4bWwueG1sUEsFBgAAAAAGAAYAWwEA&#10;ALUDAAAAAA==&#10;">
                  <v:fill on="t" focussize="0,0"/>
                  <v:stroke weight="1pt" color="#C00000 [3204]" miterlimit="8" joinstyle="miter"/>
                  <v:imagedata o:title=""/>
                  <o:lock v:ext="edit" aspectratio="f"/>
                </v:roundrect>
                <v:shape id="Picture 456" o:spid="_x0000_s1026" o:spt="75" alt="Logo&#10;&#10;Description automatically generated" type="#_x0000_t75" style="position:absolute;left:1085850;top:19050;height:1162050;width:1152525;" fillcolor="#FF0000" filled="t" o:preferrelative="t" stroked="f" coordsize="21600,21600" o:gfxdata="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Wzr5b4A&#10;AADcAAAADwAAAAAAAAABACAAAAAiAAAAZHJzL2Rvd25yZXYueG1sUEsBAhQAFAAAAAgAh07iQDMv&#10;BZ47AAAAOQAAABAAAAAAAAAAAQAgAAAADQEAAGRycy9zaGFwZXhtbC54bWxQSwUGAAAAAAYABgBb&#10;AQAAtwMAAAAA&#10;">
                  <v:fill on="t" focussize="0,0"/>
                  <v:stroke on="f"/>
                  <v:imagedata r:id="rId11" o:title=""/>
                  <o:lock v:ext="edit" aspectratio="f"/>
                </v:shape>
              </v:group>
            </w:pict>
          </mc:Fallback>
        </mc:AlternateContent>
      </w:r>
      <w:r>
        <w:rPr>
          <w:rFonts w:ascii="Arial" w:hAnsi="Arial" w:cs="Arial"/>
          <w:sz w:val="24"/>
          <w:szCs w:val="24"/>
        </w:rPr>
        <w:drawing>
          <wp:anchor distT="0" distB="0" distL="114300" distR="114300" simplePos="0" relativeHeight="251659264" behindDoc="0" locked="0" layoutInCell="1" allowOverlap="1">
            <wp:simplePos x="0" y="0"/>
            <wp:positionH relativeFrom="column">
              <wp:posOffset>-914400</wp:posOffset>
            </wp:positionH>
            <wp:positionV relativeFrom="paragraph">
              <wp:posOffset>-913765</wp:posOffset>
            </wp:positionV>
            <wp:extent cx="7569200" cy="10702290"/>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9093" cy="10702288"/>
                    </a:xfrm>
                    <a:prstGeom prst="rect">
                      <a:avLst/>
                    </a:prstGeom>
                    <a:noFill/>
                    <a:ln>
                      <a:noFill/>
                    </a:ln>
                  </pic:spPr>
                </pic:pic>
              </a:graphicData>
            </a:graphic>
          </wp:anchor>
        </w:drawing>
      </w:r>
      <w:r>
        <w:rPr>
          <w:rFonts w:cstheme="minorHAnsi"/>
          <w:b/>
          <w:color w:val="262626" w:themeColor="text1" w:themeTint="D9"/>
          <w:sz w:val="24"/>
          <w:szCs w:val="24"/>
          <w14:textFill>
            <w14:solidFill>
              <w14:schemeClr w14:val="tx1">
                <w14:lumMod w14:val="85000"/>
                <w14:lumOff w14:val="15000"/>
              </w14:schemeClr>
            </w14:solidFill>
          </w14:textFill>
        </w:rPr>
        <w:br w:type="page"/>
      </w: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Copyright</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This document was developed by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 2021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All rights reserved.</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0" w:firstLine="14"/>
        <w:jc w:val="both"/>
        <w:rPr>
          <w:rFonts w:cstheme="minorHAnsi"/>
          <w:color w:val="262626" w:themeColor="text1" w:themeTint="D9"/>
          <w:sz w:val="20"/>
          <w:szCs w:val="24"/>
          <w14:textFill>
            <w14:solidFill>
              <w14:schemeClr w14:val="tx1">
                <w14:lumMod w14:val="85000"/>
                <w14:lumOff w14:val="15000"/>
              </w14:schemeClr>
            </w14:solidFill>
          </w14:textFill>
        </w:rPr>
      </w:pP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Version Control &amp; Document History</w:t>
      </w:r>
    </w:p>
    <w:tbl>
      <w:tblPr>
        <w:tblStyle w:val="17"/>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Date</w:t>
            </w:r>
          </w:p>
        </w:tc>
        <w:tc>
          <w:tcPr>
            <w:tcW w:w="432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Summary of Modifications</w:t>
            </w:r>
          </w:p>
        </w:tc>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31 January 2021</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1.0 released for publishing</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 November 2022</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Minor adjustments regarding Assessor role</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1-1</w:t>
            </w:r>
          </w:p>
        </w:tc>
      </w:tr>
    </w:tbl>
    <w:p>
      <w:pPr>
        <w:spacing w:after="120" w:line="276" w:lineRule="auto"/>
        <w:ind w:left="0" w:firstLine="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1" w:name="_Toc53495203"/>
      <w:bookmarkStart w:id="2" w:name="_Toc53493521"/>
      <w:bookmarkStart w:id="3" w:name="_Toc34061730"/>
      <w:bookmarkStart w:id="4" w:name="_Toc46917686"/>
      <w:bookmarkStart w:id="5" w:name="_Toc62579680"/>
      <w:bookmarkStart w:id="6" w:name="_Toc38023903"/>
      <w:bookmarkStart w:id="7" w:name="_Toc53493584"/>
      <w:bookmarkStart w:id="8" w:name="_Toc46834023"/>
      <w:bookmarkStart w:id="9" w:name="_Toc46917739"/>
      <w:bookmarkStart w:id="10" w:name="_Toc118201954"/>
      <w:bookmarkStart w:id="11" w:name="_Toc54093886"/>
      <w:bookmarkStart w:id="12" w:name="_Toc53495158"/>
      <w:bookmarkStart w:id="13" w:name="_Toc38122241"/>
      <w:bookmarkStart w:id="14" w:name="_Toc61370643"/>
      <w:bookmarkStart w:id="15" w:name="_Toc20229407"/>
      <w:bookmarkStart w:id="16" w:name="_Toc10636157"/>
      <w:bookmarkStart w:id="17" w:name="_Toc38122193"/>
      <w:bookmarkStart w:id="18" w:name="_Toc54093831"/>
      <w:bookmarkStart w:id="19" w:name="_Toc53494944"/>
      <w:bookmarkStart w:id="20" w:name="_Toc12454748"/>
      <w:bookmarkStart w:id="21" w:name="_Toc46834076"/>
      <w:bookmarkStart w:id="22" w:name="_Toc20722197"/>
      <w:bookmarkStart w:id="23" w:name="_Toc34061775"/>
      <w:bookmarkStart w:id="24" w:name="_Toc11157556"/>
      <w:bookmarkStart w:id="25" w:name="_Toc20722153"/>
      <w:bookmarkStart w:id="26" w:name="_Toc20466808"/>
      <w:r>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fldChar w:fldCharType="begin"/>
      </w:r>
      <w:r>
        <w:instrText xml:space="preserve"> TOC \o "1-3" \h \z \u </w:instrText>
      </w:r>
      <w:r>
        <w:fldChar w:fldCharType="separate"/>
      </w:r>
    </w:p>
    <w:p>
      <w:pPr>
        <w:pStyle w:val="12"/>
        <w:rPr>
          <w:rFonts w:eastAsiaTheme="minorEastAsia"/>
          <w:b w:val="0"/>
          <w:color w:val="auto"/>
          <w:sz w:val="22"/>
          <w:lang w:eastAsia="en-AU"/>
        </w:rPr>
      </w:pPr>
      <w:r>
        <w:fldChar w:fldCharType="begin"/>
      </w:r>
      <w:r>
        <w:instrText xml:space="preserve"> HYPERLINK \l "_Toc118201954" </w:instrText>
      </w:r>
      <w:r>
        <w:fldChar w:fldCharType="separate"/>
      </w:r>
      <w:r>
        <w:rPr>
          <w:rStyle w:val="19"/>
          <w:lang w:bidi="en-US"/>
        </w:rPr>
        <w:t>Table of Contents</w:t>
      </w:r>
      <w:r>
        <w:tab/>
      </w:r>
      <w:r>
        <w:fldChar w:fldCharType="begin"/>
      </w:r>
      <w:r>
        <w:instrText xml:space="preserve"> PAGEREF _Toc118201954 \h </w:instrText>
      </w:r>
      <w:r>
        <w:fldChar w:fldCharType="separate"/>
      </w:r>
      <w:r>
        <w:t>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"_Toc118201955" </w:instrText>
      </w:r>
      <w:r>
        <w:fldChar w:fldCharType="separate"/>
      </w:r>
      <w:r>
        <w:rPr>
          <w:rStyle w:val="19"/>
          <w:lang w:bidi="en-US"/>
        </w:rPr>
        <w:t>Instructions</w:t>
      </w:r>
      <w:r>
        <w:tab/>
      </w:r>
      <w:r>
        <w:fldChar w:fldCharType="begin"/>
      </w:r>
      <w:r>
        <w:instrText xml:space="preserve"> PAGEREF _Toc118201955 \h </w:instrText>
      </w:r>
      <w:r>
        <w:fldChar w:fldCharType="separate"/>
      </w:r>
      <w:r>
        <w:t>4</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"_Toc118201956" </w:instrText>
      </w:r>
      <w:r>
        <w:fldChar w:fldCharType="separate"/>
      </w:r>
      <w:r>
        <w:rPr>
          <w:rStyle w:val="19"/>
          <w:lang w:bidi="en-US"/>
        </w:rPr>
        <w:t>Competency-Based Assessments</w:t>
      </w:r>
      <w:r>
        <w:tab/>
      </w:r>
      <w:r>
        <w:fldChar w:fldCharType="begin"/>
      </w:r>
      <w:r>
        <w:instrText xml:space="preserve"> PAGEREF _Toc118201956 \h </w:instrText>
      </w:r>
      <w:r>
        <w:fldChar w:fldCharType="separate"/>
      </w:r>
      <w:r>
        <w:t>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"_Toc118201957" </w:instrText>
      </w:r>
      <w:r>
        <w:fldChar w:fldCharType="separate"/>
      </w:r>
      <w:r>
        <w:rPr>
          <w:rStyle w:val="19"/>
          <w:lang w:bidi="en-US"/>
        </w:rPr>
        <w:t>Assessing Nationally-Recognised Training</w:t>
      </w:r>
      <w:r>
        <w:tab/>
      </w:r>
      <w:r>
        <w:fldChar w:fldCharType="begin"/>
      </w:r>
      <w:r>
        <w:instrText xml:space="preserve"> PAGEREF _Toc118201957 \h </w:instrText>
      </w:r>
      <w:r>
        <w:fldChar w:fldCharType="separate"/>
      </w:r>
      <w:r>
        <w:t>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"_Toc118201958" </w:instrText>
      </w:r>
      <w:r>
        <w:fldChar w:fldCharType="separate"/>
      </w:r>
      <w:r>
        <w:rPr>
          <w:rStyle w:val="19"/>
          <w:lang w:bidi="en-US"/>
        </w:rPr>
        <w:t>Dimensions of Competency</w:t>
      </w:r>
      <w:r>
        <w:tab/>
      </w:r>
      <w:r>
        <w:fldChar w:fldCharType="begin"/>
      </w:r>
      <w:r>
        <w:instrText xml:space="preserve"> PAGEREF _Toc118201958 \h </w:instrText>
      </w:r>
      <w:r>
        <w:fldChar w:fldCharType="separate"/>
      </w:r>
      <w:r>
        <w:t>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"_Toc118201959" </w:instrText>
      </w:r>
      <w:r>
        <w:fldChar w:fldCharType="separate"/>
      </w:r>
      <w:r>
        <w:rPr>
          <w:rStyle w:val="19"/>
          <w:lang w:bidi="en-US"/>
        </w:rPr>
        <w:t>Reasonable Adjustment</w:t>
      </w:r>
      <w:r>
        <w:tab/>
      </w:r>
      <w:r>
        <w:fldChar w:fldCharType="begin"/>
      </w:r>
      <w:r>
        <w:instrText xml:space="preserve"> PAGEREF _Toc118201959 \h </w:instrText>
      </w:r>
      <w:r>
        <w:fldChar w:fldCharType="separate"/>
      </w:r>
      <w:r>
        <w:t>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"_Toc118201960" </w:instrText>
      </w:r>
      <w:r>
        <w:fldChar w:fldCharType="separate"/>
      </w:r>
      <w:r>
        <w:rPr>
          <w:rStyle w:val="19"/>
          <w:lang w:bidi="en-US"/>
        </w:rPr>
        <w:t>The Unit of Competency</w:t>
      </w:r>
      <w:r>
        <w:tab/>
      </w:r>
      <w:r>
        <w:fldChar w:fldCharType="begin"/>
      </w:r>
      <w:r>
        <w:instrText xml:space="preserve"> PAGEREF _Toc118201960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"_Toc118201961" </w:instrText>
      </w:r>
      <w:r>
        <w:fldChar w:fldCharType="separate"/>
      </w:r>
      <w:r>
        <w:rPr>
          <w:rStyle w:val="19"/>
          <w:lang w:bidi="en-US"/>
        </w:rPr>
        <w:t>The Context of Assessment</w:t>
      </w:r>
      <w:r>
        <w:tab/>
      </w:r>
      <w:r>
        <w:fldChar w:fldCharType="begin"/>
      </w:r>
      <w:r>
        <w:instrText xml:space="preserve"> PAGEREF _Toc118201961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"_Toc118201962" </w:instrText>
      </w:r>
      <w:r>
        <w:fldChar w:fldCharType="separate"/>
      </w:r>
      <w:r>
        <w:rPr>
          <w:rStyle w:val="19"/>
          <w:lang w:bidi="en-US"/>
        </w:rPr>
        <w:t>Assessment Methods</w:t>
      </w:r>
      <w:r>
        <w:tab/>
      </w:r>
      <w:r>
        <w:fldChar w:fldCharType="begin"/>
      </w:r>
      <w:r>
        <w:instrText xml:space="preserve"> PAGEREF _Toc118201962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"_Toc118201963" </w:instrText>
      </w:r>
      <w:r>
        <w:fldChar w:fldCharType="separate"/>
      </w:r>
      <w:r>
        <w:rPr>
          <w:rStyle w:val="19"/>
          <w:lang w:bidi="en-US"/>
        </w:rPr>
        <w:t>Resources Required for Assessment</w:t>
      </w:r>
      <w:r>
        <w:tab/>
      </w:r>
      <w:r>
        <w:fldChar w:fldCharType="begin"/>
      </w:r>
      <w:r>
        <w:instrText xml:space="preserve"> PAGEREF _Toc118201963 \h </w:instrText>
      </w:r>
      <w:r>
        <w:fldChar w:fldCharType="separate"/>
      </w:r>
      <w:r>
        <w:t>11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"_Toc118201964" </w:instrText>
      </w:r>
      <w:r>
        <w:fldChar w:fldCharType="separate"/>
      </w:r>
      <w:r>
        <w:rPr>
          <w:rStyle w:val="19"/>
          <w:lang w:bidi="en-US"/>
        </w:rPr>
        <w:t>Assessment Workbook Cover Sheet</w:t>
      </w:r>
      <w:r>
        <w:tab/>
      </w:r>
      <w:r>
        <w:fldChar w:fldCharType="begin"/>
      </w:r>
      <w:r>
        <w:instrText xml:space="preserve"> PAGEREF _Toc118201964 \h </w:instrText>
      </w:r>
      <w:r>
        <w:fldChar w:fldCharType="separate"/>
      </w:r>
      <w:r>
        <w:t>12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"_Toc118201965" </w:instrText>
      </w:r>
      <w:r>
        <w:fldChar w:fldCharType="separate"/>
      </w:r>
      <w:r>
        <w:rPr>
          <w:rStyle w:val="19"/>
          <w:lang w:bidi="en-US"/>
        </w:rPr>
        <w:t>Knowledge Assessment</w:t>
      </w:r>
      <w:r>
        <w:tab/>
      </w:r>
      <w:r>
        <w:fldChar w:fldCharType="begin"/>
      </w:r>
      <w:r>
        <w:instrText xml:space="preserve"> PAGEREF _Toc118201965 \h </w:instrText>
      </w:r>
      <w:r>
        <w:fldChar w:fldCharType="separate"/>
      </w:r>
      <w:r>
        <w:t>13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"_Toc118201966" </w:instrText>
      </w:r>
      <w:r>
        <w:fldChar w:fldCharType="separate"/>
      </w:r>
      <w:r>
        <w:rPr>
          <w:rStyle w:val="19"/>
          <w:lang w:bidi="en-US"/>
        </w:rPr>
        <w:t>Practical Assessment</w:t>
      </w:r>
      <w:r>
        <w:tab/>
      </w:r>
      <w:r>
        <w:fldChar w:fldCharType="begin"/>
      </w:r>
      <w:r>
        <w:instrText xml:space="preserve"> PAGEREF _Toc118201966 \h </w:instrText>
      </w:r>
      <w:r>
        <w:fldChar w:fldCharType="separate"/>
      </w:r>
      <w:r>
        <w:t>30</w:t>
      </w:r>
      <w:r>
        <w:fldChar w:fldCharType="end"/>
      </w:r>
      <w:r>
        <w:fldChar w:fldCharType="end"/>
      </w:r>
    </w:p>
    <w:p>
      <w:pPr>
        <w:pStyle w:val="14"/>
        <w:rPr>
          <w:rFonts w:eastAsiaTheme="minorEastAsia"/>
          <w:color w:val="auto"/>
          <w:sz w:val="22"/>
          <w:lang w:eastAsia="en-AU"/>
        </w:rPr>
      </w:pPr>
      <w:r>
        <w:fldChar w:fldCharType="begin"/>
      </w:r>
      <w:r>
        <w:instrText xml:space="preserve"> HYPERLINK \l "_Toc118201967" </w:instrText>
      </w:r>
      <w:r>
        <w:fldChar w:fldCharType="separate"/>
      </w:r>
      <w:r>
        <w:rPr>
          <w:rStyle w:val="19"/>
          <w:lang w:bidi="en-US"/>
        </w:rPr>
        <w:t>Candidate Instructions</w:t>
      </w:r>
      <w:r>
        <w:tab/>
      </w:r>
      <w:r>
        <w:fldChar w:fldCharType="begin"/>
      </w:r>
      <w:r>
        <w:instrText xml:space="preserve"> PAGEREF _Toc118201967 \h </w:instrText>
      </w:r>
      <w:r>
        <w:fldChar w:fldCharType="separate"/>
      </w:r>
      <w:r>
        <w:t>30</w:t>
      </w:r>
      <w:r>
        <w:fldChar w:fldCharType="end"/>
      </w:r>
      <w:r>
        <w:fldChar w:fldCharType="end"/>
      </w:r>
    </w:p>
    <w:p>
      <w:pPr>
        <w:pStyle w:val="14"/>
        <w:rPr>
          <w:rFonts w:eastAsiaTheme="minorEastAsia"/>
          <w:color w:val="auto"/>
          <w:sz w:val="22"/>
          <w:lang w:eastAsia="en-AU"/>
        </w:rPr>
      </w:pPr>
      <w:r>
        <w:fldChar w:fldCharType="begin"/>
      </w:r>
      <w:r>
        <w:instrText xml:space="preserve"> HYPERLINK \l "_Toc118201968" </w:instrText>
      </w:r>
      <w:r>
        <w:fldChar w:fldCharType="separate"/>
      </w:r>
      <w:r>
        <w:rPr>
          <w:rStyle w:val="19"/>
          <w:lang w:bidi="en-US"/>
        </w:rPr>
        <w:t>Preliminary Assessment Information</w:t>
      </w:r>
      <w:r>
        <w:tab/>
      </w:r>
      <w:r>
        <w:fldChar w:fldCharType="begin"/>
      </w:r>
      <w:r>
        <w:instrText xml:space="preserve"> PAGEREF _Toc118201968 \h </w:instrText>
      </w:r>
      <w:r>
        <w:fldChar w:fldCharType="separate"/>
      </w:r>
      <w:r>
        <w:t>31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"_Toc118201969" </w:instrText>
      </w:r>
      <w:r>
        <w:fldChar w:fldCharType="separate"/>
      </w:r>
      <w:r>
        <w:rPr>
          <w:rStyle w:val="19"/>
          <w:lang w:bidi="en-US"/>
        </w:rPr>
        <w:t>Practical Assignment</w:t>
      </w:r>
      <w:r>
        <w:tab/>
      </w:r>
      <w:r>
        <w:fldChar w:fldCharType="begin"/>
      </w:r>
      <w:r>
        <w:instrText xml:space="preserve"> PAGEREF _Toc118201969 \h </w:instrText>
      </w:r>
      <w:r>
        <w:fldChar w:fldCharType="separate"/>
      </w:r>
      <w:r>
        <w:t>32</w:t>
      </w:r>
      <w:r>
        <w:fldChar w:fldCharType="end"/>
      </w:r>
      <w:r>
        <w:fldChar w:fldCharType="end"/>
      </w:r>
    </w:p>
    <w:p>
      <w:pPr>
        <w:pStyle w:val="14"/>
        <w:rPr>
          <w:rFonts w:eastAsiaTheme="minorEastAsia"/>
          <w:color w:val="auto"/>
          <w:sz w:val="22"/>
          <w:lang w:eastAsia="en-AU"/>
        </w:rPr>
      </w:pPr>
      <w:r>
        <w:fldChar w:fldCharType="begin"/>
      </w:r>
      <w:r>
        <w:instrText xml:space="preserve"> HYPERLINK \l "_Toc118201970" </w:instrText>
      </w:r>
      <w:r>
        <w:fldChar w:fldCharType="separate"/>
      </w:r>
      <w:r>
        <w:rPr>
          <w:rStyle w:val="19"/>
          <w:lang w:bidi="en-US"/>
        </w:rPr>
        <w:t>Overview</w:t>
      </w:r>
      <w:r>
        <w:tab/>
      </w:r>
      <w:r>
        <w:fldChar w:fldCharType="begin"/>
      </w:r>
      <w:r>
        <w:instrText xml:space="preserve"> PAGEREF _Toc118201970 \h </w:instrText>
      </w:r>
      <w:r>
        <w:fldChar w:fldCharType="separate"/>
      </w:r>
      <w:r>
        <w:t>32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"_Toc118201971" </w:instrText>
      </w:r>
      <w:r>
        <w:fldChar w:fldCharType="separate"/>
      </w:r>
      <w:r>
        <w:rPr>
          <w:rStyle w:val="19"/>
          <w:lang w:bidi="en-US"/>
        </w:rPr>
        <w:t>Workplace Assessment</w:t>
      </w:r>
      <w:r>
        <w:tab/>
      </w:r>
      <w:r>
        <w:fldChar w:fldCharType="begin"/>
      </w:r>
      <w:r>
        <w:instrText xml:space="preserve"> PAGEREF _Toc118201971 \h </w:instrText>
      </w:r>
      <w:r>
        <w:fldChar w:fldCharType="separate"/>
      </w:r>
      <w:r>
        <w:t>36</w:t>
      </w:r>
      <w:r>
        <w:fldChar w:fldCharType="end"/>
      </w:r>
      <w:r>
        <w:fldChar w:fldCharType="end"/>
      </w:r>
    </w:p>
    <w:p>
      <w:pPr>
        <w:pStyle w:val="14"/>
        <w:rPr>
          <w:rFonts w:eastAsiaTheme="minorEastAsia"/>
          <w:color w:val="auto"/>
          <w:sz w:val="22"/>
          <w:lang w:eastAsia="en-AU"/>
        </w:rPr>
      </w:pPr>
      <w:r>
        <w:fldChar w:fldCharType="begin"/>
      </w:r>
      <w:r>
        <w:instrText xml:space="preserve"> HYPERLINK \l "_Toc118201972" </w:instrText>
      </w:r>
      <w:r>
        <w:fldChar w:fldCharType="separate"/>
      </w:r>
      <w:r>
        <w:rPr>
          <w:rStyle w:val="19"/>
          <w:lang w:bidi="en-US"/>
        </w:rPr>
        <w:t>Overview</w:t>
      </w:r>
      <w:r>
        <w:tab/>
      </w:r>
      <w:r>
        <w:fldChar w:fldCharType="begin"/>
      </w:r>
      <w:r>
        <w:instrText xml:space="preserve"> PAGEREF _Toc118201972 \h </w:instrText>
      </w:r>
      <w:r>
        <w:fldChar w:fldCharType="separate"/>
      </w:r>
      <w:r>
        <w:t>36</w:t>
      </w:r>
      <w:r>
        <w:fldChar w:fldCharType="end"/>
      </w:r>
      <w:r>
        <w:fldChar w:fldCharType="end"/>
      </w:r>
    </w:p>
    <w:p>
      <w:pPr>
        <w:pStyle w:val="14"/>
        <w:rPr>
          <w:rFonts w:eastAsiaTheme="minorEastAsia"/>
          <w:color w:val="auto"/>
          <w:sz w:val="22"/>
          <w:lang w:eastAsia="en-AU"/>
        </w:rPr>
      </w:pPr>
      <w:r>
        <w:fldChar w:fldCharType="begin"/>
      </w:r>
      <w:r>
        <w:instrText xml:space="preserve"> HYPERLINK \l "_Toc118201973" </w:instrText>
      </w:r>
      <w:r>
        <w:fldChar w:fldCharType="separate"/>
      </w:r>
      <w:r>
        <w:rPr>
          <w:rStyle w:val="19"/>
          <w:bCs/>
          <w:lang w:bidi="en-US"/>
        </w:rPr>
        <w:t>Task 1 – Confirm Construction Plan Information Complies with Building and Construction Regulations, Standards, and Codes</w:t>
      </w:r>
      <w:r>
        <w:tab/>
      </w:r>
      <w:r>
        <w:fldChar w:fldCharType="begin"/>
      </w:r>
      <w:r>
        <w:instrText xml:space="preserve"> PAGEREF _Toc118201973 \h </w:instrText>
      </w:r>
      <w:r>
        <w:fldChar w:fldCharType="separate"/>
      </w:r>
      <w:r>
        <w:t>38</w:t>
      </w:r>
      <w:r>
        <w:fldChar w:fldCharType="end"/>
      </w:r>
      <w:r>
        <w:fldChar w:fldCharType="end"/>
      </w:r>
    </w:p>
    <w:p>
      <w:pPr>
        <w:pStyle w:val="14"/>
        <w:rPr>
          <w:rFonts w:eastAsiaTheme="minorEastAsia"/>
          <w:color w:val="auto"/>
          <w:sz w:val="22"/>
          <w:lang w:eastAsia="en-AU"/>
        </w:rPr>
      </w:pPr>
      <w:r>
        <w:fldChar w:fldCharType="begin"/>
      </w:r>
      <w:r>
        <w:instrText xml:space="preserve"> HYPERLINK \l "_Toc118201974" </w:instrText>
      </w:r>
      <w:r>
        <w:fldChar w:fldCharType="separate"/>
      </w:r>
      <w:r>
        <w:rPr>
          <w:rStyle w:val="19"/>
          <w:bCs/>
          <w:lang w:bidi="en-US"/>
        </w:rPr>
        <w:t>Task 2 – Prepare to Make Sketches and Drawings</w:t>
      </w:r>
      <w:r>
        <w:tab/>
      </w:r>
      <w:r>
        <w:fldChar w:fldCharType="begin"/>
      </w:r>
      <w:r>
        <w:instrText xml:space="preserve"> PAGEREF _Toc118201974 \h </w:instrText>
      </w:r>
      <w:r>
        <w:fldChar w:fldCharType="separate"/>
      </w:r>
      <w:r>
        <w:t>39</w:t>
      </w:r>
      <w:r>
        <w:fldChar w:fldCharType="end"/>
      </w:r>
      <w:r>
        <w:fldChar w:fldCharType="end"/>
      </w:r>
    </w:p>
    <w:p>
      <w:pPr>
        <w:pStyle w:val="14"/>
        <w:rPr>
          <w:rFonts w:eastAsiaTheme="minorEastAsia"/>
          <w:color w:val="auto"/>
          <w:sz w:val="22"/>
          <w:lang w:eastAsia="en-AU"/>
        </w:rPr>
      </w:pPr>
      <w:r>
        <w:fldChar w:fldCharType="begin"/>
      </w:r>
      <w:r>
        <w:instrText xml:space="preserve"> HYPERLINK \l "_Toc118201975" </w:instrText>
      </w:r>
      <w:r>
        <w:fldChar w:fldCharType="separate"/>
      </w:r>
      <w:r>
        <w:rPr>
          <w:rStyle w:val="19"/>
          <w:bCs/>
          <w:lang w:bidi="en-US"/>
        </w:rPr>
        <w:t>Task 3 – Produce Sketches of Structural and Non-structural Components of the Building Fabric</w:t>
      </w:r>
      <w:r>
        <w:tab/>
      </w:r>
      <w:r>
        <w:fldChar w:fldCharType="begin"/>
      </w:r>
      <w:r>
        <w:instrText xml:space="preserve"> PAGEREF _Toc118201975 \h </w:instrText>
      </w:r>
      <w:r>
        <w:fldChar w:fldCharType="separate"/>
      </w:r>
      <w:r>
        <w:t>40</w:t>
      </w:r>
      <w:r>
        <w:fldChar w:fldCharType="end"/>
      </w:r>
      <w:r>
        <w:fldChar w:fldCharType="end"/>
      </w:r>
    </w:p>
    <w:p>
      <w:pPr>
        <w:pStyle w:val="14"/>
        <w:rPr>
          <w:rFonts w:eastAsiaTheme="minorEastAsia"/>
          <w:color w:val="auto"/>
          <w:sz w:val="22"/>
          <w:lang w:eastAsia="en-AU"/>
        </w:rPr>
      </w:pPr>
      <w:r>
        <w:fldChar w:fldCharType="begin"/>
      </w:r>
      <w:r>
        <w:instrText xml:space="preserve"> HYPERLINK \l "_Toc118201976" </w:instrText>
      </w:r>
      <w:r>
        <w:fldChar w:fldCharType="separate"/>
      </w:r>
      <w:r>
        <w:rPr>
          <w:rStyle w:val="19"/>
          <w:bCs/>
          <w:lang w:bidi="en-US"/>
        </w:rPr>
        <w:t>Task 4 – Produce Drawings of Structural and Non-structural Components of the Building Fabric</w:t>
      </w:r>
      <w:r>
        <w:tab/>
      </w:r>
      <w:r>
        <w:fldChar w:fldCharType="begin"/>
      </w:r>
      <w:r>
        <w:instrText xml:space="preserve"> PAGEREF _Toc118201976 \h </w:instrText>
      </w:r>
      <w:r>
        <w:fldChar w:fldCharType="separate"/>
      </w:r>
      <w:r>
        <w:t>41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"_Toc118201977" </w:instrText>
      </w:r>
      <w:r>
        <w:fldChar w:fldCharType="separate"/>
      </w:r>
      <w:r>
        <w:rPr>
          <w:rStyle w:val="19"/>
          <w:lang w:bidi="en-US"/>
        </w:rPr>
        <w:t>Assessment Workbook Checklist</w:t>
      </w:r>
      <w:r>
        <w:tab/>
      </w:r>
      <w:r>
        <w:fldChar w:fldCharType="begin"/>
      </w:r>
      <w:r>
        <w:instrText xml:space="preserve"> PAGEREF _Toc118201977 \h </w:instrText>
      </w:r>
      <w:r>
        <w:fldChar w:fldCharType="separate"/>
      </w:r>
      <w:r>
        <w:t>42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"_Toc118201978" </w:instrText>
      </w:r>
      <w:r>
        <w:fldChar w:fldCharType="separate"/>
      </w:r>
      <w:r>
        <w:rPr>
          <w:rStyle w:val="19"/>
          <w:lang w:bidi="en-US"/>
        </w:rPr>
        <w:t>Record of Assessment (Assessor’s Use Only)</w:t>
      </w:r>
      <w:r>
        <w:tab/>
      </w:r>
      <w:r>
        <w:fldChar w:fldCharType="begin"/>
      </w:r>
      <w:r>
        <w:instrText xml:space="preserve"> PAGEREF _Toc118201978 \h </w:instrText>
      </w:r>
      <w:r>
        <w:fldChar w:fldCharType="separate"/>
      </w:r>
      <w:r>
        <w:t>45</w:t>
      </w:r>
      <w:r>
        <w:fldChar w:fldCharType="end"/>
      </w:r>
      <w:r>
        <w:fldChar w:fldCharType="end"/>
      </w:r>
    </w:p>
    <w:p>
      <w:pPr>
        <w:ind w:left="0" w:firstLine="0"/>
        <w:rPr>
          <w:rFonts w:eastAsiaTheme="minorEastAsia"/>
          <w:lang w:val="en-PH" w:eastAsia="en-PH"/>
        </w:rPr>
      </w:pPr>
      <w:r>
        <w:rPr>
          <w:color w:val="2F5597" w:themeColor="accent1" w:themeShade="BF"/>
        </w:rPr>
        <w:fldChar w:fldCharType="end"/>
      </w:r>
      <w:r>
        <w:br w:type="page"/>
      </w:r>
    </w:p>
    <w:p>
      <w:pPr>
        <w:pStyle w:val="2"/>
      </w:pPr>
      <w:bookmarkStart w:id="27" w:name="_Toc118201955"/>
      <w:r>
        <w:t>Instructions</w:t>
      </w:r>
      <w:bookmarkEnd w:id="27"/>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assessments in this workbook are divided into three categories: Knowledge Assessment and Practical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Knowledge Assessment</w:t>
      </w:r>
      <w:r>
        <w:rPr>
          <w:color w:val="262626" w:themeColor="text1" w:themeTint="D9"/>
          <w:sz w:val="24"/>
          <w14:textFill>
            <w14:solidFill>
              <w14:schemeClr w14:val="tx1">
                <w14:lumMod w14:val="85000"/>
                <w14:lumOff w14:val="15000"/>
              </w14:schemeClr>
            </w14:solidFill>
          </w14:textFill>
        </w:rPr>
        <w:t xml:space="preserve"> is a set of general and workplace questions testing your knowledge and understanding of the general theory behind the unit.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D73329"/>
          <w:sz w:val="24"/>
        </w:rPr>
        <w:t>You must answer all Knowledge Assessment Questions using your own words.</w:t>
      </w:r>
      <w:r>
        <w:rPr>
          <w:color w:val="D73329"/>
          <w:sz w:val="24"/>
        </w:rPr>
        <w:t xml:space="preserve"> </w:t>
      </w:r>
      <w:r>
        <w:rPr>
          <w:color w:val="262626" w:themeColor="text1" w:themeTint="D9"/>
          <w:sz w:val="24"/>
          <w14:textFill>
            <w14:solidFill>
              <w14:schemeClr w14:val="tx1">
                <w14:lumMod w14:val="85000"/>
                <w14:lumOff w14:val="15000"/>
              </w14:schemeClr>
            </w14:solidFill>
          </w14:textFill>
        </w:rPr>
        <w:t xml:space="preserve">However, you may </w:t>
      </w:r>
      <w:r>
        <w:rPr>
          <w:rFonts w:cstheme="minorHAnsi"/>
          <w:color w:val="262626" w:themeColor="text1" w:themeTint="D9"/>
          <w:sz w:val="24"/>
          <w:lang w:bidi="en-US"/>
          <w14:textFill>
            <w14:solidFill>
              <w14:schemeClr w14:val="tx1">
                <w14:lumMod w14:val="85000"/>
                <w14:lumOff w14:val="15000"/>
              </w14:schemeClr>
            </w14:solidFill>
          </w14:textFill>
        </w:rPr>
        <w:t xml:space="preserve">refer to </w:t>
      </w:r>
      <w:r>
        <w:rPr>
          <w:color w:val="262626" w:themeColor="text1" w:themeTint="D9"/>
          <w:sz w:val="24"/>
          <w14:textFill>
            <w14:solidFill>
              <w14:schemeClr w14:val="tx1">
                <w14:lumMod w14:val="85000"/>
                <w14:lumOff w14:val="15000"/>
              </w14:schemeClr>
            </w14:solidFill>
          </w14:textFill>
        </w:rPr>
        <w:t>your Learner Guide and other relevant resources and learning materials to complete this assessment.</w:t>
      </w:r>
    </w:p>
    <w:p>
      <w:pPr>
        <w:tabs>
          <w:tab w:val="left" w:pos="180"/>
        </w:tabs>
        <w:spacing w:after="120" w:line="276" w:lineRule="auto"/>
        <w:ind w:left="0" w:right="0" w:firstLine="0"/>
        <w:jc w:val="both"/>
        <w:rPr>
          <w:color w:val="262626" w:themeColor="text1" w:themeTint="D9"/>
          <w:sz w:val="20"/>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Practical Assessment</w:t>
      </w:r>
      <w:r>
        <w:rPr>
          <w:color w:val="262626" w:themeColor="text1" w:themeTint="D9"/>
          <w:sz w:val="24"/>
          <w14:textFill>
            <w14:solidFill>
              <w14:schemeClr w14:val="tx1">
                <w14:lumMod w14:val="85000"/>
                <w14:lumOff w14:val="15000"/>
              </w14:schemeClr>
            </w14:solidFill>
          </w14:textFill>
        </w:rPr>
        <w:t xml:space="preserve"> is made up of the </w:t>
      </w:r>
      <w:r>
        <w:rPr>
          <w:b/>
          <w:color w:val="262626" w:themeColor="text1" w:themeTint="D9"/>
          <w:sz w:val="24"/>
          <w14:textFill>
            <w14:solidFill>
              <w14:schemeClr w14:val="tx1">
                <w14:lumMod w14:val="85000"/>
                <w14:lumOff w14:val="15000"/>
              </w14:schemeClr>
            </w14:solidFill>
          </w14:textFill>
        </w:rPr>
        <w:t xml:space="preserve">Practical Assignment </w:t>
      </w:r>
      <w:r>
        <w:rPr>
          <w:bCs/>
          <w:color w:val="262626" w:themeColor="text1" w:themeTint="D9"/>
          <w:sz w:val="24"/>
          <w14:textFill>
            <w14:solidFill>
              <w14:schemeClr w14:val="tx1">
                <w14:lumMod w14:val="85000"/>
                <w14:lumOff w14:val="15000"/>
              </w14:schemeClr>
            </w14:solidFill>
          </w14:textFill>
        </w:rPr>
        <w:t xml:space="preserve">and </w:t>
      </w:r>
      <w:r>
        <w:rPr>
          <w:b/>
          <w:color w:val="262626" w:themeColor="text1" w:themeTint="D9"/>
          <w:sz w:val="24"/>
          <w14:textFill>
            <w14:solidFill>
              <w14:schemeClr w14:val="tx1">
                <w14:lumMod w14:val="85000"/>
                <w14:lumOff w14:val="15000"/>
              </w14:schemeClr>
            </w14:solidFill>
          </w14:textFill>
        </w:rPr>
        <w:t>Workplace Assessment.</w:t>
      </w:r>
      <w:r>
        <w:rPr>
          <w:color w:val="262626" w:themeColor="text1" w:themeTint="D9"/>
          <w:sz w:val="24"/>
          <w14:textFill>
            <w14:solidFill>
              <w14:schemeClr w14:val="tx1">
                <w14:lumMod w14:val="85000"/>
                <w14:lumOff w14:val="15000"/>
              </w14:schemeClr>
            </w14:solidFill>
          </w14:textFill>
        </w:rPr>
        <w:t xml:space="preserve"> This assessment tests your practical skills with respect to the requirements of the unit of competency relevant in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requires you to complete and submit workplace documents and other documentation relevant to the unit of competency.</w:t>
      </w:r>
    </w:p>
    <w:p>
      <w:pPr>
        <w:tabs>
          <w:tab w:val="left" w:pos="180"/>
        </w:tabs>
        <w:spacing w:after="120" w:line="276" w:lineRule="auto"/>
        <w:ind w:left="0" w:right="0" w:firstLine="0"/>
        <w:jc w:val="both"/>
        <w:rPr>
          <w:b/>
          <w:color w:val="D73329"/>
          <w:sz w:val="24"/>
        </w:rPr>
      </w:pPr>
      <w:r>
        <w:rPr>
          <w:b/>
          <w:color w:val="D73329"/>
          <w:sz w:val="24"/>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When completing the assessments included in this workbook:</w:t>
      </w:r>
    </w:p>
    <w:p>
      <w:pPr>
        <w:pStyle w:val="21"/>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the instructions provided in each task carefully before attempting to complete the task. The instructions will guide you on how to answer the question or complete the task satisfactorily.</w:t>
      </w:r>
    </w:p>
    <w:p>
      <w:pPr>
        <w:pStyle w:val="21"/>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Follow the steps provided in each task. </w:t>
      </w:r>
    </w:p>
    <w:p>
      <w:pPr>
        <w:pStyle w:val="21"/>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 xml:space="preserve">you to describe, provide a description as your response. 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you to list, provide a list as your response.</w:t>
      </w:r>
    </w:p>
    <w:p>
      <w:pPr>
        <w:pStyle w:val="21"/>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Where there is a number of required responses, provide the required number of responses. For example, if you are asked to list three responses, provide three responses. </w:t>
      </w:r>
    </w:p>
    <w:p>
      <w:pPr>
        <w:pStyle w:val="21"/>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Ensure that all your submissions for this assessment indicate your first and last name and that these submissions have been named according to the file naming convention prescribed in each task.</w:t>
      </w:r>
    </w:p>
    <w:p>
      <w:pPr>
        <w:spacing w:after="120" w:line="276" w:lineRule="auto"/>
        <w:ind w:lef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28" w:name="_Toc118201956"/>
      <w:r>
        <w:t>Competency-Based Assessments</w:t>
      </w:r>
      <w:bookmarkEnd w:id="28"/>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Definition of Competency</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in this context can be defined as </w:t>
      </w:r>
      <w:r>
        <w:rPr>
          <w:rFonts w:cstheme="minorHAnsi"/>
          <w:color w:val="262626" w:themeColor="text1" w:themeTint="D9"/>
          <w:sz w:val="24"/>
          <w:lang w:val="en-GB" w:bidi="en-US"/>
          <w14:textFill>
            <w14:solidFill>
              <w14:schemeClr w14:val="tx1">
                <w14:lumMod w14:val="85000"/>
                <w14:lumOff w14:val="15000"/>
              </w14:schemeClr>
            </w14:solidFill>
          </w14:textFill>
        </w:rPr>
        <w:t>t</w:t>
      </w:r>
      <w:r>
        <w:rPr>
          <w:color w:val="262626" w:themeColor="text1" w:themeTint="D9"/>
          <w:sz w:val="24"/>
          <w14:textFill>
            <w14:solidFill>
              <w14:schemeClr w14:val="tx1">
                <w14:lumMod w14:val="85000"/>
                <w14:lumOff w14:val="15000"/>
              </w14:schemeClr>
            </w14:solidFill>
          </w14:textFill>
        </w:rPr>
        <w:t>he fair, valid, reliable,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features of a competency-based assessment system are:</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It is focused on what candidates can do and whether it meets the criteria specified by the industry as competency standards.</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mirror the environment the candidate will encounter in the workplace.</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criteria should be clearly stated to the candidate at the beginning of the learning process.</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be holistic. That is, it aims to assess as many elements and/or units of competency as is feasible at one time.</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In competency assessment, a candidate receives one of only two outcomes –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competent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or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not yet competent.</w:t>
      </w:r>
      <w:r>
        <w:rPr>
          <w:rFonts w:cstheme="minorHAnsi"/>
          <w:color w:val="262626" w:themeColor="text1" w:themeTint="D9"/>
          <w:sz w:val="24"/>
          <w:lang w:bidi="en-US"/>
          <w14:textFill>
            <w14:solidFill>
              <w14:schemeClr w14:val="tx1">
                <w14:lumMod w14:val="85000"/>
                <w14:lumOff w14:val="15000"/>
              </w14:schemeClr>
            </w14:solidFill>
          </w14:textFill>
        </w:rPr>
        <w:t>’</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basis of assessment is in applying knowledge for some purpose. In a competency system, knowledge for the sake of knowledge is seen to be ineffectual unless it assists a person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perform</w:t>
      </w:r>
      <w:r>
        <w:rPr>
          <w:rFonts w:cstheme="minorHAnsi"/>
          <w:color w:val="262626" w:themeColor="text1" w:themeTint="D9"/>
          <w:sz w:val="24"/>
          <w:lang w:bidi="en-US"/>
          <w14:textFill>
            <w14:solidFill>
              <w14:schemeClr w14:val="tx1">
                <w14:lumMod w14:val="85000"/>
                <w14:lumOff w14:val="15000"/>
              </w14:schemeClr>
            </w14:solidFill>
          </w14:textFill>
        </w:rPr>
        <w:t>ing</w:t>
      </w:r>
      <w:r>
        <w:rPr>
          <w:color w:val="262626" w:themeColor="text1" w:themeTint="D9"/>
          <w:sz w:val="24"/>
          <w14:textFill>
            <w14:solidFill>
              <w14:schemeClr w14:val="tx1">
                <w14:lumMod w14:val="85000"/>
                <w14:lumOff w14:val="15000"/>
              </w14:schemeClr>
            </w14:solidFill>
          </w14:textFill>
        </w:rPr>
        <w:t xml:space="preserve"> a task to the level required in the workplace.</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ind w:right="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29" w:name="_Toc118201957"/>
      <w:bookmarkStart w:id="30" w:name="_Hlk38023988"/>
      <w:r>
        <w:t>Assessing Nationally-Recognised Training</w:t>
      </w:r>
      <w:bookmarkEnd w:id="29"/>
    </w:p>
    <w:bookmarkEnd w:id="30"/>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Developing and conducting assessment, in an Australian Vocational Education and Training </w:t>
      </w:r>
      <w:r>
        <w:rPr>
          <w:rFonts w:cstheme="minorHAnsi"/>
          <w:color w:val="262626" w:themeColor="text1" w:themeTint="D9"/>
          <w:sz w:val="24"/>
          <w:lang w:bidi="en-US"/>
          <w14:textFill>
            <w14:solidFill>
              <w14:schemeClr w14:val="tx1">
                <w14:lumMod w14:val="85000"/>
                <w14:lumOff w14:val="15000"/>
              </w14:schemeClr>
            </w14:solidFill>
          </w14:textFill>
        </w:rPr>
        <w:t xml:space="preserve">(VET) </w:t>
      </w:r>
      <w:r>
        <w:rPr>
          <w:color w:val="262626" w:themeColor="text1" w:themeTint="D9"/>
          <w:sz w:val="24"/>
          <w14:textFill>
            <w14:solidFill>
              <w14:schemeClr w14:val="tx1">
                <w14:lumMod w14:val="85000"/>
                <w14:lumOff w14:val="15000"/>
              </w14:schemeClr>
            </w14:solidFill>
          </w14:textFill>
        </w:rPr>
        <w:t>context, is founded on the Principles of Assessment and the Rules of Evidence:</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Principles of Assessment</w:t>
      </w:r>
    </w:p>
    <w:p>
      <w:pPr>
        <w:pStyle w:val="21"/>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valid</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full range of skills and knowledge needed to demonstrate competency.</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combination of knowledge and skills with their practical application.</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include judgements based on evidence drawn from a number of occasions and across a number of contexts.</w:t>
      </w:r>
    </w:p>
    <w:p>
      <w:pPr>
        <w:pStyle w:val="21"/>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reliable</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reliable and must be regularly reviewed to ensure that assessors are making decisions in a consistent manner.</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Assessors must be trained in national competency standards for assessors to ensure reliability.</w:t>
      </w:r>
    </w:p>
    <w:p>
      <w:pPr>
        <w:pStyle w:val="21"/>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flexible</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cover both the on</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and off-the-job components of training within a course.</w:t>
      </w:r>
    </w:p>
    <w:p>
      <w:pPr>
        <w:pStyle w:val="21"/>
        <w:numPr>
          <w:ilvl w:val="1"/>
          <w:numId w:val="5"/>
        </w:numPr>
        <w:tabs>
          <w:tab w:val="left" w:pos="180"/>
        </w:tabs>
        <w:spacing w:after="120" w:line="276" w:lineRule="auto"/>
        <w:ind w:right="0"/>
        <w:contextualSpacing w:val="0"/>
        <w:jc w:val="both"/>
        <w:rPr>
          <w:rFonts w:ascii="Arial" w:hAnsi="Arial" w:cs="Arial"/>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the recognition of knowledge, skills, and attitudes regardless of how they have been acquired.</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made accessible to candidates through a variety of delivery modes, so they can proceed through modularised training packages to gain competencies.</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mutually developed and agreed upon between assessor and the assessed.</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able to be challenged. Appropriate mechanisms must be made for reassessment as a result of challenge.</w:t>
      </w:r>
    </w:p>
    <w:p>
      <w:pPr>
        <w:pStyle w:val="21"/>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fair</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process must consider the individual needs of the candidate. </w:t>
      </w:r>
    </w:p>
    <w:p>
      <w:pPr>
        <w:pStyle w:val="21"/>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reasonable adjustments, where appropriate, to consider the individual candidate’s needs.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Standards for RTOs 2015, Clauses 1.8 – 1.12)</w:t>
      </w:r>
    </w:p>
    <w:p>
      <w:pPr>
        <w:tabs>
          <w:tab w:val="left" w:pos="180"/>
        </w:tabs>
        <w:spacing w:after="120" w:line="276" w:lineRule="auto"/>
        <w:ind w:left="0" w:right="0" w:firstLine="0"/>
        <w:rPr>
          <w:i/>
          <w:color w:val="262626" w:themeColor="text1" w:themeTint="D9"/>
          <w:sz w:val="20"/>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Rules of Evidence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collecting evidence, certain rules apply to that evidence. All evidence must be valid, sufficient, authentic, and current:</w:t>
      </w:r>
    </w:p>
    <w:p>
      <w:pPr>
        <w:pStyle w:val="21"/>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Valid</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gathered should meet the requirements of the unit of competency. This evidence should match, or at least reflect, the type of performance that is to be assessed, whether it covers knowledge, skills, or attitudes.</w:t>
      </w:r>
    </w:p>
    <w:p>
      <w:pPr>
        <w:pStyle w:val="21"/>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Sufficient</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rule relates to the amount of evidence gathered. Enough evidence must be gathered to satisfy the requirements that the candidate be competent in all aspects of the unit of competency.</w:t>
      </w:r>
    </w:p>
    <w:p>
      <w:pPr>
        <w:pStyle w:val="21"/>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Authentic</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When evidence is gathered, the assessor must be satisfied that evidence is the candidate’s own work. </w:t>
      </w:r>
    </w:p>
    <w:p>
      <w:pPr>
        <w:pStyle w:val="21"/>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Current</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relates to the recency of the evidence and whether the evidence relates to current abilities.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Training in Australia by M Tovey, D Lawlor)</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p>
    <w:p>
      <w:pPr>
        <w:pStyle w:val="2"/>
      </w:pPr>
      <w:bookmarkStart w:id="31" w:name="_Toc118201958"/>
      <w:r>
        <w:t>Dimensions of Competency</w:t>
      </w:r>
      <w:bookmarkEnd w:id="31"/>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national concept of competency includes all aspects of work performance and not only narrow task skills. The four dimensions of competency are:</w:t>
      </w:r>
    </w:p>
    <w:p>
      <w:pPr>
        <w:pStyle w:val="21"/>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skills</w:t>
      </w:r>
    </w:p>
    <w:p>
      <w:pPr>
        <w:pStyle w:val="21"/>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management skills</w:t>
      </w:r>
    </w:p>
    <w:p>
      <w:pPr>
        <w:pStyle w:val="21"/>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Contingency management skills</w:t>
      </w:r>
    </w:p>
    <w:p>
      <w:pPr>
        <w:pStyle w:val="21"/>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Job or role environment skills</w:t>
      </w:r>
    </w:p>
    <w:p>
      <w:pPr>
        <w:spacing w:after="120" w:line="276" w:lineRule="auto"/>
        <w:ind w:right="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2" w:name="_Toc118201959"/>
      <w:bookmarkStart w:id="33" w:name="_Hlk38023995"/>
      <w:r>
        <w:t>Reasonable Adjustment</w:t>
      </w:r>
      <w:bookmarkEnd w:id="32"/>
    </w:p>
    <w:bookmarkEnd w:id="33"/>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Reasonable adjustment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Why make a reasonable adjustment?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We make reasonable adjustments in VET to make sure that candidates with a disability have: </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same learning opportunities as candidates without a disability, and</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same opportunity to perform and complete assessments as those without a disability.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Reasonable adjustment applied to participation in teaching, learning</w:t>
      </w:r>
      <w:r>
        <w:rPr>
          <w:rFonts w:cstheme="minorHAnsi"/>
          <w:b/>
          <w:color w:val="262626" w:themeColor="text1" w:themeTint="D9"/>
          <w:sz w:val="24"/>
          <w:lang w:bidi="en-US"/>
          <w14:textFill>
            <w14:solidFill>
              <w14:schemeClr w14:val="tx1">
                <w14:lumMod w14:val="85000"/>
                <w14:lumOff w14:val="15000"/>
              </w14:schemeClr>
            </w14:solidFill>
          </w14:textFill>
        </w:rPr>
        <w:t>,</w:t>
      </w:r>
      <w:r>
        <w:rPr>
          <w:b/>
          <w:color w:val="262626" w:themeColor="text1" w:themeTint="D9"/>
          <w:sz w:val="24"/>
          <w14:textFill>
            <w14:solidFill>
              <w14:schemeClr w14:val="tx1">
                <w14:lumMod w14:val="85000"/>
                <w14:lumOff w14:val="15000"/>
              </w14:schemeClr>
            </w14:solidFill>
          </w14:textFill>
        </w:rPr>
        <w:t xml:space="preserve"> and assessment activities can include:</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Customising resources and assessment activities within the training package or accredited course</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Modifying the presentation medium </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Learner support</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of assistive/adaptive technologies</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Making information accessible both before enrolment and during the course</w:t>
      </w:r>
    </w:p>
    <w:p>
      <w:pPr>
        <w:pStyle w:val="21"/>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Monitoring the adjustments to ensure candidate needs continue to be met</w:t>
      </w:r>
    </w:p>
    <w:p>
      <w:pPr>
        <w:tabs>
          <w:tab w:val="left" w:pos="180"/>
        </w:tabs>
        <w:spacing w:after="120" w:line="276" w:lineRule="auto"/>
        <w:ind w:left="0" w:righ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Assistive/Adaptive Technologies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tabs>
          <w:tab w:val="left" w:pos="180"/>
        </w:tabs>
        <w:spacing w:after="120" w:line="276" w:lineRule="auto"/>
        <w:ind w:left="0" w:right="0" w:firstLine="0"/>
        <w:jc w:val="right"/>
        <w:rPr>
          <w:rFonts w:cstheme="minorHAnsi"/>
          <w:i/>
          <w:color w:val="262626" w:themeColor="text1" w:themeTint="D9"/>
          <w:sz w:val="20"/>
          <w:lang w:bidi="en-US"/>
          <w14:textFill>
            <w14:solidFill>
              <w14:schemeClr w14:val="tx1">
                <w14:lumMod w14:val="85000"/>
                <w14:lumOff w14:val="15000"/>
              </w14:schemeClr>
            </w14:solidFill>
          </w14:textFill>
        </w:rPr>
      </w:pPr>
      <w:r>
        <w:rPr>
          <w:rFonts w:cstheme="minorHAnsi"/>
          <w:i/>
          <w:color w:val="262626" w:themeColor="text1" w:themeTint="D9"/>
          <w:sz w:val="20"/>
          <w:lang w:bidi="en-US"/>
          <w14:textFill>
            <w14:solidFill>
              <w14:schemeClr w14:val="tx1">
                <w14:lumMod w14:val="85000"/>
                <w14:lumOff w14:val="15000"/>
              </w14:schemeClr>
            </w14:solidFill>
          </w14:textFill>
        </w:rPr>
        <w:t xml:space="preserve">(Adapted Reasonable Adjustment in teaching, learning and assessment for learners with a disability - November 2010 - Prepared by - Queensland VET Development Centre) </w:t>
      </w:r>
    </w:p>
    <w:p>
      <w:pPr>
        <w:tabs>
          <w:tab w:val="left" w:pos="180"/>
        </w:tabs>
        <w:spacing w:after="120" w:line="276" w:lineRule="auto"/>
        <w:ind w:left="0" w:right="0" w:firstLine="0"/>
        <w:jc w:val="center"/>
        <w:rPr>
          <w:b/>
          <w:color w:val="D73329"/>
          <w:sz w:val="24"/>
        </w:rPr>
      </w:pPr>
      <w:r>
        <w:rPr>
          <w:b/>
          <w:color w:val="D73329"/>
          <w:sz w:val="24"/>
        </w:rPr>
        <w:t>IMPORTANT:</w:t>
      </w:r>
    </w:p>
    <w:p>
      <w:pPr>
        <w:tabs>
          <w:tab w:val="left" w:pos="180"/>
        </w:tabs>
        <w:spacing w:after="120" w:line="276" w:lineRule="auto"/>
        <w:ind w:left="0" w:right="0" w:firstLine="0"/>
        <w:jc w:val="both"/>
        <w:rPr>
          <w:b/>
          <w:color w:val="D73329"/>
          <w:sz w:val="24"/>
        </w:rPr>
      </w:pPr>
      <w:r>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pPr>
        <w:pStyle w:val="2"/>
      </w:pPr>
      <w:bookmarkStart w:id="34" w:name="_Toc118201960"/>
      <w:r>
        <w:t>The Unit of Competency</w:t>
      </w:r>
      <w:bookmarkEnd w:id="34"/>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units of competency specify the standards of performance required in the workplace.</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addresses the following unit of competency:</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CPCCBC4014 - Prepare simple building sketches and drawings (Release 1)</w:t>
      </w:r>
    </w:p>
    <w:p>
      <w:pPr>
        <w:pStyle w:val="21"/>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to make sketches and drawings</w:t>
      </w:r>
    </w:p>
    <w:p>
      <w:pPr>
        <w:pStyle w:val="21"/>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Create sketches and drawings</w:t>
      </w:r>
    </w:p>
    <w:p>
      <w:pPr>
        <w:pStyle w:val="21"/>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Notate and process drawings</w:t>
      </w:r>
    </w:p>
    <w:p>
      <w:pPr>
        <w:spacing w:before="240" w:after="120" w:line="276" w:lineRule="auto"/>
        <w:ind w:left="567"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A complete copy of the above unit of competency can be downloaded from the TGA website: </w:t>
      </w:r>
    </w:p>
    <w:p>
      <w:pPr>
        <w:tabs>
          <w:tab w:val="left" w:pos="180"/>
        </w:tabs>
        <w:spacing w:after="120" w:line="276" w:lineRule="auto"/>
        <w:ind w:left="0" w:right="0" w:firstLine="0"/>
        <w:jc w:val="center"/>
        <w:rPr>
          <w:color w:val="0070C0"/>
          <w:highlight w:val="yellow"/>
          <w:u w:val="single"/>
        </w:rPr>
      </w:pPr>
      <w:r>
        <w:rPr>
          <w:color w:val="0070C0"/>
          <w:u w:val="single"/>
        </w:rPr>
        <w:t>https://training.gov.au/Training/Details/CPCCBC4014</w:t>
      </w:r>
    </w:p>
    <w:p>
      <w:pPr>
        <w:spacing w:after="120" w:line="276" w:lineRule="auto"/>
        <w:ind w:left="0" w:right="0" w:firstLine="0"/>
        <w:rPr>
          <w:color w:val="0070C0"/>
          <w:sz w:val="24"/>
          <w:u w:val="single"/>
        </w:rPr>
      </w:pPr>
    </w:p>
    <w:p>
      <w:pPr>
        <w:pStyle w:val="2"/>
      </w:pPr>
      <w:bookmarkStart w:id="35" w:name="_Toc118201961"/>
      <w:r>
        <w:t>The Context of Assessment</w:t>
      </w:r>
      <w:bookmarkEnd w:id="35"/>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pPr>
        <w:spacing w:after="120" w:line="276" w:lineRule="auto"/>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6" w:name="_Toc118201962"/>
      <w:r>
        <w:t>Assessment Methods</w:t>
      </w:r>
      <w:bookmarkEnd w:id="36"/>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workbook uses the following assessment method</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p>
    <w:p>
      <w:pPr>
        <w:pStyle w:val="21"/>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Knowledge Assessment</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general and workplace questions testing the candidate’s general knowledge and understanding of the general theory behind the unit.</w:t>
      </w:r>
    </w:p>
    <w:p>
      <w:pPr>
        <w:pStyle w:val="21"/>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bookmarkStart w:id="37" w:name="_Hlk31694670"/>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bookmarkEnd w:id="37"/>
    <w:p>
      <w:pPr>
        <w:pStyle w:val="21"/>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right="0" w:firstLine="0"/>
        <w:jc w:val="center"/>
        <w:rPr>
          <w:color w:val="262626" w:themeColor="text1" w:themeTint="D9"/>
          <w:sz w:val="20"/>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38" w:name="_Toc118201963"/>
      <w:r>
        <w:t>Resources Required for Assessment</w:t>
      </w:r>
      <w:bookmarkEnd w:id="38"/>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Training Organisation to provide/organise candidate with access to:</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 to supervise and observe candidate as they complete assessments, where required.</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or a similar environment, where the candidate can complete the assessments, and that will allow them access to:</w:t>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Building and construction project</w:t>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Workplace supervisor</w:t>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plans and specifications</w:t>
      </w:r>
      <w:r>
        <w:rPr>
          <w:color w:val="262626" w:themeColor="text1" w:themeTint="D9"/>
          <w:sz w:val="24"/>
          <w:szCs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Current building and construction codes and standards</w:t>
      </w:r>
      <w:r>
        <w:rPr>
          <w:color w:val="262626" w:themeColor="text1" w:themeTint="D9"/>
          <w:sz w:val="24"/>
          <w:szCs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The NCC</w:t>
      </w:r>
      <w:r>
        <w:rPr>
          <w:color w:val="262626" w:themeColor="text1" w:themeTint="D9"/>
          <w:sz w:val="24"/>
          <w:szCs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Hand drawing equipment</w:t>
      </w:r>
      <w:r>
        <w:rPr>
          <w:color w:val="262626" w:themeColor="text1" w:themeTint="D9"/>
          <w:sz w:val="24"/>
          <w:szCs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Workplace procedures and other quality documentation required to undertake the performance criteria and assessment requirements</w:t>
      </w:r>
      <w:r>
        <w:rPr>
          <w:color w:val="262626" w:themeColor="text1" w:themeTint="D9"/>
          <w:sz w:val="24"/>
          <w:szCs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Computers, applications, and software to access drawings and other relevant information.</w:t>
      </w:r>
      <w:r>
        <w:rPr>
          <w:color w:val="262626" w:themeColor="text1" w:themeTint="D9"/>
          <w:sz w:val="24"/>
          <w:szCs w:val="24"/>
          <w14:textFill>
            <w14:solidFill>
              <w14:schemeClr w14:val="tx1">
                <w14:lumMod w14:val="85000"/>
                <w14:lumOff w14:val="15000"/>
              </w14:schemeClr>
            </w14:solidFill>
          </w14:textFill>
        </w:rPr>
        <w:tab/>
      </w:r>
    </w:p>
    <w:p>
      <w:pPr>
        <w:pStyle w:val="21"/>
        <w:tabs>
          <w:tab w:val="left" w:pos="180"/>
        </w:tabs>
        <w:spacing w:after="120" w:line="276" w:lineRule="auto"/>
        <w:ind w:left="1440" w:right="0" w:firstLine="0"/>
        <w:contextualSpacing w:val="0"/>
        <w:jc w:val="both"/>
        <w:rPr>
          <w:color w:val="262626" w:themeColor="text1" w:themeTint="D9"/>
          <w:sz w:val="24"/>
          <w:szCs w:val="24"/>
          <w14:textFill>
            <w14:solidFill>
              <w14:schemeClr w14:val="tx1">
                <w14:lumMod w14:val="85000"/>
                <w14:lumOff w14:val="15000"/>
              </w14:schemeClr>
            </w14:solidFill>
          </w14:textFill>
        </w:rPr>
      </w:pPr>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will need access to:</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Computer with Internet, email access, and a working web browser</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Installed software: MS Word, Adobe Acrobat Reade</w:t>
      </w:r>
      <w:r>
        <w:rPr>
          <w:color w:val="262626" w:themeColor="text1" w:themeTint="D9"/>
          <w:sz w:val="24"/>
          <w:highlight w:val="yellow"/>
          <w14:textFill>
            <w14:solidFill>
              <w14:schemeClr w14:val="tx1">
                <w14:lumMod w14:val="85000"/>
                <w14:lumOff w14:val="15000"/>
              </w14:schemeClr>
            </w14:solidFill>
          </w14:textFill>
        </w:rPr>
        <w:br w:type="page"/>
      </w:r>
    </w:p>
    <w:p>
      <w:pPr>
        <w:pStyle w:val="2"/>
      </w:pPr>
      <w:bookmarkStart w:id="39" w:name="_Toc118201964"/>
      <w:r>
        <w:t>Assessment Workbook Cover Sheet</w:t>
      </w:r>
      <w:bookmarkEnd w:id="39"/>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r>
        <w:rPr>
          <w:color w:val="262626" w:themeColor="text1" w:themeTint="D9"/>
          <w:sz w:val="24"/>
          <w14:textFill>
            <w14:solidFill>
              <w14:schemeClr w14:val="tx1">
                <w14:lumMod w14:val="85000"/>
                <w14:lumOff w14:val="15000"/>
              </w14:schemeClr>
            </w14:solidFill>
          </w14:textFill>
        </w:rPr>
        <w:t xml:space="preserve"> Print this cover sheet and complete it by filling in all the required information and signing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 xml:space="preserve">the space provided. Your signature must be handwritten. Scan the completed cover sheet and submit it along with your evidence submissions. Use the filename: </w:t>
      </w:r>
      <w:r>
        <w:rPr>
          <w:b/>
          <w:color w:val="262626" w:themeColor="text1" w:themeTint="D9"/>
          <w:sz w:val="24"/>
          <w14:textFill>
            <w14:solidFill>
              <w14:schemeClr w14:val="tx1">
                <w14:lumMod w14:val="85000"/>
                <w14:lumOff w14:val="15000"/>
              </w14:schemeClr>
            </w14:solidFill>
          </w14:textFill>
        </w:rPr>
        <w:t>CPCCBC4014 Cover Sheet</w:t>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Workbook</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CPCCBC4014</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w:t>
            </w:r>
          </w:p>
        </w:tc>
        <w:tc>
          <w:tcPr>
            <w:tcW w:w="3333" w:type="pct"/>
            <w:shd w:val="clear" w:color="auto" w:fill="auto"/>
          </w:tcPr>
          <w:p>
            <w:pPr>
              <w:tabs>
                <w:tab w:val="left" w:pos="180"/>
              </w:tabs>
              <w:spacing w:after="120"/>
              <w:ind w:left="0" w:right="0" w:firstLine="0"/>
              <w:rPr>
                <w:rFonts w:cstheme="minorHAnsi"/>
                <w:bCs/>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simple building sketches and drawings (Release 1)</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First and Last Name </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bookmarkStart w:id="40" w:name="Text1"/>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bookmarkEnd w:id="40"/>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Phone</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0433036069</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davied928@gmail.com</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before="0" w:line="276" w:lineRule="auto"/>
        <w:ind w:left="0" w:firstLine="0"/>
        <w:rPr>
          <w:color w:val="262626" w:themeColor="text1" w:themeTint="D9"/>
          <w:sz w:val="20"/>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pPr>
              <w:tabs>
                <w:tab w:val="left" w:pos="180"/>
              </w:tabs>
              <w:spacing w:after="120" w:line="276" w:lineRule="auto"/>
              <w:ind w:left="0" w:right="0" w:firstLine="0"/>
              <w:jc w:val="center"/>
              <w:rPr>
                <w:b/>
                <w:color w:val="262626" w:themeColor="text1" w:themeTint="D9"/>
                <w:sz w:val="26"/>
                <w14:textFill>
                  <w14:solidFill>
                    <w14:schemeClr w14:val="tx1">
                      <w14:lumMod w14:val="85000"/>
                      <w14:lumOff w14:val="15000"/>
                    </w14:schemeClr>
                  </w14:solidFill>
                </w14:textFill>
              </w:rPr>
            </w:pPr>
            <w:r>
              <w:rPr>
                <w:b/>
                <w:color w:val="262626" w:themeColor="text1" w:themeTint="D9"/>
                <w:sz w:val="26"/>
                <w14:textFill>
                  <w14:solidFill>
                    <w14:schemeClr w14:val="tx1">
                      <w14:lumMod w14:val="85000"/>
                      <w14:lumOff w14:val="15000"/>
                    </w14:schemeClr>
                  </w14:solidFill>
                </w14:textFill>
              </w:rPr>
              <w:t xml:space="preserve">Please read the Candidate Declaration below and if you agree to the terms of the declaration, sign and </w:t>
            </w:r>
            <w:r>
              <w:rPr>
                <w:rFonts w:cstheme="minorHAnsi"/>
                <w:b/>
                <w:color w:val="262626" w:themeColor="text1" w:themeTint="D9"/>
                <w:sz w:val="26"/>
                <w:szCs w:val="26"/>
                <w14:textFill>
                  <w14:solidFill>
                    <w14:schemeClr w14:val="tx1">
                      <w14:lumMod w14:val="85000"/>
                      <w14:lumOff w14:val="15000"/>
                    </w14:schemeClr>
                  </w14:solidFill>
                </w14:textFill>
              </w:rPr>
              <w:t xml:space="preserve">indicate the </w:t>
            </w:r>
            <w:r>
              <w:rPr>
                <w:b/>
                <w:color w:val="262626" w:themeColor="text1" w:themeTint="D9"/>
                <w:sz w:val="26"/>
                <w14:textFill>
                  <w14:solidFill>
                    <w14:schemeClr w14:val="tx1">
                      <w14:lumMod w14:val="85000"/>
                      <w14:lumOff w14:val="15000"/>
                    </w14:schemeClr>
                  </w14:solidFill>
                </w14:textFill>
              </w:rPr>
              <w:t>date in the spaces provided.</w:t>
            </w:r>
          </w:p>
          <w:p>
            <w:pPr>
              <w:tabs>
                <w:tab w:val="left" w:pos="180"/>
              </w:tabs>
              <w:spacing w:after="120" w:line="276" w:lineRule="auto"/>
              <w:ind w:left="0" w:right="0" w:firstLine="0"/>
              <w:jc w:val="both"/>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 xml:space="preserve">By submitting this work, I declare that: </w:t>
            </w:r>
          </w:p>
          <w:p>
            <w:pPr>
              <w:pStyle w:val="21"/>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been advised of the assessment requirements, have been made aware of my rights and responsibilities as an assessment candidate, and choose to be assessed at this time.</w:t>
            </w:r>
          </w:p>
          <w:p>
            <w:pPr>
              <w:pStyle w:val="21"/>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limit to the number of submissions that I can make for each assessment, and I am submitting all documents required to complete this Assessment Workbook.</w:t>
            </w:r>
          </w:p>
          <w:p>
            <w:pPr>
              <w:pStyle w:val="21"/>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organised and named the files I am submitting according to the instructions provided. I am aware that my assessor will not assess work that cannot be identified and may request the work be resubmitted according to the correct process.</w:t>
            </w:r>
          </w:p>
          <w:p>
            <w:pPr>
              <w:pStyle w:val="21"/>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This work is my own and contains no material written by another person except where due reference is made. I am aware that a false declaration may lead to the withdrawal of qualification or statement of attainment.</w:t>
            </w:r>
          </w:p>
          <w:p>
            <w:pPr>
              <w:pStyle w:val="21"/>
              <w:numPr>
                <w:ilvl w:val="0"/>
                <w:numId w:val="11"/>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Name:</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Signature: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drawing>
                <wp:inline distT="0" distB="0" distL="114300" distR="114300">
                  <wp:extent cx="672465" cy="361315"/>
                  <wp:effectExtent l="0" t="0" r="13335" b="63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13"/>
                          <a:stretch>
                            <a:fillRect/>
                          </a:stretch>
                        </pic:blipFill>
                        <pic:spPr>
                          <a:xfrm>
                            <a:off x="0" y="0"/>
                            <a:ext cx="672465" cy="361315"/>
                          </a:xfrm>
                          <a:prstGeom prst="rect">
                            <a:avLst/>
                          </a:prstGeom>
                        </pic:spPr>
                      </pic:pic>
                    </a:graphicData>
                  </a:graphic>
                </wp:inline>
              </w:drawing>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8"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Date signed:</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rFonts w:eastAsia="Arial Unicode MS" w:cstheme="minorHAnsi"/>
          <w:b/>
          <w:color w:val="2F5597" w:themeColor="accent1" w:themeShade="BF"/>
          <w:kern w:val="32"/>
          <w:sz w:val="32"/>
          <w:szCs w:val="32"/>
          <w:lang w:val="en-GB" w:bidi="en-US"/>
        </w:rPr>
      </w:pPr>
      <w:r>
        <w:br w:type="page"/>
      </w:r>
    </w:p>
    <w:p>
      <w:pPr>
        <w:pStyle w:val="2"/>
      </w:pPr>
      <w:bookmarkStart w:id="41" w:name="_Toc118201965"/>
      <w:r>
        <w:t>Knowledge Assessment</w:t>
      </w:r>
      <w:bookmarkEnd w:id="41"/>
      <w:r>
        <w:rPr>
          <w:i/>
          <w:iCs/>
          <w:sz w:val="20"/>
          <w:szCs w:val="20"/>
        </w:rPr>
        <w:tab/>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following are types of building and construction plans. </w:t>
            </w:r>
          </w:p>
          <w:p>
            <w:pPr>
              <w:pStyle w:val="21"/>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Presentation drawings</w:t>
            </w:r>
          </w:p>
          <w:p>
            <w:pPr>
              <w:pStyle w:val="21"/>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Isometric drawings</w:t>
            </w:r>
          </w:p>
          <w:p>
            <w:pPr>
              <w:pStyle w:val="21"/>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Orthographic drawings</w:t>
            </w:r>
          </w:p>
          <w:p>
            <w:pPr>
              <w:pStyle w:val="21"/>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Perspective drawings</w:t>
            </w:r>
          </w:p>
          <w:p>
            <w:pPr>
              <w:pStyle w:val="21"/>
              <w:tabs>
                <w:tab w:val="left" w:pos="180"/>
              </w:tabs>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Describe each plan and explain what they are used for. </w:t>
            </w:r>
          </w:p>
        </w:tc>
      </w:tr>
    </w:tbl>
    <w:p>
      <w:pPr>
        <w:spacing w:after="120" w:line="276" w:lineRule="auto"/>
        <w:ind w:left="0" w:firstLine="0"/>
      </w:pPr>
      <w:bookmarkStart w:id="42" w:name="_Hlk44481320"/>
      <w:r>
        <w:br w:type="page"/>
      </w:r>
    </w:p>
    <w:p>
      <w:pPr>
        <w:tabs>
          <w:tab w:val="left" w:pos="180"/>
        </w:tabs>
        <w:spacing w:after="120" w:line="276" w:lineRule="auto"/>
        <w:ind w:left="0" w:right="0" w:firstLine="0"/>
        <w:jc w:val="center"/>
        <w:rPr>
          <w:rFonts w:cstheme="minorHAnsi"/>
          <w:b/>
          <w:bCs/>
          <w:color w:val="262626" w:themeColor="text1" w:themeTint="D9"/>
          <w:szCs w:val="24"/>
          <w14:textFill>
            <w14:solidFill>
              <w14:schemeClr w14:val="tx1">
                <w14:lumMod w14:val="85000"/>
                <w14:lumOff w14:val="15000"/>
              </w14:schemeClr>
            </w14:solidFill>
          </w14:textFill>
        </w:rPr>
        <w:sectPr>
          <w:footerReference r:id="rId7" w:type="first"/>
          <w:footerReference r:id="rId5" w:type="default"/>
          <w:footerReference r:id="rId6" w:type="even"/>
          <w:pgSz w:w="11906" w:h="16838"/>
          <w:pgMar w:top="1440" w:right="1440" w:bottom="1440" w:left="1440" w:header="706" w:footer="706" w:gutter="0"/>
          <w:cols w:space="708" w:num="1"/>
          <w:titlePg/>
          <w:docGrid w:linePitch="360" w:charSpace="0"/>
        </w:sectPr>
      </w:pPr>
    </w:p>
    <w:bookmarkEnd w:id="42"/>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14"/>
        <w:gridCol w:w="5587"/>
        <w:gridCol w:w="558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06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Types of building and construction plans</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Use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106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Presentation drawings</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D73329"/>
                <w:sz w:val="22"/>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lang w:val="en-AU"/>
                <w14:textFill>
                  <w14:solidFill>
                    <w14:schemeClr w14:val="tx1">
                      <w14:lumMod w14:val="85000"/>
                      <w14:lumOff w14:val="15000"/>
                    </w14:schemeClr>
                  </w14:solidFill>
                </w14:textFill>
              </w:rPr>
              <w:t>Presentation drawings include tones and/or hatches to represent different materials. Th</w:t>
            </w:r>
            <w:r>
              <w:rPr>
                <w:rFonts w:hint="eastAsia" w:eastAsia="宋体" w:cstheme="minorHAnsi"/>
                <w:color w:val="262626" w:themeColor="text1" w:themeTint="D9"/>
                <w:sz w:val="22"/>
                <w:lang w:val="en-US" w:eastAsia="zh-CN"/>
                <w14:textFill>
                  <w14:solidFill>
                    <w14:schemeClr w14:val="tx1">
                      <w14:lumMod w14:val="85000"/>
                      <w14:lumOff w14:val="15000"/>
                    </w14:schemeClr>
                  </w14:solidFill>
                </w14:textFill>
              </w:rPr>
              <w:t>e</w:t>
            </w:r>
            <w:r>
              <w:rPr>
                <w:rFonts w:cstheme="minorHAnsi"/>
                <w:color w:val="262626" w:themeColor="text1" w:themeTint="D9"/>
                <w:sz w:val="22"/>
                <w:lang w:val="en-AU"/>
                <w14:textFill>
                  <w14:solidFill>
                    <w14:schemeClr w14:val="tx1">
                      <w14:lumMod w14:val="85000"/>
                      <w14:lumOff w14:val="15000"/>
                    </w14:schemeClr>
                  </w14:solidFill>
                </w14:textFill>
              </w:rPr>
              <w:t xml:space="preserve"> diagrams </w:t>
            </w:r>
            <w:r>
              <w:rPr>
                <w:rFonts w:hint="eastAsia" w:eastAsia="宋体" w:cstheme="minorHAnsi"/>
                <w:color w:val="262626" w:themeColor="text1" w:themeTint="D9"/>
                <w:sz w:val="22"/>
                <w:lang w:val="en-US" w:eastAsia="zh-CN"/>
                <w14:textFill>
                  <w14:solidFill>
                    <w14:schemeClr w14:val="tx1">
                      <w14:lumMod w14:val="85000"/>
                      <w14:lumOff w14:val="15000"/>
                    </w14:schemeClr>
                  </w14:solidFill>
                </w14:textFill>
              </w:rPr>
              <w:t xml:space="preserve">are </w:t>
            </w:r>
            <w:r>
              <w:rPr>
                <w:rFonts w:cstheme="minorHAnsi"/>
                <w:color w:val="262626" w:themeColor="text1" w:themeTint="D9"/>
                <w:sz w:val="22"/>
                <w:lang w:val="en-AU"/>
                <w14:textFill>
                  <w14:solidFill>
                    <w14:schemeClr w14:val="tx1">
                      <w14:lumMod w14:val="85000"/>
                      <w14:lumOff w14:val="15000"/>
                    </w14:schemeClr>
                  </w14:solidFill>
                </w14:textFill>
              </w:rPr>
              <w:t>not realistic. Basic presentation drawings typically include people, vehicles, and trees.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both"/>
              <w:rPr>
                <w:rFonts w:cstheme="minorHAnsi"/>
                <w:color w:val="D73329"/>
                <w:sz w:val="22"/>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lang w:val="en-AU"/>
                <w14:textFill>
                  <w14:solidFill>
                    <w14:schemeClr w14:val="tx1">
                      <w14:lumMod w14:val="85000"/>
                      <w14:lumOff w14:val="15000"/>
                    </w14:schemeClr>
                  </w14:solidFill>
                </w14:textFill>
              </w:rPr>
              <w:t>explain a scheme and to highlight its features. They are used to describe the design and are generally shown to clients during the design proce</w:t>
            </w:r>
            <w:r>
              <w:rPr>
                <w:rFonts w:hint="eastAsia" w:eastAsia="宋体" w:cstheme="minorHAnsi"/>
                <w:color w:val="262626" w:themeColor="text1" w:themeTint="D9"/>
                <w:sz w:val="22"/>
                <w:lang w:val="en-US" w:eastAsia="zh-CN"/>
                <w14:textFill>
                  <w14:solidFill>
                    <w14:schemeClr w14:val="tx1">
                      <w14:lumMod w14:val="85000"/>
                      <w14:lumOff w14:val="15000"/>
                    </w14:schemeClr>
                  </w14:solidFill>
                </w14:textFill>
              </w:rPr>
              <w:t>ss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106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Isometric drawings</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szCs w:val="20"/>
                <w:lang w:val="en-AU"/>
                <w14:textFill>
                  <w14:solidFill>
                    <w14:schemeClr w14:val="tx1">
                      <w14:lumMod w14:val="85000"/>
                      <w14:lumOff w14:val="15000"/>
                    </w14:schemeClr>
                  </w14:solidFill>
                </w14:textFill>
              </w:rPr>
              <w:t xml:space="preserve"> a type of three-dimensional (3D) drawing that is set out using 30-degree angles.</w:t>
            </w:r>
            <w:r>
              <w:rPr>
                <w:rFonts w:hint="eastAsia" w:eastAsia="宋体" w:cstheme="minorHAnsi"/>
                <w:color w:val="262626" w:themeColor="text1" w:themeTint="D9"/>
                <w:sz w:val="22"/>
                <w:szCs w:val="20"/>
                <w:lang w:val="en-US" w:eastAsia="zh-CN"/>
                <w14:textFill>
                  <w14:solidFill>
                    <w14:schemeClr w14:val="tx1">
                      <w14:lumMod w14:val="85000"/>
                      <w14:lumOff w14:val="15000"/>
                    </w14:schemeClr>
                  </w14:solidFill>
                </w14:textFill>
              </w:rPr>
              <w:t xml:space="preserve"> owing to</w:t>
            </w:r>
            <w:r>
              <w:rPr>
                <w:rFonts w:cstheme="minorHAnsi"/>
                <w:color w:val="262626" w:themeColor="text1" w:themeTint="D9"/>
                <w:sz w:val="22"/>
                <w:szCs w:val="20"/>
                <w:lang w:val="en-AU"/>
                <w14:textFill>
                  <w14:solidFill>
                    <w14:schemeClr w14:val="tx1">
                      <w14:lumMod w14:val="85000"/>
                      <w14:lumOff w14:val="15000"/>
                    </w14:schemeClr>
                  </w14:solidFill>
                </w14:textFill>
              </w:rPr>
              <w:t>, the foreshortening of the axes is equal. Therefore, the final image produced is not distorted.</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szCs w:val="20"/>
                <w:lang w:val="en-AU"/>
                <w14:textFill>
                  <w14:solidFill>
                    <w14:schemeClr w14:val="tx1">
                      <w14:lumMod w14:val="85000"/>
                      <w14:lumOff w14:val="15000"/>
                    </w14:schemeClr>
                  </w14:solidFill>
                </w14:textFill>
              </w:rPr>
              <w:t>provide a 3D representation of an object, building, or design on a 2D surface.</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bl>
    <w:p>
      <w:pPr>
        <w:spacing w:after="120" w:line="276" w:lineRule="auto"/>
        <w:ind w:left="0" w:firstLine="0"/>
      </w:pPr>
      <w:r>
        <w:br w:type="page"/>
      </w:r>
    </w:p>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14"/>
        <w:gridCol w:w="5587"/>
        <w:gridCol w:w="558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06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Types of building and construction plans</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Use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106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Orthographic drawings</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szCs w:val="20"/>
                <w:lang w:val="en-AU"/>
                <w14:textFill>
                  <w14:solidFill>
                    <w14:schemeClr w14:val="tx1">
                      <w14:lumMod w14:val="85000"/>
                      <w14:lumOff w14:val="15000"/>
                    </w14:schemeClr>
                  </w14:solidFill>
                </w14:textFill>
              </w:rPr>
              <w:t xml:space="preserve">Orthographic is two-dimensional (2D) drawings. In each of these drawings, the object (e.g. house) is viewed along </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szCs w:val="20"/>
                <w:lang w:val="en-AU"/>
                <w14:textFill>
                  <w14:solidFill>
                    <w14:schemeClr w14:val="tx1">
                      <w14:lumMod w14:val="85000"/>
                      <w14:lumOff w14:val="15000"/>
                    </w14:schemeClr>
                  </w14:solidFill>
                </w14:textFill>
              </w:rPr>
              <w:t>show an object from every angle to help the builders/contractors plan the construction.</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106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Perspective drawings</w:t>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szCs w:val="20"/>
                <w:lang w:val="en-AU"/>
                <w14:textFill>
                  <w14:solidFill>
                    <w14:schemeClr w14:val="tx1">
                      <w14:lumMod w14:val="85000"/>
                      <w14:lumOff w14:val="15000"/>
                    </w14:schemeClr>
                  </w14:solidFill>
                </w14:textFill>
              </w:rPr>
              <w:t>Perspective drawings are an approximate representation of a flat surface of an object</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c>
          <w:tcPr>
            <w:tcW w:w="19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both"/>
              <w:rPr>
                <w:rFonts w:cstheme="minorHAnsi"/>
                <w:color w:val="D73329"/>
                <w:sz w:val="22"/>
                <w:szCs w:val="20"/>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sz w:val="22"/>
                <w:szCs w:val="20"/>
                <w:lang w:val="en-AU"/>
                <w14:textFill>
                  <w14:solidFill>
                    <w14:schemeClr w14:val="tx1">
                      <w14:lumMod w14:val="85000"/>
                      <w14:lumOff w14:val="15000"/>
                    </w14:schemeClr>
                  </w14:solidFill>
                </w14:textFill>
              </w:rPr>
              <w:t>depict spatial depth or perspective and to accurately depict a 3D object onto a 2D plane.</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bl>
    <w:p>
      <w:pPr>
        <w:spacing w:after="120" w:line="276" w:lineRule="auto"/>
        <w:ind w:left="0" w:firstLine="0"/>
        <w:sectPr>
          <w:pgSz w:w="16838" w:h="11906" w:orient="landscape"/>
          <w:pgMar w:top="1440" w:right="1440" w:bottom="1440" w:left="1440" w:header="706" w:footer="706" w:gutter="0"/>
          <w:cols w:space="708" w:num="1"/>
          <w:titlePg/>
          <w:docGrid w:linePitch="360" w:charSpace="0"/>
        </w:sectPr>
      </w:pPr>
    </w:p>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2"/>
        <w:gridCol w:w="620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what each drawing convention listed below is.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Drawing conventions</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212"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Sheet layout</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arrangement of all drawings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212"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 block</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szCs w:val="24"/>
                <w:lang w:val="en-AU"/>
                <w14:textFill>
                  <w14:solidFill>
                    <w14:schemeClr w14:val="tx1">
                      <w14:lumMod w14:val="85000"/>
                      <w14:lumOff w14:val="15000"/>
                    </w14:schemeClr>
                  </w14:solidFill>
                </w14:textFill>
              </w:rPr>
              <w:t xml:space="preserve">provides </w:t>
            </w:r>
            <w:r>
              <w:rPr>
                <w:rFonts w:hint="eastAsia" w:eastAsia="宋体"/>
                <w:color w:val="262626" w:themeColor="text1" w:themeTint="D9"/>
                <w:szCs w:val="24"/>
                <w:lang w:val="en-US" w:eastAsia="zh-CN"/>
                <w14:textFill>
                  <w14:solidFill>
                    <w14:schemeClr w14:val="tx1">
                      <w14:lumMod w14:val="85000"/>
                      <w14:lumOff w14:val="15000"/>
                    </w14:schemeClr>
                  </w14:solidFill>
                </w14:textFill>
              </w:rPr>
              <w:t>KEY</w:t>
            </w:r>
            <w:r>
              <w:rPr>
                <w:color w:val="262626" w:themeColor="text1" w:themeTint="D9"/>
                <w:szCs w:val="24"/>
                <w:lang w:val="en-AU"/>
                <w14:textFill>
                  <w14:solidFill>
                    <w14:schemeClr w14:val="tx1">
                      <w14:lumMod w14:val="85000"/>
                      <w14:lumOff w14:val="15000"/>
                    </w14:schemeClr>
                  </w14:solidFill>
                </w14:textFill>
              </w:rPr>
              <w:t>l information to assist in reading and understanding the document</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212"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Line types</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An important element to consider in transferring information into two-dimensional and three-dimensional drawing and sketches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212"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Symbols</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Symbols refer to icons that are commonly used in building and construction to convey information,</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212"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Dimensions</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numerical values expressed in units of measurement</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212"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Dimension lines</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 xml:space="preserve"> indicate the main object's measurements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212"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1"/>
              <w:numPr>
                <w:ilvl w:val="0"/>
                <w:numId w:val="1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Abbreviations</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 xml:space="preserve"> can be used to represent key information in your drawings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bl>
    <w:p>
      <w:pPr>
        <w:spacing w:after="120" w:line="276" w:lineRule="auto"/>
        <w:ind w:left="0" w:firstLine="0"/>
      </w:pPr>
      <w:r>
        <w:br w:type="page"/>
      </w:r>
    </w:p>
    <w:tbl>
      <w:tblPr>
        <w:tblStyle w:val="17"/>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five key features of a construction plan.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6"/>
              </w:numPr>
              <w:tabs>
                <w:tab w:val="left" w:pos="180"/>
              </w:tabs>
              <w:spacing w:after="120" w:line="276" w:lineRule="auto"/>
              <w:ind w:right="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2"/>
                <w:lang w:val="en-AU" w:bidi="en-US"/>
                <w14:textFill>
                  <w14:solidFill>
                    <w14:schemeClr w14:val="tx1">
                      <w14:lumMod w14:val="85000"/>
                      <w14:lumOff w14:val="15000"/>
                    </w14:schemeClr>
                  </w14:solidFill>
                </w14:textFill>
              </w:rPr>
              <w:t>Site plan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6"/>
              </w:numPr>
              <w:tabs>
                <w:tab w:val="left" w:pos="180"/>
              </w:tabs>
              <w:spacing w:after="120" w:line="276" w:lineRule="auto"/>
              <w:ind w:right="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Floor plan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6"/>
              </w:numPr>
              <w:tabs>
                <w:tab w:val="left" w:pos="180"/>
              </w:tabs>
              <w:spacing w:after="120" w:line="276" w:lineRule="auto"/>
              <w:ind w:right="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Elevations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6"/>
              </w:numPr>
              <w:tabs>
                <w:tab w:val="left" w:pos="180"/>
              </w:tabs>
              <w:spacing w:after="120" w:line="276" w:lineRule="auto"/>
              <w:ind w:right="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sections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6"/>
              </w:numPr>
              <w:tabs>
                <w:tab w:val="left" w:pos="180"/>
              </w:tabs>
              <w:spacing w:after="120" w:line="276" w:lineRule="auto"/>
              <w:ind w:right="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details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tbl>
      <w:tblPr>
        <w:tblStyle w:val="17"/>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CAD drawings.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does CAD stand for?</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Computer-Aided Design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D73329"/>
                <w:sz w:val="22"/>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CAD drawings?</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w:t>
            </w:r>
            <w:r>
              <w:rPr>
                <w:color w:val="262626" w:themeColor="text1" w:themeTint="D9"/>
                <w:lang w:val="en-AU"/>
                <w14:textFill>
                  <w14:solidFill>
                    <w14:schemeClr w14:val="tx1">
                      <w14:lumMod w14:val="85000"/>
                      <w14:lumOff w14:val="15000"/>
                    </w14:schemeClr>
                  </w14:solidFill>
                </w14:textFill>
              </w:rPr>
              <w:t xml:space="preserve">wo-dimensional (2D) or three-dimensional (3D) illustrations or models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is CAD used in building and construction?</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Use CAD to create different plans for construction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sectPr>
          <w:pgSz w:w="11906" w:h="16838"/>
          <w:pgMar w:top="1440" w:right="1440" w:bottom="1440" w:left="1440" w:header="706" w:footer="706" w:gutter="0"/>
          <w:cols w:space="708" w:num="1"/>
          <w:titlePg/>
          <w:docGrid w:linePitch="360" w:charSpace="0"/>
        </w:sectPr>
      </w:pPr>
    </w:p>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0"/>
        <w:gridCol w:w="6204"/>
        <w:gridCol w:w="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4" w:type="pct"/>
          <w:trHeight w:val="504" w:hRule="atLeast"/>
          <w:jc w:val="center"/>
        </w:trPr>
        <w:tc>
          <w:tcPr>
            <w:tcW w:w="4996" w:type="pct"/>
            <w:gridSpan w:val="2"/>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technical drawing by hand or manual drafting.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4" w:type="pct"/>
          <w:trHeight w:val="74" w:hRule="atLeast"/>
          <w:jc w:val="center"/>
        </w:trPr>
        <w:tc>
          <w:tcPr>
            <w:tcW w:w="4996"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4" w:type="pct"/>
          <w:trHeight w:val="4320" w:hRule="atLeast"/>
          <w:jc w:val="center"/>
        </w:trPr>
        <w:tc>
          <w:tcPr>
            <w:tcW w:w="4996"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manual drafting?</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lang w:val="en-AU"/>
                <w14:textFill>
                  <w14:solidFill>
                    <w14:schemeClr w14:val="tx1">
                      <w14:lumMod w14:val="85000"/>
                      <w14:lumOff w14:val="15000"/>
                    </w14:schemeClr>
                  </w14:solidFill>
                </w14:textFill>
              </w:rPr>
              <w:t>Technical drawing by hand,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4" w:type="pct"/>
          <w:trHeight w:val="4320" w:hRule="atLeast"/>
          <w:jc w:val="center"/>
        </w:trPr>
        <w:tc>
          <w:tcPr>
            <w:tcW w:w="4996"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three advantages of manual drafting.</w:t>
            </w:r>
          </w:p>
          <w:p>
            <w:pPr>
              <w:pStyle w:val="21"/>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lang w:val="en-AU"/>
                <w14:textFill>
                  <w14:solidFill>
                    <w14:schemeClr w14:val="tx1">
                      <w14:lumMod w14:val="85000"/>
                      <w14:lumOff w14:val="15000"/>
                    </w14:schemeClr>
                  </w14:solidFill>
                </w14:textFill>
              </w:rPr>
              <w:t xml:space="preserve"> low-cost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1"/>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lang w:val="en-AU"/>
                <w14:textFill>
                  <w14:solidFill>
                    <w14:schemeClr w14:val="tx1">
                      <w14:lumMod w14:val="85000"/>
                      <w14:lumOff w14:val="15000"/>
                    </w14:schemeClr>
                  </w14:solidFill>
                </w14:textFill>
              </w:rPr>
              <w:t xml:space="preserve">quickly present </w:t>
            </w:r>
            <w:r>
              <w:rPr>
                <w:rFonts w:cstheme="minorHAnsi"/>
                <w:color w:val="262626" w:themeColor="text1" w:themeTint="D9"/>
                <w:szCs w:val="24"/>
                <w:lang w:val="en-AU" w:bidi="en-US"/>
                <w14:textFill>
                  <w14:solidFill>
                    <w14:schemeClr w14:val="tx1">
                      <w14:lumMod w14:val="85000"/>
                      <w14:lumOff w14:val="15000"/>
                    </w14:schemeClr>
                  </w14:solidFill>
                </w14:textFill>
              </w:rPr>
              <w:t xml:space="preserve">preliminary ideas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1"/>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Cs w:val="24"/>
                <w:lang w:val="en-AU" w:bidi="en-US"/>
                <w14:textFill>
                  <w14:solidFill>
                    <w14:schemeClr w14:val="tx1">
                      <w14:lumMod w14:val="85000"/>
                      <w14:lumOff w14:val="15000"/>
                    </w14:schemeClr>
                  </w14:solidFill>
                </w14:textFill>
              </w:rPr>
              <w:t xml:space="preserve"> incorporate ideas into the drawing immediately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4" w:type="pct"/>
          <w:trHeight w:val="4320" w:hRule="atLeast"/>
          <w:jc w:val="center"/>
        </w:trPr>
        <w:tc>
          <w:tcPr>
            <w:tcW w:w="4996"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1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three tools used in manual drafting.</w:t>
            </w:r>
          </w:p>
          <w:p>
            <w:pPr>
              <w:pStyle w:val="21"/>
              <w:numPr>
                <w:ilvl w:val="0"/>
                <w:numId w:val="2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lang w:val="en-AU"/>
                <w14:textFill>
                  <w14:solidFill>
                    <w14:schemeClr w14:val="tx1">
                      <w14:lumMod w14:val="85000"/>
                      <w14:lumOff w14:val="15000"/>
                    </w14:schemeClr>
                  </w14:solidFill>
                </w14:textFill>
              </w:rPr>
              <w:t>Specialised pencils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1"/>
              <w:numPr>
                <w:ilvl w:val="0"/>
                <w:numId w:val="2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Dividers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1"/>
              <w:numPr>
                <w:ilvl w:val="0"/>
                <w:numId w:val="2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Rules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gridSpan w:val="3"/>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Specify your state/territory, and:</w:t>
            </w:r>
          </w:p>
          <w:p>
            <w:pPr>
              <w:pStyle w:val="21"/>
              <w:numPr>
                <w:ilvl w:val="1"/>
                <w:numId w:val="1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three building and construction regulations that apply in your state/territory.</w:t>
            </w:r>
          </w:p>
          <w:p>
            <w:pPr>
              <w:pStyle w:val="21"/>
              <w:numPr>
                <w:ilvl w:val="1"/>
                <w:numId w:val="1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Summarise the regulatory requirements relevant to building drawings and sketches under each regulation you identified.</w:t>
            </w:r>
          </w:p>
          <w:p>
            <w:pPr>
              <w:pStyle w:val="21"/>
              <w:numPr>
                <w:ilvl w:val="1"/>
                <w:numId w:val="1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a URL where you sourced your responses.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3"/>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64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State/territory</w:t>
            </w:r>
          </w:p>
        </w:tc>
        <w:tc>
          <w:tcPr>
            <w:tcW w:w="335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2"/>
                <w:szCs w:val="20"/>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eastAsia="宋体"/>
                <w:color w:val="404040" w:themeColor="text1" w:themeTint="BF"/>
                <w:sz w:val="24"/>
                <w:lang w:val="en-US" w:eastAsia="zh-CN"/>
                <w14:textFill>
                  <w14:solidFill>
                    <w14:schemeClr w14:val="tx1">
                      <w14:lumMod w14:val="75000"/>
                      <w14:lumOff w14:val="25000"/>
                    </w14:schemeClr>
                  </w14:solidFill>
                </w14:textFill>
              </w:rPr>
              <w:t>QLD</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tc>
      </w:tr>
    </w:tbl>
    <w:p/>
    <w:p>
      <w:pPr>
        <w:spacing w:after="120" w:line="276" w:lineRule="auto"/>
      </w:pPr>
      <w:r>
        <w:br w:type="page"/>
      </w:r>
    </w:p>
    <w:p>
      <w:pPr>
        <w:tabs>
          <w:tab w:val="left" w:pos="180"/>
        </w:tabs>
        <w:spacing w:after="120" w:line="276" w:lineRule="auto"/>
        <w:ind w:left="0" w:right="0" w:firstLine="0"/>
        <w:jc w:val="center"/>
        <w:rPr>
          <w:rFonts w:cstheme="minorHAnsi"/>
          <w:b/>
          <w:bCs/>
          <w:color w:val="262626" w:themeColor="text1" w:themeTint="D9"/>
          <w:szCs w:val="24"/>
          <w14:textFill>
            <w14:solidFill>
              <w14:schemeClr w14:val="tx1">
                <w14:lumMod w14:val="85000"/>
                <w14:lumOff w14:val="15000"/>
              </w14:schemeClr>
            </w14:solidFill>
          </w14:textFill>
        </w:rPr>
        <w:sectPr>
          <w:footerReference r:id="rId8" w:type="default"/>
          <w:footerReference r:id="rId9" w:type="even"/>
          <w:pgSz w:w="11906" w:h="16838"/>
          <w:pgMar w:top="1440" w:right="1440" w:bottom="1440" w:left="1440" w:header="706" w:footer="706" w:gutter="0"/>
          <w:cols w:space="708" w:num="1"/>
          <w:docGrid w:linePitch="360" w:charSpace="0"/>
        </w:sect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508"/>
        <w:gridCol w:w="5812"/>
        <w:gridCol w:w="685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60" w:hRule="atLeast"/>
          <w:jc w:val="center"/>
        </w:trPr>
        <w:tc>
          <w:tcPr>
            <w:tcW w:w="1046" w:type="pct"/>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Regulations</w:t>
            </w:r>
          </w:p>
        </w:tc>
        <w:tc>
          <w:tcPr>
            <w:tcW w:w="2564"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Regulatory requirements</w:t>
            </w:r>
          </w:p>
        </w:tc>
        <w:tc>
          <w:tcPr>
            <w:tcW w:w="1390" w:type="pct"/>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URL/Source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046" w:type="pct"/>
            <w:shd w:val="clear" w:color="auto" w:fill="auto"/>
          </w:tcPr>
          <w:p>
            <w:pPr>
              <w:pStyle w:val="21"/>
              <w:numPr>
                <w:ilvl w:val="0"/>
                <w:numId w:val="2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64" w:type="pct"/>
            <w:shd w:val="clear" w:color="auto" w:fill="auto"/>
          </w:tcPr>
          <w:p>
            <w:pPr>
              <w:tabs>
                <w:tab w:val="left" w:pos="180"/>
              </w:tabs>
              <w:spacing w:after="120" w:line="276" w:lineRule="auto"/>
              <w:ind w:left="0" w:right="0" w:firstLine="0"/>
              <w:jc w:val="both"/>
              <w:rPr>
                <w:rFonts w:cstheme="minorHAnsi"/>
                <w:bCs/>
                <w:color w:val="262626" w:themeColor="text1" w:themeTint="D9"/>
                <w:sz w:val="22"/>
                <w:szCs w:val="20"/>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 xml:space="preserve"> Designation of area liable to flooding</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390"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https://www.legislation.qld.gov.au/view/pdf/inforce/current/sl-2021-0126</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046" w:type="pct"/>
            <w:shd w:val="clear" w:color="auto" w:fill="auto"/>
          </w:tcPr>
          <w:p>
            <w:pPr>
              <w:pStyle w:val="21"/>
              <w:numPr>
                <w:ilvl w:val="0"/>
                <w:numId w:val="2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64" w:type="pct"/>
            <w:shd w:val="clear" w:color="auto" w:fill="auto"/>
          </w:tcPr>
          <w:p>
            <w:pPr>
              <w:tabs>
                <w:tab w:val="left" w:pos="180"/>
              </w:tabs>
              <w:spacing w:after="120" w:line="276" w:lineRule="auto"/>
              <w:ind w:left="0" w:right="0" w:firstLine="0"/>
              <w:jc w:val="both"/>
              <w:rPr>
                <w:rFonts w:ascii="Times New Roman" w:hAnsi="Times New Roman" w:eastAsia="Times New Roman" w:cs="Times New Roman"/>
                <w:color w:val="262626" w:themeColor="text1" w:themeTint="D9"/>
                <w:sz w:val="26"/>
                <w:szCs w:val="26"/>
                <w:lang w:val="en-PH" w:eastAsia="en-PH"/>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Installation of smoke alarm</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390"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https://www.legislation.qld.gov.au/view/pdf/inforce/current/sl-2021-0126</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046" w:type="pct"/>
            <w:shd w:val="clear" w:color="auto" w:fill="auto"/>
          </w:tcPr>
          <w:p>
            <w:pPr>
              <w:pStyle w:val="21"/>
              <w:numPr>
                <w:ilvl w:val="0"/>
                <w:numId w:val="2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2564" w:type="pct"/>
            <w:shd w:val="clear" w:color="auto" w:fill="auto"/>
          </w:tcPr>
          <w:p>
            <w:pPr>
              <w:tabs>
                <w:tab w:val="left" w:pos="180"/>
              </w:tabs>
              <w:spacing w:after="120" w:line="276" w:lineRule="auto"/>
              <w:ind w:left="0" w:right="0" w:firstLine="0"/>
              <w:jc w:val="both"/>
              <w:rPr>
                <w:rFonts w:hint="eastAsia"/>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Use and display of resuscitation</w:t>
            </w:r>
          </w:p>
          <w:p>
            <w:pPr>
              <w:tabs>
                <w:tab w:val="left" w:pos="180"/>
              </w:tabs>
              <w:spacing w:after="120" w:line="276" w:lineRule="auto"/>
              <w:ind w:left="0" w:right="0" w:firstLine="0"/>
              <w:jc w:val="both"/>
              <w:rPr>
                <w:rFonts w:ascii="Times New Roman" w:hAnsi="Times New Roman" w:eastAsia="Times New Roman" w:cs="Times New Roman"/>
                <w:color w:val="262626" w:themeColor="text1" w:themeTint="D9"/>
                <w:sz w:val="26"/>
                <w:szCs w:val="26"/>
                <w:lang w:val="en-PH" w:eastAsia="en-PH"/>
                <w14:textFill>
                  <w14:solidFill>
                    <w14:schemeClr w14:val="tx1">
                      <w14:lumMod w14:val="85000"/>
                      <w14:lumOff w14:val="15000"/>
                    </w14:schemeClr>
                  </w14:solidFill>
                </w14:textFill>
              </w:rPr>
            </w:pPr>
            <w:r>
              <w:rPr>
                <w:rFonts w:hint="eastAsia"/>
                <w:color w:val="262626" w:themeColor="text1" w:themeTint="D9"/>
                <w:sz w:val="24"/>
                <w14:textFill>
                  <w14:solidFill>
                    <w14:schemeClr w14:val="tx1">
                      <w14:lumMod w14:val="85000"/>
                      <w14:lumOff w14:val="15000"/>
                    </w14:schemeClr>
                  </w14:solidFill>
                </w14:textFill>
              </w:rPr>
              <w:t>signs and warning signs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390" w:type="pct"/>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https://www.legislation.qld.gov.au/view/pdf/inforce/current/sl-2021-0126</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sectPr>
          <w:pgSz w:w="16838" w:h="11906" w:orient="landscape"/>
          <w:pgMar w:top="1440" w:right="1440" w:bottom="1440" w:left="1440" w:header="706" w:footer="706" w:gutter="0"/>
          <w:cols w:space="708" w:num="1"/>
          <w:docGrid w:linePitch="360" w:charSpace="0"/>
        </w:sectPr>
      </w:pPr>
    </w:p>
    <w:tbl>
      <w:tblPr>
        <w:tblStyle w:val="17"/>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1"/>
        <w:gridCol w:w="6205"/>
        <w:gridCol w:w="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4" w:type="pct"/>
          <w:trHeight w:val="504" w:hRule="atLeast"/>
          <w:jc w:val="center"/>
        </w:trPr>
        <w:tc>
          <w:tcPr>
            <w:tcW w:w="4996" w:type="pct"/>
            <w:gridSpan w:val="2"/>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examples of Australian Standards that apply to building drawings and sketches. Indicate the title for each standard and explain each.</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4" w:type="pct"/>
          <w:trHeight w:val="74" w:hRule="atLeast"/>
          <w:jc w:val="center"/>
        </w:trPr>
        <w:tc>
          <w:tcPr>
            <w:tcW w:w="4996"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64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Standards</w:t>
            </w:r>
          </w:p>
        </w:tc>
        <w:tc>
          <w:tcPr>
            <w:tcW w:w="335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Title and 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164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2"/>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AS 1100.101-1992</w:t>
            </w:r>
          </w:p>
        </w:tc>
        <w:tc>
          <w:tcPr>
            <w:tcW w:w="335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t xml:space="preserve">Title: </w:t>
            </w: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b/>
                <w:bCs/>
                <w:color w:val="262626" w:themeColor="text1" w:themeTint="D9"/>
                <w:lang w:val="en-AU" w:bidi="en-US"/>
                <w14:textFill>
                  <w14:solidFill>
                    <w14:schemeClr w14:val="tx1">
                      <w14:lumMod w14:val="85000"/>
                      <w14:lumOff w14:val="15000"/>
                    </w14:schemeClr>
                  </w14:solidFill>
                </w14:textFill>
              </w:rPr>
              <w:t>Technical drawing, Part 101: General principles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p>
            <w:pPr>
              <w:tabs>
                <w:tab w:val="left" w:pos="180"/>
              </w:tabs>
              <w:spacing w:after="120" w:line="276" w:lineRule="auto"/>
              <w:ind w:left="0" w:right="0" w:firstLine="0"/>
              <w:jc w:val="both"/>
              <w:rPr>
                <w:rFonts w:cstheme="minorHAnsi"/>
                <w:color w:val="404040" w:themeColor="text1" w:themeTint="BF"/>
                <w:sz w:val="22"/>
                <w:szCs w:val="20"/>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t xml:space="preserve">Explanation: </w:t>
            </w: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 xml:space="preserve"> basic principles of technical drawing practices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164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2"/>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AS ISO 128.20-2005</w:t>
            </w:r>
          </w:p>
        </w:tc>
        <w:tc>
          <w:tcPr>
            <w:tcW w:w="335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4"/>
                <w:szCs w:val="24"/>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t xml:space="preserve">Title: </w:t>
            </w: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ascii="Arial" w:hAnsi="Arial" w:eastAsia="Arial" w:cs="Arial"/>
                <w:i w:val="0"/>
                <w:iCs w:val="0"/>
                <w:caps w:val="0"/>
                <w:color w:val="222222"/>
                <w:spacing w:val="0"/>
                <w:sz w:val="24"/>
                <w:szCs w:val="24"/>
                <w:shd w:val="clear" w:fill="FFFFFF"/>
              </w:rPr>
              <w:t>Technical drawings - General principles of presentation, Part 20: Basic conventions for lines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t xml:space="preserve">Explanation: </w:t>
            </w: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ascii="Arial" w:hAnsi="Arial" w:eastAsia="宋体" w:cs="Arial"/>
                <w:i w:val="0"/>
                <w:iCs w:val="0"/>
                <w:caps w:val="0"/>
                <w:color w:val="666666"/>
                <w:spacing w:val="0"/>
                <w:sz w:val="21"/>
                <w:szCs w:val="21"/>
                <w:shd w:val="clear" w:fill="FFFFFF"/>
              </w:rPr>
              <w:t>Specifies the type of lines, designations and configuration as well as general rules for drafting of lines used in technical drawings.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tc>
      </w:tr>
    </w:tbl>
    <w:p>
      <w:pPr>
        <w:spacing w:after="120" w:line="276" w:lineRule="auto"/>
        <w:ind w:left="0" w:firstLine="0"/>
      </w:pPr>
    </w:p>
    <w:p>
      <w:pPr>
        <w:spacing w:after="120" w:line="276" w:lineRule="auto"/>
        <w:ind w:left="0" w:firstLine="0"/>
      </w:pPr>
      <w:r>
        <w:br w:type="page"/>
      </w:r>
    </w:p>
    <w:tbl>
      <w:tblPr>
        <w:tblStyle w:val="17"/>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37"/>
        <w:gridCol w:w="62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gridSpan w:val="2"/>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Style w:val="59"/>
                <w:rFonts w:ascii="Calibri" w:hAnsi="Calibri" w:cs="Calibri"/>
                <w:color w:val="262626"/>
                <w:sz w:val="24"/>
                <w:shd w:val="clear" w:color="auto" w:fill="D9E2F3"/>
              </w:rPr>
              <w:t>The Building Code of Australia is divided into three volumes. Briefly describe the scope of each volume.</w:t>
            </w:r>
            <w:r>
              <w:rPr>
                <w:rStyle w:val="60"/>
                <w:rFonts w:ascii="Calibri" w:hAnsi="Calibri" w:cs="Calibri"/>
                <w:color w:val="262626"/>
                <w:sz w:val="24"/>
                <w:shd w:val="clear" w:color="auto" w:fill="D9E2F3"/>
              </w:rPr>
              <w:t>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Volume</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Description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Volume One</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2"/>
                <w:szCs w:val="20"/>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NCC covers the technical design and construction requirements for all Class 2 to Class 9 buildings</w:t>
            </w:r>
            <w:r>
              <w:rPr>
                <w:rFonts w:hint="eastAsia" w:eastAsia="宋体"/>
                <w:color w:val="262626" w:themeColor="text1" w:themeTint="D9"/>
                <w:lang w:val="en-US" w:eastAsia="zh-CN"/>
                <w14:textFill>
                  <w14:solidFill>
                    <w14:schemeClr w14:val="tx1">
                      <w14:lumMod w14:val="85000"/>
                      <w14:lumOff w14:val="15000"/>
                    </w14:schemeClr>
                  </w14:solidFill>
                </w14:textFill>
              </w:rPr>
              <w:t xml:space="preserve"> and structures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Volume Two</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color w:val="262626" w:themeColor="text1" w:themeTint="D9"/>
                <w:lang w:val="en-AU"/>
                <w14:textFill>
                  <w14:solidFill>
                    <w14:schemeClr w14:val="tx1">
                      <w14:lumMod w14:val="85000"/>
                      <w14:lumOff w14:val="15000"/>
                    </w14:schemeClr>
                  </w14:solidFill>
                </w14:textFill>
              </w:rPr>
              <w:t xml:space="preserve"> NCC covers the technical design and construction requirements for certain residential and non-habitable buildings and structures, specifically Class 1 and Class 10 buildings.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164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Volume Three</w:t>
            </w:r>
          </w:p>
        </w:tc>
        <w:tc>
          <w:tcPr>
            <w:tcW w:w="33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color w:val="404040" w:themeColor="text1" w:themeTint="BF"/>
                <w:sz w:val="24"/>
                <w14:textFill>
                  <w14:solidFill>
                    <w14:schemeClr w14:val="tx1">
                      <w14:lumMod w14:val="75000"/>
                      <w14:lumOff w14:val="25000"/>
                    </w14:schemeClr>
                  </w14:solidFill>
                </w14:textFill>
              </w:rPr>
              <w:t xml:space="preserve"> NCC (Plumbing Code of Australia) pertains to plumbing and drainage system of all building classifications. </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bl>
    <w:p>
      <w:pPr>
        <w:spacing w:after="120" w:line="276" w:lineRule="auto"/>
        <w:ind w:left="0" w:firstLine="0"/>
        <w:rPr>
          <w:lang w:val="en-GB" w:bidi="en-US"/>
        </w:rPr>
      </w:pPr>
      <w:r>
        <w:rPr>
          <w:lang w:val="en-GB" w:bidi="en-US"/>
        </w:rPr>
        <w:br w:type="page"/>
      </w:r>
    </w:p>
    <w:tbl>
      <w:tblPr>
        <w:tblStyle w:val="17"/>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Style w:val="59"/>
                <w:color w:val="0D0D0D" w:themeColor="text1" w:themeTint="F2"/>
                <w:sz w:val="24"/>
                <w14:textFill>
                  <w14:solidFill>
                    <w14:schemeClr w14:val="tx1">
                      <w14:lumMod w14:val="95000"/>
                      <w14:lumOff w14:val="5000"/>
                    </w14:schemeClr>
                  </w14:solidFill>
                </w14:textFill>
              </w:rPr>
              <w:t>Explain how the Building Code of Australia is relevant to the preparation of building drawings and sketches.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D73329"/>
                <w:sz w:val="22"/>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eastAsia="宋体"/>
                <w:color w:val="404040" w:themeColor="text1" w:themeTint="BF"/>
                <w:sz w:val="24"/>
                <w:lang w:val="en-US" w:eastAsia="zh-CN"/>
                <w14:textFill>
                  <w14:solidFill>
                    <w14:schemeClr w14:val="tx1">
                      <w14:lumMod w14:val="75000"/>
                      <w14:lumOff w14:val="25000"/>
                    </w14:schemeClr>
                  </w14:solidFill>
                </w14:textFill>
              </w:rPr>
              <w:t>All the drawing and sketched should be followed by BCA</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r>
              <w:rPr>
                <w:rFonts w:cstheme="minorHAnsi"/>
                <w:color w:val="404040" w:themeColor="text1" w:themeTint="BF"/>
                <w:sz w:val="24"/>
                <w:szCs w:val="24"/>
                <w14:textFill>
                  <w14:solidFill>
                    <w14:schemeClr w14:val="tx1">
                      <w14:lumMod w14:val="75000"/>
                      <w14:lumOff w14:val="25000"/>
                    </w14:schemeClr>
                  </w14:solidFill>
                </w14:textFill>
              </w:rPr>
              <w:t xml:space="preserve"> </w:t>
            </w:r>
          </w:p>
        </w:tc>
      </w:tr>
    </w:tbl>
    <w:p>
      <w:pPr>
        <w:spacing w:after="120" w:line="276" w:lineRule="auto"/>
        <w:ind w:left="0" w:firstLine="0"/>
        <w:rPr>
          <w:lang w:val="en-GB" w:bidi="en-US"/>
        </w:rPr>
      </w:pP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NCC requirements.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20" w:hRule="atLeast"/>
          <w:jc w:val="center"/>
        </w:trPr>
        <w:tc>
          <w:tcPr>
            <w:tcW w:w="5000" w:type="pct"/>
            <w:shd w:val="clear" w:color="auto" w:fill="auto"/>
          </w:tcPr>
          <w:p>
            <w:pPr>
              <w:pStyle w:val="21"/>
              <w:numPr>
                <w:ilvl w:val="0"/>
                <w:numId w:val="24"/>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what the General Requirements of buildings are.</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the General Requirements contain the rules and instructions for using and complying with the NCC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20" w:hRule="atLeast"/>
          <w:jc w:val="center"/>
        </w:trPr>
        <w:tc>
          <w:tcPr>
            <w:tcW w:w="5000" w:type="pct"/>
            <w:shd w:val="clear" w:color="auto" w:fill="auto"/>
          </w:tcPr>
          <w:p>
            <w:pPr>
              <w:pStyle w:val="21"/>
              <w:numPr>
                <w:ilvl w:val="0"/>
                <w:numId w:val="24"/>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what the Performance Requirements of buildings are.</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the minimum level of performance for buildings, a</w:t>
            </w:r>
            <w:r>
              <w:rPr>
                <w:rFonts w:hint="eastAsia" w:eastAsia="宋体" w:cstheme="minorHAnsi"/>
                <w:color w:val="262626" w:themeColor="text1" w:themeTint="D9"/>
                <w:lang w:val="en-US" w:eastAsia="zh-CN" w:bidi="en-US"/>
                <w14:textFill>
                  <w14:solidFill>
                    <w14:schemeClr w14:val="tx1">
                      <w14:lumMod w14:val="85000"/>
                      <w14:lumOff w14:val="15000"/>
                    </w14:schemeClr>
                  </w14:solidFill>
                </w14:textFill>
              </w:rPr>
              <w:t xml:space="preserve">nd </w:t>
            </w:r>
            <w:r>
              <w:rPr>
                <w:rFonts w:cstheme="minorHAnsi"/>
                <w:color w:val="262626" w:themeColor="text1" w:themeTint="D9"/>
                <w:lang w:val="en-AU" w:bidi="en-US"/>
                <w14:textFill>
                  <w14:solidFill>
                    <w14:schemeClr w14:val="tx1">
                      <w14:lumMod w14:val="85000"/>
                      <w14:lumOff w14:val="15000"/>
                    </w14:schemeClr>
                  </w14:solidFill>
                </w14:textFill>
              </w:rPr>
              <w:t>plumbing and drainage installations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20" w:hRule="atLeast"/>
          <w:jc w:val="center"/>
        </w:trPr>
        <w:tc>
          <w:tcPr>
            <w:tcW w:w="5000" w:type="pct"/>
            <w:shd w:val="clear" w:color="auto" w:fill="auto"/>
          </w:tcPr>
          <w:p>
            <w:pPr>
              <w:pStyle w:val="21"/>
              <w:numPr>
                <w:ilvl w:val="0"/>
                <w:numId w:val="24"/>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the relationship between a building’s Performance Requirements and compliance options (e.g. performance solutions, deemed-to-satisfy solutions).</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performance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requirements that state the minimum level of performance for buildings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building information modelling (BIM).</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20" w:hRule="atLeast"/>
          <w:jc w:val="center"/>
        </w:trPr>
        <w:tc>
          <w:tcPr>
            <w:tcW w:w="5000" w:type="pct"/>
            <w:shd w:val="clear" w:color="auto" w:fill="auto"/>
          </w:tcPr>
          <w:p>
            <w:pPr>
              <w:pStyle w:val="21"/>
              <w:numPr>
                <w:ilvl w:val="0"/>
                <w:numId w:val="25"/>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building information and modelling (BIM)?</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computer</w:t>
            </w:r>
            <w:r>
              <w:rPr>
                <w:color w:val="0D0D0D" w:themeColor="text1" w:themeTint="F2"/>
                <w:sz w:val="24"/>
                <w14:textFill>
                  <w14:solidFill>
                    <w14:schemeClr w14:val="tx1">
                      <w14:lumMod w14:val="95000"/>
                      <w14:lumOff w14:val="5000"/>
                    </w14:schemeClr>
                  </w14:solidFill>
                </w14:textFill>
              </w:rPr>
              <w:t> </w:t>
            </w:r>
            <w:r>
              <w:rPr>
                <w:color w:val="262626" w:themeColor="text1" w:themeTint="D9"/>
                <w:lang w:val="en-AU"/>
                <w14:textFill>
                  <w14:solidFill>
                    <w14:schemeClr w14:val="tx1">
                      <w14:lumMod w14:val="85000"/>
                      <w14:lumOff w14:val="15000"/>
                    </w14:schemeClr>
                  </w14:solidFill>
                </w14:textFill>
              </w:rPr>
              <w:t>modelling process designed for the building and construction industry to allow professionals to collaborate during a building project's lifecycle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20" w:hRule="atLeast"/>
          <w:jc w:val="center"/>
        </w:trPr>
        <w:tc>
          <w:tcPr>
            <w:tcW w:w="5000" w:type="pct"/>
            <w:shd w:val="clear" w:color="auto" w:fill="auto"/>
          </w:tcPr>
          <w:p>
            <w:pPr>
              <w:pStyle w:val="21"/>
              <w:numPr>
                <w:ilvl w:val="0"/>
                <w:numId w:val="25"/>
              </w:numPr>
              <w:tabs>
                <w:tab w:val="left" w:pos="180"/>
              </w:tabs>
              <w:spacing w:after="120" w:line="276" w:lineRule="auto"/>
              <w:ind w:left="475" w:right="115"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BIM used for?</w:t>
            </w:r>
          </w:p>
          <w:p>
            <w:pPr>
              <w:tabs>
                <w:tab w:val="left" w:pos="180"/>
              </w:tabs>
              <w:spacing w:after="120" w:line="276" w:lineRule="auto"/>
              <w:ind w:left="475" w:right="115"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lang w:val="en-AU"/>
                <w14:textFill>
                  <w14:solidFill>
                    <w14:schemeClr w14:val="tx1">
                      <w14:lumMod w14:val="85000"/>
                      <w14:lumOff w14:val="15000"/>
                    </w14:schemeClr>
                  </w14:solidFill>
                </w14:textFill>
              </w:rPr>
              <w:t>Each professional will contribute to the process with their tools, plans, and knowledge to coordinate the project and ensure its completion</w:t>
            </w:r>
            <w:r>
              <w:rPr>
                <w:rFonts w:hint="eastAsia" w:eastAsia="宋体"/>
                <w:color w:val="262626" w:themeColor="text1" w:themeTint="D9"/>
                <w:lang w:val="en-US" w:eastAsia="zh-CN"/>
                <w14:textFill>
                  <w14:solidFill>
                    <w14:schemeClr w14:val="tx1">
                      <w14:lumMod w14:val="85000"/>
                      <w14:lumOff w14:val="15000"/>
                    </w14:schemeClr>
                  </w14:solidFill>
                </w14:textFill>
              </w:rPr>
              <w: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pPr>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33"/>
        <w:gridCol w:w="621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examples of building and construction methods. Explain what each is.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0" w:hRule="atLeast"/>
          <w:jc w:val="center"/>
        </w:trPr>
        <w:tc>
          <w:tcPr>
            <w:tcW w:w="16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Methods</w:t>
            </w:r>
          </w:p>
        </w:tc>
        <w:tc>
          <w:tcPr>
            <w:tcW w:w="33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404040" w:themeColor="text1" w:themeTint="BF"/>
                <w:sz w:val="24"/>
                <w:szCs w:val="24"/>
                <w14:textFill>
                  <w14:solidFill>
                    <w14:schemeClr w14:val="tx1">
                      <w14:lumMod w14:val="75000"/>
                      <w14:lumOff w14:val="25000"/>
                    </w14:schemeClr>
                  </w14:solidFill>
                </w14:textFill>
              </w:rPr>
            </w:pPr>
            <w:r>
              <w:rPr>
                <w:rFonts w:cstheme="minorHAnsi"/>
                <w:b/>
                <w:bCs/>
                <w:color w:val="404040" w:themeColor="text1" w:themeTint="BF"/>
                <w:sz w:val="24"/>
                <w:szCs w:val="24"/>
                <w14:textFill>
                  <w14:solidFill>
                    <w14:schemeClr w14:val="tx1">
                      <w14:lumMod w14:val="75000"/>
                      <w14:lumOff w14:val="2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16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Solid brick construction</w:t>
            </w:r>
          </w:p>
        </w:tc>
        <w:tc>
          <w:tcPr>
            <w:tcW w:w="33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404040" w:themeColor="text1" w:themeTint="BF"/>
                <w:sz w:val="22"/>
                <w:szCs w:val="20"/>
                <w14:textFill>
                  <w14:solidFill>
                    <w14:schemeClr w14:val="tx1">
                      <w14:lumMod w14:val="75000"/>
                      <w14:lumOff w14:val="2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color w:val="404040" w:themeColor="text1" w:themeTint="BF"/>
                <w:sz w:val="24"/>
                <w14:textFill>
                  <w14:solidFill>
                    <w14:schemeClr w14:val="tx1">
                      <w14:lumMod w14:val="75000"/>
                      <w14:lumOff w14:val="25000"/>
                    </w14:schemeClr>
                  </w14:solidFill>
                </w14:textFill>
              </w:rPr>
              <w:t>masonry construction that utilises layers, referred to as wythes, of brick with header bricks to hold them together</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16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Brick veneer construction</w:t>
            </w:r>
          </w:p>
        </w:tc>
        <w:tc>
          <w:tcPr>
            <w:tcW w:w="33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color w:val="404040" w:themeColor="text1" w:themeTint="BF"/>
                <w:sz w:val="24"/>
                <w14:textFill>
                  <w14:solidFill>
                    <w14:schemeClr w14:val="tx1">
                      <w14:lumMod w14:val="75000"/>
                      <w14:lumOff w14:val="25000"/>
                    </w14:schemeClr>
                  </w14:solidFill>
                </w14:textFill>
              </w:rPr>
              <w:t xml:space="preserve"> either a wooden or steel frame is concealed with a single layer of bricks as the exterior layer</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16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Framing </w:t>
            </w:r>
          </w:p>
        </w:tc>
        <w:tc>
          <w:tcPr>
            <w:tcW w:w="33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color w:val="404040" w:themeColor="text1" w:themeTint="BF"/>
                <w:sz w:val="24"/>
                <w14:textFill>
                  <w14:solidFill>
                    <w14:schemeClr w14:val="tx1">
                      <w14:lumMod w14:val="75000"/>
                      <w14:lumOff w14:val="25000"/>
                    </w14:schemeClr>
                  </w14:solidFill>
                </w14:textFill>
              </w:rPr>
              <w:t> the methods of fitting together separate structural pieces or components to give a structure support and shape</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16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1"/>
              <w:numPr>
                <w:ilvl w:val="0"/>
                <w:numId w:val="26"/>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Post and beam construction</w:t>
            </w:r>
          </w:p>
        </w:tc>
        <w:tc>
          <w:tcPr>
            <w:tcW w:w="33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62626" w:themeColor="text1" w:themeTint="D9"/>
                <w:sz w:val="22"/>
                <w:szCs w:val="20"/>
                <w14:textFill>
                  <w14:solidFill>
                    <w14:schemeClr w14:val="tx1">
                      <w14:lumMod w14:val="85000"/>
                      <w14:lumOff w14:val="15000"/>
                    </w14:schemeClr>
                  </w14:solidFill>
                </w14:textFill>
              </w:rPr>
            </w:pPr>
            <w:r>
              <w:rPr>
                <w:rFonts w:cstheme="minorHAnsi"/>
                <w:color w:val="404040" w:themeColor="text1" w:themeTint="BF"/>
                <w:sz w:val="24"/>
                <w:szCs w:val="24"/>
                <w14:textFill>
                  <w14:solidFill>
                    <w14:schemeClr w14:val="tx1">
                      <w14:lumMod w14:val="75000"/>
                      <w14:lumOff w14:val="25000"/>
                    </w14:schemeClr>
                  </w14:solidFill>
                </w14:textFill>
              </w:rPr>
              <w:fldChar w:fldCharType="begin">
                <w:ffData>
                  <w:name w:val="Text1"/>
                  <w:enabled/>
                  <w:calcOnExit w:val="0"/>
                  <w:textInput/>
                </w:ffData>
              </w:fldChar>
            </w:r>
            <w:r>
              <w:rPr>
                <w:rFonts w:cstheme="minorHAnsi"/>
                <w:color w:val="404040" w:themeColor="text1" w:themeTint="BF"/>
                <w:sz w:val="24"/>
                <w:szCs w:val="24"/>
                <w14:textFill>
                  <w14:solidFill>
                    <w14:schemeClr w14:val="tx1">
                      <w14:lumMod w14:val="75000"/>
                      <w14:lumOff w14:val="25000"/>
                    </w14:schemeClr>
                  </w14:solidFill>
                </w14:textFill>
              </w:rPr>
              <w:instrText xml:space="preserve"> FORMTEXT </w:instrText>
            </w:r>
            <w:r>
              <w:rPr>
                <w:rFonts w:cstheme="minorHAnsi"/>
                <w:color w:val="404040" w:themeColor="text1" w:themeTint="BF"/>
                <w:sz w:val="24"/>
                <w:szCs w:val="24"/>
                <w14:textFill>
                  <w14:solidFill>
                    <w14:schemeClr w14:val="tx1">
                      <w14:lumMod w14:val="75000"/>
                      <w14:lumOff w14:val="25000"/>
                    </w14:schemeClr>
                  </w14:solidFill>
                </w14:textFill>
              </w:rPr>
              <w:fldChar w:fldCharType="separate"/>
            </w:r>
            <w:r>
              <w:rPr>
                <w:color w:val="404040" w:themeColor="text1" w:themeTint="BF"/>
                <w:sz w:val="24"/>
                <w14:textFill>
                  <w14:solidFill>
                    <w14:schemeClr w14:val="tx1">
                      <w14:lumMod w14:val="75000"/>
                      <w14:lumOff w14:val="25000"/>
                    </w14:schemeClr>
                  </w14:solidFill>
                </w14:textFill>
              </w:rPr>
              <w:t>  </w:t>
            </w:r>
            <w:r>
              <w:rPr>
                <w:rFonts w:hint="eastAsia"/>
                <w:color w:val="404040" w:themeColor="text1" w:themeTint="BF"/>
                <w:sz w:val="24"/>
                <w14:textFill>
                  <w14:solidFill>
                    <w14:schemeClr w14:val="tx1">
                      <w14:lumMod w14:val="75000"/>
                      <w14:lumOff w14:val="25000"/>
                    </w14:schemeClr>
                  </w14:solidFill>
                </w14:textFill>
              </w:rPr>
              <w:t> using heavy timbers instead of dimensional lumber. Connections in this method are made usually with plates or bolts.</w:t>
            </w:r>
            <w:r>
              <w:rPr>
                <w:color w:val="404040" w:themeColor="text1" w:themeTint="BF"/>
                <w:sz w:val="24"/>
                <w14:textFill>
                  <w14:solidFill>
                    <w14:schemeClr w14:val="tx1">
                      <w14:lumMod w14:val="75000"/>
                      <w14:lumOff w14:val="25000"/>
                    </w14:schemeClr>
                  </w14:solidFill>
                </w14:textFill>
              </w:rPr>
              <w:t>   </w:t>
            </w:r>
            <w:r>
              <w:rPr>
                <w:rFonts w:cstheme="minorHAnsi"/>
                <w:color w:val="404040" w:themeColor="text1" w:themeTint="BF"/>
                <w:sz w:val="24"/>
                <w:szCs w:val="24"/>
                <w14:textFill>
                  <w14:solidFill>
                    <w14:schemeClr w14:val="tx1">
                      <w14:lumMod w14:val="75000"/>
                      <w14:lumOff w14:val="25000"/>
                    </w14:schemeClr>
                  </w14:solidFill>
                </w14:textFill>
              </w:rPr>
              <w:fldChar w:fldCharType="end"/>
            </w:r>
          </w:p>
        </w:tc>
      </w:tr>
    </w:tbl>
    <w:p>
      <w:pPr>
        <w:spacing w:after="120" w:line="276" w:lineRule="auto"/>
        <w:ind w:left="0" w:firstLine="0"/>
      </w:pPr>
      <w:r>
        <w:br w:type="page"/>
      </w:r>
    </w:p>
    <w:tbl>
      <w:tblPr>
        <w:tblStyle w:val="17"/>
        <w:tblW w:w="4997"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0"/>
        <w:gridCol w:w="619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1"/>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Define the construction terminology provided.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1" w:hRule="atLeast"/>
          <w:jc w:val="center"/>
        </w:trPr>
        <w:tc>
          <w:tcPr>
            <w:tcW w:w="1646" w:type="pct"/>
            <w:shd w:val="clear" w:color="auto" w:fill="E7E6E6" w:themeFill="background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Term</w:t>
            </w:r>
          </w:p>
        </w:tc>
        <w:tc>
          <w:tcPr>
            <w:tcW w:w="3354" w:type="pct"/>
            <w:shd w:val="clear" w:color="auto" w:fill="E7E6E6" w:themeFill="background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Definition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6"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Admixture (n.)</w:t>
            </w:r>
          </w:p>
        </w:tc>
        <w:tc>
          <w:tcPr>
            <w:tcW w:w="3354" w:type="pct"/>
            <w:shd w:val="clear" w:color="auto" w:fill="auto"/>
          </w:tcPr>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a material other than water, aggregates, cementitious materials, and fiber reinforcement, used as an ingredient of a cementitious mixture to modify its freshly mixed, setting, or hardened properties and that is added to the batch before or during its mixing</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6"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Brace (n.)</w:t>
            </w:r>
          </w:p>
        </w:tc>
        <w:tc>
          <w:tcPr>
            <w:tcW w:w="3354" w:type="pct"/>
            <w:shd w:val="clear" w:color="auto" w:fill="auto"/>
          </w:tcPr>
          <w:p>
            <w:pPr>
              <w:spacing w:after="120" w:line="276" w:lineRule="auto"/>
              <w:ind w:left="0" w:right="3" w:firstLine="0"/>
              <w:jc w:val="both"/>
              <w:rPr>
                <w:rFonts w:hint="eastAsia"/>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p>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hint="eastAsia"/>
                <w:color w:val="262626" w:themeColor="text1" w:themeTint="D9"/>
                <w:sz w:val="24"/>
                <w14:textFill>
                  <w14:solidFill>
                    <w14:schemeClr w14:val="tx1">
                      <w14:lumMod w14:val="85000"/>
                      <w14:lumOff w14:val="15000"/>
                    </w14:schemeClr>
                  </w14:solidFill>
                </w14:textFill>
              </w:rPr>
              <w:t>something that holds parts together or in place, as a clasp or clamp.</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6"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Masonry (n.)</w:t>
            </w:r>
          </w:p>
        </w:tc>
        <w:tc>
          <w:tcPr>
            <w:tcW w:w="3354" w:type="pct"/>
            <w:shd w:val="clear" w:color="auto" w:fill="auto"/>
          </w:tcPr>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work constructed by a mason, especially stonework</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6"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Nogging (n.)</w:t>
            </w:r>
          </w:p>
        </w:tc>
        <w:tc>
          <w:tcPr>
            <w:tcW w:w="3354" w:type="pct"/>
            <w:shd w:val="clear" w:color="auto" w:fill="auto"/>
          </w:tcPr>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masonry, as bricks, used to fill the spaces between studs or other framing members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6"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Pilot hole (n.)</w:t>
            </w:r>
          </w:p>
        </w:tc>
        <w:tc>
          <w:tcPr>
            <w:tcW w:w="3354" w:type="pct"/>
            <w:shd w:val="clear" w:color="auto" w:fill="auto"/>
          </w:tcPr>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hole which is built for special purpose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
      <w:pPr>
        <w:spacing w:after="120" w:line="276" w:lineRule="auto"/>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3042"/>
        <w:gridCol w:w="620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1" w:hRule="atLeast"/>
          <w:jc w:val="center"/>
        </w:trPr>
        <w:tc>
          <w:tcPr>
            <w:tcW w:w="1646" w:type="pct"/>
            <w:shd w:val="clear" w:color="auto" w:fill="E7E6E6" w:themeFill="background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Term</w:t>
            </w:r>
          </w:p>
        </w:tc>
        <w:tc>
          <w:tcPr>
            <w:tcW w:w="3354" w:type="pct"/>
            <w:shd w:val="clear" w:color="auto" w:fill="E7E6E6" w:themeFill="background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Definition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5"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Plumb (adj.)</w:t>
            </w:r>
          </w:p>
        </w:tc>
        <w:tc>
          <w:tcPr>
            <w:tcW w:w="3352" w:type="pct"/>
            <w:shd w:val="clear" w:color="auto" w:fill="auto"/>
          </w:tcPr>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true according to a plumb line perpendicular</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5"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Sanding (v.)</w:t>
            </w:r>
          </w:p>
        </w:tc>
        <w:tc>
          <w:tcPr>
            <w:tcW w:w="3352" w:type="pct"/>
            <w:shd w:val="clear" w:color="auto" w:fill="auto"/>
          </w:tcPr>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to smooth or polish with sand, sandpaper, or some other abrasive</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5" w:type="pct"/>
            <w:shd w:val="clear" w:color="auto" w:fill="auto"/>
          </w:tcPr>
          <w:p>
            <w:pPr>
              <w:pStyle w:val="21"/>
              <w:numPr>
                <w:ilvl w:val="0"/>
                <w:numId w:val="27"/>
              </w:numPr>
              <w:tabs>
                <w:tab w:val="left" w:pos="180"/>
              </w:tabs>
              <w:spacing w:after="120" w:line="276" w:lineRule="auto"/>
              <w:ind w:right="115"/>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Scaffolding (n.)</w:t>
            </w:r>
          </w:p>
        </w:tc>
        <w:tc>
          <w:tcPr>
            <w:tcW w:w="3352" w:type="pct"/>
            <w:shd w:val="clear" w:color="auto" w:fill="auto"/>
          </w:tcPr>
          <w:p>
            <w:pPr>
              <w:spacing w:after="120" w:line="276" w:lineRule="auto"/>
              <w:ind w:left="0" w:right="3"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a scaffold or system of scaffolds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5" w:type="pct"/>
            <w:shd w:val="clear" w:color="auto" w:fill="auto"/>
          </w:tcPr>
          <w:p>
            <w:pPr>
              <w:pStyle w:val="21"/>
              <w:numPr>
                <w:ilvl w:val="0"/>
                <w:numId w:val="27"/>
              </w:numPr>
              <w:tabs>
                <w:tab w:val="left" w:pos="180"/>
              </w:tabs>
              <w:spacing w:after="120" w:line="276" w:lineRule="auto"/>
              <w:ind w:right="115"/>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Strip flooring (n.)</w:t>
            </w:r>
          </w:p>
        </w:tc>
        <w:tc>
          <w:tcPr>
            <w:tcW w:w="3352" w:type="pct"/>
            <w:shd w:val="clear" w:color="auto" w:fill="auto"/>
          </w:tcPr>
          <w:p>
            <w:pPr>
              <w:tabs>
                <w:tab w:val="left" w:pos="180"/>
              </w:tabs>
              <w:spacing w:after="120" w:line="276" w:lineRule="auto"/>
              <w:ind w:left="115" w:right="115" w:firstLine="0"/>
              <w:jc w:val="both"/>
              <w:rPr>
                <w:rFonts w:cstheme="minorHAnsi"/>
                <w:color w:val="262626" w:themeColor="text1" w:themeTint="D9"/>
                <w:sz w:val="22"/>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eastAsia="宋体"/>
                <w:color w:val="262626" w:themeColor="text1" w:themeTint="D9"/>
                <w:sz w:val="24"/>
                <w:lang w:val="en-US" w:eastAsia="zh-CN"/>
                <w14:textFill>
                  <w14:solidFill>
                    <w14:schemeClr w14:val="tx1">
                      <w14:lumMod w14:val="85000"/>
                      <w14:lumOff w14:val="15000"/>
                    </w14:schemeClr>
                  </w14:solidFill>
                </w14:textFill>
              </w:rPr>
              <w:t xml:space="preserve">flooring with strip </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60" w:hRule="atLeast"/>
          <w:jc w:val="center"/>
        </w:trPr>
        <w:tc>
          <w:tcPr>
            <w:tcW w:w="1645" w:type="pct"/>
            <w:shd w:val="clear" w:color="auto" w:fill="auto"/>
          </w:tcPr>
          <w:p>
            <w:pPr>
              <w:pStyle w:val="21"/>
              <w:numPr>
                <w:ilvl w:val="0"/>
                <w:numId w:val="27"/>
              </w:numPr>
              <w:tabs>
                <w:tab w:val="left" w:pos="180"/>
              </w:tabs>
              <w:spacing w:after="120" w:line="276" w:lineRule="auto"/>
              <w:ind w:right="115"/>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Tamp (v.)</w:t>
            </w:r>
          </w:p>
        </w:tc>
        <w:tc>
          <w:tcPr>
            <w:tcW w:w="3352" w:type="pct"/>
            <w:shd w:val="clear" w:color="auto" w:fill="auto"/>
          </w:tcPr>
          <w:p>
            <w:pPr>
              <w:tabs>
                <w:tab w:val="left" w:pos="180"/>
              </w:tabs>
              <w:spacing w:after="120" w:line="276" w:lineRule="auto"/>
              <w:ind w:left="115" w:right="115"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262626" w:themeColor="text1" w:themeTint="D9"/>
                <w:sz w:val="24"/>
                <w14:textFill>
                  <w14:solidFill>
                    <w14:schemeClr w14:val="tx1">
                      <w14:lumMod w14:val="85000"/>
                      <w14:lumOff w14:val="15000"/>
                    </w14:schemeClr>
                  </w14:solidFill>
                </w14:textFill>
              </w:rPr>
              <w:t>  </w:t>
            </w:r>
            <w:r>
              <w:rPr>
                <w:rFonts w:hint="eastAsia"/>
                <w:color w:val="262626" w:themeColor="text1" w:themeTint="D9"/>
                <w:sz w:val="24"/>
                <w14:textFill>
                  <w14:solidFill>
                    <w14:schemeClr w14:val="tx1">
                      <w14:lumMod w14:val="85000"/>
                      <w14:lumOff w14:val="15000"/>
                    </w14:schemeClr>
                  </w14:solidFill>
                </w14:textFill>
              </w:rPr>
              <w:t>to force in or down by repeated, rather light, strokes</w:t>
            </w:r>
            <w:r>
              <w:rPr>
                <w:color w:val="262626" w:themeColor="text1" w:themeTint="D9"/>
                <w:sz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jc w:val="both"/>
      </w:pPr>
      <w:r>
        <w:br w:type="page"/>
      </w:r>
    </w:p>
    <w:p>
      <w:pPr>
        <w:pStyle w:val="2"/>
      </w:pPr>
      <w:bookmarkStart w:id="43" w:name="_Toc118201966"/>
      <w:r>
        <w:t>Practical Assessment</w:t>
      </w:r>
      <w:bookmarkEnd w:id="43"/>
    </w:p>
    <w:p>
      <w:pPr>
        <w:pStyle w:val="3"/>
        <w:tabs>
          <w:tab w:val="left" w:pos="180"/>
        </w:tabs>
        <w:ind w:right="0"/>
        <w:rPr>
          <w:lang w:val="en-AU"/>
        </w:rPr>
      </w:pPr>
      <w:bookmarkStart w:id="44" w:name="_Toc53038397"/>
      <w:bookmarkStart w:id="45" w:name="_Toc118201967"/>
      <w:r>
        <w:rPr>
          <w:lang w:val="en-AU"/>
        </w:rPr>
        <w:t>Candidate Instructions</w:t>
      </w:r>
      <w:bookmarkEnd w:id="44"/>
      <w:bookmarkEnd w:id="45"/>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will help you demonstrate skill requirements relevant to preparing simple building sketches and drawings.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includes the following:</w:t>
      </w:r>
    </w:p>
    <w:p>
      <w:pPr>
        <w:pStyle w:val="21"/>
        <w:numPr>
          <w:ilvl w:val="0"/>
          <w:numId w:val="28"/>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p>
      <w:pPr>
        <w:pStyle w:val="21"/>
        <w:numPr>
          <w:ilvl w:val="0"/>
          <w:numId w:val="28"/>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1"/>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highlight w:val="yellow"/>
          <w14:textFill>
            <w14:solidFill>
              <w14:schemeClr w14:val="tx1">
                <w14:lumMod w14:val="85000"/>
                <w14:lumOff w14:val="15000"/>
              </w14:schemeClr>
            </w14:solidFill>
          </w14:textFill>
        </w:rPr>
        <w:br w:type="page"/>
      </w:r>
      <w:bookmarkStart w:id="46" w:name="_Toc47457527"/>
      <w:bookmarkStart w:id="47" w:name="_Toc53038398"/>
    </w:p>
    <w:p>
      <w:pPr>
        <w:pStyle w:val="3"/>
        <w:tabs>
          <w:tab w:val="left" w:pos="180"/>
        </w:tabs>
      </w:pPr>
      <w:bookmarkStart w:id="48" w:name="_Toc118201968"/>
      <w:r>
        <w:t>Preliminary Assessment Information</w:t>
      </w:r>
      <w:bookmarkEnd w:id="48"/>
    </w:p>
    <w:tbl>
      <w:tblPr>
        <w:tblStyle w:val="17"/>
        <w:tblW w:w="501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tasks in this practical assessment must be completed in a workplace (or a similar environment) and in the context of a building and construction project which you are currently a part of. </w:t>
            </w:r>
          </w:p>
          <w:p>
            <w:pPr>
              <w:tabs>
                <w:tab w:val="left" w:pos="180"/>
              </w:tabs>
              <w:spacing w:after="120" w:line="276" w:lineRule="auto"/>
              <w:ind w:left="0" w:firstLine="0"/>
              <w:jc w:val="both"/>
              <w:rPr>
                <w:rFonts w:cstheme="minorHAnsi"/>
                <w:i/>
                <w:iCs/>
                <w:color w:val="2E75B6" w:themeColor="accent5" w:themeShade="BF"/>
                <w:sz w:val="24"/>
                <w:szCs w:val="24"/>
                <w:lang w:eastAsia="en-AU" w:bidi="en-US"/>
              </w:rPr>
            </w:pPr>
            <w:r>
              <w:rPr>
                <w:rFonts w:cstheme="minorHAnsi"/>
                <w:i/>
                <w:iCs/>
                <w:color w:val="2E75B6" w:themeColor="accent5" w:themeShade="BF"/>
                <w:sz w:val="24"/>
                <w:szCs w:val="24"/>
                <w:lang w:eastAsia="en-AU" w:bidi="en-US"/>
              </w:rPr>
              <w:t>E.g. You are a builder, a site manager in training, foreperson, or an apprentice in this project,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the practical assessment, record the following information for your assessor’s reference.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completing the tasks in this practical assessment ensure that your responses and performance must align with the information you have provided below.</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example (but not limited to):</w:t>
            </w:r>
          </w:p>
          <w:p>
            <w:pPr>
              <w:pStyle w:val="21"/>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asks you to refer to building and construction legislation and regulatory requirements, refer to the requirements that apply to the state/territory where your nominated building and construction project is undertaken.</w:t>
            </w:r>
          </w:p>
          <w:p>
            <w:pPr>
              <w:pStyle w:val="21"/>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requires you to follow organisational policies and procedures, refer to the policies and procedures in your nominated organisation/workplace.</w:t>
            </w:r>
          </w:p>
        </w:tc>
      </w:tr>
    </w:tbl>
    <w:p>
      <w:pPr>
        <w:spacing w:before="0" w:line="276" w:lineRule="auto"/>
        <w:ind w:left="0" w:firstLine="0"/>
      </w:pPr>
    </w:p>
    <w:tbl>
      <w:tblPr>
        <w:tblStyle w:val="17"/>
        <w:tblW w:w="501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0"/>
        <w:gridCol w:w="622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1"/>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role/title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19" w:firstLine="0"/>
              <w:jc w:val="both"/>
              <w:rPr>
                <w:rFonts w:cstheme="minorHAnsi"/>
                <w:bCs/>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1"/>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Organisation/workplace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Dawn onstruction</w:t>
            </w:r>
            <w:bookmarkStart w:id="67" w:name="_GoBack"/>
            <w:bookmarkEnd w:id="67"/>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1"/>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 project</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Granny flat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1"/>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overview</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1"/>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classification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class1</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1"/>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site address</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95 woodlands rd Gatton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1"/>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State/territory where this project is being undertaken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QLD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432" w:firstLine="0"/>
      </w:pPr>
      <w:bookmarkStart w:id="49" w:name="_Toc53038399"/>
      <w:bookmarkStart w:id="50" w:name="_Toc52091797"/>
      <w:r>
        <w:rPr>
          <w:highlight w:val="cyan"/>
        </w:rPr>
        <w:br w:type="page"/>
      </w:r>
    </w:p>
    <w:bookmarkEnd w:id="46"/>
    <w:bookmarkEnd w:id="47"/>
    <w:bookmarkEnd w:id="49"/>
    <w:bookmarkEnd w:id="50"/>
    <w:p>
      <w:pPr>
        <w:pStyle w:val="2"/>
      </w:pPr>
      <w:bookmarkStart w:id="51" w:name="_Toc31695067"/>
      <w:bookmarkStart w:id="52" w:name="_Toc53038400"/>
      <w:bookmarkStart w:id="53" w:name="_Toc118201969"/>
      <w:r>
        <w:t>Practical Assignment</w:t>
      </w:r>
      <w:bookmarkEnd w:id="51"/>
      <w:bookmarkEnd w:id="52"/>
      <w:bookmarkEnd w:id="53"/>
    </w:p>
    <w:p>
      <w:pPr>
        <w:pStyle w:val="3"/>
        <w:tabs>
          <w:tab w:val="left" w:pos="180"/>
        </w:tabs>
        <w:ind w:right="0"/>
        <w:rPr>
          <w:lang w:val="en-AU"/>
        </w:rPr>
      </w:pPr>
      <w:bookmarkStart w:id="54" w:name="_Toc118201970"/>
      <w:bookmarkStart w:id="55" w:name="_Toc53038401"/>
      <w:bookmarkStart w:id="56" w:name="_Toc31695068"/>
      <w:r>
        <w:rPr>
          <w:lang w:val="en-AU"/>
        </w:rPr>
        <w:t>Overview</w:t>
      </w:r>
      <w:bookmarkEnd w:id="54"/>
      <w:bookmarkEnd w:id="55"/>
      <w:bookmarkEnd w:id="56"/>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8873"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of:</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processes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workplace safety and </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environmental requirements.</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assessment has three tasks: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Workplace processes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Workplace safety requirements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Task3 – Environmental requirements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task must be completed in the context of the workplace you have nominated in the “Preliminary Assessment Information” section.</w:t>
            </w:r>
          </w:p>
          <w:p>
            <w:pPr>
              <w:tabs>
                <w:tab w:val="left" w:pos="180"/>
              </w:tabs>
              <w:spacing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Access and review workplace processes that are relevant to preparing simple building sketches and drawings.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Access and review workplace safety requirements that are relevant to preparing simple building sketches and drawings.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Access and review environmental requirements that are relevant to preparing simple building sketches and drawings.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task instructions included in this Practical Assignment.</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your response as required in the instructions.</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 xml:space="preserve">Workplace processes for </w:t>
            </w:r>
            <w:r>
              <w:rPr>
                <w:color w:val="262626" w:themeColor="text1" w:themeTint="D9"/>
                <w:sz w:val="24"/>
                <w14:textFill>
                  <w14:solidFill>
                    <w14:schemeClr w14:val="tx1">
                      <w14:lumMod w14:val="85000"/>
                      <w14:lumOff w14:val="15000"/>
                    </w14:schemeClr>
                  </w14:solidFill>
                </w14:textFill>
              </w:rPr>
              <w:t>preparing simple building sketches and drawings.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Workplace safety requirements</w:t>
            </w:r>
          </w:p>
          <w:p>
            <w:pPr>
              <w:pStyle w:val="21"/>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Environmental requirements</w:t>
            </w:r>
          </w:p>
        </w:tc>
      </w:tr>
    </w:tbl>
    <w:p>
      <w:pPr>
        <w:spacing w:before="0" w:line="276" w:lineRule="auto"/>
        <w:ind w:left="0" w:firstLine="0"/>
      </w:pPr>
    </w:p>
    <w:p>
      <w:pPr>
        <w:spacing w:after="120" w:line="276" w:lineRule="auto"/>
        <w:ind w:left="0" w:firstLine="0"/>
      </w:pPr>
      <w:r>
        <w:br w:type="page"/>
      </w:r>
    </w:p>
    <w:tbl>
      <w:tblPr>
        <w:tblStyle w:val="17"/>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1"/>
              <w:numPr>
                <w:ilvl w:val="0"/>
                <w:numId w:val="31"/>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your workplace’s processes for preparing building construction plans and answer the following questions.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2"/>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types of building construction documents does your workplace produce?</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Architectural plan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D73329"/>
                <w:sz w:val="24"/>
                <w:szCs w:val="20"/>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Summarise below your workplace’s processes for creating building construction plans, including drawings and sketches. Note: If your workplace does not create plans, consider what processes they would observe if they did. </w:t>
            </w:r>
          </w:p>
          <w:p>
            <w:pPr>
              <w:pStyle w:val="21"/>
              <w:tabs>
                <w:tab w:val="left" w:pos="180"/>
              </w:tabs>
              <w:spacing w:after="120" w:line="276" w:lineRule="auto"/>
              <w:ind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Identifying and selecting relevant information from construction plans required for sketching or drawing</w:t>
            </w:r>
          </w:p>
          <w:p>
            <w:pPr>
              <w:pStyle w:val="21"/>
              <w:tabs>
                <w:tab w:val="left" w:pos="180"/>
              </w:tabs>
              <w:spacing w:after="120" w:line="276" w:lineRule="auto"/>
              <w:ind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Confirming construction plan information complies with building and construction regulations, standards and codes</w:t>
            </w:r>
          </w:p>
          <w:p>
            <w:pPr>
              <w:pStyle w:val="21"/>
              <w:tabs>
                <w:tab w:val="left" w:pos="180"/>
              </w:tabs>
              <w:spacing w:after="120" w:line="276" w:lineRule="auto"/>
              <w:ind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Considering purpose and presentation of drawings and sketches and the intended audience</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Determining format of information and select and inspect equipment for serviceability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types of software do workplaces use to create building construction plans?</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CAD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pPr>
      <w:r>
        <w:br w:type="page"/>
      </w:r>
    </w:p>
    <w:tbl>
      <w:tblPr>
        <w:tblStyle w:val="17"/>
        <w:tblW w:w="5004"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4997" w:type="pct"/>
            <w:tcBorders>
              <w:top w:val="nil"/>
              <w:left w:val="nil"/>
              <w:bottom w:val="nil"/>
              <w:right w:val="nil"/>
            </w:tcBorders>
            <w:shd w:val="clear" w:color="auto" w:fill="D9E2F3" w:themeFill="accent1" w:themeFillTint="33"/>
          </w:tcPr>
          <w:p>
            <w:pPr>
              <w:pStyle w:val="21"/>
              <w:numPr>
                <w:ilvl w:val="0"/>
                <w:numId w:val="31"/>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your workplace’s safety requirements relevant to safe design in planning building and construction and answer the following questions.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how a workplace meets safe design at the concept development phase of a structure or building.</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NCC </w:t>
            </w:r>
            <w:r>
              <w:rPr>
                <w:color w:val="262626" w:themeColor="text1" w:themeTint="D9"/>
                <w:lang w:val="en-AU"/>
                <w14:textFill>
                  <w14:solidFill>
                    <w14:schemeClr w14:val="tx1">
                      <w14:lumMod w14:val="85000"/>
                      <w14:lumOff w14:val="15000"/>
                    </w14:schemeClr>
                  </w14:solidFill>
                </w14:textFill>
              </w:rPr>
              <w:t>provides the minimum mandatory requirements for safety, health, amenity, and sustainability for building works of both new and existing buildings throughout Australia</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the processes observed by workplaces to achieve a safe design.</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 xml:space="preserve">As construction personnel </w:t>
            </w:r>
            <w:r>
              <w:rPr>
                <w:rFonts w:hint="eastAsia" w:eastAsia="宋体" w:cstheme="minorHAnsi"/>
                <w:color w:val="262626" w:themeColor="text1" w:themeTint="D9"/>
                <w:lang w:val="en-US" w:eastAsia="zh-CN" w:bidi="en-US"/>
                <w14:textFill>
                  <w14:solidFill>
                    <w14:schemeClr w14:val="tx1">
                      <w14:lumMod w14:val="85000"/>
                      <w14:lumOff w14:val="15000"/>
                    </w14:schemeClr>
                  </w14:solidFill>
                </w14:textFill>
              </w:rPr>
              <w:t>must understand</w:t>
            </w:r>
            <w:r>
              <w:rPr>
                <w:rFonts w:hint="eastAsia"/>
                <w:color w:val="0D0D0D" w:themeColor="text1" w:themeTint="F2"/>
                <w:sz w:val="24"/>
                <w14:textFill>
                  <w14:solidFill>
                    <w14:schemeClr w14:val="tx1">
                      <w14:lumMod w14:val="95000"/>
                      <w14:lumOff w14:val="5000"/>
                    </w14:schemeClr>
                  </w14:solidFill>
                </w14:textFill>
              </w:rPr>
              <w:t>AS 1100.101-1992 – Technical drawing, Part 101: General principles</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 and AS ISO 128.20-2005 – Technical drawings - General principles of presentation, Part 20: Basic conventions for lines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performance requirements must the building design meet in relation to movement to and within a building?</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 xml:space="preserve"> performance solutions</w:t>
            </w:r>
            <w:r>
              <w:rPr>
                <w:rFonts w:hint="eastAsia" w:eastAsia="宋体" w:cstheme="minorHAnsi"/>
                <w:color w:val="262626" w:themeColor="text1" w:themeTint="D9"/>
                <w:lang w:val="en-US" w:eastAsia="zh-CN" w:bidi="en-US"/>
                <w14:textFill>
                  <w14:solidFill>
                    <w14:schemeClr w14:val="tx1">
                      <w14:lumMod w14:val="85000"/>
                      <w14:lumOff w14:val="15000"/>
                    </w14:schemeClr>
                  </w14:solidFill>
                </w14:textFill>
              </w:rPr>
              <w:t xml:space="preserve"> or </w:t>
            </w:r>
            <w:r>
              <w:rPr>
                <w:rFonts w:cstheme="minorHAnsi"/>
                <w:color w:val="262626" w:themeColor="text1" w:themeTint="D9"/>
                <w:lang w:val="en-AU" w:bidi="en-US"/>
                <w14:textFill>
                  <w14:solidFill>
                    <w14:schemeClr w14:val="tx1">
                      <w14:lumMod w14:val="85000"/>
                      <w14:lumOff w14:val="15000"/>
                    </w14:schemeClr>
                  </w14:solidFill>
                </w14:textFill>
              </w:rPr>
              <w:t>deemed-to-satisfy solutions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3600" w:hRule="atLeast"/>
          <w:jc w:val="center"/>
        </w:trPr>
        <w:tc>
          <w:tcPr>
            <w:tcW w:w="499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performance requirements must the building design meet in relation to fall prevention barriers?</w:t>
            </w:r>
          </w:p>
          <w:p>
            <w:pPr>
              <w:pStyle w:val="21"/>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lang w:val="en-AU" w:bidi="en-US"/>
                <w14:textFill>
                  <w14:solidFill>
                    <w14:schemeClr w14:val="tx1">
                      <w14:lumMod w14:val="85000"/>
                      <w14:lumOff w14:val="15000"/>
                    </w14:schemeClr>
                  </w14:solidFill>
                </w14:textFill>
              </w:rPr>
              <w:t xml:space="preserve"> requirements that state the minimum level of performance for building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tbl>
      <w:tblPr>
        <w:tblStyle w:val="17"/>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1"/>
              <w:numPr>
                <w:ilvl w:val="0"/>
                <w:numId w:val="31"/>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all the local and or state/territory environmental requirements that your workplace must meet to conduct building and construction work.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National Environment Protection Council (Queensland) Act 1994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Environmental Protection Act 1994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Environmental Offsets Act 2014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Forestry Act 1959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64"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1"/>
              <w:numPr>
                <w:ilvl w:val="0"/>
                <w:numId w:val="3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Fisheries Act 1994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2"/>
      </w:pPr>
      <w:bookmarkStart w:id="57" w:name="_Toc118201971"/>
      <w:r>
        <w:t>Workplace Assessment</w:t>
      </w:r>
      <w:bookmarkEnd w:id="57"/>
    </w:p>
    <w:p>
      <w:pPr>
        <w:pStyle w:val="3"/>
        <w:tabs>
          <w:tab w:val="left" w:pos="180"/>
        </w:tabs>
        <w:ind w:right="0"/>
        <w:rPr>
          <w:lang w:val="en-AU"/>
        </w:rPr>
      </w:pPr>
      <w:bookmarkStart w:id="58" w:name="_Toc53038404"/>
      <w:bookmarkStart w:id="59" w:name="_Toc118201972"/>
      <w:r>
        <w:rPr>
          <w:lang w:val="en-AU"/>
        </w:rPr>
        <w:t>Overview</w:t>
      </w:r>
      <w:bookmarkEnd w:id="58"/>
      <w:bookmarkEnd w:id="59"/>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and skills in:</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Preparing to make sketches and drawings.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Creating simple sketches and drawings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Notating and processing drawings.</w:t>
            </w:r>
          </w:p>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workplace assessment is made up of four tasks: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Confirm construction plan complies with building and construction regulations, standards, and codes.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Prepare to make sketches and drawings.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Create simple sketches and drawings.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Notate and process drawings.</w:t>
            </w:r>
          </w:p>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 xml:space="preserve">Each task comes with a set of instructions. You are to follow and perform these instructions while being </w:t>
            </w:r>
            <w:r>
              <w:rPr>
                <w:color w:val="262626" w:themeColor="text1" w:themeTint="D9"/>
                <w:sz w:val="24"/>
                <w14:textFill>
                  <w14:solidFill>
                    <w14:schemeClr w14:val="tx1">
                      <w14:lumMod w14:val="85000"/>
                      <w14:lumOff w14:val="15000"/>
                    </w14:schemeClr>
                  </w14:solidFill>
                </w14:textFill>
              </w:rPr>
              <w:t>observed</w:t>
            </w:r>
            <w:r>
              <w:rPr>
                <w:rFonts w:cstheme="minorHAnsi"/>
                <w:color w:val="0D0D0D" w:themeColor="text1" w:themeTint="F2"/>
                <w:sz w:val="24"/>
                <w:szCs w:val="24"/>
                <w:lang w:eastAsia="en-AU" w:bidi="en-US"/>
                <w14:textFill>
                  <w14:solidFill>
                    <w14:schemeClr w14:val="tx1">
                      <w14:lumMod w14:val="95000"/>
                      <w14:lumOff w14:val="5000"/>
                    </w14:schemeClr>
                  </w14:solidFill>
                </w14:textFill>
              </w:rPr>
              <w:t xml:space="preserve"> by the assessor and submit any required documentation.</w:t>
            </w:r>
          </w:p>
          <w:p>
            <w:pPr>
              <w:tabs>
                <w:tab w:val="left" w:pos="180"/>
              </w:tabs>
              <w:spacing w:before="300"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the tasks within the time allowed.</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instructions in each task.</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to make sketches and drawings.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Create simple sketches and drawings.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Notate and process drawings.</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Perform the workplace task according to the instructions provided.</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Complete and submit any required documentation. </w:t>
            </w:r>
          </w:p>
        </w:tc>
      </w:tr>
    </w:tbl>
    <w:p/>
    <w:p>
      <w:pPr>
        <w:spacing w:after="120" w:line="276" w:lineRule="auto"/>
      </w:pPr>
      <w:r>
        <w:br w:type="page"/>
      </w:r>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this assessment, you will need access to the following:</w:t>
            </w:r>
          </w:p>
          <w:p>
            <w:pPr>
              <w:pStyle w:val="21"/>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workplace or a similar environment that will allow you access to:</w:t>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and construction project</w:t>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supervisor</w:t>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and specifications</w:t>
            </w:r>
            <w:r>
              <w:rPr>
                <w:color w:val="262626" w:themeColor="text1" w:themeTint="D9"/>
                <w:sz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Current building and construction codes and standards</w:t>
            </w:r>
            <w:r>
              <w:rPr>
                <w:color w:val="262626" w:themeColor="text1" w:themeTint="D9"/>
                <w:sz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NCC</w:t>
            </w:r>
            <w:r>
              <w:rPr>
                <w:color w:val="262626" w:themeColor="text1" w:themeTint="D9"/>
                <w:sz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Hand drawing equipment</w:t>
            </w:r>
            <w:r>
              <w:rPr>
                <w:color w:val="262626" w:themeColor="text1" w:themeTint="D9"/>
                <w:sz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procedures and other quality documentation required to undertake the performance criteria and assessment requirements</w:t>
            </w:r>
            <w:r>
              <w:rPr>
                <w:color w:val="262626" w:themeColor="text1" w:themeTint="D9"/>
                <w:sz w:val="24"/>
                <w14:textFill>
                  <w14:solidFill>
                    <w14:schemeClr w14:val="tx1">
                      <w14:lumMod w14:val="85000"/>
                      <w14:lumOff w14:val="15000"/>
                    </w14:schemeClr>
                  </w14:solidFill>
                </w14:textFill>
              </w:rPr>
              <w:tab/>
            </w:r>
          </w:p>
          <w:p>
            <w:pPr>
              <w:pStyle w:val="21"/>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Computers, applications, and software to access drawings and other relevant information.</w:t>
            </w:r>
            <w:r>
              <w:rPr>
                <w:color w:val="262626" w:themeColor="text1" w:themeTint="D9"/>
                <w:sz w:val="24"/>
                <w14:textFill>
                  <w14:solidFill>
                    <w14:schemeClr w14:val="tx1">
                      <w14:lumMod w14:val="85000"/>
                      <w14:lumOff w14:val="15000"/>
                    </w14:schemeClr>
                  </w14:solidFill>
                </w14:textFill>
              </w:rPr>
              <w:tab/>
            </w:r>
          </w:p>
        </w:tc>
      </w:tr>
    </w:tbl>
    <w:p>
      <w:pPr>
        <w:spacing w:after="120" w:line="276" w:lineRule="auto"/>
        <w:ind w:left="0" w:firstLine="0"/>
      </w:pPr>
      <w:r>
        <w:br w:type="page"/>
      </w:r>
      <w:bookmarkStart w:id="60" w:name="_Hlk51588141"/>
    </w:p>
    <w:p>
      <w:pPr>
        <w:pStyle w:val="3"/>
        <w:tabs>
          <w:tab w:val="left" w:pos="180"/>
        </w:tabs>
        <w:ind w:right="0"/>
        <w:jc w:val="both"/>
        <w:rPr>
          <w:b w:val="0"/>
          <w:bCs/>
          <w:lang w:val="en-AU"/>
        </w:rPr>
      </w:pPr>
      <w:bookmarkStart w:id="61" w:name="_Toc118201973"/>
      <w:r>
        <w:rPr>
          <w:b w:val="0"/>
          <w:bCs/>
          <w:lang w:val="en-AU"/>
        </w:rPr>
        <w:t xml:space="preserve">Task 1 – </w:t>
      </w:r>
      <w:r>
        <w:rPr>
          <w:b w:val="0"/>
          <w:bCs/>
        </w:rPr>
        <w:t>Confirm Construction Plan Information Complies with Building and Construction Regulations, Standards, and Codes</w:t>
      </w:r>
      <w:bookmarkEnd w:id="61"/>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a set of construction plans and confirm whether the information recorded in these plans complies with relevant building and construction regulations, standards, and codes.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1"/>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relevant building and construction regulations, standards, and codes.</w:t>
            </w:r>
          </w:p>
          <w:p>
            <w:pPr>
              <w:pStyle w:val="21"/>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construction plans.</w:t>
            </w:r>
          </w:p>
          <w:p>
            <w:pPr>
              <w:pStyle w:val="21"/>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reviewing construction plans for compliance with building and construction regulations, standards, and codes.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Compliance Review Worksheet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to document your review of the construction plan.</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Compliance Review Worksheet </w:t>
            </w:r>
            <w:r>
              <w:rPr>
                <w:rFonts w:cstheme="minorHAnsi"/>
                <w:color w:val="262626" w:themeColor="text1" w:themeTint="D9"/>
                <w:sz w:val="24"/>
                <w:szCs w:val="24"/>
                <w14:textFill>
                  <w14:solidFill>
                    <w14:schemeClr w14:val="tx1">
                      <w14:lumMod w14:val="85000"/>
                      <w14:lumOff w14:val="15000"/>
                    </w14:schemeClr>
                  </w14:solidFill>
                </w14:textFill>
              </w:rPr>
              <w:t xml:space="preserve">submit this to your supervisor for review. Have them complete the </w:t>
            </w:r>
            <w:r>
              <w:rPr>
                <w:rFonts w:cstheme="minorHAnsi"/>
                <w:b/>
                <w:bCs/>
                <w:color w:val="262626" w:themeColor="text1" w:themeTint="D9"/>
                <w:sz w:val="24"/>
                <w:szCs w:val="24"/>
                <w14:textFill>
                  <w14:solidFill>
                    <w14:schemeClr w14:val="tx1">
                      <w14:lumMod w14:val="85000"/>
                      <w14:lumOff w14:val="15000"/>
                    </w14:schemeClr>
                  </w14:solidFill>
                </w14:textFill>
              </w:rPr>
              <w:t>Third-Party Report Form</w:t>
            </w:r>
            <w:r>
              <w:rPr>
                <w:rFonts w:cstheme="minorHAnsi"/>
                <w:color w:val="262626" w:themeColor="text1" w:themeTint="D9"/>
                <w:sz w:val="24"/>
                <w:szCs w:val="24"/>
                <w14:textFill>
                  <w14:solidFill>
                    <w14:schemeClr w14:val="tx1">
                      <w14:lumMod w14:val="85000"/>
                      <w14:lumOff w14:val="15000"/>
                    </w14:schemeClr>
                  </w14:solidFill>
                </w14:textFill>
              </w:rPr>
              <w:t xml:space="preserve"> included in the worksheet.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w:t>
            </w:r>
            <w:r>
              <w:rPr>
                <w:rFonts w:cstheme="minorHAnsi"/>
                <w:b/>
                <w:bCs/>
                <w:color w:val="262626" w:themeColor="text1" w:themeTint="D9"/>
                <w:sz w:val="24"/>
                <w:szCs w:val="24"/>
                <w14:textFill>
                  <w14:solidFill>
                    <w14:schemeClr w14:val="tx1">
                      <w14:lumMod w14:val="85000"/>
                      <w14:lumOff w14:val="15000"/>
                    </w14:schemeClr>
                  </w14:solidFill>
                </w14:textFill>
              </w:rPr>
              <w:t xml:space="preserve">Compliance Review Worksheet </w:t>
            </w:r>
            <w:r>
              <w:rPr>
                <w:rFonts w:cstheme="minorHAnsi"/>
                <w:color w:val="262626" w:themeColor="text1" w:themeTint="D9"/>
                <w:sz w:val="24"/>
                <w:szCs w:val="24"/>
                <w14:textFill>
                  <w14:solidFill>
                    <w14:schemeClr w14:val="tx1">
                      <w14:lumMod w14:val="85000"/>
                      <w14:lumOff w14:val="15000"/>
                    </w14:schemeClr>
                  </w14:solidFill>
                </w14:textFill>
              </w:rPr>
              <w:t xml:space="preserve">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1"/>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Completed Compliance Review Worksheet, with the Third-Party Report Form completed and signed by your supervisor.</w:t>
            </w:r>
          </w:p>
          <w:p>
            <w:pPr>
              <w:pStyle w:val="21"/>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set of construction plans you reviewed for this assessment task</w:t>
            </w:r>
          </w:p>
        </w:tc>
      </w:tr>
    </w:tbl>
    <w:p>
      <w:pPr>
        <w:spacing w:before="0" w:line="276" w:lineRule="auto"/>
        <w:ind w:left="0" w:firstLine="0"/>
      </w:pPr>
    </w:p>
    <w:p>
      <w:pPr>
        <w:spacing w:after="120" w:line="276" w:lineRule="auto"/>
      </w:pPr>
      <w:r>
        <w:br w:type="page"/>
      </w:r>
    </w:p>
    <w:p>
      <w:pPr>
        <w:pStyle w:val="3"/>
        <w:tabs>
          <w:tab w:val="left" w:pos="180"/>
        </w:tabs>
        <w:ind w:right="0"/>
        <w:rPr>
          <w:b w:val="0"/>
          <w:bCs/>
        </w:rPr>
      </w:pPr>
      <w:bookmarkStart w:id="62" w:name="_Toc118201974"/>
      <w:r>
        <w:rPr>
          <w:b w:val="0"/>
          <w:bCs/>
          <w:lang w:val="en-AU"/>
        </w:rPr>
        <w:t xml:space="preserve">Task 2 – </w:t>
      </w:r>
      <w:r>
        <w:rPr>
          <w:b w:val="0"/>
          <w:bCs/>
        </w:rPr>
        <w:t>Prepare to Make Sketches and Drawings</w:t>
      </w:r>
      <w:bookmarkEnd w:id="62"/>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From the set of construction plans, you reviewed in Task 1, select one structural component and one non-structural component of the fabric of the building which you will produce drawings for. Plan and prepare for the drawings that you will produce in Task 3.</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Structural components include but are not limited to columns, foundations, girders, beams, supports, concrete slabs, exterior walls,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Non-structural components include but are not limited to ceiling (heights and variations), doors, light fittings, power suppliers, services,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Planning Sheet </w:t>
            </w:r>
            <w:r>
              <w:rPr>
                <w:rFonts w:cstheme="minorHAnsi"/>
                <w:color w:val="262626" w:themeColor="text1" w:themeTint="D9"/>
                <w:sz w:val="24"/>
                <w:szCs w:val="24"/>
                <w14:textFill>
                  <w14:solidFill>
                    <w14:schemeClr w14:val="tx1">
                      <w14:lumMod w14:val="85000"/>
                      <w14:lumOff w14:val="15000"/>
                    </w14:schemeClr>
                  </w14:solidFill>
                </w14:textFill>
              </w:rPr>
              <w:t>template provided along with this workbook.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1"/>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structural and non-structural components of a building</w:t>
            </w:r>
          </w:p>
          <w:p>
            <w:pPr>
              <w:pStyle w:val="21"/>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construction plans.</w:t>
            </w:r>
          </w:p>
          <w:p>
            <w:pPr>
              <w:pStyle w:val="21"/>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preparing to make sketches and drawings.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2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w:t>
            </w:r>
            <w:r>
              <w:rPr>
                <w:rFonts w:cstheme="minorHAnsi"/>
                <w:b/>
                <w:bCs/>
                <w:color w:val="262626" w:themeColor="text1" w:themeTint="D9"/>
                <w:sz w:val="24"/>
                <w:szCs w:val="24"/>
                <w14:textFill>
                  <w14:solidFill>
                    <w14:schemeClr w14:val="tx1">
                      <w14:lumMod w14:val="85000"/>
                      <w14:lumOff w14:val="15000"/>
                    </w14:schemeClr>
                  </w14:solidFill>
                </w14:textFill>
              </w:rPr>
              <w:t xml:space="preserve">Planning Sheet </w:t>
            </w:r>
            <w:r>
              <w:rPr>
                <w:rFonts w:cstheme="minorHAnsi"/>
                <w:color w:val="262626" w:themeColor="text1" w:themeTint="D9"/>
                <w:sz w:val="24"/>
                <w:szCs w:val="24"/>
                <w14:textFill>
                  <w14:solidFill>
                    <w14:schemeClr w14:val="tx1">
                      <w14:lumMod w14:val="85000"/>
                      <w14:lumOff w14:val="15000"/>
                    </w14:schemeClr>
                  </w14:solidFill>
                </w14:textFill>
              </w:rPr>
              <w:t xml:space="preserve">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Planning Sheet you completed to your assessor.</w:t>
            </w:r>
          </w:p>
        </w:tc>
      </w:tr>
    </w:tbl>
    <w:p>
      <w:pPr>
        <w:spacing w:before="0" w:line="276" w:lineRule="auto"/>
        <w:ind w:left="0" w:firstLine="0"/>
      </w:pPr>
    </w:p>
    <w:p>
      <w:pPr>
        <w:spacing w:after="120" w:line="276" w:lineRule="auto"/>
        <w:ind w:left="0" w:firstLine="0"/>
      </w:pPr>
      <w:r>
        <w:br w:type="page"/>
      </w:r>
    </w:p>
    <w:p>
      <w:pPr>
        <w:pStyle w:val="3"/>
        <w:tabs>
          <w:tab w:val="left" w:pos="180"/>
        </w:tabs>
        <w:ind w:right="0"/>
        <w:jc w:val="both"/>
        <w:rPr>
          <w:b w:val="0"/>
          <w:bCs/>
        </w:rPr>
      </w:pPr>
      <w:bookmarkStart w:id="63" w:name="_Toc118201975"/>
      <w:r>
        <w:rPr>
          <w:b w:val="0"/>
          <w:bCs/>
          <w:lang w:val="en-AU"/>
        </w:rPr>
        <w:t xml:space="preserve">Task 3 – </w:t>
      </w:r>
      <w:r>
        <w:rPr>
          <w:b w:val="0"/>
          <w:bCs/>
        </w:rPr>
        <w:t>Produce Sketches of Structural and Non-structural Components of the Building Fabric</w:t>
      </w:r>
      <w:bookmarkEnd w:id="63"/>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Produce the following sketches:</w:t>
            </w:r>
          </w:p>
          <w:p>
            <w:pPr>
              <w:pStyle w:val="21"/>
              <w:numPr>
                <w:ilvl w:val="0"/>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 sketch of the structural component you selected in Task 2.</w:t>
            </w:r>
          </w:p>
          <w:p>
            <w:pPr>
              <w:pStyle w:val="21"/>
              <w:numPr>
                <w:ilvl w:val="0"/>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 sketch of the non-structural component you selected in Task 2.</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Use your organisation’s templates for producing sketches.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1"/>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measurements, information and details required for sketches.</w:t>
            </w:r>
          </w:p>
          <w:p>
            <w:pPr>
              <w:pStyle w:val="21"/>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producing 2D and 3D sketches using the information provided in the set of construction plans reviewed in Task 1.</w:t>
            </w:r>
          </w:p>
          <w:p>
            <w:pPr>
              <w:pStyle w:val="21"/>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creating sketches using standard drawing conventions.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3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sketches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Sketch of the structural component you selected in Task 2</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Sketch of the non-structural component you selected in Task 2</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Secure copies of these sketches as you will use them in Task 4.</w:t>
            </w:r>
          </w:p>
        </w:tc>
      </w:tr>
    </w:tbl>
    <w:p>
      <w:pPr>
        <w:spacing w:before="0" w:line="276" w:lineRule="auto"/>
        <w:ind w:left="0" w:firstLine="0"/>
        <w:rPr>
          <w:b/>
          <w:bCs/>
        </w:rPr>
      </w:pPr>
    </w:p>
    <w:p>
      <w:pPr>
        <w:spacing w:after="120" w:line="276" w:lineRule="auto"/>
        <w:ind w:left="0" w:firstLine="0"/>
        <w:rPr>
          <w:b/>
          <w:bCs/>
        </w:rPr>
      </w:pPr>
      <w:r>
        <w:rPr>
          <w:b/>
          <w:bCs/>
        </w:rPr>
        <w:br w:type="page"/>
      </w:r>
    </w:p>
    <w:p>
      <w:pPr>
        <w:pStyle w:val="3"/>
        <w:tabs>
          <w:tab w:val="left" w:pos="180"/>
        </w:tabs>
        <w:ind w:right="0"/>
        <w:jc w:val="both"/>
        <w:rPr>
          <w:b w:val="0"/>
          <w:bCs/>
        </w:rPr>
      </w:pPr>
      <w:bookmarkStart w:id="64" w:name="_Toc118201976"/>
      <w:r>
        <w:rPr>
          <w:b w:val="0"/>
          <w:bCs/>
          <w:lang w:val="en-AU"/>
        </w:rPr>
        <w:t xml:space="preserve">Task 4 – </w:t>
      </w:r>
      <w:r>
        <w:rPr>
          <w:b w:val="0"/>
          <w:bCs/>
        </w:rPr>
        <w:t>Produce Drawings of Structural and Non-structural Components of the Building Fabric</w:t>
      </w:r>
      <w:bookmarkEnd w:id="64"/>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Using the sketches you produced in Task 3, produce the following drawings:</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Drawing of the structural component you selected in Task 2.</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Drawing of the non-structural component you selected in Task 2.</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Use your organisation’s templates for producing and presenting drawings to stakeholders (e.g. A3 paper, blueprint, PowerPoint, etc.).</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measurements, information and details required for drawings.</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producing 2D and 3D drawings using the information provided in the set of construction plans reviewed in Task 1.</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creating drawings using standard drawing conventions.</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notating and processing drawings for finalisation.</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4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drawings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Drawing of the structural component you selected in Task 2</w:t>
            </w:r>
          </w:p>
          <w:p>
            <w:pPr>
              <w:pStyle w:val="21"/>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Drawing of the non-structural component you selected in Task 2</w:t>
            </w:r>
          </w:p>
        </w:tc>
      </w:tr>
    </w:tbl>
    <w:p>
      <w:pPr>
        <w:spacing w:before="0" w:line="276" w:lineRule="auto"/>
        <w:rPr>
          <w:b/>
          <w:bCs/>
        </w:rPr>
      </w:pPr>
    </w:p>
    <w:p>
      <w:pPr>
        <w:spacing w:after="120" w:line="276" w:lineRule="auto"/>
        <w:rPr>
          <w:b/>
          <w:bCs/>
        </w:rPr>
      </w:pPr>
      <w:r>
        <w:rPr>
          <w:b/>
          <w:bCs/>
        </w:rPr>
        <w:br w:type="page"/>
      </w:r>
    </w:p>
    <w:bookmarkEnd w:id="60"/>
    <w:p>
      <w:pPr>
        <w:pStyle w:val="2"/>
      </w:pPr>
      <w:bookmarkStart w:id="65" w:name="_Toc118201977"/>
      <w:r>
        <w:t>Assessment Workbook Checklist</w:t>
      </w:r>
      <w:bookmarkEnd w:id="65"/>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this assessment workbook, review your work, and ensure that:</w:t>
            </w:r>
          </w:p>
          <w:p>
            <w:pPr>
              <w:pStyle w:val="21"/>
              <w:numPr>
                <w:ilvl w:val="0"/>
                <w:numId w:val="3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all the Knowledge Assessments Questions.</w:t>
            </w:r>
          </w:p>
          <w:p>
            <w:pPr>
              <w:pStyle w:val="21"/>
              <w:numPr>
                <w:ilvl w:val="0"/>
                <w:numId w:val="38"/>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the Practical Assessments in this workbook</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Practical Assignment </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w:t>
            </w:r>
          </w:p>
          <w:p>
            <w:pPr>
              <w:pStyle w:val="21"/>
              <w:numPr>
                <w:ilvl w:val="0"/>
                <w:numId w:val="38"/>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1"/>
              <w:numPr>
                <w:ilvl w:val="0"/>
                <w:numId w:val="38"/>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Compliance Review Worksheet</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Copy of set of construction plans </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Planning Sheet</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Sketch of one structural component you selected in Task 2.</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Sketch of one non-structural component you selected in Task 2.</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Drawing of one structural component you selected in Task 2.</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Drawing of one non-structural component you selected in Task 2.</w:t>
            </w:r>
          </w:p>
        </w:tc>
      </w:tr>
    </w:tbl>
    <w:p/>
    <w:p>
      <w:pPr>
        <w:spacing w:after="120" w:line="276" w:lineRule="auto"/>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both"/>
              <w:rPr>
                <w:b/>
                <w:color w:val="D73329"/>
                <w:sz w:val="24"/>
              </w:rPr>
            </w:pPr>
            <w:r>
              <w:rPr>
                <w:b/>
                <w:color w:val="D73329"/>
                <w:sz w:val="24"/>
              </w:rPr>
              <w:t xml:space="preserve">You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be </w:t>
            </w:r>
            <w:r>
              <w:rPr>
                <w:rFonts w:cstheme="minorHAnsi"/>
                <w:color w:val="262626" w:themeColor="text1" w:themeTint="D9"/>
                <w:sz w:val="24"/>
                <w:lang w:bidi="en-US"/>
                <w14:textFill>
                  <w14:solidFill>
                    <w14:schemeClr w14:val="tx1">
                      <w14:lumMod w14:val="85000"/>
                      <w14:lumOff w14:val="15000"/>
                    </w14:schemeClr>
                  </w14:solidFill>
                </w14:textFill>
              </w:rPr>
              <w:t>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 of competency relevant to this workbook, you must successfully complete all the requirements listed above according to the prescribed benchmarks provided to the assessor.</w:t>
            </w:r>
          </w:p>
        </w:tc>
      </w:tr>
    </w:tbl>
    <w:p>
      <w:pPr>
        <w:spacing w:before="0" w:line="276" w:lineRule="auto"/>
        <w:ind w:left="0" w:firstLine="0"/>
        <w:rPr>
          <w:b/>
          <w:color w:val="D73329"/>
          <w:kern w:val="32"/>
          <w:sz w:val="3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ASSESSOR</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assessing the assessment workbook, review the candidate’s submission against the checklist below:</w:t>
            </w:r>
          </w:p>
          <w:p>
            <w:pPr>
              <w:pStyle w:val="21"/>
              <w:numPr>
                <w:ilvl w:val="0"/>
                <w:numId w:val="3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all the Knowledge Assessments Questions.</w:t>
            </w:r>
          </w:p>
          <w:p>
            <w:pPr>
              <w:pStyle w:val="21"/>
              <w:numPr>
                <w:ilvl w:val="0"/>
                <w:numId w:val="38"/>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the Practical Assessments in this workbook</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Practical Assignment </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w:t>
            </w:r>
          </w:p>
          <w:p>
            <w:pPr>
              <w:pStyle w:val="21"/>
              <w:numPr>
                <w:ilvl w:val="0"/>
                <w:numId w:val="38"/>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w:t>
            </w:r>
          </w:p>
          <w:p>
            <w:pPr>
              <w:pStyle w:val="21"/>
              <w:numPr>
                <w:ilvl w:val="0"/>
                <w:numId w:val="38"/>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1"/>
              <w:numPr>
                <w:ilvl w:val="0"/>
                <w:numId w:val="38"/>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Compliance Review Worksheet</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Copy of set of construction plans </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Sketch of one structural component </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Sketch of one non-structural component </w:t>
            </w:r>
          </w:p>
          <w:p>
            <w:pPr>
              <w:pStyle w:val="21"/>
              <w:numPr>
                <w:ilvl w:val="0"/>
                <w:numId w:val="38"/>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Drawing of one structural component </w:t>
            </w:r>
          </w:p>
          <w:p>
            <w:pPr>
              <w:pStyle w:val="21"/>
              <w:numPr>
                <w:ilvl w:val="0"/>
                <w:numId w:val="38"/>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Drawing of one non-structural component </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The candidate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w:t>
            </w:r>
            <w:r>
              <w:rPr>
                <w:rFonts w:cstheme="minorHAnsi"/>
                <w:color w:val="262626" w:themeColor="text1" w:themeTint="D9"/>
                <w:sz w:val="24"/>
                <w:lang w:bidi="en-US"/>
                <w14:textFill>
                  <w14:solidFill>
                    <w14:schemeClr w14:val="tx1">
                      <w14:lumMod w14:val="85000"/>
                      <w14:lumOff w14:val="15000"/>
                    </w14:schemeClr>
                  </w14:solidFill>
                </w14:textFill>
              </w:rPr>
              <w:t>be 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r>
              <w:rPr>
                <w:rFonts w:cstheme="minorHAnsi"/>
                <w:color w:val="262626" w:themeColor="text1" w:themeTint="D9"/>
                <w:sz w:val="24"/>
                <w:lang w:bidi="en-US"/>
                <w14:textFill>
                  <w14:solidFill>
                    <w14:schemeClr w14:val="tx1">
                      <w14:lumMod w14:val="85000"/>
                      <w14:lumOff w14:val="15000"/>
                    </w14:schemeClr>
                  </w14:solidFill>
                </w14:textFill>
              </w:rPr>
              <w:t xml:space="preserve"> of competency</w:t>
            </w:r>
            <w:r>
              <w:rPr>
                <w:color w:val="262626" w:themeColor="text1" w:themeTint="D9"/>
                <w:sz w:val="24"/>
                <w14:textFill>
                  <w14:solidFill>
                    <w14:schemeClr w14:val="tx1">
                      <w14:lumMod w14:val="85000"/>
                      <w14:lumOff w14:val="15000"/>
                    </w14:schemeClr>
                  </w14:solidFill>
                </w14:textFill>
              </w:rPr>
              <w:t xml:space="preserve"> relevant to this workbook, the candidate must successfully complete all the requirements listed above according to the prescribed benchmarks.</w:t>
            </w:r>
          </w:p>
        </w:tc>
      </w:tr>
    </w:tbl>
    <w:p>
      <w:pPr>
        <w:tabs>
          <w:tab w:val="left" w:pos="180"/>
        </w:tabs>
        <w:spacing w:after="120" w:line="276" w:lineRule="auto"/>
        <w:ind w:left="0" w:firstLine="0"/>
        <w:rPr>
          <w:b/>
          <w:color w:val="262626" w:themeColor="text1" w:themeTint="D9"/>
          <w:sz w:val="20"/>
          <w14:textFill>
            <w14:solidFill>
              <w14:schemeClr w14:val="tx1">
                <w14:lumMod w14:val="85000"/>
                <w14:lumOff w14:val="15000"/>
              </w14:schemeClr>
            </w14:solidFill>
          </w14:textFill>
        </w:rPr>
      </w:pPr>
      <w:r>
        <w:br w:type="page"/>
      </w:r>
    </w:p>
    <w:p>
      <w:pPr>
        <w:pStyle w:val="2"/>
      </w:pPr>
      <w:bookmarkStart w:id="66" w:name="_Toc118201978"/>
      <w:r>
        <w:t>Record of Assessment (Assessor’s Use Only)</w:t>
      </w:r>
      <w:bookmarkEnd w:id="66"/>
    </w:p>
    <w:tbl>
      <w:tblPr>
        <w:tblStyle w:val="17"/>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after="120" w:line="276" w:lineRule="auto"/>
              <w:ind w:left="0" w:right="0"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Contact Number</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Email Address</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CPCCBC4014 - Prepare simple building sketches and drawings (Release 1)</w:t>
            </w:r>
          </w:p>
        </w:tc>
      </w:tr>
    </w:tbl>
    <w:p>
      <w:pPr>
        <w:spacing w:before="0"/>
        <w:ind w:left="0" w:firstLine="0"/>
        <w:jc w:val="both"/>
        <w:rPr>
          <w:rFonts w:ascii="Arial" w:hAnsi="Arial" w:cs="Arial"/>
          <w:b/>
          <w:bCs/>
          <w:highlight w:val="cyan"/>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Knowledge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6</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7</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8</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9</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10</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tabs>
          <w:tab w:val="left" w:pos="180"/>
        </w:tabs>
        <w:spacing w:before="0" w:line="276" w:lineRule="auto"/>
        <w:ind w:left="0" w:right="0" w:firstLine="0"/>
        <w:rPr>
          <w:color w:val="D73329"/>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before="0" w:line="276" w:lineRule="auto"/>
        <w:ind w:left="0" w:firstLine="0"/>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Rules of Evidence</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valid</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authentic</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sufficient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current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tabs>
          <w:tab w:val="left" w:pos="180"/>
        </w:tabs>
        <w:spacing w:before="0" w:line="276" w:lineRule="auto"/>
        <w:ind w:left="0" w:right="0" w:firstLine="0"/>
        <w:rPr>
          <w:color w:val="262626" w:themeColor="text1" w:themeTint="D9"/>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Signature Authentication Checklist</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This checklist will guide you in authenticating the signatures provided by the candidate in their assessment workbook and evidence submissions.</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Read each checklist item and tick the box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E7E6E6" w:themeFill="background2"/>
          </w:tcPr>
          <w:p>
            <w:pPr>
              <w:tabs>
                <w:tab w:val="left" w:pos="180"/>
              </w:tabs>
              <w:spacing w:after="120"/>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Checklist</w:t>
            </w:r>
          </w:p>
        </w:tc>
        <w:tc>
          <w:tcPr>
            <w:tcW w:w="854" w:type="pct"/>
            <w:shd w:val="clear" w:color="auto" w:fill="E7E6E6" w:themeFill="background2"/>
            <w:vAlign w:val="center"/>
          </w:tcPr>
          <w:p>
            <w:pPr>
              <w:tabs>
                <w:tab w:val="left" w:pos="180"/>
              </w:tabs>
              <w:spacing w:after="12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p>
      <w:pPr>
        <w:spacing w:after="120" w:line="276" w:lineRule="auto"/>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1"/>
              <w:numPr>
                <w:ilvl w:val="0"/>
                <w:numId w:val="39"/>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third-party personnel contacted</w:t>
            </w:r>
          </w:p>
          <w:p>
            <w:pPr>
              <w:pStyle w:val="21"/>
              <w:numPr>
                <w:ilvl w:val="0"/>
                <w:numId w:val="39"/>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Role in the candidate’s assessment (e.g. workplace supervisor, observer, or candidate)</w:t>
            </w:r>
          </w:p>
          <w:p>
            <w:pPr>
              <w:pStyle w:val="21"/>
              <w:numPr>
                <w:ilvl w:val="0"/>
                <w:numId w:val="39"/>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(phone number or email address)</w:t>
            </w:r>
          </w:p>
          <w:p>
            <w:pPr>
              <w:pStyle w:val="21"/>
              <w:numPr>
                <w:ilvl w:val="0"/>
                <w:numId w:val="39"/>
              </w:numPr>
              <w:tabs>
                <w:tab w:val="left" w:pos="180"/>
              </w:tabs>
              <w:spacing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contacted</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after="120" w:line="276" w:lineRule="auto"/>
        <w:ind w:left="0" w:firstLine="0"/>
        <w:rPr>
          <w:color w:val="262626" w:themeColor="text1" w:themeTint="D9"/>
          <w14:textFill>
            <w14:solidFill>
              <w14:schemeClr w14:val="tx1">
                <w14:lumMod w14:val="85000"/>
                <w14:lumOff w14:val="15000"/>
              </w14:schemeClr>
            </w14:solidFill>
          </w14:textFill>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644"/>
        <w:gridCol w:w="1645"/>
        <w:gridCol w:w="1644"/>
        <w:gridCol w:w="1645"/>
        <w:gridCol w:w="243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of Third-party Contacted</w:t>
            </w:r>
          </w:p>
        </w:tc>
        <w:tc>
          <w:tcPr>
            <w:tcW w:w="1645"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1644"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 (Phone number or email address)</w:t>
            </w:r>
          </w:p>
        </w:tc>
        <w:tc>
          <w:tcPr>
            <w:tcW w:w="1645"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438" w:type="dxa"/>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1644"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4"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45"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438"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Overall Result for this Workbook</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Overall Result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after="120" w:line="276" w:lineRule="auto"/>
        <w:ind w:left="0" w:firstLine="0"/>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br w:type="page"/>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0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comments/feedback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880" w:hRule="atLeast"/>
          <w:jc w:val="center"/>
        </w:trPr>
        <w:tc>
          <w:tcPr>
            <w:tcW w:w="9016"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ind w:left="0" w:firstLine="0"/>
        <w:rPr>
          <w:color w:val="262626" w:themeColor="text1" w:themeTint="D9"/>
          <w14:textFill>
            <w14:solidFill>
              <w14:schemeClr w14:val="tx1">
                <w14:lumMod w14:val="85000"/>
                <w14:lumOff w14:val="15000"/>
              </w14:schemeClr>
            </w14:solidFill>
          </w14:textFill>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PrEx>
        <w:trPr>
          <w:trHeight w:val="1124" w:hRule="atLeast"/>
          <w:jc w:val="center"/>
        </w:trPr>
        <w:tc>
          <w:tcPr>
            <w:tcW w:w="9016" w:type="dxa"/>
            <w:gridSpan w:val="2"/>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results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Record of Assessment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9" w:hRule="atLeast"/>
          <w:jc w:val="center"/>
        </w:trPr>
        <w:tc>
          <w:tcPr>
            <w:tcW w:w="593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after="120" w:line="276" w:lineRule="auto"/>
              <w:ind w:left="0" w:right="0" w:firstLine="0"/>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38" w:hRule="atLeast"/>
          <w:jc w:val="center"/>
        </w:trPr>
        <w:tc>
          <w:tcPr>
            <w:tcW w:w="5935" w:type="dxa"/>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after="120" w:line="276" w:lineRule="auto"/>
        <w:ind w:left="0" w:right="0" w:firstLine="0"/>
        <w:jc w:val="center"/>
        <w:rPr>
          <w:color w:val="A6A6A6" w:themeColor="background1" w:themeShade="A6"/>
          <w:sz w:val="20"/>
        </w:rPr>
      </w:pPr>
      <w:r>
        <w:rPr>
          <w:color w:val="A6A6A6" w:themeColor="background1" w:themeShade="A6"/>
          <w:sz w:val="20"/>
        </w:rPr>
        <w:t>End of Record of Assessment (For the Assessor’s Use Only)</w:t>
      </w:r>
    </w:p>
    <w:p>
      <w:pPr>
        <w:tabs>
          <w:tab w:val="left" w:pos="180"/>
        </w:tabs>
        <w:spacing w:after="120" w:line="276" w:lineRule="auto"/>
        <w:ind w:left="0" w:right="0" w:firstLine="0"/>
        <w:jc w:val="center"/>
        <w:rPr>
          <w:color w:val="A6A6A6" w:themeColor="background1" w:themeShade="A6"/>
          <w:sz w:val="20"/>
        </w:rPr>
      </w:pPr>
    </w:p>
    <w:p>
      <w:pPr>
        <w:tabs>
          <w:tab w:val="left" w:pos="180"/>
        </w:tabs>
        <w:spacing w:after="120" w:line="276" w:lineRule="auto"/>
        <w:ind w:left="0" w:right="0" w:firstLine="0"/>
        <w:jc w:val="center"/>
        <w:rPr>
          <w:b/>
          <w:color w:val="A6A6A6" w:themeColor="background1" w:themeShade="A6"/>
          <w:sz w:val="24"/>
        </w:rPr>
      </w:pPr>
      <w:r>
        <w:rPr>
          <w:b/>
          <w:color w:val="A6A6A6" w:themeColor="background1" w:themeShade="A6"/>
          <w:sz w:val="24"/>
        </w:rPr>
        <w:t>End of Document</w:t>
      </w:r>
    </w:p>
    <w:sectPr>
      <w:pgSz w:w="11906" w:h="16838"/>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Yu Gothic Light">
    <w:panose1 w:val="020B0300000000000000"/>
    <w:charset w:val="80"/>
    <w:family w:val="auto"/>
    <w:pitch w:val="default"/>
    <w:sig w:usb0="E00002FF" w:usb1="2AC7FDFF" w:usb2="00000016" w:usb3="00000000" w:csb0="2002009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游明朝">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518507402"/>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806540399"/>
            <w:placeholder>
              <w:docPart w:val="EC175DF49202431CBDFA73C8D6B1A74F"/>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82</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933F930D2608450BA0225337F3C5251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82</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465273222"/>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450373903"/>
            <w:placeholder>
              <w:docPart w:val="DDF388328D2C451CA8B9C2C887C0905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82</w:t>
        </w:r>
        <w:r>
          <w:rPr>
            <w:rFonts w:cs="Times New Roman"/>
            <w:bCs/>
            <w:sz w:val="16"/>
            <w:szCs w:val="16"/>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122217556"/>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891019788"/>
            <w:placeholder>
              <w:docPart w:val="59DCD9B4217C440BAF8DA9C30C7C0CED"/>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82</w:t>
        </w:r>
        <w:r>
          <w:rPr>
            <w:rFonts w:cs="Times New Roman"/>
            <w:bCs/>
            <w:sz w:val="16"/>
            <w:szCs w:val="16"/>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049533357"/>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360485442"/>
            <w:placeholder>
              <w:docPart w:val="121E066418D1409AA987F03232566E4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82</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EC2763"/>
    <w:multiLevelType w:val="multilevel"/>
    <w:tmpl w:val="03EC2763"/>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4BB2584"/>
    <w:multiLevelType w:val="multilevel"/>
    <w:tmpl w:val="04BB25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66E51DB"/>
    <w:multiLevelType w:val="multilevel"/>
    <w:tmpl w:val="066E51D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6AC36D7"/>
    <w:multiLevelType w:val="multilevel"/>
    <w:tmpl w:val="06AC36D7"/>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9AF1E96"/>
    <w:multiLevelType w:val="multilevel"/>
    <w:tmpl w:val="09AF1E96"/>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CC17697"/>
    <w:multiLevelType w:val="multilevel"/>
    <w:tmpl w:val="0CC17697"/>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0E8F2480"/>
    <w:multiLevelType w:val="multilevel"/>
    <w:tmpl w:val="0E8F2480"/>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75A0FB2"/>
    <w:multiLevelType w:val="multilevel"/>
    <w:tmpl w:val="175A0FB2"/>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9">
    <w:nsid w:val="186F0FB7"/>
    <w:multiLevelType w:val="multilevel"/>
    <w:tmpl w:val="186F0FB7"/>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CAB0682"/>
    <w:multiLevelType w:val="multilevel"/>
    <w:tmpl w:val="1CAB0682"/>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1">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5D4319C"/>
    <w:multiLevelType w:val="multilevel"/>
    <w:tmpl w:val="35D4319C"/>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5">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41A3521B"/>
    <w:multiLevelType w:val="multilevel"/>
    <w:tmpl w:val="41A3521B"/>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2A9099F"/>
    <w:multiLevelType w:val="multilevel"/>
    <w:tmpl w:val="42A9099F"/>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34A4061"/>
    <w:multiLevelType w:val="multilevel"/>
    <w:tmpl w:val="434A4061"/>
    <w:lvl w:ilvl="0" w:tentative="0">
      <w:start w:val="1"/>
      <w:numFmt w:val="lowerRoman"/>
      <w:lvlText w:val="%1."/>
      <w:lvlJc w:val="left"/>
      <w:pPr>
        <w:ind w:left="835" w:hanging="72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19">
    <w:nsid w:val="441809C4"/>
    <w:multiLevelType w:val="multilevel"/>
    <w:tmpl w:val="441809C4"/>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0">
    <w:nsid w:val="4923006D"/>
    <w:multiLevelType w:val="multilevel"/>
    <w:tmpl w:val="4923006D"/>
    <w:lvl w:ilvl="0" w:tentative="0">
      <w:start w:val="1"/>
      <w:numFmt w:val="lowerLetter"/>
      <w:lvlText w:val="%1."/>
      <w:lvlJc w:val="left"/>
      <w:pPr>
        <w:ind w:left="1440" w:hanging="360"/>
      </w:pPr>
    </w:lvl>
    <w:lvl w:ilvl="1" w:tentative="0">
      <w:start w:val="9"/>
      <w:numFmt w:val="bullet"/>
      <w:lvlText w:val="•"/>
      <w:lvlJc w:val="left"/>
      <w:pPr>
        <w:ind w:left="2160" w:hanging="360"/>
      </w:pPr>
      <w:rPr>
        <w:rFonts w:hint="default" w:ascii="Calibri" w:hAnsi="Calibri" w:cs="Calibri" w:eastAsiaTheme="minorHAnsi"/>
      </w:r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1">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24">
    <w:nsid w:val="51707A40"/>
    <w:multiLevelType w:val="multilevel"/>
    <w:tmpl w:val="51707A40"/>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57A513C6"/>
    <w:multiLevelType w:val="multilevel"/>
    <w:tmpl w:val="57A513C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5D9450FB"/>
    <w:multiLevelType w:val="multilevel"/>
    <w:tmpl w:val="5D9450FB"/>
    <w:lvl w:ilvl="0" w:tentative="0">
      <w:start w:val="1"/>
      <w:numFmt w:val="lowerRoman"/>
      <w:lvlText w:val="%1."/>
      <w:lvlJc w:val="right"/>
      <w:pPr>
        <w:ind w:left="1426" w:hanging="360"/>
      </w:pPr>
      <w:rPr>
        <w:rFonts w:hint="default"/>
        <w:b w:val="0"/>
        <w:i w:val="0"/>
        <w:color w:val="auto"/>
      </w:rPr>
    </w:lvl>
    <w:lvl w:ilvl="1" w:tentative="0">
      <w:start w:val="1"/>
      <w:numFmt w:val="lowerLetter"/>
      <w:lvlText w:val="%2."/>
      <w:lvlJc w:val="left"/>
      <w:pPr>
        <w:ind w:left="2146" w:hanging="360"/>
      </w:pPr>
    </w:lvl>
    <w:lvl w:ilvl="2" w:tentative="0">
      <w:start w:val="1"/>
      <w:numFmt w:val="lowerRoman"/>
      <w:lvlText w:val="%3."/>
      <w:lvlJc w:val="right"/>
      <w:pPr>
        <w:ind w:left="2866" w:hanging="180"/>
      </w:pPr>
    </w:lvl>
    <w:lvl w:ilvl="3" w:tentative="0">
      <w:start w:val="1"/>
      <w:numFmt w:val="decimal"/>
      <w:lvlText w:val="%4."/>
      <w:lvlJc w:val="left"/>
      <w:pPr>
        <w:ind w:left="3586" w:hanging="360"/>
      </w:pPr>
    </w:lvl>
    <w:lvl w:ilvl="4" w:tentative="0">
      <w:start w:val="1"/>
      <w:numFmt w:val="lowerLetter"/>
      <w:lvlText w:val="%5."/>
      <w:lvlJc w:val="left"/>
      <w:pPr>
        <w:ind w:left="4306" w:hanging="360"/>
      </w:pPr>
    </w:lvl>
    <w:lvl w:ilvl="5" w:tentative="0">
      <w:start w:val="1"/>
      <w:numFmt w:val="lowerRoman"/>
      <w:lvlText w:val="%6."/>
      <w:lvlJc w:val="right"/>
      <w:pPr>
        <w:ind w:left="5026" w:hanging="180"/>
      </w:pPr>
    </w:lvl>
    <w:lvl w:ilvl="6" w:tentative="0">
      <w:start w:val="1"/>
      <w:numFmt w:val="decimal"/>
      <w:lvlText w:val="%7."/>
      <w:lvlJc w:val="left"/>
      <w:pPr>
        <w:ind w:left="5746" w:hanging="360"/>
      </w:pPr>
    </w:lvl>
    <w:lvl w:ilvl="7" w:tentative="0">
      <w:start w:val="1"/>
      <w:numFmt w:val="lowerLetter"/>
      <w:lvlText w:val="%8."/>
      <w:lvlJc w:val="left"/>
      <w:pPr>
        <w:ind w:left="6466" w:hanging="360"/>
      </w:pPr>
    </w:lvl>
    <w:lvl w:ilvl="8" w:tentative="0">
      <w:start w:val="1"/>
      <w:numFmt w:val="lowerRoman"/>
      <w:lvlText w:val="%9."/>
      <w:lvlJc w:val="right"/>
      <w:pPr>
        <w:ind w:left="7186" w:hanging="180"/>
      </w:pPr>
    </w:lvl>
  </w:abstractNum>
  <w:abstractNum w:abstractNumId="30">
    <w:nsid w:val="632A7F46"/>
    <w:multiLevelType w:val="multilevel"/>
    <w:tmpl w:val="632A7F4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32">
    <w:nsid w:val="6BF72C1C"/>
    <w:multiLevelType w:val="multilevel"/>
    <w:tmpl w:val="6BF72C1C"/>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EDA6684"/>
    <w:multiLevelType w:val="multilevel"/>
    <w:tmpl w:val="6EDA6684"/>
    <w:lvl w:ilvl="0" w:tentative="0">
      <w:start w:val="1"/>
      <w:numFmt w:val="lowerRoman"/>
      <w:lvlText w:val="%1."/>
      <w:lvlJc w:val="right"/>
      <w:pPr>
        <w:ind w:left="835" w:hanging="360"/>
      </w:pPr>
    </w:lvl>
    <w:lvl w:ilvl="1" w:tentative="0">
      <w:start w:val="1"/>
      <w:numFmt w:val="lowerLetter"/>
      <w:lvlText w:val="%2."/>
      <w:lvlJc w:val="left"/>
      <w:pPr>
        <w:ind w:left="1555" w:hanging="360"/>
      </w:pPr>
    </w:lvl>
    <w:lvl w:ilvl="2" w:tentative="0">
      <w:start w:val="1"/>
      <w:numFmt w:val="lowerRoman"/>
      <w:lvlText w:val="%3."/>
      <w:lvlJc w:val="right"/>
      <w:pPr>
        <w:ind w:left="2275" w:hanging="180"/>
      </w:pPr>
    </w:lvl>
    <w:lvl w:ilvl="3" w:tentative="0">
      <w:start w:val="1"/>
      <w:numFmt w:val="decimal"/>
      <w:lvlText w:val="%4."/>
      <w:lvlJc w:val="left"/>
      <w:pPr>
        <w:ind w:left="2995" w:hanging="360"/>
      </w:pPr>
    </w:lvl>
    <w:lvl w:ilvl="4" w:tentative="0">
      <w:start w:val="1"/>
      <w:numFmt w:val="lowerLetter"/>
      <w:lvlText w:val="%5."/>
      <w:lvlJc w:val="left"/>
      <w:pPr>
        <w:ind w:left="3715" w:hanging="360"/>
      </w:pPr>
    </w:lvl>
    <w:lvl w:ilvl="5" w:tentative="0">
      <w:start w:val="1"/>
      <w:numFmt w:val="lowerRoman"/>
      <w:lvlText w:val="%6."/>
      <w:lvlJc w:val="right"/>
      <w:pPr>
        <w:ind w:left="4435" w:hanging="180"/>
      </w:pPr>
    </w:lvl>
    <w:lvl w:ilvl="6" w:tentative="0">
      <w:start w:val="1"/>
      <w:numFmt w:val="decimal"/>
      <w:lvlText w:val="%7."/>
      <w:lvlJc w:val="left"/>
      <w:pPr>
        <w:ind w:left="5155" w:hanging="360"/>
      </w:pPr>
    </w:lvl>
    <w:lvl w:ilvl="7" w:tentative="0">
      <w:start w:val="1"/>
      <w:numFmt w:val="lowerLetter"/>
      <w:lvlText w:val="%8."/>
      <w:lvlJc w:val="left"/>
      <w:pPr>
        <w:ind w:left="5875" w:hanging="360"/>
      </w:pPr>
    </w:lvl>
    <w:lvl w:ilvl="8" w:tentative="0">
      <w:start w:val="1"/>
      <w:numFmt w:val="lowerRoman"/>
      <w:lvlText w:val="%9."/>
      <w:lvlJc w:val="right"/>
      <w:pPr>
        <w:ind w:left="6595" w:hanging="180"/>
      </w:pPr>
    </w:lvl>
  </w:abstractNum>
  <w:abstractNum w:abstractNumId="34">
    <w:nsid w:val="6F8640FD"/>
    <w:multiLevelType w:val="multilevel"/>
    <w:tmpl w:val="6F8640FD"/>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5">
    <w:nsid w:val="748862AE"/>
    <w:multiLevelType w:val="multilevel"/>
    <w:tmpl w:val="748862AE"/>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6">
    <w:nsid w:val="7500590C"/>
    <w:multiLevelType w:val="multilevel"/>
    <w:tmpl w:val="7500590C"/>
    <w:lvl w:ilvl="0" w:tentative="0">
      <w:start w:val="1"/>
      <w:numFmt w:val="lowerRoman"/>
      <w:lvlText w:val="%1."/>
      <w:lvlJc w:val="left"/>
      <w:pPr>
        <w:ind w:left="835" w:hanging="720"/>
      </w:pPr>
      <w:rPr>
        <w:rFonts w:hint="default"/>
      </w:rPr>
    </w:lvl>
    <w:lvl w:ilvl="1" w:tentative="0">
      <w:start w:val="1"/>
      <w:numFmt w:val="lowerLetter"/>
      <w:lvlText w:val="%2."/>
      <w:lvlJc w:val="left"/>
      <w:pPr>
        <w:ind w:left="1195" w:hanging="360"/>
      </w:pPr>
    </w:lvl>
    <w:lvl w:ilvl="2" w:tentative="0">
      <w:start w:val="1"/>
      <w:numFmt w:val="lowerRoman"/>
      <w:lvlText w:val="%3."/>
      <w:lvlJc w:val="right"/>
      <w:pPr>
        <w:ind w:left="1915" w:hanging="180"/>
      </w:pPr>
    </w:lvl>
    <w:lvl w:ilvl="3" w:tentative="0">
      <w:start w:val="1"/>
      <w:numFmt w:val="decimal"/>
      <w:lvlText w:val="%4."/>
      <w:lvlJc w:val="left"/>
      <w:pPr>
        <w:ind w:left="2635" w:hanging="360"/>
      </w:pPr>
    </w:lvl>
    <w:lvl w:ilvl="4" w:tentative="0">
      <w:start w:val="1"/>
      <w:numFmt w:val="lowerLetter"/>
      <w:lvlText w:val="%5."/>
      <w:lvlJc w:val="left"/>
      <w:pPr>
        <w:ind w:left="3355" w:hanging="360"/>
      </w:pPr>
    </w:lvl>
    <w:lvl w:ilvl="5" w:tentative="0">
      <w:start w:val="1"/>
      <w:numFmt w:val="lowerRoman"/>
      <w:lvlText w:val="%6."/>
      <w:lvlJc w:val="right"/>
      <w:pPr>
        <w:ind w:left="4075" w:hanging="180"/>
      </w:pPr>
    </w:lvl>
    <w:lvl w:ilvl="6" w:tentative="0">
      <w:start w:val="1"/>
      <w:numFmt w:val="decimal"/>
      <w:lvlText w:val="%7."/>
      <w:lvlJc w:val="left"/>
      <w:pPr>
        <w:ind w:left="4795" w:hanging="360"/>
      </w:pPr>
    </w:lvl>
    <w:lvl w:ilvl="7" w:tentative="0">
      <w:start w:val="1"/>
      <w:numFmt w:val="lowerLetter"/>
      <w:lvlText w:val="%8."/>
      <w:lvlJc w:val="left"/>
      <w:pPr>
        <w:ind w:left="5515" w:hanging="360"/>
      </w:pPr>
    </w:lvl>
    <w:lvl w:ilvl="8" w:tentative="0">
      <w:start w:val="1"/>
      <w:numFmt w:val="lowerRoman"/>
      <w:lvlText w:val="%9."/>
      <w:lvlJc w:val="right"/>
      <w:pPr>
        <w:ind w:left="6235" w:hanging="180"/>
      </w:pPr>
    </w:lvl>
  </w:abstractNum>
  <w:abstractNum w:abstractNumId="37">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8">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1"/>
  </w:num>
  <w:num w:numId="2">
    <w:abstractNumId w:val="23"/>
  </w:num>
  <w:num w:numId="3">
    <w:abstractNumId w:val="11"/>
  </w:num>
  <w:num w:numId="4">
    <w:abstractNumId w:val="12"/>
  </w:num>
  <w:num w:numId="5">
    <w:abstractNumId w:val="38"/>
  </w:num>
  <w:num w:numId="6">
    <w:abstractNumId w:val="25"/>
  </w:num>
  <w:num w:numId="7">
    <w:abstractNumId w:val="22"/>
  </w:num>
  <w:num w:numId="8">
    <w:abstractNumId w:val="7"/>
  </w:num>
  <w:num w:numId="9">
    <w:abstractNumId w:val="21"/>
  </w:num>
  <w:num w:numId="10">
    <w:abstractNumId w:val="26"/>
  </w:num>
  <w:num w:numId="11">
    <w:abstractNumId w:val="13"/>
  </w:num>
  <w:num w:numId="12">
    <w:abstractNumId w:val="3"/>
  </w:num>
  <w:num w:numId="13">
    <w:abstractNumId w:val="29"/>
  </w:num>
  <w:num w:numId="14">
    <w:abstractNumId w:val="10"/>
  </w:num>
  <w:num w:numId="15">
    <w:abstractNumId w:val="6"/>
  </w:num>
  <w:num w:numId="16">
    <w:abstractNumId w:val="16"/>
  </w:num>
  <w:num w:numId="17">
    <w:abstractNumId w:val="9"/>
  </w:num>
  <w:num w:numId="18">
    <w:abstractNumId w:val="17"/>
  </w:num>
  <w:num w:numId="19">
    <w:abstractNumId w:val="34"/>
  </w:num>
  <w:num w:numId="20">
    <w:abstractNumId w:val="20"/>
  </w:num>
  <w:num w:numId="21">
    <w:abstractNumId w:val="35"/>
  </w:num>
  <w:num w:numId="22">
    <w:abstractNumId w:val="14"/>
  </w:num>
  <w:num w:numId="23">
    <w:abstractNumId w:val="8"/>
  </w:num>
  <w:num w:numId="24">
    <w:abstractNumId w:val="18"/>
  </w:num>
  <w:num w:numId="25">
    <w:abstractNumId w:val="36"/>
  </w:num>
  <w:num w:numId="26">
    <w:abstractNumId w:val="19"/>
  </w:num>
  <w:num w:numId="27">
    <w:abstractNumId w:val="33"/>
  </w:num>
  <w:num w:numId="28">
    <w:abstractNumId w:val="5"/>
  </w:num>
  <w:num w:numId="29">
    <w:abstractNumId w:val="30"/>
  </w:num>
  <w:num w:numId="30">
    <w:abstractNumId w:val="1"/>
  </w:num>
  <w:num w:numId="31">
    <w:abstractNumId w:val="24"/>
  </w:num>
  <w:num w:numId="32">
    <w:abstractNumId w:val="0"/>
  </w:num>
  <w:num w:numId="33">
    <w:abstractNumId w:val="4"/>
  </w:num>
  <w:num w:numId="34">
    <w:abstractNumId w:val="32"/>
  </w:num>
  <w:num w:numId="35">
    <w:abstractNumId w:val="15"/>
  </w:num>
  <w:num w:numId="36">
    <w:abstractNumId w:val="27"/>
  </w:num>
  <w:num w:numId="37">
    <w:abstractNumId w:val="2"/>
  </w:num>
  <w:num w:numId="38">
    <w:abstractNumId w:val="37"/>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3NTe3MLQ0NzQ3MTBR0lEKTi0uzszPAymwtKwFADzLD2YtAAAA"/>
    <w:docVar w:name="commondata" w:val="eyJoZGlkIjoiZDExODU4OTgyZTZjYjg0YzUzNzA1YzUxMmJhYmJhYWUifQ=="/>
  </w:docVars>
  <w:rsids>
    <w:rsidRoot w:val="00E01F3D"/>
    <w:rsid w:val="00000EFE"/>
    <w:rsid w:val="00000F7C"/>
    <w:rsid w:val="00000F8F"/>
    <w:rsid w:val="000012AA"/>
    <w:rsid w:val="00001809"/>
    <w:rsid w:val="00002632"/>
    <w:rsid w:val="000047AF"/>
    <w:rsid w:val="00004E52"/>
    <w:rsid w:val="00005AF9"/>
    <w:rsid w:val="000060D9"/>
    <w:rsid w:val="000061D9"/>
    <w:rsid w:val="00007CE9"/>
    <w:rsid w:val="000101AD"/>
    <w:rsid w:val="000106AA"/>
    <w:rsid w:val="00011DE2"/>
    <w:rsid w:val="0001212D"/>
    <w:rsid w:val="00012303"/>
    <w:rsid w:val="00012927"/>
    <w:rsid w:val="00012BB3"/>
    <w:rsid w:val="00013226"/>
    <w:rsid w:val="0001362D"/>
    <w:rsid w:val="00013726"/>
    <w:rsid w:val="00014137"/>
    <w:rsid w:val="00015669"/>
    <w:rsid w:val="000163BE"/>
    <w:rsid w:val="0001658F"/>
    <w:rsid w:val="000201EC"/>
    <w:rsid w:val="0002036F"/>
    <w:rsid w:val="000207A2"/>
    <w:rsid w:val="00021428"/>
    <w:rsid w:val="00021B1A"/>
    <w:rsid w:val="00021B5F"/>
    <w:rsid w:val="00021EB3"/>
    <w:rsid w:val="00021F39"/>
    <w:rsid w:val="00023796"/>
    <w:rsid w:val="000237B5"/>
    <w:rsid w:val="00023F07"/>
    <w:rsid w:val="00024E03"/>
    <w:rsid w:val="00025727"/>
    <w:rsid w:val="00025E11"/>
    <w:rsid w:val="00026B25"/>
    <w:rsid w:val="00026C11"/>
    <w:rsid w:val="00026C6B"/>
    <w:rsid w:val="00031612"/>
    <w:rsid w:val="00033207"/>
    <w:rsid w:val="00033265"/>
    <w:rsid w:val="0003424F"/>
    <w:rsid w:val="00034B62"/>
    <w:rsid w:val="00034DAB"/>
    <w:rsid w:val="00035AB3"/>
    <w:rsid w:val="000375D4"/>
    <w:rsid w:val="0003777B"/>
    <w:rsid w:val="00040C11"/>
    <w:rsid w:val="00040F96"/>
    <w:rsid w:val="0004147A"/>
    <w:rsid w:val="000428EB"/>
    <w:rsid w:val="00043666"/>
    <w:rsid w:val="000438BE"/>
    <w:rsid w:val="00044212"/>
    <w:rsid w:val="00045D8B"/>
    <w:rsid w:val="00046562"/>
    <w:rsid w:val="00046D65"/>
    <w:rsid w:val="00050656"/>
    <w:rsid w:val="000508B0"/>
    <w:rsid w:val="00050B44"/>
    <w:rsid w:val="000520F0"/>
    <w:rsid w:val="00052B0E"/>
    <w:rsid w:val="00052BAF"/>
    <w:rsid w:val="00053072"/>
    <w:rsid w:val="000533BC"/>
    <w:rsid w:val="00053C57"/>
    <w:rsid w:val="00054665"/>
    <w:rsid w:val="000547BE"/>
    <w:rsid w:val="0005567B"/>
    <w:rsid w:val="00055F0D"/>
    <w:rsid w:val="0005644F"/>
    <w:rsid w:val="00056805"/>
    <w:rsid w:val="00060211"/>
    <w:rsid w:val="00061083"/>
    <w:rsid w:val="00061BC8"/>
    <w:rsid w:val="000627D8"/>
    <w:rsid w:val="000636F2"/>
    <w:rsid w:val="00063E8C"/>
    <w:rsid w:val="00063EF3"/>
    <w:rsid w:val="000641F1"/>
    <w:rsid w:val="00064ACE"/>
    <w:rsid w:val="00065398"/>
    <w:rsid w:val="00065D65"/>
    <w:rsid w:val="0006609C"/>
    <w:rsid w:val="0006784B"/>
    <w:rsid w:val="00070349"/>
    <w:rsid w:val="00070428"/>
    <w:rsid w:val="00070461"/>
    <w:rsid w:val="0007076B"/>
    <w:rsid w:val="000707A5"/>
    <w:rsid w:val="00071C39"/>
    <w:rsid w:val="000733F0"/>
    <w:rsid w:val="00073615"/>
    <w:rsid w:val="00073A7B"/>
    <w:rsid w:val="000751C5"/>
    <w:rsid w:val="00075F65"/>
    <w:rsid w:val="0007683F"/>
    <w:rsid w:val="00076B9A"/>
    <w:rsid w:val="0007786C"/>
    <w:rsid w:val="000779B4"/>
    <w:rsid w:val="00080569"/>
    <w:rsid w:val="0008088F"/>
    <w:rsid w:val="0008125D"/>
    <w:rsid w:val="000827BA"/>
    <w:rsid w:val="000835D4"/>
    <w:rsid w:val="00083D15"/>
    <w:rsid w:val="000847EB"/>
    <w:rsid w:val="00084C8D"/>
    <w:rsid w:val="000866AA"/>
    <w:rsid w:val="00086979"/>
    <w:rsid w:val="00086AF7"/>
    <w:rsid w:val="0008791E"/>
    <w:rsid w:val="00087C25"/>
    <w:rsid w:val="00091230"/>
    <w:rsid w:val="000912AB"/>
    <w:rsid w:val="00091555"/>
    <w:rsid w:val="00092840"/>
    <w:rsid w:val="00093415"/>
    <w:rsid w:val="0009350F"/>
    <w:rsid w:val="00093F3A"/>
    <w:rsid w:val="000940CA"/>
    <w:rsid w:val="000943FE"/>
    <w:rsid w:val="000957D4"/>
    <w:rsid w:val="00095CD0"/>
    <w:rsid w:val="00096043"/>
    <w:rsid w:val="00096786"/>
    <w:rsid w:val="00096918"/>
    <w:rsid w:val="0009694E"/>
    <w:rsid w:val="00096F6A"/>
    <w:rsid w:val="00097540"/>
    <w:rsid w:val="000976A8"/>
    <w:rsid w:val="000977B2"/>
    <w:rsid w:val="000A03DD"/>
    <w:rsid w:val="000A14D0"/>
    <w:rsid w:val="000A218E"/>
    <w:rsid w:val="000A29B7"/>
    <w:rsid w:val="000A2F52"/>
    <w:rsid w:val="000A346C"/>
    <w:rsid w:val="000A37F1"/>
    <w:rsid w:val="000A3803"/>
    <w:rsid w:val="000A415E"/>
    <w:rsid w:val="000A577C"/>
    <w:rsid w:val="000A63AC"/>
    <w:rsid w:val="000A7DDF"/>
    <w:rsid w:val="000B04F8"/>
    <w:rsid w:val="000B09E1"/>
    <w:rsid w:val="000B1ACE"/>
    <w:rsid w:val="000B20F2"/>
    <w:rsid w:val="000B2787"/>
    <w:rsid w:val="000B28DF"/>
    <w:rsid w:val="000B29F4"/>
    <w:rsid w:val="000B5314"/>
    <w:rsid w:val="000B5B7D"/>
    <w:rsid w:val="000B66C0"/>
    <w:rsid w:val="000B6FE3"/>
    <w:rsid w:val="000B70FF"/>
    <w:rsid w:val="000B71CD"/>
    <w:rsid w:val="000C0FF0"/>
    <w:rsid w:val="000C2589"/>
    <w:rsid w:val="000C284F"/>
    <w:rsid w:val="000C2E4A"/>
    <w:rsid w:val="000C3A1B"/>
    <w:rsid w:val="000C3A71"/>
    <w:rsid w:val="000C44CE"/>
    <w:rsid w:val="000C486F"/>
    <w:rsid w:val="000C5148"/>
    <w:rsid w:val="000C52EA"/>
    <w:rsid w:val="000C537F"/>
    <w:rsid w:val="000C541C"/>
    <w:rsid w:val="000C5C82"/>
    <w:rsid w:val="000C5CB3"/>
    <w:rsid w:val="000D0228"/>
    <w:rsid w:val="000D3D94"/>
    <w:rsid w:val="000D413A"/>
    <w:rsid w:val="000D541B"/>
    <w:rsid w:val="000D57B1"/>
    <w:rsid w:val="000D6674"/>
    <w:rsid w:val="000D673F"/>
    <w:rsid w:val="000D6BD8"/>
    <w:rsid w:val="000D6DE2"/>
    <w:rsid w:val="000D7285"/>
    <w:rsid w:val="000D781B"/>
    <w:rsid w:val="000D7859"/>
    <w:rsid w:val="000D7D04"/>
    <w:rsid w:val="000E0788"/>
    <w:rsid w:val="000E1A53"/>
    <w:rsid w:val="000E1ACF"/>
    <w:rsid w:val="000E212F"/>
    <w:rsid w:val="000E2386"/>
    <w:rsid w:val="000E24EA"/>
    <w:rsid w:val="000E252D"/>
    <w:rsid w:val="000E2720"/>
    <w:rsid w:val="000E2C7F"/>
    <w:rsid w:val="000E319A"/>
    <w:rsid w:val="000E3420"/>
    <w:rsid w:val="000E343C"/>
    <w:rsid w:val="000E4EB7"/>
    <w:rsid w:val="000E4F1C"/>
    <w:rsid w:val="000E4F75"/>
    <w:rsid w:val="000E556B"/>
    <w:rsid w:val="000E5624"/>
    <w:rsid w:val="000E6025"/>
    <w:rsid w:val="000E605F"/>
    <w:rsid w:val="000E648A"/>
    <w:rsid w:val="000E71AB"/>
    <w:rsid w:val="000E73BF"/>
    <w:rsid w:val="000E7D80"/>
    <w:rsid w:val="000F1843"/>
    <w:rsid w:val="000F1917"/>
    <w:rsid w:val="000F1CF5"/>
    <w:rsid w:val="000F22C1"/>
    <w:rsid w:val="000F3C50"/>
    <w:rsid w:val="000F4047"/>
    <w:rsid w:val="000F75DF"/>
    <w:rsid w:val="000F7A8B"/>
    <w:rsid w:val="00100344"/>
    <w:rsid w:val="00100780"/>
    <w:rsid w:val="00101B42"/>
    <w:rsid w:val="00101E8E"/>
    <w:rsid w:val="00102724"/>
    <w:rsid w:val="00102F0E"/>
    <w:rsid w:val="00103F27"/>
    <w:rsid w:val="00105BBC"/>
    <w:rsid w:val="001063BA"/>
    <w:rsid w:val="0010653B"/>
    <w:rsid w:val="00106A76"/>
    <w:rsid w:val="00106ACB"/>
    <w:rsid w:val="00106C15"/>
    <w:rsid w:val="0010703E"/>
    <w:rsid w:val="001109BC"/>
    <w:rsid w:val="0011132C"/>
    <w:rsid w:val="00113606"/>
    <w:rsid w:val="0011370F"/>
    <w:rsid w:val="00115311"/>
    <w:rsid w:val="00115C0D"/>
    <w:rsid w:val="001161E4"/>
    <w:rsid w:val="00116B65"/>
    <w:rsid w:val="00116FC1"/>
    <w:rsid w:val="00117E4A"/>
    <w:rsid w:val="00117E4D"/>
    <w:rsid w:val="00120173"/>
    <w:rsid w:val="001206F9"/>
    <w:rsid w:val="00121D37"/>
    <w:rsid w:val="001238A4"/>
    <w:rsid w:val="001247E1"/>
    <w:rsid w:val="001253AA"/>
    <w:rsid w:val="00126218"/>
    <w:rsid w:val="00126B42"/>
    <w:rsid w:val="00130A3C"/>
    <w:rsid w:val="00132237"/>
    <w:rsid w:val="00133219"/>
    <w:rsid w:val="00134D27"/>
    <w:rsid w:val="00134D9E"/>
    <w:rsid w:val="0013572C"/>
    <w:rsid w:val="00135D24"/>
    <w:rsid w:val="00137294"/>
    <w:rsid w:val="00137565"/>
    <w:rsid w:val="00140444"/>
    <w:rsid w:val="00140802"/>
    <w:rsid w:val="00143844"/>
    <w:rsid w:val="00143F01"/>
    <w:rsid w:val="001442AF"/>
    <w:rsid w:val="001445DE"/>
    <w:rsid w:val="00144DED"/>
    <w:rsid w:val="0014576F"/>
    <w:rsid w:val="00145AD8"/>
    <w:rsid w:val="00147308"/>
    <w:rsid w:val="0014734C"/>
    <w:rsid w:val="0015028D"/>
    <w:rsid w:val="0015215B"/>
    <w:rsid w:val="0015391C"/>
    <w:rsid w:val="00153F9D"/>
    <w:rsid w:val="0015415F"/>
    <w:rsid w:val="00154B78"/>
    <w:rsid w:val="00155068"/>
    <w:rsid w:val="00155384"/>
    <w:rsid w:val="001554B2"/>
    <w:rsid w:val="00156320"/>
    <w:rsid w:val="00156FE8"/>
    <w:rsid w:val="00157027"/>
    <w:rsid w:val="00157A58"/>
    <w:rsid w:val="0016027B"/>
    <w:rsid w:val="0016032F"/>
    <w:rsid w:val="001608C1"/>
    <w:rsid w:val="00161350"/>
    <w:rsid w:val="00161523"/>
    <w:rsid w:val="00162F97"/>
    <w:rsid w:val="00163AFA"/>
    <w:rsid w:val="00163C00"/>
    <w:rsid w:val="00164507"/>
    <w:rsid w:val="00164528"/>
    <w:rsid w:val="0016470E"/>
    <w:rsid w:val="00165328"/>
    <w:rsid w:val="0017057D"/>
    <w:rsid w:val="00170625"/>
    <w:rsid w:val="001706D6"/>
    <w:rsid w:val="001715F3"/>
    <w:rsid w:val="00172279"/>
    <w:rsid w:val="001723AF"/>
    <w:rsid w:val="00172AB0"/>
    <w:rsid w:val="00173058"/>
    <w:rsid w:val="00173255"/>
    <w:rsid w:val="00173A50"/>
    <w:rsid w:val="00173CE1"/>
    <w:rsid w:val="001744E7"/>
    <w:rsid w:val="00174BE9"/>
    <w:rsid w:val="00174F77"/>
    <w:rsid w:val="00176372"/>
    <w:rsid w:val="0017786D"/>
    <w:rsid w:val="001801E1"/>
    <w:rsid w:val="0018096F"/>
    <w:rsid w:val="00180C56"/>
    <w:rsid w:val="00180FFE"/>
    <w:rsid w:val="0018148F"/>
    <w:rsid w:val="0018188A"/>
    <w:rsid w:val="00181901"/>
    <w:rsid w:val="00181D6E"/>
    <w:rsid w:val="00182012"/>
    <w:rsid w:val="00182285"/>
    <w:rsid w:val="00182BD8"/>
    <w:rsid w:val="00182DCF"/>
    <w:rsid w:val="0018495E"/>
    <w:rsid w:val="00184DA3"/>
    <w:rsid w:val="001856A4"/>
    <w:rsid w:val="001863A4"/>
    <w:rsid w:val="00186A66"/>
    <w:rsid w:val="00187338"/>
    <w:rsid w:val="00187493"/>
    <w:rsid w:val="00187BF1"/>
    <w:rsid w:val="001908AD"/>
    <w:rsid w:val="00190C72"/>
    <w:rsid w:val="00191029"/>
    <w:rsid w:val="0019132C"/>
    <w:rsid w:val="00191426"/>
    <w:rsid w:val="00191D2E"/>
    <w:rsid w:val="001921C5"/>
    <w:rsid w:val="00192236"/>
    <w:rsid w:val="00192932"/>
    <w:rsid w:val="00192DC0"/>
    <w:rsid w:val="001930BE"/>
    <w:rsid w:val="00193758"/>
    <w:rsid w:val="0019418E"/>
    <w:rsid w:val="00194C5A"/>
    <w:rsid w:val="001950CA"/>
    <w:rsid w:val="001968FE"/>
    <w:rsid w:val="00196AA1"/>
    <w:rsid w:val="00197876"/>
    <w:rsid w:val="00197E14"/>
    <w:rsid w:val="001A082E"/>
    <w:rsid w:val="001A084C"/>
    <w:rsid w:val="001A1625"/>
    <w:rsid w:val="001A4FAB"/>
    <w:rsid w:val="001A50E2"/>
    <w:rsid w:val="001A5601"/>
    <w:rsid w:val="001A61B1"/>
    <w:rsid w:val="001A6447"/>
    <w:rsid w:val="001A67B7"/>
    <w:rsid w:val="001A6A5F"/>
    <w:rsid w:val="001B04B8"/>
    <w:rsid w:val="001B0E01"/>
    <w:rsid w:val="001B0E65"/>
    <w:rsid w:val="001B118F"/>
    <w:rsid w:val="001B1239"/>
    <w:rsid w:val="001B1D9C"/>
    <w:rsid w:val="001B2435"/>
    <w:rsid w:val="001B25E7"/>
    <w:rsid w:val="001B2E02"/>
    <w:rsid w:val="001B2F60"/>
    <w:rsid w:val="001B39E1"/>
    <w:rsid w:val="001B40AC"/>
    <w:rsid w:val="001B53CD"/>
    <w:rsid w:val="001B5C9A"/>
    <w:rsid w:val="001B5EA5"/>
    <w:rsid w:val="001B66F5"/>
    <w:rsid w:val="001B6BF6"/>
    <w:rsid w:val="001B6F74"/>
    <w:rsid w:val="001B755C"/>
    <w:rsid w:val="001C029F"/>
    <w:rsid w:val="001C0AFA"/>
    <w:rsid w:val="001C0DB8"/>
    <w:rsid w:val="001C1513"/>
    <w:rsid w:val="001C191D"/>
    <w:rsid w:val="001C1E97"/>
    <w:rsid w:val="001C1F0D"/>
    <w:rsid w:val="001C2466"/>
    <w:rsid w:val="001C2B3E"/>
    <w:rsid w:val="001C3763"/>
    <w:rsid w:val="001C3936"/>
    <w:rsid w:val="001C55E2"/>
    <w:rsid w:val="001C5A40"/>
    <w:rsid w:val="001C5FEE"/>
    <w:rsid w:val="001C6530"/>
    <w:rsid w:val="001C7C90"/>
    <w:rsid w:val="001D0903"/>
    <w:rsid w:val="001D12AC"/>
    <w:rsid w:val="001D1F40"/>
    <w:rsid w:val="001D1FE5"/>
    <w:rsid w:val="001D2424"/>
    <w:rsid w:val="001D2834"/>
    <w:rsid w:val="001D3D0C"/>
    <w:rsid w:val="001D4886"/>
    <w:rsid w:val="001D4916"/>
    <w:rsid w:val="001D4E8F"/>
    <w:rsid w:val="001D51FF"/>
    <w:rsid w:val="001D5FB8"/>
    <w:rsid w:val="001D65B4"/>
    <w:rsid w:val="001D68FD"/>
    <w:rsid w:val="001D6E13"/>
    <w:rsid w:val="001D6F20"/>
    <w:rsid w:val="001D756F"/>
    <w:rsid w:val="001D7645"/>
    <w:rsid w:val="001D7C85"/>
    <w:rsid w:val="001E0042"/>
    <w:rsid w:val="001E0CBE"/>
    <w:rsid w:val="001E170F"/>
    <w:rsid w:val="001E1A87"/>
    <w:rsid w:val="001E225C"/>
    <w:rsid w:val="001E27A5"/>
    <w:rsid w:val="001E28D1"/>
    <w:rsid w:val="001E3700"/>
    <w:rsid w:val="001E6169"/>
    <w:rsid w:val="001F049F"/>
    <w:rsid w:val="001F1C1A"/>
    <w:rsid w:val="001F3FC3"/>
    <w:rsid w:val="001F4EC1"/>
    <w:rsid w:val="001F5FCD"/>
    <w:rsid w:val="001F6125"/>
    <w:rsid w:val="001F7245"/>
    <w:rsid w:val="001F760D"/>
    <w:rsid w:val="00200197"/>
    <w:rsid w:val="00200C35"/>
    <w:rsid w:val="00202142"/>
    <w:rsid w:val="002025A9"/>
    <w:rsid w:val="00202B44"/>
    <w:rsid w:val="002032E0"/>
    <w:rsid w:val="00203660"/>
    <w:rsid w:val="00205865"/>
    <w:rsid w:val="00211395"/>
    <w:rsid w:val="00211CFD"/>
    <w:rsid w:val="002122B7"/>
    <w:rsid w:val="00212C1D"/>
    <w:rsid w:val="00213070"/>
    <w:rsid w:val="002133A5"/>
    <w:rsid w:val="00213B9B"/>
    <w:rsid w:val="00214784"/>
    <w:rsid w:val="00214943"/>
    <w:rsid w:val="00214B44"/>
    <w:rsid w:val="002153B4"/>
    <w:rsid w:val="00215C0D"/>
    <w:rsid w:val="00215EC7"/>
    <w:rsid w:val="002161DD"/>
    <w:rsid w:val="00216D7F"/>
    <w:rsid w:val="00217B2F"/>
    <w:rsid w:val="00220A28"/>
    <w:rsid w:val="00220A31"/>
    <w:rsid w:val="00220CAE"/>
    <w:rsid w:val="00220D35"/>
    <w:rsid w:val="00221482"/>
    <w:rsid w:val="00223691"/>
    <w:rsid w:val="00223F59"/>
    <w:rsid w:val="00225DCB"/>
    <w:rsid w:val="00226284"/>
    <w:rsid w:val="0022685B"/>
    <w:rsid w:val="002269E1"/>
    <w:rsid w:val="00227827"/>
    <w:rsid w:val="00230C26"/>
    <w:rsid w:val="00230FFE"/>
    <w:rsid w:val="002317AD"/>
    <w:rsid w:val="002317D6"/>
    <w:rsid w:val="002317ED"/>
    <w:rsid w:val="002325B7"/>
    <w:rsid w:val="002337A5"/>
    <w:rsid w:val="00234B55"/>
    <w:rsid w:val="00234FFD"/>
    <w:rsid w:val="0023509C"/>
    <w:rsid w:val="0023519A"/>
    <w:rsid w:val="00235ED3"/>
    <w:rsid w:val="00236900"/>
    <w:rsid w:val="002375EF"/>
    <w:rsid w:val="00237A7A"/>
    <w:rsid w:val="0024008E"/>
    <w:rsid w:val="00240D07"/>
    <w:rsid w:val="0024137A"/>
    <w:rsid w:val="00241627"/>
    <w:rsid w:val="002418D3"/>
    <w:rsid w:val="00241998"/>
    <w:rsid w:val="00242B4D"/>
    <w:rsid w:val="00243ABE"/>
    <w:rsid w:val="00244206"/>
    <w:rsid w:val="002445E6"/>
    <w:rsid w:val="002445EB"/>
    <w:rsid w:val="0024514A"/>
    <w:rsid w:val="002454B2"/>
    <w:rsid w:val="00245E37"/>
    <w:rsid w:val="00247C47"/>
    <w:rsid w:val="00247F69"/>
    <w:rsid w:val="00251681"/>
    <w:rsid w:val="0025272E"/>
    <w:rsid w:val="00252996"/>
    <w:rsid w:val="00253054"/>
    <w:rsid w:val="002535F4"/>
    <w:rsid w:val="00253839"/>
    <w:rsid w:val="002541AD"/>
    <w:rsid w:val="002543BB"/>
    <w:rsid w:val="00255DAD"/>
    <w:rsid w:val="002561DE"/>
    <w:rsid w:val="002562E0"/>
    <w:rsid w:val="00260427"/>
    <w:rsid w:val="002609A2"/>
    <w:rsid w:val="00260C76"/>
    <w:rsid w:val="002632CC"/>
    <w:rsid w:val="002650E5"/>
    <w:rsid w:val="00265CBA"/>
    <w:rsid w:val="002667E2"/>
    <w:rsid w:val="00266D4A"/>
    <w:rsid w:val="0026711A"/>
    <w:rsid w:val="002674B9"/>
    <w:rsid w:val="002675AC"/>
    <w:rsid w:val="00267DDB"/>
    <w:rsid w:val="00270541"/>
    <w:rsid w:val="00272E82"/>
    <w:rsid w:val="002746BE"/>
    <w:rsid w:val="00274DB7"/>
    <w:rsid w:val="00275B7E"/>
    <w:rsid w:val="0027621E"/>
    <w:rsid w:val="00277813"/>
    <w:rsid w:val="00277D10"/>
    <w:rsid w:val="002800BB"/>
    <w:rsid w:val="0028032D"/>
    <w:rsid w:val="0028062D"/>
    <w:rsid w:val="00283286"/>
    <w:rsid w:val="002833FB"/>
    <w:rsid w:val="0028349F"/>
    <w:rsid w:val="00284473"/>
    <w:rsid w:val="00285C42"/>
    <w:rsid w:val="0028657A"/>
    <w:rsid w:val="002872AA"/>
    <w:rsid w:val="00287C8B"/>
    <w:rsid w:val="00290175"/>
    <w:rsid w:val="002901B6"/>
    <w:rsid w:val="00290432"/>
    <w:rsid w:val="00290C53"/>
    <w:rsid w:val="00290FA6"/>
    <w:rsid w:val="0029193B"/>
    <w:rsid w:val="00292403"/>
    <w:rsid w:val="00292953"/>
    <w:rsid w:val="00292A36"/>
    <w:rsid w:val="00292CB5"/>
    <w:rsid w:val="00293527"/>
    <w:rsid w:val="00294465"/>
    <w:rsid w:val="00295B8A"/>
    <w:rsid w:val="00295E13"/>
    <w:rsid w:val="00296838"/>
    <w:rsid w:val="0029683A"/>
    <w:rsid w:val="00297E92"/>
    <w:rsid w:val="002A2BF7"/>
    <w:rsid w:val="002A3360"/>
    <w:rsid w:val="002A35CC"/>
    <w:rsid w:val="002A39EF"/>
    <w:rsid w:val="002A4406"/>
    <w:rsid w:val="002A45C8"/>
    <w:rsid w:val="002A74CD"/>
    <w:rsid w:val="002B0290"/>
    <w:rsid w:val="002B0AA8"/>
    <w:rsid w:val="002B11EB"/>
    <w:rsid w:val="002B1C1A"/>
    <w:rsid w:val="002B3C0B"/>
    <w:rsid w:val="002B4960"/>
    <w:rsid w:val="002B6955"/>
    <w:rsid w:val="002B7E6E"/>
    <w:rsid w:val="002C0951"/>
    <w:rsid w:val="002C109A"/>
    <w:rsid w:val="002C2087"/>
    <w:rsid w:val="002C30E6"/>
    <w:rsid w:val="002C3DBE"/>
    <w:rsid w:val="002C4118"/>
    <w:rsid w:val="002C4BD8"/>
    <w:rsid w:val="002C5206"/>
    <w:rsid w:val="002C54C2"/>
    <w:rsid w:val="002C5621"/>
    <w:rsid w:val="002C7A56"/>
    <w:rsid w:val="002C7BDA"/>
    <w:rsid w:val="002D0ECE"/>
    <w:rsid w:val="002D1EC4"/>
    <w:rsid w:val="002D20D7"/>
    <w:rsid w:val="002D2CB4"/>
    <w:rsid w:val="002D2D75"/>
    <w:rsid w:val="002D3850"/>
    <w:rsid w:val="002D3857"/>
    <w:rsid w:val="002D3C19"/>
    <w:rsid w:val="002D40FB"/>
    <w:rsid w:val="002D4A2E"/>
    <w:rsid w:val="002D4D4D"/>
    <w:rsid w:val="002D517E"/>
    <w:rsid w:val="002D53F6"/>
    <w:rsid w:val="002D5ED3"/>
    <w:rsid w:val="002D6C10"/>
    <w:rsid w:val="002D7FD5"/>
    <w:rsid w:val="002E17CC"/>
    <w:rsid w:val="002E1F20"/>
    <w:rsid w:val="002E26D0"/>
    <w:rsid w:val="002E4685"/>
    <w:rsid w:val="002E4718"/>
    <w:rsid w:val="002E48F9"/>
    <w:rsid w:val="002E4999"/>
    <w:rsid w:val="002E4D99"/>
    <w:rsid w:val="002E506B"/>
    <w:rsid w:val="002E573F"/>
    <w:rsid w:val="002E5E8F"/>
    <w:rsid w:val="002E5FAC"/>
    <w:rsid w:val="002E6F69"/>
    <w:rsid w:val="002F0ECA"/>
    <w:rsid w:val="002F1F63"/>
    <w:rsid w:val="002F2DA4"/>
    <w:rsid w:val="002F31FC"/>
    <w:rsid w:val="002F32D8"/>
    <w:rsid w:val="002F3A42"/>
    <w:rsid w:val="002F49FE"/>
    <w:rsid w:val="002F4DF7"/>
    <w:rsid w:val="002F5099"/>
    <w:rsid w:val="002F57D7"/>
    <w:rsid w:val="002F5965"/>
    <w:rsid w:val="002F5C50"/>
    <w:rsid w:val="002F7A84"/>
    <w:rsid w:val="003000A8"/>
    <w:rsid w:val="00300228"/>
    <w:rsid w:val="00300496"/>
    <w:rsid w:val="0030228D"/>
    <w:rsid w:val="003022E2"/>
    <w:rsid w:val="00302651"/>
    <w:rsid w:val="00302C71"/>
    <w:rsid w:val="00304D53"/>
    <w:rsid w:val="003055DF"/>
    <w:rsid w:val="00305E45"/>
    <w:rsid w:val="00305FA3"/>
    <w:rsid w:val="00307105"/>
    <w:rsid w:val="003078A7"/>
    <w:rsid w:val="003106DF"/>
    <w:rsid w:val="00310921"/>
    <w:rsid w:val="00310DBB"/>
    <w:rsid w:val="00311359"/>
    <w:rsid w:val="003130A1"/>
    <w:rsid w:val="00313276"/>
    <w:rsid w:val="00313294"/>
    <w:rsid w:val="00314D26"/>
    <w:rsid w:val="00314D57"/>
    <w:rsid w:val="003156BC"/>
    <w:rsid w:val="003161AF"/>
    <w:rsid w:val="003172F9"/>
    <w:rsid w:val="00317B07"/>
    <w:rsid w:val="0032083C"/>
    <w:rsid w:val="0032102A"/>
    <w:rsid w:val="00321658"/>
    <w:rsid w:val="00321665"/>
    <w:rsid w:val="003219E2"/>
    <w:rsid w:val="00322E0C"/>
    <w:rsid w:val="003234F4"/>
    <w:rsid w:val="00323DBE"/>
    <w:rsid w:val="00324328"/>
    <w:rsid w:val="00324AB3"/>
    <w:rsid w:val="00325363"/>
    <w:rsid w:val="00325390"/>
    <w:rsid w:val="00325555"/>
    <w:rsid w:val="00325762"/>
    <w:rsid w:val="00325E61"/>
    <w:rsid w:val="00326B9F"/>
    <w:rsid w:val="00327389"/>
    <w:rsid w:val="00327E99"/>
    <w:rsid w:val="00330B18"/>
    <w:rsid w:val="00330BBE"/>
    <w:rsid w:val="00331173"/>
    <w:rsid w:val="0033246F"/>
    <w:rsid w:val="00334453"/>
    <w:rsid w:val="00334E59"/>
    <w:rsid w:val="003368DA"/>
    <w:rsid w:val="00336E0D"/>
    <w:rsid w:val="00341BEA"/>
    <w:rsid w:val="00342951"/>
    <w:rsid w:val="0034388A"/>
    <w:rsid w:val="00343EF6"/>
    <w:rsid w:val="00344CD9"/>
    <w:rsid w:val="00346344"/>
    <w:rsid w:val="003469DA"/>
    <w:rsid w:val="00346F5D"/>
    <w:rsid w:val="003475ED"/>
    <w:rsid w:val="003501AA"/>
    <w:rsid w:val="00352F83"/>
    <w:rsid w:val="0035468A"/>
    <w:rsid w:val="00354D4D"/>
    <w:rsid w:val="00354E92"/>
    <w:rsid w:val="0035557C"/>
    <w:rsid w:val="00356D39"/>
    <w:rsid w:val="00357C2D"/>
    <w:rsid w:val="00357C50"/>
    <w:rsid w:val="00362AB3"/>
    <w:rsid w:val="00365BD3"/>
    <w:rsid w:val="00366552"/>
    <w:rsid w:val="00366A46"/>
    <w:rsid w:val="003677D2"/>
    <w:rsid w:val="003711A0"/>
    <w:rsid w:val="00371223"/>
    <w:rsid w:val="00371B02"/>
    <w:rsid w:val="00373045"/>
    <w:rsid w:val="00373B4F"/>
    <w:rsid w:val="00375A71"/>
    <w:rsid w:val="00376889"/>
    <w:rsid w:val="00376C41"/>
    <w:rsid w:val="003776CF"/>
    <w:rsid w:val="00380B1D"/>
    <w:rsid w:val="00380B25"/>
    <w:rsid w:val="00381517"/>
    <w:rsid w:val="0038300D"/>
    <w:rsid w:val="00383256"/>
    <w:rsid w:val="00384403"/>
    <w:rsid w:val="00384AAF"/>
    <w:rsid w:val="00386FD0"/>
    <w:rsid w:val="003876DB"/>
    <w:rsid w:val="00387CF5"/>
    <w:rsid w:val="003907FF"/>
    <w:rsid w:val="00391126"/>
    <w:rsid w:val="003912B6"/>
    <w:rsid w:val="00392317"/>
    <w:rsid w:val="0039244C"/>
    <w:rsid w:val="00393773"/>
    <w:rsid w:val="00394599"/>
    <w:rsid w:val="003948C9"/>
    <w:rsid w:val="00394DEE"/>
    <w:rsid w:val="00396E63"/>
    <w:rsid w:val="00396F2B"/>
    <w:rsid w:val="003974AD"/>
    <w:rsid w:val="003A0454"/>
    <w:rsid w:val="003A1565"/>
    <w:rsid w:val="003A18A9"/>
    <w:rsid w:val="003A1ACA"/>
    <w:rsid w:val="003A1E13"/>
    <w:rsid w:val="003A2382"/>
    <w:rsid w:val="003A25CC"/>
    <w:rsid w:val="003A2FD2"/>
    <w:rsid w:val="003A4297"/>
    <w:rsid w:val="003A44AD"/>
    <w:rsid w:val="003A4EBD"/>
    <w:rsid w:val="003A50B5"/>
    <w:rsid w:val="003A53EC"/>
    <w:rsid w:val="003A55FF"/>
    <w:rsid w:val="003A5C7F"/>
    <w:rsid w:val="003A64C0"/>
    <w:rsid w:val="003A675F"/>
    <w:rsid w:val="003A69C3"/>
    <w:rsid w:val="003A74F7"/>
    <w:rsid w:val="003A756E"/>
    <w:rsid w:val="003B1759"/>
    <w:rsid w:val="003B1A6C"/>
    <w:rsid w:val="003B33BB"/>
    <w:rsid w:val="003B367D"/>
    <w:rsid w:val="003B5542"/>
    <w:rsid w:val="003B598F"/>
    <w:rsid w:val="003B5B25"/>
    <w:rsid w:val="003B67E9"/>
    <w:rsid w:val="003B6876"/>
    <w:rsid w:val="003B71A9"/>
    <w:rsid w:val="003B77E3"/>
    <w:rsid w:val="003C02BA"/>
    <w:rsid w:val="003C1275"/>
    <w:rsid w:val="003C1D57"/>
    <w:rsid w:val="003C2015"/>
    <w:rsid w:val="003C24FD"/>
    <w:rsid w:val="003C27E5"/>
    <w:rsid w:val="003C2B63"/>
    <w:rsid w:val="003C3348"/>
    <w:rsid w:val="003C3D7F"/>
    <w:rsid w:val="003C4339"/>
    <w:rsid w:val="003C4A1B"/>
    <w:rsid w:val="003C4F57"/>
    <w:rsid w:val="003C5613"/>
    <w:rsid w:val="003C56EA"/>
    <w:rsid w:val="003C5C45"/>
    <w:rsid w:val="003C5EA2"/>
    <w:rsid w:val="003C6A93"/>
    <w:rsid w:val="003C7181"/>
    <w:rsid w:val="003C7218"/>
    <w:rsid w:val="003C75B6"/>
    <w:rsid w:val="003D0556"/>
    <w:rsid w:val="003D0B8E"/>
    <w:rsid w:val="003D1ACA"/>
    <w:rsid w:val="003D1D67"/>
    <w:rsid w:val="003D2AFD"/>
    <w:rsid w:val="003D2F43"/>
    <w:rsid w:val="003D387B"/>
    <w:rsid w:val="003D51CA"/>
    <w:rsid w:val="003D6A59"/>
    <w:rsid w:val="003D7191"/>
    <w:rsid w:val="003D725B"/>
    <w:rsid w:val="003E0880"/>
    <w:rsid w:val="003E152E"/>
    <w:rsid w:val="003E1C18"/>
    <w:rsid w:val="003E22D0"/>
    <w:rsid w:val="003E3AA0"/>
    <w:rsid w:val="003E3C44"/>
    <w:rsid w:val="003E3D0B"/>
    <w:rsid w:val="003E3FC1"/>
    <w:rsid w:val="003E4175"/>
    <w:rsid w:val="003E43D4"/>
    <w:rsid w:val="003E52FA"/>
    <w:rsid w:val="003E6F45"/>
    <w:rsid w:val="003E7B68"/>
    <w:rsid w:val="003E7EA6"/>
    <w:rsid w:val="003F00C1"/>
    <w:rsid w:val="003F1AFB"/>
    <w:rsid w:val="003F1E27"/>
    <w:rsid w:val="003F2593"/>
    <w:rsid w:val="003F2F09"/>
    <w:rsid w:val="003F2F91"/>
    <w:rsid w:val="003F3583"/>
    <w:rsid w:val="003F45B8"/>
    <w:rsid w:val="003F45E0"/>
    <w:rsid w:val="003F48BA"/>
    <w:rsid w:val="003F4F99"/>
    <w:rsid w:val="003F78EB"/>
    <w:rsid w:val="004000A6"/>
    <w:rsid w:val="00400605"/>
    <w:rsid w:val="0040334B"/>
    <w:rsid w:val="00403944"/>
    <w:rsid w:val="004043A9"/>
    <w:rsid w:val="004047B4"/>
    <w:rsid w:val="00405443"/>
    <w:rsid w:val="004060C8"/>
    <w:rsid w:val="004063FB"/>
    <w:rsid w:val="00406566"/>
    <w:rsid w:val="00406ECD"/>
    <w:rsid w:val="0041009F"/>
    <w:rsid w:val="004109BC"/>
    <w:rsid w:val="00410BE2"/>
    <w:rsid w:val="00410D34"/>
    <w:rsid w:val="00410E29"/>
    <w:rsid w:val="00410E8A"/>
    <w:rsid w:val="00411155"/>
    <w:rsid w:val="00411190"/>
    <w:rsid w:val="00412916"/>
    <w:rsid w:val="00413100"/>
    <w:rsid w:val="00413EF6"/>
    <w:rsid w:val="00414851"/>
    <w:rsid w:val="00414C6D"/>
    <w:rsid w:val="004151E7"/>
    <w:rsid w:val="00415348"/>
    <w:rsid w:val="00415BEF"/>
    <w:rsid w:val="0041666A"/>
    <w:rsid w:val="004167AC"/>
    <w:rsid w:val="00416B81"/>
    <w:rsid w:val="00416C8C"/>
    <w:rsid w:val="00417854"/>
    <w:rsid w:val="00417896"/>
    <w:rsid w:val="00420D75"/>
    <w:rsid w:val="004214B0"/>
    <w:rsid w:val="004235F0"/>
    <w:rsid w:val="004236ED"/>
    <w:rsid w:val="004249C5"/>
    <w:rsid w:val="00424DD4"/>
    <w:rsid w:val="004258FE"/>
    <w:rsid w:val="00425E2E"/>
    <w:rsid w:val="004277CF"/>
    <w:rsid w:val="00427ECF"/>
    <w:rsid w:val="00430915"/>
    <w:rsid w:val="0043118F"/>
    <w:rsid w:val="0043160F"/>
    <w:rsid w:val="00431E6C"/>
    <w:rsid w:val="00432E33"/>
    <w:rsid w:val="004337F6"/>
    <w:rsid w:val="00433E63"/>
    <w:rsid w:val="004351F2"/>
    <w:rsid w:val="00435AAE"/>
    <w:rsid w:val="00436C03"/>
    <w:rsid w:val="00437156"/>
    <w:rsid w:val="004377DF"/>
    <w:rsid w:val="00440919"/>
    <w:rsid w:val="00440B45"/>
    <w:rsid w:val="00440DD4"/>
    <w:rsid w:val="00442094"/>
    <w:rsid w:val="004429EB"/>
    <w:rsid w:val="00442AEA"/>
    <w:rsid w:val="004431A7"/>
    <w:rsid w:val="00443A17"/>
    <w:rsid w:val="00443B63"/>
    <w:rsid w:val="00443B85"/>
    <w:rsid w:val="00445686"/>
    <w:rsid w:val="00445967"/>
    <w:rsid w:val="00445BC1"/>
    <w:rsid w:val="004468E5"/>
    <w:rsid w:val="004470AF"/>
    <w:rsid w:val="00447627"/>
    <w:rsid w:val="0045066A"/>
    <w:rsid w:val="00450F9E"/>
    <w:rsid w:val="00451769"/>
    <w:rsid w:val="00452E21"/>
    <w:rsid w:val="00453B5F"/>
    <w:rsid w:val="00454A18"/>
    <w:rsid w:val="00455524"/>
    <w:rsid w:val="00456548"/>
    <w:rsid w:val="00456FCB"/>
    <w:rsid w:val="00457764"/>
    <w:rsid w:val="00460A88"/>
    <w:rsid w:val="0046168D"/>
    <w:rsid w:val="00461AB9"/>
    <w:rsid w:val="004623C7"/>
    <w:rsid w:val="004625BF"/>
    <w:rsid w:val="0046276A"/>
    <w:rsid w:val="004628E1"/>
    <w:rsid w:val="00462A68"/>
    <w:rsid w:val="00464C30"/>
    <w:rsid w:val="0046510C"/>
    <w:rsid w:val="004652EB"/>
    <w:rsid w:val="0046639E"/>
    <w:rsid w:val="004663CE"/>
    <w:rsid w:val="00467687"/>
    <w:rsid w:val="00467AC1"/>
    <w:rsid w:val="0047042E"/>
    <w:rsid w:val="00470AAD"/>
    <w:rsid w:val="004730EF"/>
    <w:rsid w:val="00473A05"/>
    <w:rsid w:val="00473AA1"/>
    <w:rsid w:val="004744B8"/>
    <w:rsid w:val="00474952"/>
    <w:rsid w:val="004749C3"/>
    <w:rsid w:val="00475451"/>
    <w:rsid w:val="004754F5"/>
    <w:rsid w:val="0047555E"/>
    <w:rsid w:val="00475859"/>
    <w:rsid w:val="0047633F"/>
    <w:rsid w:val="004767E2"/>
    <w:rsid w:val="00476FC7"/>
    <w:rsid w:val="0048171B"/>
    <w:rsid w:val="00481D94"/>
    <w:rsid w:val="0048229C"/>
    <w:rsid w:val="00483152"/>
    <w:rsid w:val="00483275"/>
    <w:rsid w:val="004839D6"/>
    <w:rsid w:val="00483FB7"/>
    <w:rsid w:val="004848A0"/>
    <w:rsid w:val="0048582E"/>
    <w:rsid w:val="00485E21"/>
    <w:rsid w:val="00486F83"/>
    <w:rsid w:val="00491289"/>
    <w:rsid w:val="00491B43"/>
    <w:rsid w:val="00493111"/>
    <w:rsid w:val="00493690"/>
    <w:rsid w:val="00493DF6"/>
    <w:rsid w:val="00494F11"/>
    <w:rsid w:val="004953E9"/>
    <w:rsid w:val="004A055B"/>
    <w:rsid w:val="004A2436"/>
    <w:rsid w:val="004A33BF"/>
    <w:rsid w:val="004A3A90"/>
    <w:rsid w:val="004A3F35"/>
    <w:rsid w:val="004A43BD"/>
    <w:rsid w:val="004A543B"/>
    <w:rsid w:val="004A60EE"/>
    <w:rsid w:val="004A623D"/>
    <w:rsid w:val="004A674E"/>
    <w:rsid w:val="004A6777"/>
    <w:rsid w:val="004A72E6"/>
    <w:rsid w:val="004B07D1"/>
    <w:rsid w:val="004B17FB"/>
    <w:rsid w:val="004B2071"/>
    <w:rsid w:val="004B250D"/>
    <w:rsid w:val="004B272D"/>
    <w:rsid w:val="004B3EE6"/>
    <w:rsid w:val="004B422A"/>
    <w:rsid w:val="004B5D25"/>
    <w:rsid w:val="004B62A8"/>
    <w:rsid w:val="004B650B"/>
    <w:rsid w:val="004B65B9"/>
    <w:rsid w:val="004B76C1"/>
    <w:rsid w:val="004C0348"/>
    <w:rsid w:val="004C1FCC"/>
    <w:rsid w:val="004C24B2"/>
    <w:rsid w:val="004C2772"/>
    <w:rsid w:val="004C29B1"/>
    <w:rsid w:val="004C2B43"/>
    <w:rsid w:val="004C2C18"/>
    <w:rsid w:val="004C402C"/>
    <w:rsid w:val="004C4340"/>
    <w:rsid w:val="004C4548"/>
    <w:rsid w:val="004C4C2C"/>
    <w:rsid w:val="004C7755"/>
    <w:rsid w:val="004C790B"/>
    <w:rsid w:val="004C7CA7"/>
    <w:rsid w:val="004C7E14"/>
    <w:rsid w:val="004D17D1"/>
    <w:rsid w:val="004D20C6"/>
    <w:rsid w:val="004D3A95"/>
    <w:rsid w:val="004D49D1"/>
    <w:rsid w:val="004D6028"/>
    <w:rsid w:val="004D6504"/>
    <w:rsid w:val="004D7A0A"/>
    <w:rsid w:val="004E1911"/>
    <w:rsid w:val="004E1A8D"/>
    <w:rsid w:val="004E5D94"/>
    <w:rsid w:val="004E6ECC"/>
    <w:rsid w:val="004E6F01"/>
    <w:rsid w:val="004E7D9D"/>
    <w:rsid w:val="004F07E9"/>
    <w:rsid w:val="004F0D3E"/>
    <w:rsid w:val="004F0F63"/>
    <w:rsid w:val="004F165A"/>
    <w:rsid w:val="004F182A"/>
    <w:rsid w:val="004F19FF"/>
    <w:rsid w:val="004F274E"/>
    <w:rsid w:val="004F39DA"/>
    <w:rsid w:val="004F3EA2"/>
    <w:rsid w:val="004F4003"/>
    <w:rsid w:val="004F43D5"/>
    <w:rsid w:val="004F53D9"/>
    <w:rsid w:val="004F5E48"/>
    <w:rsid w:val="004F6E78"/>
    <w:rsid w:val="004F6F51"/>
    <w:rsid w:val="004F7A5D"/>
    <w:rsid w:val="004F7F96"/>
    <w:rsid w:val="005001DB"/>
    <w:rsid w:val="00500609"/>
    <w:rsid w:val="005017C0"/>
    <w:rsid w:val="005025E0"/>
    <w:rsid w:val="005029E7"/>
    <w:rsid w:val="00503773"/>
    <w:rsid w:val="00503DBA"/>
    <w:rsid w:val="005041FF"/>
    <w:rsid w:val="00504CF7"/>
    <w:rsid w:val="005053DB"/>
    <w:rsid w:val="00505A30"/>
    <w:rsid w:val="00506222"/>
    <w:rsid w:val="00506297"/>
    <w:rsid w:val="00506683"/>
    <w:rsid w:val="005075C0"/>
    <w:rsid w:val="005100CC"/>
    <w:rsid w:val="005109E7"/>
    <w:rsid w:val="00512158"/>
    <w:rsid w:val="00513645"/>
    <w:rsid w:val="00513DFA"/>
    <w:rsid w:val="00515324"/>
    <w:rsid w:val="0051532F"/>
    <w:rsid w:val="0051577E"/>
    <w:rsid w:val="00515901"/>
    <w:rsid w:val="00516331"/>
    <w:rsid w:val="005164D3"/>
    <w:rsid w:val="00516670"/>
    <w:rsid w:val="0051700C"/>
    <w:rsid w:val="0051771B"/>
    <w:rsid w:val="0051773B"/>
    <w:rsid w:val="0052099C"/>
    <w:rsid w:val="00520A51"/>
    <w:rsid w:val="00520B75"/>
    <w:rsid w:val="005214C1"/>
    <w:rsid w:val="00522D7D"/>
    <w:rsid w:val="0052459D"/>
    <w:rsid w:val="0052502E"/>
    <w:rsid w:val="00525CB3"/>
    <w:rsid w:val="00526E75"/>
    <w:rsid w:val="005318DE"/>
    <w:rsid w:val="00531C8B"/>
    <w:rsid w:val="00531D7C"/>
    <w:rsid w:val="00532D4B"/>
    <w:rsid w:val="005339D7"/>
    <w:rsid w:val="005341E5"/>
    <w:rsid w:val="00534FE0"/>
    <w:rsid w:val="005352F8"/>
    <w:rsid w:val="0053613A"/>
    <w:rsid w:val="005362E6"/>
    <w:rsid w:val="005363D3"/>
    <w:rsid w:val="005366FF"/>
    <w:rsid w:val="005371FD"/>
    <w:rsid w:val="00540965"/>
    <w:rsid w:val="00540AA5"/>
    <w:rsid w:val="00541093"/>
    <w:rsid w:val="00542418"/>
    <w:rsid w:val="0054244A"/>
    <w:rsid w:val="005427BD"/>
    <w:rsid w:val="00542A3F"/>
    <w:rsid w:val="00542ADD"/>
    <w:rsid w:val="00542B89"/>
    <w:rsid w:val="00543782"/>
    <w:rsid w:val="005443A9"/>
    <w:rsid w:val="00544606"/>
    <w:rsid w:val="00544B44"/>
    <w:rsid w:val="0054568A"/>
    <w:rsid w:val="005459E7"/>
    <w:rsid w:val="00545CAB"/>
    <w:rsid w:val="0054608F"/>
    <w:rsid w:val="005464C0"/>
    <w:rsid w:val="00546C57"/>
    <w:rsid w:val="00550768"/>
    <w:rsid w:val="00551459"/>
    <w:rsid w:val="005528E6"/>
    <w:rsid w:val="00552D22"/>
    <w:rsid w:val="00554081"/>
    <w:rsid w:val="00554C88"/>
    <w:rsid w:val="00554D92"/>
    <w:rsid w:val="00555237"/>
    <w:rsid w:val="00555847"/>
    <w:rsid w:val="005562C1"/>
    <w:rsid w:val="0055693A"/>
    <w:rsid w:val="005576F9"/>
    <w:rsid w:val="00557DD1"/>
    <w:rsid w:val="00560485"/>
    <w:rsid w:val="00560764"/>
    <w:rsid w:val="005611CB"/>
    <w:rsid w:val="00563644"/>
    <w:rsid w:val="00563E71"/>
    <w:rsid w:val="00564126"/>
    <w:rsid w:val="00564B7A"/>
    <w:rsid w:val="00564FFC"/>
    <w:rsid w:val="005663A3"/>
    <w:rsid w:val="00570548"/>
    <w:rsid w:val="0057075B"/>
    <w:rsid w:val="00571142"/>
    <w:rsid w:val="00571AF4"/>
    <w:rsid w:val="00571D8D"/>
    <w:rsid w:val="005723B8"/>
    <w:rsid w:val="005728BB"/>
    <w:rsid w:val="00572E9B"/>
    <w:rsid w:val="00573389"/>
    <w:rsid w:val="00573850"/>
    <w:rsid w:val="00574376"/>
    <w:rsid w:val="005745B2"/>
    <w:rsid w:val="00575F72"/>
    <w:rsid w:val="005763D3"/>
    <w:rsid w:val="005769B5"/>
    <w:rsid w:val="00576FE5"/>
    <w:rsid w:val="0057742E"/>
    <w:rsid w:val="00577880"/>
    <w:rsid w:val="00577E11"/>
    <w:rsid w:val="00581592"/>
    <w:rsid w:val="00582371"/>
    <w:rsid w:val="005828FE"/>
    <w:rsid w:val="0058386A"/>
    <w:rsid w:val="00583BC6"/>
    <w:rsid w:val="00583E5E"/>
    <w:rsid w:val="0058456F"/>
    <w:rsid w:val="00585CCD"/>
    <w:rsid w:val="00586162"/>
    <w:rsid w:val="00586E6B"/>
    <w:rsid w:val="005875D8"/>
    <w:rsid w:val="00587A37"/>
    <w:rsid w:val="005924A0"/>
    <w:rsid w:val="00592A75"/>
    <w:rsid w:val="005940E3"/>
    <w:rsid w:val="00595E06"/>
    <w:rsid w:val="005963D8"/>
    <w:rsid w:val="0059650A"/>
    <w:rsid w:val="00596CC7"/>
    <w:rsid w:val="00596D52"/>
    <w:rsid w:val="00597C41"/>
    <w:rsid w:val="00597ED4"/>
    <w:rsid w:val="005A219F"/>
    <w:rsid w:val="005A22CD"/>
    <w:rsid w:val="005A27C5"/>
    <w:rsid w:val="005A47A3"/>
    <w:rsid w:val="005A55CA"/>
    <w:rsid w:val="005A5DC8"/>
    <w:rsid w:val="005A6C54"/>
    <w:rsid w:val="005A6EA3"/>
    <w:rsid w:val="005A7C67"/>
    <w:rsid w:val="005A7DD7"/>
    <w:rsid w:val="005B12AA"/>
    <w:rsid w:val="005B36A3"/>
    <w:rsid w:val="005B37B8"/>
    <w:rsid w:val="005B411A"/>
    <w:rsid w:val="005B51A5"/>
    <w:rsid w:val="005B58ED"/>
    <w:rsid w:val="005B6101"/>
    <w:rsid w:val="005B755F"/>
    <w:rsid w:val="005B7CBA"/>
    <w:rsid w:val="005C07D3"/>
    <w:rsid w:val="005C13E2"/>
    <w:rsid w:val="005C1B4F"/>
    <w:rsid w:val="005C20B0"/>
    <w:rsid w:val="005C2526"/>
    <w:rsid w:val="005C261D"/>
    <w:rsid w:val="005C277D"/>
    <w:rsid w:val="005C5FC4"/>
    <w:rsid w:val="005C61E0"/>
    <w:rsid w:val="005D08B7"/>
    <w:rsid w:val="005D422F"/>
    <w:rsid w:val="005D45A7"/>
    <w:rsid w:val="005D5C56"/>
    <w:rsid w:val="005D60E0"/>
    <w:rsid w:val="005D6D14"/>
    <w:rsid w:val="005D6DEF"/>
    <w:rsid w:val="005D776A"/>
    <w:rsid w:val="005E266D"/>
    <w:rsid w:val="005E273E"/>
    <w:rsid w:val="005E5B82"/>
    <w:rsid w:val="005E5F8B"/>
    <w:rsid w:val="005E687E"/>
    <w:rsid w:val="005E6D5F"/>
    <w:rsid w:val="005E6E49"/>
    <w:rsid w:val="005E6F8C"/>
    <w:rsid w:val="005F0137"/>
    <w:rsid w:val="005F013C"/>
    <w:rsid w:val="005F095C"/>
    <w:rsid w:val="005F1359"/>
    <w:rsid w:val="005F2182"/>
    <w:rsid w:val="005F39BB"/>
    <w:rsid w:val="005F4279"/>
    <w:rsid w:val="005F585E"/>
    <w:rsid w:val="005F5929"/>
    <w:rsid w:val="005F5D02"/>
    <w:rsid w:val="005F6503"/>
    <w:rsid w:val="005F6CD9"/>
    <w:rsid w:val="005F767F"/>
    <w:rsid w:val="00600026"/>
    <w:rsid w:val="0060106E"/>
    <w:rsid w:val="00601AD2"/>
    <w:rsid w:val="00601DBA"/>
    <w:rsid w:val="00603415"/>
    <w:rsid w:val="006034DD"/>
    <w:rsid w:val="006061C9"/>
    <w:rsid w:val="006061ED"/>
    <w:rsid w:val="00606738"/>
    <w:rsid w:val="00606A8D"/>
    <w:rsid w:val="00607CA4"/>
    <w:rsid w:val="00610013"/>
    <w:rsid w:val="00610157"/>
    <w:rsid w:val="00610385"/>
    <w:rsid w:val="00610C10"/>
    <w:rsid w:val="00611C28"/>
    <w:rsid w:val="00611E84"/>
    <w:rsid w:val="0061297C"/>
    <w:rsid w:val="00613ADD"/>
    <w:rsid w:val="00614094"/>
    <w:rsid w:val="00615570"/>
    <w:rsid w:val="00615C18"/>
    <w:rsid w:val="00616811"/>
    <w:rsid w:val="00617BE8"/>
    <w:rsid w:val="006210CE"/>
    <w:rsid w:val="0062210C"/>
    <w:rsid w:val="00623B40"/>
    <w:rsid w:val="00623B4E"/>
    <w:rsid w:val="006246D1"/>
    <w:rsid w:val="00624A94"/>
    <w:rsid w:val="00624B18"/>
    <w:rsid w:val="0062544A"/>
    <w:rsid w:val="00625FAE"/>
    <w:rsid w:val="006273F4"/>
    <w:rsid w:val="006279B9"/>
    <w:rsid w:val="00627D80"/>
    <w:rsid w:val="00632129"/>
    <w:rsid w:val="00632BA1"/>
    <w:rsid w:val="00634A1A"/>
    <w:rsid w:val="00635323"/>
    <w:rsid w:val="006371FA"/>
    <w:rsid w:val="0064142A"/>
    <w:rsid w:val="00641B71"/>
    <w:rsid w:val="0064264D"/>
    <w:rsid w:val="00642FFF"/>
    <w:rsid w:val="006431B1"/>
    <w:rsid w:val="006432B8"/>
    <w:rsid w:val="00643FD1"/>
    <w:rsid w:val="00644458"/>
    <w:rsid w:val="006444FF"/>
    <w:rsid w:val="0064465C"/>
    <w:rsid w:val="006451B0"/>
    <w:rsid w:val="00646055"/>
    <w:rsid w:val="00647A8F"/>
    <w:rsid w:val="00647AAF"/>
    <w:rsid w:val="00647BB5"/>
    <w:rsid w:val="00650262"/>
    <w:rsid w:val="00650827"/>
    <w:rsid w:val="00650899"/>
    <w:rsid w:val="00651586"/>
    <w:rsid w:val="0065310E"/>
    <w:rsid w:val="00653295"/>
    <w:rsid w:val="00653870"/>
    <w:rsid w:val="0065395F"/>
    <w:rsid w:val="00654673"/>
    <w:rsid w:val="00654BE8"/>
    <w:rsid w:val="006559FE"/>
    <w:rsid w:val="006560AB"/>
    <w:rsid w:val="00656D2F"/>
    <w:rsid w:val="00657DFF"/>
    <w:rsid w:val="00657FD7"/>
    <w:rsid w:val="006604C7"/>
    <w:rsid w:val="0066145D"/>
    <w:rsid w:val="00661638"/>
    <w:rsid w:val="00661804"/>
    <w:rsid w:val="00661FDE"/>
    <w:rsid w:val="00663449"/>
    <w:rsid w:val="0066348A"/>
    <w:rsid w:val="00663907"/>
    <w:rsid w:val="00663B1A"/>
    <w:rsid w:val="00663C08"/>
    <w:rsid w:val="00663F70"/>
    <w:rsid w:val="00664D61"/>
    <w:rsid w:val="00664FE7"/>
    <w:rsid w:val="00666313"/>
    <w:rsid w:val="0066751C"/>
    <w:rsid w:val="006708FB"/>
    <w:rsid w:val="0067161E"/>
    <w:rsid w:val="00671898"/>
    <w:rsid w:val="00671DEF"/>
    <w:rsid w:val="00672073"/>
    <w:rsid w:val="00672367"/>
    <w:rsid w:val="00672B55"/>
    <w:rsid w:val="00672FB2"/>
    <w:rsid w:val="006734D2"/>
    <w:rsid w:val="00673834"/>
    <w:rsid w:val="0067387C"/>
    <w:rsid w:val="00673E35"/>
    <w:rsid w:val="006766A8"/>
    <w:rsid w:val="006767AF"/>
    <w:rsid w:val="00676A58"/>
    <w:rsid w:val="00677070"/>
    <w:rsid w:val="0067747B"/>
    <w:rsid w:val="00677731"/>
    <w:rsid w:val="00677D3B"/>
    <w:rsid w:val="006803ED"/>
    <w:rsid w:val="006806C4"/>
    <w:rsid w:val="00681A45"/>
    <w:rsid w:val="006822F7"/>
    <w:rsid w:val="00683302"/>
    <w:rsid w:val="0068337A"/>
    <w:rsid w:val="00683B36"/>
    <w:rsid w:val="00684650"/>
    <w:rsid w:val="006849B7"/>
    <w:rsid w:val="00684E6D"/>
    <w:rsid w:val="00685CD9"/>
    <w:rsid w:val="00686A1A"/>
    <w:rsid w:val="00686B89"/>
    <w:rsid w:val="006872F8"/>
    <w:rsid w:val="00687D01"/>
    <w:rsid w:val="0069007A"/>
    <w:rsid w:val="0069181C"/>
    <w:rsid w:val="00691860"/>
    <w:rsid w:val="00691EF7"/>
    <w:rsid w:val="00692DA8"/>
    <w:rsid w:val="0069354F"/>
    <w:rsid w:val="006938E6"/>
    <w:rsid w:val="006939BB"/>
    <w:rsid w:val="006940DF"/>
    <w:rsid w:val="006955F3"/>
    <w:rsid w:val="006957E7"/>
    <w:rsid w:val="0069585B"/>
    <w:rsid w:val="0069637D"/>
    <w:rsid w:val="00696E81"/>
    <w:rsid w:val="0069770D"/>
    <w:rsid w:val="00697C4F"/>
    <w:rsid w:val="00697DD6"/>
    <w:rsid w:val="006A080A"/>
    <w:rsid w:val="006A0D80"/>
    <w:rsid w:val="006A0E0E"/>
    <w:rsid w:val="006A27DC"/>
    <w:rsid w:val="006A3321"/>
    <w:rsid w:val="006A3A82"/>
    <w:rsid w:val="006A405F"/>
    <w:rsid w:val="006A447D"/>
    <w:rsid w:val="006A4B17"/>
    <w:rsid w:val="006A5300"/>
    <w:rsid w:val="006A5336"/>
    <w:rsid w:val="006A53D3"/>
    <w:rsid w:val="006A541B"/>
    <w:rsid w:val="006A65D2"/>
    <w:rsid w:val="006A6817"/>
    <w:rsid w:val="006A6849"/>
    <w:rsid w:val="006A784C"/>
    <w:rsid w:val="006B0701"/>
    <w:rsid w:val="006B0935"/>
    <w:rsid w:val="006B0C8C"/>
    <w:rsid w:val="006B1F4D"/>
    <w:rsid w:val="006B2341"/>
    <w:rsid w:val="006B2C3B"/>
    <w:rsid w:val="006B490C"/>
    <w:rsid w:val="006B5B0D"/>
    <w:rsid w:val="006B5E3D"/>
    <w:rsid w:val="006B5F6B"/>
    <w:rsid w:val="006B5F76"/>
    <w:rsid w:val="006B635E"/>
    <w:rsid w:val="006B7CC7"/>
    <w:rsid w:val="006B7E47"/>
    <w:rsid w:val="006B7EE3"/>
    <w:rsid w:val="006B7F23"/>
    <w:rsid w:val="006C09FD"/>
    <w:rsid w:val="006C10D6"/>
    <w:rsid w:val="006C17D4"/>
    <w:rsid w:val="006C1FB7"/>
    <w:rsid w:val="006C2ED0"/>
    <w:rsid w:val="006C4524"/>
    <w:rsid w:val="006C4CD8"/>
    <w:rsid w:val="006C52BF"/>
    <w:rsid w:val="006C5678"/>
    <w:rsid w:val="006C5B1C"/>
    <w:rsid w:val="006C5EC6"/>
    <w:rsid w:val="006C6C05"/>
    <w:rsid w:val="006C7116"/>
    <w:rsid w:val="006C7E98"/>
    <w:rsid w:val="006D0117"/>
    <w:rsid w:val="006D1951"/>
    <w:rsid w:val="006D1E1E"/>
    <w:rsid w:val="006D2205"/>
    <w:rsid w:val="006D2353"/>
    <w:rsid w:val="006D2D7C"/>
    <w:rsid w:val="006D6824"/>
    <w:rsid w:val="006D68E0"/>
    <w:rsid w:val="006D6BB8"/>
    <w:rsid w:val="006D6E8F"/>
    <w:rsid w:val="006D70A9"/>
    <w:rsid w:val="006E00D4"/>
    <w:rsid w:val="006E2BA1"/>
    <w:rsid w:val="006E3D05"/>
    <w:rsid w:val="006E404C"/>
    <w:rsid w:val="006E5C4F"/>
    <w:rsid w:val="006E6624"/>
    <w:rsid w:val="006E67B4"/>
    <w:rsid w:val="006E6D6A"/>
    <w:rsid w:val="006E7CF9"/>
    <w:rsid w:val="006F042E"/>
    <w:rsid w:val="006F15B9"/>
    <w:rsid w:val="006F1CBF"/>
    <w:rsid w:val="006F23A5"/>
    <w:rsid w:val="006F3196"/>
    <w:rsid w:val="006F3FEB"/>
    <w:rsid w:val="006F428D"/>
    <w:rsid w:val="006F4D68"/>
    <w:rsid w:val="006F60F3"/>
    <w:rsid w:val="006F6B30"/>
    <w:rsid w:val="006F6ED7"/>
    <w:rsid w:val="006F6F01"/>
    <w:rsid w:val="00700E6B"/>
    <w:rsid w:val="007014A1"/>
    <w:rsid w:val="00702338"/>
    <w:rsid w:val="0070259A"/>
    <w:rsid w:val="007033D9"/>
    <w:rsid w:val="00703871"/>
    <w:rsid w:val="00703B71"/>
    <w:rsid w:val="00704D41"/>
    <w:rsid w:val="0070501E"/>
    <w:rsid w:val="00705211"/>
    <w:rsid w:val="007059FE"/>
    <w:rsid w:val="00706120"/>
    <w:rsid w:val="00706E8D"/>
    <w:rsid w:val="00706ED2"/>
    <w:rsid w:val="00707DA1"/>
    <w:rsid w:val="00710804"/>
    <w:rsid w:val="00711124"/>
    <w:rsid w:val="00711290"/>
    <w:rsid w:val="00712315"/>
    <w:rsid w:val="007123A0"/>
    <w:rsid w:val="00712DE5"/>
    <w:rsid w:val="00713FF5"/>
    <w:rsid w:val="00715101"/>
    <w:rsid w:val="00715A09"/>
    <w:rsid w:val="00715C21"/>
    <w:rsid w:val="00717B03"/>
    <w:rsid w:val="0072024C"/>
    <w:rsid w:val="0072060A"/>
    <w:rsid w:val="007209F1"/>
    <w:rsid w:val="0072210F"/>
    <w:rsid w:val="00722C26"/>
    <w:rsid w:val="00722E36"/>
    <w:rsid w:val="00723F98"/>
    <w:rsid w:val="00724D56"/>
    <w:rsid w:val="00724D5A"/>
    <w:rsid w:val="00724D5E"/>
    <w:rsid w:val="00725AD0"/>
    <w:rsid w:val="00725AD5"/>
    <w:rsid w:val="00725AE4"/>
    <w:rsid w:val="007267AB"/>
    <w:rsid w:val="00726DC1"/>
    <w:rsid w:val="00727174"/>
    <w:rsid w:val="00731395"/>
    <w:rsid w:val="007315B8"/>
    <w:rsid w:val="00732F08"/>
    <w:rsid w:val="007339CF"/>
    <w:rsid w:val="00733A4E"/>
    <w:rsid w:val="00733BBD"/>
    <w:rsid w:val="00734D15"/>
    <w:rsid w:val="0073607B"/>
    <w:rsid w:val="007362D6"/>
    <w:rsid w:val="00736A12"/>
    <w:rsid w:val="007376DF"/>
    <w:rsid w:val="007417DA"/>
    <w:rsid w:val="00741B69"/>
    <w:rsid w:val="007420F0"/>
    <w:rsid w:val="00742438"/>
    <w:rsid w:val="00742649"/>
    <w:rsid w:val="00743B27"/>
    <w:rsid w:val="007447F0"/>
    <w:rsid w:val="00745759"/>
    <w:rsid w:val="007468F3"/>
    <w:rsid w:val="007468F6"/>
    <w:rsid w:val="00747EAE"/>
    <w:rsid w:val="00750B37"/>
    <w:rsid w:val="00750CBB"/>
    <w:rsid w:val="00750E93"/>
    <w:rsid w:val="0075171D"/>
    <w:rsid w:val="007520C5"/>
    <w:rsid w:val="007535CD"/>
    <w:rsid w:val="00753810"/>
    <w:rsid w:val="00753C09"/>
    <w:rsid w:val="00754885"/>
    <w:rsid w:val="007548E8"/>
    <w:rsid w:val="00754FEC"/>
    <w:rsid w:val="007556E6"/>
    <w:rsid w:val="00755B99"/>
    <w:rsid w:val="00755EAB"/>
    <w:rsid w:val="0075671A"/>
    <w:rsid w:val="00756BD0"/>
    <w:rsid w:val="00757DC0"/>
    <w:rsid w:val="007600F0"/>
    <w:rsid w:val="00761191"/>
    <w:rsid w:val="00761B7E"/>
    <w:rsid w:val="00762475"/>
    <w:rsid w:val="007645D9"/>
    <w:rsid w:val="0076554E"/>
    <w:rsid w:val="00765BE7"/>
    <w:rsid w:val="00767F59"/>
    <w:rsid w:val="007709F1"/>
    <w:rsid w:val="00770DE0"/>
    <w:rsid w:val="007715F4"/>
    <w:rsid w:val="00771EC0"/>
    <w:rsid w:val="00771FEA"/>
    <w:rsid w:val="007729A9"/>
    <w:rsid w:val="00772C9E"/>
    <w:rsid w:val="007730A1"/>
    <w:rsid w:val="007735C9"/>
    <w:rsid w:val="00774B38"/>
    <w:rsid w:val="00774CC7"/>
    <w:rsid w:val="00775117"/>
    <w:rsid w:val="00776831"/>
    <w:rsid w:val="007769D6"/>
    <w:rsid w:val="00780458"/>
    <w:rsid w:val="007805C6"/>
    <w:rsid w:val="00781B1A"/>
    <w:rsid w:val="007824DA"/>
    <w:rsid w:val="00782B0E"/>
    <w:rsid w:val="00783C15"/>
    <w:rsid w:val="0078457D"/>
    <w:rsid w:val="00785211"/>
    <w:rsid w:val="007855F5"/>
    <w:rsid w:val="0078644D"/>
    <w:rsid w:val="007867F8"/>
    <w:rsid w:val="00787243"/>
    <w:rsid w:val="007879A0"/>
    <w:rsid w:val="0079023A"/>
    <w:rsid w:val="0079033A"/>
    <w:rsid w:val="00790793"/>
    <w:rsid w:val="0079184B"/>
    <w:rsid w:val="0079199F"/>
    <w:rsid w:val="007920CF"/>
    <w:rsid w:val="007928CF"/>
    <w:rsid w:val="00792CD7"/>
    <w:rsid w:val="00793325"/>
    <w:rsid w:val="007949CB"/>
    <w:rsid w:val="00797191"/>
    <w:rsid w:val="007A087B"/>
    <w:rsid w:val="007A0C07"/>
    <w:rsid w:val="007A1159"/>
    <w:rsid w:val="007A12D1"/>
    <w:rsid w:val="007A17EE"/>
    <w:rsid w:val="007A1E75"/>
    <w:rsid w:val="007A2192"/>
    <w:rsid w:val="007A2A56"/>
    <w:rsid w:val="007A3A8C"/>
    <w:rsid w:val="007A3B3D"/>
    <w:rsid w:val="007A4235"/>
    <w:rsid w:val="007A543A"/>
    <w:rsid w:val="007A733F"/>
    <w:rsid w:val="007A77A3"/>
    <w:rsid w:val="007A7A2A"/>
    <w:rsid w:val="007B0051"/>
    <w:rsid w:val="007B087A"/>
    <w:rsid w:val="007B16D5"/>
    <w:rsid w:val="007B1C5A"/>
    <w:rsid w:val="007B1FB3"/>
    <w:rsid w:val="007B20D5"/>
    <w:rsid w:val="007B24C2"/>
    <w:rsid w:val="007B4092"/>
    <w:rsid w:val="007B5002"/>
    <w:rsid w:val="007B5652"/>
    <w:rsid w:val="007B663C"/>
    <w:rsid w:val="007B6E7A"/>
    <w:rsid w:val="007B7475"/>
    <w:rsid w:val="007B78A4"/>
    <w:rsid w:val="007B7DE7"/>
    <w:rsid w:val="007C0532"/>
    <w:rsid w:val="007C0899"/>
    <w:rsid w:val="007C1027"/>
    <w:rsid w:val="007C1733"/>
    <w:rsid w:val="007C28B6"/>
    <w:rsid w:val="007C333E"/>
    <w:rsid w:val="007C37F6"/>
    <w:rsid w:val="007C5016"/>
    <w:rsid w:val="007C51E3"/>
    <w:rsid w:val="007C5F6C"/>
    <w:rsid w:val="007C620C"/>
    <w:rsid w:val="007C7296"/>
    <w:rsid w:val="007C75E9"/>
    <w:rsid w:val="007C7A15"/>
    <w:rsid w:val="007D0660"/>
    <w:rsid w:val="007D0675"/>
    <w:rsid w:val="007D09C2"/>
    <w:rsid w:val="007D0B06"/>
    <w:rsid w:val="007D0BDB"/>
    <w:rsid w:val="007D1297"/>
    <w:rsid w:val="007D174D"/>
    <w:rsid w:val="007D1770"/>
    <w:rsid w:val="007D234E"/>
    <w:rsid w:val="007D3712"/>
    <w:rsid w:val="007D3CB3"/>
    <w:rsid w:val="007D53C0"/>
    <w:rsid w:val="007D5BFA"/>
    <w:rsid w:val="007D65B4"/>
    <w:rsid w:val="007D6E8B"/>
    <w:rsid w:val="007D76D0"/>
    <w:rsid w:val="007D7CBC"/>
    <w:rsid w:val="007E03ED"/>
    <w:rsid w:val="007E0C4A"/>
    <w:rsid w:val="007E1562"/>
    <w:rsid w:val="007E1D72"/>
    <w:rsid w:val="007E1FB4"/>
    <w:rsid w:val="007E235B"/>
    <w:rsid w:val="007E23EC"/>
    <w:rsid w:val="007E42C8"/>
    <w:rsid w:val="007E5D82"/>
    <w:rsid w:val="007E5EB0"/>
    <w:rsid w:val="007E6836"/>
    <w:rsid w:val="007E6910"/>
    <w:rsid w:val="007E6A86"/>
    <w:rsid w:val="007E6C15"/>
    <w:rsid w:val="007E70A7"/>
    <w:rsid w:val="007F0FCA"/>
    <w:rsid w:val="007F2834"/>
    <w:rsid w:val="007F2FAF"/>
    <w:rsid w:val="007F3CBE"/>
    <w:rsid w:val="007F45A1"/>
    <w:rsid w:val="007F4954"/>
    <w:rsid w:val="007F50B6"/>
    <w:rsid w:val="007F57D2"/>
    <w:rsid w:val="007F6139"/>
    <w:rsid w:val="007F7022"/>
    <w:rsid w:val="007F7C71"/>
    <w:rsid w:val="007F7CBF"/>
    <w:rsid w:val="007F7D42"/>
    <w:rsid w:val="007F7F8F"/>
    <w:rsid w:val="008009CF"/>
    <w:rsid w:val="008017E1"/>
    <w:rsid w:val="00801D68"/>
    <w:rsid w:val="00802034"/>
    <w:rsid w:val="0080254B"/>
    <w:rsid w:val="008025F6"/>
    <w:rsid w:val="00802816"/>
    <w:rsid w:val="00802B57"/>
    <w:rsid w:val="00805B4B"/>
    <w:rsid w:val="00805D2C"/>
    <w:rsid w:val="00805E72"/>
    <w:rsid w:val="008062F1"/>
    <w:rsid w:val="008064ED"/>
    <w:rsid w:val="00806BF4"/>
    <w:rsid w:val="00806EC6"/>
    <w:rsid w:val="0080787C"/>
    <w:rsid w:val="00810189"/>
    <w:rsid w:val="008103F3"/>
    <w:rsid w:val="00810827"/>
    <w:rsid w:val="00810D6D"/>
    <w:rsid w:val="00811379"/>
    <w:rsid w:val="00812D95"/>
    <w:rsid w:val="008132AF"/>
    <w:rsid w:val="00814ECD"/>
    <w:rsid w:val="00815564"/>
    <w:rsid w:val="00815808"/>
    <w:rsid w:val="00815C11"/>
    <w:rsid w:val="0081650D"/>
    <w:rsid w:val="008169E2"/>
    <w:rsid w:val="00816DDE"/>
    <w:rsid w:val="00817C2A"/>
    <w:rsid w:val="00820E77"/>
    <w:rsid w:val="00821231"/>
    <w:rsid w:val="008212A9"/>
    <w:rsid w:val="00821F37"/>
    <w:rsid w:val="0082377B"/>
    <w:rsid w:val="008237BD"/>
    <w:rsid w:val="008239C6"/>
    <w:rsid w:val="008245B7"/>
    <w:rsid w:val="00824D3F"/>
    <w:rsid w:val="00824DA3"/>
    <w:rsid w:val="00824F4C"/>
    <w:rsid w:val="00825072"/>
    <w:rsid w:val="00825486"/>
    <w:rsid w:val="0082764E"/>
    <w:rsid w:val="00827785"/>
    <w:rsid w:val="0083096E"/>
    <w:rsid w:val="00830A90"/>
    <w:rsid w:val="00830B34"/>
    <w:rsid w:val="008317C5"/>
    <w:rsid w:val="00831ADA"/>
    <w:rsid w:val="00832470"/>
    <w:rsid w:val="00832662"/>
    <w:rsid w:val="00833D39"/>
    <w:rsid w:val="00833F38"/>
    <w:rsid w:val="00833F92"/>
    <w:rsid w:val="008351F4"/>
    <w:rsid w:val="008362D5"/>
    <w:rsid w:val="0083638A"/>
    <w:rsid w:val="00836B0A"/>
    <w:rsid w:val="00837804"/>
    <w:rsid w:val="00840C28"/>
    <w:rsid w:val="00841BBB"/>
    <w:rsid w:val="008448F7"/>
    <w:rsid w:val="00844B0D"/>
    <w:rsid w:val="00844D4E"/>
    <w:rsid w:val="008454BE"/>
    <w:rsid w:val="008455D6"/>
    <w:rsid w:val="008469AF"/>
    <w:rsid w:val="00847009"/>
    <w:rsid w:val="00847FBC"/>
    <w:rsid w:val="008516FA"/>
    <w:rsid w:val="00852814"/>
    <w:rsid w:val="00852AC6"/>
    <w:rsid w:val="00853138"/>
    <w:rsid w:val="00854213"/>
    <w:rsid w:val="00854D71"/>
    <w:rsid w:val="00856378"/>
    <w:rsid w:val="0085657A"/>
    <w:rsid w:val="00856D3D"/>
    <w:rsid w:val="00856F4E"/>
    <w:rsid w:val="00857506"/>
    <w:rsid w:val="00857B78"/>
    <w:rsid w:val="00860660"/>
    <w:rsid w:val="008619C2"/>
    <w:rsid w:val="00861A20"/>
    <w:rsid w:val="00862835"/>
    <w:rsid w:val="00862F7E"/>
    <w:rsid w:val="00867B8D"/>
    <w:rsid w:val="00870288"/>
    <w:rsid w:val="0087097D"/>
    <w:rsid w:val="00871245"/>
    <w:rsid w:val="00871B41"/>
    <w:rsid w:val="00871DAC"/>
    <w:rsid w:val="0087213C"/>
    <w:rsid w:val="008721BF"/>
    <w:rsid w:val="00872F11"/>
    <w:rsid w:val="008732CE"/>
    <w:rsid w:val="00873BD2"/>
    <w:rsid w:val="00873EA9"/>
    <w:rsid w:val="00874946"/>
    <w:rsid w:val="0087517E"/>
    <w:rsid w:val="0087520B"/>
    <w:rsid w:val="00875D1C"/>
    <w:rsid w:val="00876298"/>
    <w:rsid w:val="008765F1"/>
    <w:rsid w:val="00881804"/>
    <w:rsid w:val="00881847"/>
    <w:rsid w:val="008822FE"/>
    <w:rsid w:val="00882448"/>
    <w:rsid w:val="00883135"/>
    <w:rsid w:val="008859B0"/>
    <w:rsid w:val="00885DBC"/>
    <w:rsid w:val="00886248"/>
    <w:rsid w:val="00887450"/>
    <w:rsid w:val="008902CE"/>
    <w:rsid w:val="008907A0"/>
    <w:rsid w:val="008914F1"/>
    <w:rsid w:val="00892CF6"/>
    <w:rsid w:val="00893366"/>
    <w:rsid w:val="00893BD4"/>
    <w:rsid w:val="00893E66"/>
    <w:rsid w:val="0089458C"/>
    <w:rsid w:val="00894AEA"/>
    <w:rsid w:val="008953E3"/>
    <w:rsid w:val="008954A2"/>
    <w:rsid w:val="008954F1"/>
    <w:rsid w:val="00896537"/>
    <w:rsid w:val="0089666B"/>
    <w:rsid w:val="008972F8"/>
    <w:rsid w:val="008976D6"/>
    <w:rsid w:val="008A1771"/>
    <w:rsid w:val="008A19EF"/>
    <w:rsid w:val="008A1C93"/>
    <w:rsid w:val="008A1DA5"/>
    <w:rsid w:val="008A2041"/>
    <w:rsid w:val="008A32B4"/>
    <w:rsid w:val="008A4085"/>
    <w:rsid w:val="008A5E25"/>
    <w:rsid w:val="008A6272"/>
    <w:rsid w:val="008A6AC3"/>
    <w:rsid w:val="008A7AC0"/>
    <w:rsid w:val="008A7E08"/>
    <w:rsid w:val="008B078D"/>
    <w:rsid w:val="008B1431"/>
    <w:rsid w:val="008B15AA"/>
    <w:rsid w:val="008B64E3"/>
    <w:rsid w:val="008B740F"/>
    <w:rsid w:val="008C114B"/>
    <w:rsid w:val="008C12A8"/>
    <w:rsid w:val="008C23CF"/>
    <w:rsid w:val="008C25DA"/>
    <w:rsid w:val="008C4334"/>
    <w:rsid w:val="008C4516"/>
    <w:rsid w:val="008C4824"/>
    <w:rsid w:val="008C5640"/>
    <w:rsid w:val="008C6D5C"/>
    <w:rsid w:val="008C703D"/>
    <w:rsid w:val="008C712F"/>
    <w:rsid w:val="008C7B57"/>
    <w:rsid w:val="008D026A"/>
    <w:rsid w:val="008D0F80"/>
    <w:rsid w:val="008D167F"/>
    <w:rsid w:val="008D17EB"/>
    <w:rsid w:val="008D2088"/>
    <w:rsid w:val="008D2276"/>
    <w:rsid w:val="008D24EA"/>
    <w:rsid w:val="008D4333"/>
    <w:rsid w:val="008D5219"/>
    <w:rsid w:val="008D5480"/>
    <w:rsid w:val="008D5D79"/>
    <w:rsid w:val="008D6330"/>
    <w:rsid w:val="008D73C7"/>
    <w:rsid w:val="008D7F7A"/>
    <w:rsid w:val="008E025F"/>
    <w:rsid w:val="008E030C"/>
    <w:rsid w:val="008E07BE"/>
    <w:rsid w:val="008E0AB3"/>
    <w:rsid w:val="008E0D72"/>
    <w:rsid w:val="008E163F"/>
    <w:rsid w:val="008E1A39"/>
    <w:rsid w:val="008E1CD8"/>
    <w:rsid w:val="008E1DD5"/>
    <w:rsid w:val="008E26B5"/>
    <w:rsid w:val="008E26F1"/>
    <w:rsid w:val="008E2867"/>
    <w:rsid w:val="008E2C4F"/>
    <w:rsid w:val="008E2E4D"/>
    <w:rsid w:val="008E7792"/>
    <w:rsid w:val="008E7F43"/>
    <w:rsid w:val="008F0670"/>
    <w:rsid w:val="008F0F44"/>
    <w:rsid w:val="008F11DD"/>
    <w:rsid w:val="008F1310"/>
    <w:rsid w:val="008F1AAE"/>
    <w:rsid w:val="008F1BEC"/>
    <w:rsid w:val="008F3053"/>
    <w:rsid w:val="008F3E38"/>
    <w:rsid w:val="008F422E"/>
    <w:rsid w:val="008F4C6F"/>
    <w:rsid w:val="008F6EC6"/>
    <w:rsid w:val="008F7673"/>
    <w:rsid w:val="008F7832"/>
    <w:rsid w:val="008F7B6B"/>
    <w:rsid w:val="008F7C2E"/>
    <w:rsid w:val="008F7D08"/>
    <w:rsid w:val="008F7D91"/>
    <w:rsid w:val="008F7FD4"/>
    <w:rsid w:val="0090020C"/>
    <w:rsid w:val="00901EED"/>
    <w:rsid w:val="00902227"/>
    <w:rsid w:val="0090231F"/>
    <w:rsid w:val="00902C32"/>
    <w:rsid w:val="009035C4"/>
    <w:rsid w:val="009040F8"/>
    <w:rsid w:val="009044DE"/>
    <w:rsid w:val="009045F0"/>
    <w:rsid w:val="00905694"/>
    <w:rsid w:val="00905AC2"/>
    <w:rsid w:val="009077C0"/>
    <w:rsid w:val="009101E5"/>
    <w:rsid w:val="00910592"/>
    <w:rsid w:val="0091094B"/>
    <w:rsid w:val="00910E7E"/>
    <w:rsid w:val="009122C4"/>
    <w:rsid w:val="009130D3"/>
    <w:rsid w:val="009131F3"/>
    <w:rsid w:val="009153BA"/>
    <w:rsid w:val="00915C24"/>
    <w:rsid w:val="00916239"/>
    <w:rsid w:val="009164F3"/>
    <w:rsid w:val="00916B25"/>
    <w:rsid w:val="00917C1E"/>
    <w:rsid w:val="0092112E"/>
    <w:rsid w:val="00922E92"/>
    <w:rsid w:val="00923396"/>
    <w:rsid w:val="009236FA"/>
    <w:rsid w:val="0092396E"/>
    <w:rsid w:val="00923A89"/>
    <w:rsid w:val="00924581"/>
    <w:rsid w:val="00924CC1"/>
    <w:rsid w:val="00925535"/>
    <w:rsid w:val="0092631F"/>
    <w:rsid w:val="00926F7C"/>
    <w:rsid w:val="00927490"/>
    <w:rsid w:val="009279EB"/>
    <w:rsid w:val="00927F11"/>
    <w:rsid w:val="00930C16"/>
    <w:rsid w:val="00931EED"/>
    <w:rsid w:val="009330B3"/>
    <w:rsid w:val="0093345E"/>
    <w:rsid w:val="009348A1"/>
    <w:rsid w:val="00935A0F"/>
    <w:rsid w:val="009378E5"/>
    <w:rsid w:val="009406FE"/>
    <w:rsid w:val="00940AA7"/>
    <w:rsid w:val="009412B3"/>
    <w:rsid w:val="009415FF"/>
    <w:rsid w:val="00941718"/>
    <w:rsid w:val="00941C2B"/>
    <w:rsid w:val="00943DC0"/>
    <w:rsid w:val="00946EF9"/>
    <w:rsid w:val="00947EBA"/>
    <w:rsid w:val="00951415"/>
    <w:rsid w:val="009519C3"/>
    <w:rsid w:val="009528A0"/>
    <w:rsid w:val="00952C1A"/>
    <w:rsid w:val="00953572"/>
    <w:rsid w:val="009548E7"/>
    <w:rsid w:val="00954BD7"/>
    <w:rsid w:val="00954BFD"/>
    <w:rsid w:val="00954E9E"/>
    <w:rsid w:val="009564DF"/>
    <w:rsid w:val="009568B0"/>
    <w:rsid w:val="00956FA1"/>
    <w:rsid w:val="00957FD2"/>
    <w:rsid w:val="00960343"/>
    <w:rsid w:val="00960EF6"/>
    <w:rsid w:val="00961F90"/>
    <w:rsid w:val="009637E5"/>
    <w:rsid w:val="00963909"/>
    <w:rsid w:val="00965FB0"/>
    <w:rsid w:val="009667D5"/>
    <w:rsid w:val="009707A2"/>
    <w:rsid w:val="009712B8"/>
    <w:rsid w:val="00972A68"/>
    <w:rsid w:val="009739A5"/>
    <w:rsid w:val="00973F8F"/>
    <w:rsid w:val="009742D5"/>
    <w:rsid w:val="00974901"/>
    <w:rsid w:val="00974B86"/>
    <w:rsid w:val="00974FB2"/>
    <w:rsid w:val="0097786D"/>
    <w:rsid w:val="0097795F"/>
    <w:rsid w:val="0098109D"/>
    <w:rsid w:val="00981348"/>
    <w:rsid w:val="0098154E"/>
    <w:rsid w:val="00982328"/>
    <w:rsid w:val="00982736"/>
    <w:rsid w:val="00982BEA"/>
    <w:rsid w:val="009831A1"/>
    <w:rsid w:val="00983B47"/>
    <w:rsid w:val="00983E56"/>
    <w:rsid w:val="00984117"/>
    <w:rsid w:val="00984909"/>
    <w:rsid w:val="009850BB"/>
    <w:rsid w:val="00985544"/>
    <w:rsid w:val="0098613E"/>
    <w:rsid w:val="00986542"/>
    <w:rsid w:val="00987283"/>
    <w:rsid w:val="00987291"/>
    <w:rsid w:val="00987ADB"/>
    <w:rsid w:val="00990BA2"/>
    <w:rsid w:val="0099358F"/>
    <w:rsid w:val="00993784"/>
    <w:rsid w:val="00993CC5"/>
    <w:rsid w:val="00993DF5"/>
    <w:rsid w:val="009948BB"/>
    <w:rsid w:val="00994EFF"/>
    <w:rsid w:val="00994FBA"/>
    <w:rsid w:val="009960EA"/>
    <w:rsid w:val="00997B87"/>
    <w:rsid w:val="009A0079"/>
    <w:rsid w:val="009A0249"/>
    <w:rsid w:val="009A052D"/>
    <w:rsid w:val="009A0CE9"/>
    <w:rsid w:val="009A1340"/>
    <w:rsid w:val="009A13A0"/>
    <w:rsid w:val="009A1CE0"/>
    <w:rsid w:val="009A2365"/>
    <w:rsid w:val="009A271F"/>
    <w:rsid w:val="009A2A55"/>
    <w:rsid w:val="009A2D57"/>
    <w:rsid w:val="009A3081"/>
    <w:rsid w:val="009A30C5"/>
    <w:rsid w:val="009A3E86"/>
    <w:rsid w:val="009A4715"/>
    <w:rsid w:val="009A4B3A"/>
    <w:rsid w:val="009B057A"/>
    <w:rsid w:val="009B23DC"/>
    <w:rsid w:val="009B28FC"/>
    <w:rsid w:val="009B3809"/>
    <w:rsid w:val="009B3DE6"/>
    <w:rsid w:val="009B52F1"/>
    <w:rsid w:val="009B66AC"/>
    <w:rsid w:val="009B6925"/>
    <w:rsid w:val="009B6A86"/>
    <w:rsid w:val="009B6FE8"/>
    <w:rsid w:val="009B76CC"/>
    <w:rsid w:val="009B7778"/>
    <w:rsid w:val="009B7A15"/>
    <w:rsid w:val="009C0BDC"/>
    <w:rsid w:val="009C1CE1"/>
    <w:rsid w:val="009C244E"/>
    <w:rsid w:val="009C2FE7"/>
    <w:rsid w:val="009C4860"/>
    <w:rsid w:val="009C4FF1"/>
    <w:rsid w:val="009C5EC3"/>
    <w:rsid w:val="009C64E1"/>
    <w:rsid w:val="009C6F42"/>
    <w:rsid w:val="009C7B88"/>
    <w:rsid w:val="009D0119"/>
    <w:rsid w:val="009D03FE"/>
    <w:rsid w:val="009D0596"/>
    <w:rsid w:val="009D0AB3"/>
    <w:rsid w:val="009D0B3C"/>
    <w:rsid w:val="009D194C"/>
    <w:rsid w:val="009D2716"/>
    <w:rsid w:val="009D2FC6"/>
    <w:rsid w:val="009D3BF8"/>
    <w:rsid w:val="009D3EE8"/>
    <w:rsid w:val="009D5A17"/>
    <w:rsid w:val="009D7D02"/>
    <w:rsid w:val="009E00D4"/>
    <w:rsid w:val="009E01FB"/>
    <w:rsid w:val="009E02C7"/>
    <w:rsid w:val="009E07C0"/>
    <w:rsid w:val="009E0A8D"/>
    <w:rsid w:val="009E1069"/>
    <w:rsid w:val="009E10EF"/>
    <w:rsid w:val="009E1AB2"/>
    <w:rsid w:val="009E26E0"/>
    <w:rsid w:val="009E289F"/>
    <w:rsid w:val="009E3905"/>
    <w:rsid w:val="009E3A6D"/>
    <w:rsid w:val="009E3AD8"/>
    <w:rsid w:val="009E3DE8"/>
    <w:rsid w:val="009E416F"/>
    <w:rsid w:val="009E42F6"/>
    <w:rsid w:val="009E46CE"/>
    <w:rsid w:val="009E56FE"/>
    <w:rsid w:val="009E59A0"/>
    <w:rsid w:val="009E5FF3"/>
    <w:rsid w:val="009E6693"/>
    <w:rsid w:val="009E73B8"/>
    <w:rsid w:val="009E7673"/>
    <w:rsid w:val="009E7B62"/>
    <w:rsid w:val="009E7EFC"/>
    <w:rsid w:val="009F19BA"/>
    <w:rsid w:val="009F20E6"/>
    <w:rsid w:val="009F27B2"/>
    <w:rsid w:val="009F3053"/>
    <w:rsid w:val="009F3080"/>
    <w:rsid w:val="009F3087"/>
    <w:rsid w:val="009F349F"/>
    <w:rsid w:val="009F3728"/>
    <w:rsid w:val="009F4635"/>
    <w:rsid w:val="009F6A08"/>
    <w:rsid w:val="009F79B3"/>
    <w:rsid w:val="009F7A2A"/>
    <w:rsid w:val="009F7D62"/>
    <w:rsid w:val="00A00F40"/>
    <w:rsid w:val="00A01E77"/>
    <w:rsid w:val="00A02582"/>
    <w:rsid w:val="00A03222"/>
    <w:rsid w:val="00A046F6"/>
    <w:rsid w:val="00A04FB6"/>
    <w:rsid w:val="00A05886"/>
    <w:rsid w:val="00A05EBD"/>
    <w:rsid w:val="00A0721A"/>
    <w:rsid w:val="00A07C13"/>
    <w:rsid w:val="00A07C66"/>
    <w:rsid w:val="00A106BE"/>
    <w:rsid w:val="00A12D9A"/>
    <w:rsid w:val="00A1354F"/>
    <w:rsid w:val="00A13DB1"/>
    <w:rsid w:val="00A13DD2"/>
    <w:rsid w:val="00A14381"/>
    <w:rsid w:val="00A155FF"/>
    <w:rsid w:val="00A16688"/>
    <w:rsid w:val="00A16E40"/>
    <w:rsid w:val="00A1703A"/>
    <w:rsid w:val="00A17777"/>
    <w:rsid w:val="00A17E9D"/>
    <w:rsid w:val="00A21341"/>
    <w:rsid w:val="00A21EEB"/>
    <w:rsid w:val="00A224B5"/>
    <w:rsid w:val="00A2334D"/>
    <w:rsid w:val="00A24051"/>
    <w:rsid w:val="00A24151"/>
    <w:rsid w:val="00A24295"/>
    <w:rsid w:val="00A2453B"/>
    <w:rsid w:val="00A247D3"/>
    <w:rsid w:val="00A24859"/>
    <w:rsid w:val="00A249AE"/>
    <w:rsid w:val="00A24A30"/>
    <w:rsid w:val="00A255F1"/>
    <w:rsid w:val="00A25965"/>
    <w:rsid w:val="00A25DF1"/>
    <w:rsid w:val="00A2617D"/>
    <w:rsid w:val="00A262DD"/>
    <w:rsid w:val="00A26772"/>
    <w:rsid w:val="00A26B51"/>
    <w:rsid w:val="00A27135"/>
    <w:rsid w:val="00A31B9A"/>
    <w:rsid w:val="00A32D65"/>
    <w:rsid w:val="00A33634"/>
    <w:rsid w:val="00A3679C"/>
    <w:rsid w:val="00A3703D"/>
    <w:rsid w:val="00A40307"/>
    <w:rsid w:val="00A4149F"/>
    <w:rsid w:val="00A414E9"/>
    <w:rsid w:val="00A416AE"/>
    <w:rsid w:val="00A42C52"/>
    <w:rsid w:val="00A4301F"/>
    <w:rsid w:val="00A433A3"/>
    <w:rsid w:val="00A43A9E"/>
    <w:rsid w:val="00A43C1A"/>
    <w:rsid w:val="00A4574B"/>
    <w:rsid w:val="00A4730F"/>
    <w:rsid w:val="00A47C40"/>
    <w:rsid w:val="00A50421"/>
    <w:rsid w:val="00A506A6"/>
    <w:rsid w:val="00A506FF"/>
    <w:rsid w:val="00A50F96"/>
    <w:rsid w:val="00A51483"/>
    <w:rsid w:val="00A51566"/>
    <w:rsid w:val="00A51615"/>
    <w:rsid w:val="00A5246F"/>
    <w:rsid w:val="00A52794"/>
    <w:rsid w:val="00A52FC3"/>
    <w:rsid w:val="00A537EA"/>
    <w:rsid w:val="00A53EC5"/>
    <w:rsid w:val="00A54188"/>
    <w:rsid w:val="00A554E0"/>
    <w:rsid w:val="00A55AE6"/>
    <w:rsid w:val="00A55B1F"/>
    <w:rsid w:val="00A56673"/>
    <w:rsid w:val="00A56725"/>
    <w:rsid w:val="00A57010"/>
    <w:rsid w:val="00A57D5A"/>
    <w:rsid w:val="00A57F1E"/>
    <w:rsid w:val="00A60C13"/>
    <w:rsid w:val="00A623E4"/>
    <w:rsid w:val="00A642CD"/>
    <w:rsid w:val="00A64336"/>
    <w:rsid w:val="00A646E9"/>
    <w:rsid w:val="00A64749"/>
    <w:rsid w:val="00A64BE6"/>
    <w:rsid w:val="00A65255"/>
    <w:rsid w:val="00A65E71"/>
    <w:rsid w:val="00A66A18"/>
    <w:rsid w:val="00A67526"/>
    <w:rsid w:val="00A702AB"/>
    <w:rsid w:val="00A70C5A"/>
    <w:rsid w:val="00A71062"/>
    <w:rsid w:val="00A7135D"/>
    <w:rsid w:val="00A71580"/>
    <w:rsid w:val="00A7239A"/>
    <w:rsid w:val="00A725AA"/>
    <w:rsid w:val="00A726F7"/>
    <w:rsid w:val="00A73992"/>
    <w:rsid w:val="00A7587B"/>
    <w:rsid w:val="00A808BD"/>
    <w:rsid w:val="00A80CE6"/>
    <w:rsid w:val="00A8282E"/>
    <w:rsid w:val="00A8334B"/>
    <w:rsid w:val="00A851F1"/>
    <w:rsid w:val="00A8566A"/>
    <w:rsid w:val="00A8608D"/>
    <w:rsid w:val="00A873FE"/>
    <w:rsid w:val="00A87421"/>
    <w:rsid w:val="00A902C2"/>
    <w:rsid w:val="00A90CA0"/>
    <w:rsid w:val="00A91193"/>
    <w:rsid w:val="00A91B4A"/>
    <w:rsid w:val="00A91BC5"/>
    <w:rsid w:val="00A935D6"/>
    <w:rsid w:val="00A94464"/>
    <w:rsid w:val="00A94884"/>
    <w:rsid w:val="00A94CBD"/>
    <w:rsid w:val="00A9554C"/>
    <w:rsid w:val="00A95C92"/>
    <w:rsid w:val="00A95D01"/>
    <w:rsid w:val="00A95F1B"/>
    <w:rsid w:val="00A96D65"/>
    <w:rsid w:val="00AA009A"/>
    <w:rsid w:val="00AA0130"/>
    <w:rsid w:val="00AA0A9B"/>
    <w:rsid w:val="00AA1424"/>
    <w:rsid w:val="00AA1E60"/>
    <w:rsid w:val="00AA22BA"/>
    <w:rsid w:val="00AA24F4"/>
    <w:rsid w:val="00AA2CB0"/>
    <w:rsid w:val="00AA2E90"/>
    <w:rsid w:val="00AA3134"/>
    <w:rsid w:val="00AA3924"/>
    <w:rsid w:val="00AA3A73"/>
    <w:rsid w:val="00AA40F4"/>
    <w:rsid w:val="00AA4252"/>
    <w:rsid w:val="00AA4C84"/>
    <w:rsid w:val="00AA4D2C"/>
    <w:rsid w:val="00AA5149"/>
    <w:rsid w:val="00AA5D90"/>
    <w:rsid w:val="00AA6B6E"/>
    <w:rsid w:val="00AA7127"/>
    <w:rsid w:val="00AA753B"/>
    <w:rsid w:val="00AA7614"/>
    <w:rsid w:val="00AB0138"/>
    <w:rsid w:val="00AB06F0"/>
    <w:rsid w:val="00AB0D26"/>
    <w:rsid w:val="00AB1900"/>
    <w:rsid w:val="00AB1C1F"/>
    <w:rsid w:val="00AB1D6B"/>
    <w:rsid w:val="00AB1D7A"/>
    <w:rsid w:val="00AB28B3"/>
    <w:rsid w:val="00AB28DF"/>
    <w:rsid w:val="00AB2952"/>
    <w:rsid w:val="00AB2E7D"/>
    <w:rsid w:val="00AB3318"/>
    <w:rsid w:val="00AB3A4E"/>
    <w:rsid w:val="00AB50DE"/>
    <w:rsid w:val="00AB570D"/>
    <w:rsid w:val="00AB6B52"/>
    <w:rsid w:val="00AC039C"/>
    <w:rsid w:val="00AC04B0"/>
    <w:rsid w:val="00AC1289"/>
    <w:rsid w:val="00AC157A"/>
    <w:rsid w:val="00AC1750"/>
    <w:rsid w:val="00AC2807"/>
    <w:rsid w:val="00AC3A03"/>
    <w:rsid w:val="00AC5986"/>
    <w:rsid w:val="00AC621B"/>
    <w:rsid w:val="00AC779D"/>
    <w:rsid w:val="00AC7C53"/>
    <w:rsid w:val="00AC7D4F"/>
    <w:rsid w:val="00AD02C0"/>
    <w:rsid w:val="00AD0832"/>
    <w:rsid w:val="00AD0FF0"/>
    <w:rsid w:val="00AD2ADD"/>
    <w:rsid w:val="00AD3B89"/>
    <w:rsid w:val="00AD3D46"/>
    <w:rsid w:val="00AD4D22"/>
    <w:rsid w:val="00AD5C4C"/>
    <w:rsid w:val="00AD5DFA"/>
    <w:rsid w:val="00AD6CB2"/>
    <w:rsid w:val="00AD732E"/>
    <w:rsid w:val="00AD73A8"/>
    <w:rsid w:val="00AD7BB4"/>
    <w:rsid w:val="00AD7D4F"/>
    <w:rsid w:val="00AE047C"/>
    <w:rsid w:val="00AE14F8"/>
    <w:rsid w:val="00AE180C"/>
    <w:rsid w:val="00AE1BF1"/>
    <w:rsid w:val="00AE32D3"/>
    <w:rsid w:val="00AE37D7"/>
    <w:rsid w:val="00AE3B8E"/>
    <w:rsid w:val="00AE5346"/>
    <w:rsid w:val="00AE588E"/>
    <w:rsid w:val="00AE6AE8"/>
    <w:rsid w:val="00AE6FFB"/>
    <w:rsid w:val="00AE7DFB"/>
    <w:rsid w:val="00AF07E9"/>
    <w:rsid w:val="00AF0D94"/>
    <w:rsid w:val="00AF12AF"/>
    <w:rsid w:val="00AF1860"/>
    <w:rsid w:val="00AF2515"/>
    <w:rsid w:val="00AF2D48"/>
    <w:rsid w:val="00AF3556"/>
    <w:rsid w:val="00AF36C7"/>
    <w:rsid w:val="00AF3853"/>
    <w:rsid w:val="00AF38A8"/>
    <w:rsid w:val="00AF4C8D"/>
    <w:rsid w:val="00AF54EA"/>
    <w:rsid w:val="00AF558B"/>
    <w:rsid w:val="00AF6337"/>
    <w:rsid w:val="00AF642C"/>
    <w:rsid w:val="00B010BA"/>
    <w:rsid w:val="00B02FD1"/>
    <w:rsid w:val="00B047AC"/>
    <w:rsid w:val="00B0565A"/>
    <w:rsid w:val="00B059BA"/>
    <w:rsid w:val="00B05CE8"/>
    <w:rsid w:val="00B05FC4"/>
    <w:rsid w:val="00B06533"/>
    <w:rsid w:val="00B0714F"/>
    <w:rsid w:val="00B10EEA"/>
    <w:rsid w:val="00B11370"/>
    <w:rsid w:val="00B11A92"/>
    <w:rsid w:val="00B1211F"/>
    <w:rsid w:val="00B12656"/>
    <w:rsid w:val="00B12A0A"/>
    <w:rsid w:val="00B12C2C"/>
    <w:rsid w:val="00B142B4"/>
    <w:rsid w:val="00B14676"/>
    <w:rsid w:val="00B14789"/>
    <w:rsid w:val="00B14E11"/>
    <w:rsid w:val="00B166BD"/>
    <w:rsid w:val="00B167CC"/>
    <w:rsid w:val="00B17190"/>
    <w:rsid w:val="00B206C8"/>
    <w:rsid w:val="00B20C7B"/>
    <w:rsid w:val="00B211D0"/>
    <w:rsid w:val="00B21563"/>
    <w:rsid w:val="00B2173A"/>
    <w:rsid w:val="00B21C61"/>
    <w:rsid w:val="00B24509"/>
    <w:rsid w:val="00B246C4"/>
    <w:rsid w:val="00B26A8F"/>
    <w:rsid w:val="00B27DA8"/>
    <w:rsid w:val="00B30420"/>
    <w:rsid w:val="00B30946"/>
    <w:rsid w:val="00B30A25"/>
    <w:rsid w:val="00B31164"/>
    <w:rsid w:val="00B325CF"/>
    <w:rsid w:val="00B33366"/>
    <w:rsid w:val="00B34C61"/>
    <w:rsid w:val="00B3594E"/>
    <w:rsid w:val="00B36E6B"/>
    <w:rsid w:val="00B37269"/>
    <w:rsid w:val="00B4033E"/>
    <w:rsid w:val="00B408FD"/>
    <w:rsid w:val="00B40ADA"/>
    <w:rsid w:val="00B40CEF"/>
    <w:rsid w:val="00B41E39"/>
    <w:rsid w:val="00B42410"/>
    <w:rsid w:val="00B42A57"/>
    <w:rsid w:val="00B436B6"/>
    <w:rsid w:val="00B4414A"/>
    <w:rsid w:val="00B441BB"/>
    <w:rsid w:val="00B4425E"/>
    <w:rsid w:val="00B4679D"/>
    <w:rsid w:val="00B469AE"/>
    <w:rsid w:val="00B47618"/>
    <w:rsid w:val="00B47E9F"/>
    <w:rsid w:val="00B50CA8"/>
    <w:rsid w:val="00B51FFC"/>
    <w:rsid w:val="00B52BE5"/>
    <w:rsid w:val="00B53A76"/>
    <w:rsid w:val="00B54367"/>
    <w:rsid w:val="00B54607"/>
    <w:rsid w:val="00B5498C"/>
    <w:rsid w:val="00B556D2"/>
    <w:rsid w:val="00B55735"/>
    <w:rsid w:val="00B55862"/>
    <w:rsid w:val="00B5705D"/>
    <w:rsid w:val="00B57A50"/>
    <w:rsid w:val="00B6093C"/>
    <w:rsid w:val="00B613F9"/>
    <w:rsid w:val="00B614C5"/>
    <w:rsid w:val="00B644F4"/>
    <w:rsid w:val="00B654FD"/>
    <w:rsid w:val="00B66D45"/>
    <w:rsid w:val="00B670F9"/>
    <w:rsid w:val="00B67BB6"/>
    <w:rsid w:val="00B71C33"/>
    <w:rsid w:val="00B72030"/>
    <w:rsid w:val="00B732CB"/>
    <w:rsid w:val="00B754D7"/>
    <w:rsid w:val="00B75696"/>
    <w:rsid w:val="00B75D52"/>
    <w:rsid w:val="00B763FD"/>
    <w:rsid w:val="00B76EA9"/>
    <w:rsid w:val="00B7722F"/>
    <w:rsid w:val="00B80CBE"/>
    <w:rsid w:val="00B81711"/>
    <w:rsid w:val="00B826A1"/>
    <w:rsid w:val="00B840E9"/>
    <w:rsid w:val="00B85376"/>
    <w:rsid w:val="00B857EF"/>
    <w:rsid w:val="00B85BFD"/>
    <w:rsid w:val="00B86970"/>
    <w:rsid w:val="00B87235"/>
    <w:rsid w:val="00B876CD"/>
    <w:rsid w:val="00B90079"/>
    <w:rsid w:val="00B907B9"/>
    <w:rsid w:val="00B909EA"/>
    <w:rsid w:val="00B90B78"/>
    <w:rsid w:val="00B92C39"/>
    <w:rsid w:val="00B92C69"/>
    <w:rsid w:val="00B92DF9"/>
    <w:rsid w:val="00B9309D"/>
    <w:rsid w:val="00B93175"/>
    <w:rsid w:val="00B93476"/>
    <w:rsid w:val="00B93F7F"/>
    <w:rsid w:val="00B94483"/>
    <w:rsid w:val="00B95ADF"/>
    <w:rsid w:val="00B96AF4"/>
    <w:rsid w:val="00B96B28"/>
    <w:rsid w:val="00B972DD"/>
    <w:rsid w:val="00B97914"/>
    <w:rsid w:val="00B97F34"/>
    <w:rsid w:val="00BA12D3"/>
    <w:rsid w:val="00BA14E8"/>
    <w:rsid w:val="00BA1615"/>
    <w:rsid w:val="00BA244C"/>
    <w:rsid w:val="00BA2D93"/>
    <w:rsid w:val="00BA3B24"/>
    <w:rsid w:val="00BA3EC8"/>
    <w:rsid w:val="00BA45C0"/>
    <w:rsid w:val="00BA56BA"/>
    <w:rsid w:val="00BA5898"/>
    <w:rsid w:val="00BA5B06"/>
    <w:rsid w:val="00BA69F4"/>
    <w:rsid w:val="00BA7376"/>
    <w:rsid w:val="00BB1BD6"/>
    <w:rsid w:val="00BB1F24"/>
    <w:rsid w:val="00BB26A8"/>
    <w:rsid w:val="00BB54DE"/>
    <w:rsid w:val="00BB57D0"/>
    <w:rsid w:val="00BB5BEF"/>
    <w:rsid w:val="00BB6C14"/>
    <w:rsid w:val="00BB6C3D"/>
    <w:rsid w:val="00BB713D"/>
    <w:rsid w:val="00BB7E6D"/>
    <w:rsid w:val="00BB7FDC"/>
    <w:rsid w:val="00BC0498"/>
    <w:rsid w:val="00BC10F7"/>
    <w:rsid w:val="00BC2858"/>
    <w:rsid w:val="00BC2CEF"/>
    <w:rsid w:val="00BC2EAF"/>
    <w:rsid w:val="00BC3043"/>
    <w:rsid w:val="00BC33F6"/>
    <w:rsid w:val="00BC356F"/>
    <w:rsid w:val="00BC3611"/>
    <w:rsid w:val="00BC3ABB"/>
    <w:rsid w:val="00BC40A7"/>
    <w:rsid w:val="00BC4753"/>
    <w:rsid w:val="00BC54A9"/>
    <w:rsid w:val="00BC67F5"/>
    <w:rsid w:val="00BC72BB"/>
    <w:rsid w:val="00BD0F35"/>
    <w:rsid w:val="00BD30D3"/>
    <w:rsid w:val="00BD30DE"/>
    <w:rsid w:val="00BD5300"/>
    <w:rsid w:val="00BD595B"/>
    <w:rsid w:val="00BD62FA"/>
    <w:rsid w:val="00BD64F5"/>
    <w:rsid w:val="00BD7395"/>
    <w:rsid w:val="00BD7F24"/>
    <w:rsid w:val="00BE15DC"/>
    <w:rsid w:val="00BE1D1E"/>
    <w:rsid w:val="00BE1D95"/>
    <w:rsid w:val="00BE1E22"/>
    <w:rsid w:val="00BE2D17"/>
    <w:rsid w:val="00BE5B90"/>
    <w:rsid w:val="00BE5D85"/>
    <w:rsid w:val="00BE65AC"/>
    <w:rsid w:val="00BE6E3C"/>
    <w:rsid w:val="00BE770C"/>
    <w:rsid w:val="00BE7C9B"/>
    <w:rsid w:val="00BF1905"/>
    <w:rsid w:val="00BF31B5"/>
    <w:rsid w:val="00BF386C"/>
    <w:rsid w:val="00BF39B7"/>
    <w:rsid w:val="00BF3FAA"/>
    <w:rsid w:val="00BF5070"/>
    <w:rsid w:val="00BF5C0E"/>
    <w:rsid w:val="00BF6F26"/>
    <w:rsid w:val="00C00244"/>
    <w:rsid w:val="00C002C8"/>
    <w:rsid w:val="00C004D8"/>
    <w:rsid w:val="00C011B5"/>
    <w:rsid w:val="00C01CCE"/>
    <w:rsid w:val="00C01F67"/>
    <w:rsid w:val="00C022C7"/>
    <w:rsid w:val="00C02FC9"/>
    <w:rsid w:val="00C048FB"/>
    <w:rsid w:val="00C0498E"/>
    <w:rsid w:val="00C04CA9"/>
    <w:rsid w:val="00C04EF0"/>
    <w:rsid w:val="00C0563E"/>
    <w:rsid w:val="00C060B9"/>
    <w:rsid w:val="00C06DCA"/>
    <w:rsid w:val="00C07B3E"/>
    <w:rsid w:val="00C11115"/>
    <w:rsid w:val="00C1384D"/>
    <w:rsid w:val="00C14308"/>
    <w:rsid w:val="00C147CE"/>
    <w:rsid w:val="00C1536E"/>
    <w:rsid w:val="00C16AD1"/>
    <w:rsid w:val="00C16C30"/>
    <w:rsid w:val="00C210A0"/>
    <w:rsid w:val="00C21DD9"/>
    <w:rsid w:val="00C21FA3"/>
    <w:rsid w:val="00C22D9B"/>
    <w:rsid w:val="00C23264"/>
    <w:rsid w:val="00C2378C"/>
    <w:rsid w:val="00C23DD7"/>
    <w:rsid w:val="00C26689"/>
    <w:rsid w:val="00C26E70"/>
    <w:rsid w:val="00C27030"/>
    <w:rsid w:val="00C27CAA"/>
    <w:rsid w:val="00C30042"/>
    <w:rsid w:val="00C318DD"/>
    <w:rsid w:val="00C3199B"/>
    <w:rsid w:val="00C3389C"/>
    <w:rsid w:val="00C33A9B"/>
    <w:rsid w:val="00C33AF6"/>
    <w:rsid w:val="00C35A0A"/>
    <w:rsid w:val="00C35ED2"/>
    <w:rsid w:val="00C3636E"/>
    <w:rsid w:val="00C365E1"/>
    <w:rsid w:val="00C37973"/>
    <w:rsid w:val="00C4036B"/>
    <w:rsid w:val="00C40EB0"/>
    <w:rsid w:val="00C41C9B"/>
    <w:rsid w:val="00C42AC1"/>
    <w:rsid w:val="00C42BB7"/>
    <w:rsid w:val="00C443BA"/>
    <w:rsid w:val="00C44A86"/>
    <w:rsid w:val="00C44B4E"/>
    <w:rsid w:val="00C450E7"/>
    <w:rsid w:val="00C458BE"/>
    <w:rsid w:val="00C45E33"/>
    <w:rsid w:val="00C46501"/>
    <w:rsid w:val="00C46FEA"/>
    <w:rsid w:val="00C473E6"/>
    <w:rsid w:val="00C47AF9"/>
    <w:rsid w:val="00C5075F"/>
    <w:rsid w:val="00C52350"/>
    <w:rsid w:val="00C52837"/>
    <w:rsid w:val="00C532B9"/>
    <w:rsid w:val="00C54555"/>
    <w:rsid w:val="00C550B0"/>
    <w:rsid w:val="00C550BA"/>
    <w:rsid w:val="00C55C5D"/>
    <w:rsid w:val="00C56537"/>
    <w:rsid w:val="00C578DA"/>
    <w:rsid w:val="00C57959"/>
    <w:rsid w:val="00C604B6"/>
    <w:rsid w:val="00C607EB"/>
    <w:rsid w:val="00C60BF9"/>
    <w:rsid w:val="00C6174D"/>
    <w:rsid w:val="00C6216B"/>
    <w:rsid w:val="00C62945"/>
    <w:rsid w:val="00C634CB"/>
    <w:rsid w:val="00C638DF"/>
    <w:rsid w:val="00C648A2"/>
    <w:rsid w:val="00C64CDA"/>
    <w:rsid w:val="00C66185"/>
    <w:rsid w:val="00C66397"/>
    <w:rsid w:val="00C6782E"/>
    <w:rsid w:val="00C70054"/>
    <w:rsid w:val="00C704C5"/>
    <w:rsid w:val="00C70706"/>
    <w:rsid w:val="00C70CB8"/>
    <w:rsid w:val="00C70E11"/>
    <w:rsid w:val="00C71658"/>
    <w:rsid w:val="00C72FC5"/>
    <w:rsid w:val="00C73AD3"/>
    <w:rsid w:val="00C73FC1"/>
    <w:rsid w:val="00C74237"/>
    <w:rsid w:val="00C748E9"/>
    <w:rsid w:val="00C74D7E"/>
    <w:rsid w:val="00C76B59"/>
    <w:rsid w:val="00C77E67"/>
    <w:rsid w:val="00C80745"/>
    <w:rsid w:val="00C80D34"/>
    <w:rsid w:val="00C814D1"/>
    <w:rsid w:val="00C81BBC"/>
    <w:rsid w:val="00C821D6"/>
    <w:rsid w:val="00C82601"/>
    <w:rsid w:val="00C8373D"/>
    <w:rsid w:val="00C846ED"/>
    <w:rsid w:val="00C84EE6"/>
    <w:rsid w:val="00C8528F"/>
    <w:rsid w:val="00C8543E"/>
    <w:rsid w:val="00C85651"/>
    <w:rsid w:val="00C85E85"/>
    <w:rsid w:val="00C86919"/>
    <w:rsid w:val="00C8740A"/>
    <w:rsid w:val="00C8759B"/>
    <w:rsid w:val="00C876DD"/>
    <w:rsid w:val="00C902D2"/>
    <w:rsid w:val="00C916D9"/>
    <w:rsid w:val="00C927D8"/>
    <w:rsid w:val="00C929F6"/>
    <w:rsid w:val="00C934D5"/>
    <w:rsid w:val="00C93588"/>
    <w:rsid w:val="00C939EF"/>
    <w:rsid w:val="00C93C2C"/>
    <w:rsid w:val="00C954B5"/>
    <w:rsid w:val="00C958DD"/>
    <w:rsid w:val="00C95D97"/>
    <w:rsid w:val="00C96005"/>
    <w:rsid w:val="00C96462"/>
    <w:rsid w:val="00C96DB3"/>
    <w:rsid w:val="00CA03EE"/>
    <w:rsid w:val="00CA06CE"/>
    <w:rsid w:val="00CA3A3D"/>
    <w:rsid w:val="00CA3AFA"/>
    <w:rsid w:val="00CA52A0"/>
    <w:rsid w:val="00CA61EB"/>
    <w:rsid w:val="00CA67A5"/>
    <w:rsid w:val="00CA6B44"/>
    <w:rsid w:val="00CA7023"/>
    <w:rsid w:val="00CA7F5D"/>
    <w:rsid w:val="00CB11D3"/>
    <w:rsid w:val="00CB12DA"/>
    <w:rsid w:val="00CB1ABF"/>
    <w:rsid w:val="00CB2070"/>
    <w:rsid w:val="00CB2092"/>
    <w:rsid w:val="00CB268B"/>
    <w:rsid w:val="00CB4526"/>
    <w:rsid w:val="00CB5EC8"/>
    <w:rsid w:val="00CB606F"/>
    <w:rsid w:val="00CB639A"/>
    <w:rsid w:val="00CB6D38"/>
    <w:rsid w:val="00CB7697"/>
    <w:rsid w:val="00CC0DD8"/>
    <w:rsid w:val="00CC13DE"/>
    <w:rsid w:val="00CC21B6"/>
    <w:rsid w:val="00CC2F32"/>
    <w:rsid w:val="00CC3256"/>
    <w:rsid w:val="00CC36F8"/>
    <w:rsid w:val="00CC3DF2"/>
    <w:rsid w:val="00CC429F"/>
    <w:rsid w:val="00CC4570"/>
    <w:rsid w:val="00CC5B65"/>
    <w:rsid w:val="00CC5F88"/>
    <w:rsid w:val="00CC60C6"/>
    <w:rsid w:val="00CC623F"/>
    <w:rsid w:val="00CC703D"/>
    <w:rsid w:val="00CC75AC"/>
    <w:rsid w:val="00CC78D9"/>
    <w:rsid w:val="00CD0FD8"/>
    <w:rsid w:val="00CD1585"/>
    <w:rsid w:val="00CD197B"/>
    <w:rsid w:val="00CD1E55"/>
    <w:rsid w:val="00CD1EAC"/>
    <w:rsid w:val="00CD2078"/>
    <w:rsid w:val="00CD2D78"/>
    <w:rsid w:val="00CD42A9"/>
    <w:rsid w:val="00CD4B6F"/>
    <w:rsid w:val="00CD4EC6"/>
    <w:rsid w:val="00CD5859"/>
    <w:rsid w:val="00CD60DD"/>
    <w:rsid w:val="00CD646C"/>
    <w:rsid w:val="00CD6E35"/>
    <w:rsid w:val="00CE0502"/>
    <w:rsid w:val="00CE0C72"/>
    <w:rsid w:val="00CE11C2"/>
    <w:rsid w:val="00CE12AD"/>
    <w:rsid w:val="00CE23DE"/>
    <w:rsid w:val="00CE337C"/>
    <w:rsid w:val="00CE34C7"/>
    <w:rsid w:val="00CE3587"/>
    <w:rsid w:val="00CE38E2"/>
    <w:rsid w:val="00CE451C"/>
    <w:rsid w:val="00CE465E"/>
    <w:rsid w:val="00CE4797"/>
    <w:rsid w:val="00CE5CC5"/>
    <w:rsid w:val="00CE6543"/>
    <w:rsid w:val="00CE6E57"/>
    <w:rsid w:val="00CE6E69"/>
    <w:rsid w:val="00CE728A"/>
    <w:rsid w:val="00CE72EF"/>
    <w:rsid w:val="00CE7D52"/>
    <w:rsid w:val="00CF02F0"/>
    <w:rsid w:val="00CF0545"/>
    <w:rsid w:val="00CF1018"/>
    <w:rsid w:val="00CF1031"/>
    <w:rsid w:val="00CF10F8"/>
    <w:rsid w:val="00CF2735"/>
    <w:rsid w:val="00CF28D0"/>
    <w:rsid w:val="00CF331E"/>
    <w:rsid w:val="00CF4C42"/>
    <w:rsid w:val="00CF519A"/>
    <w:rsid w:val="00CF530D"/>
    <w:rsid w:val="00CF5842"/>
    <w:rsid w:val="00D00EA5"/>
    <w:rsid w:val="00D00F15"/>
    <w:rsid w:val="00D013EA"/>
    <w:rsid w:val="00D01AB3"/>
    <w:rsid w:val="00D03187"/>
    <w:rsid w:val="00D03A15"/>
    <w:rsid w:val="00D04732"/>
    <w:rsid w:val="00D05192"/>
    <w:rsid w:val="00D05D92"/>
    <w:rsid w:val="00D10075"/>
    <w:rsid w:val="00D12C17"/>
    <w:rsid w:val="00D1317B"/>
    <w:rsid w:val="00D13452"/>
    <w:rsid w:val="00D14C1C"/>
    <w:rsid w:val="00D1514C"/>
    <w:rsid w:val="00D15773"/>
    <w:rsid w:val="00D16222"/>
    <w:rsid w:val="00D16E3C"/>
    <w:rsid w:val="00D17922"/>
    <w:rsid w:val="00D17A92"/>
    <w:rsid w:val="00D17B47"/>
    <w:rsid w:val="00D2030C"/>
    <w:rsid w:val="00D206AE"/>
    <w:rsid w:val="00D2074A"/>
    <w:rsid w:val="00D21A4F"/>
    <w:rsid w:val="00D22467"/>
    <w:rsid w:val="00D224F8"/>
    <w:rsid w:val="00D22BBF"/>
    <w:rsid w:val="00D23CC7"/>
    <w:rsid w:val="00D2407A"/>
    <w:rsid w:val="00D241BA"/>
    <w:rsid w:val="00D251F1"/>
    <w:rsid w:val="00D25836"/>
    <w:rsid w:val="00D260B2"/>
    <w:rsid w:val="00D26BA3"/>
    <w:rsid w:val="00D272CD"/>
    <w:rsid w:val="00D306EE"/>
    <w:rsid w:val="00D30825"/>
    <w:rsid w:val="00D30E27"/>
    <w:rsid w:val="00D312ED"/>
    <w:rsid w:val="00D323EC"/>
    <w:rsid w:val="00D32CDA"/>
    <w:rsid w:val="00D332E9"/>
    <w:rsid w:val="00D33777"/>
    <w:rsid w:val="00D33814"/>
    <w:rsid w:val="00D3398B"/>
    <w:rsid w:val="00D35D6F"/>
    <w:rsid w:val="00D367F4"/>
    <w:rsid w:val="00D37291"/>
    <w:rsid w:val="00D376F2"/>
    <w:rsid w:val="00D40698"/>
    <w:rsid w:val="00D40D9D"/>
    <w:rsid w:val="00D40EB3"/>
    <w:rsid w:val="00D41150"/>
    <w:rsid w:val="00D414C5"/>
    <w:rsid w:val="00D42877"/>
    <w:rsid w:val="00D42C5F"/>
    <w:rsid w:val="00D44123"/>
    <w:rsid w:val="00D444F8"/>
    <w:rsid w:val="00D44AB7"/>
    <w:rsid w:val="00D44BBC"/>
    <w:rsid w:val="00D45690"/>
    <w:rsid w:val="00D4590D"/>
    <w:rsid w:val="00D45CFE"/>
    <w:rsid w:val="00D46A56"/>
    <w:rsid w:val="00D50AC6"/>
    <w:rsid w:val="00D51478"/>
    <w:rsid w:val="00D51804"/>
    <w:rsid w:val="00D51E12"/>
    <w:rsid w:val="00D52C58"/>
    <w:rsid w:val="00D5326D"/>
    <w:rsid w:val="00D53324"/>
    <w:rsid w:val="00D539A9"/>
    <w:rsid w:val="00D53DB3"/>
    <w:rsid w:val="00D54412"/>
    <w:rsid w:val="00D5464D"/>
    <w:rsid w:val="00D54D70"/>
    <w:rsid w:val="00D550A0"/>
    <w:rsid w:val="00D55448"/>
    <w:rsid w:val="00D55B5E"/>
    <w:rsid w:val="00D56EC0"/>
    <w:rsid w:val="00D5730B"/>
    <w:rsid w:val="00D5741D"/>
    <w:rsid w:val="00D60AAC"/>
    <w:rsid w:val="00D61D33"/>
    <w:rsid w:val="00D61F0F"/>
    <w:rsid w:val="00D62BE8"/>
    <w:rsid w:val="00D62FA1"/>
    <w:rsid w:val="00D64417"/>
    <w:rsid w:val="00D64975"/>
    <w:rsid w:val="00D658D7"/>
    <w:rsid w:val="00D65F87"/>
    <w:rsid w:val="00D66429"/>
    <w:rsid w:val="00D66D81"/>
    <w:rsid w:val="00D672B8"/>
    <w:rsid w:val="00D67935"/>
    <w:rsid w:val="00D67CA1"/>
    <w:rsid w:val="00D700D6"/>
    <w:rsid w:val="00D70824"/>
    <w:rsid w:val="00D70978"/>
    <w:rsid w:val="00D7111C"/>
    <w:rsid w:val="00D71F85"/>
    <w:rsid w:val="00D7244E"/>
    <w:rsid w:val="00D7254B"/>
    <w:rsid w:val="00D7333C"/>
    <w:rsid w:val="00D733E5"/>
    <w:rsid w:val="00D74369"/>
    <w:rsid w:val="00D748F9"/>
    <w:rsid w:val="00D74A98"/>
    <w:rsid w:val="00D75669"/>
    <w:rsid w:val="00D77DA5"/>
    <w:rsid w:val="00D805B7"/>
    <w:rsid w:val="00D80766"/>
    <w:rsid w:val="00D80788"/>
    <w:rsid w:val="00D80BA7"/>
    <w:rsid w:val="00D80BA8"/>
    <w:rsid w:val="00D80C66"/>
    <w:rsid w:val="00D80FB0"/>
    <w:rsid w:val="00D816CD"/>
    <w:rsid w:val="00D82848"/>
    <w:rsid w:val="00D83429"/>
    <w:rsid w:val="00D835FE"/>
    <w:rsid w:val="00D8469D"/>
    <w:rsid w:val="00D84FF3"/>
    <w:rsid w:val="00D8537F"/>
    <w:rsid w:val="00D85F06"/>
    <w:rsid w:val="00D86564"/>
    <w:rsid w:val="00D87195"/>
    <w:rsid w:val="00D87F70"/>
    <w:rsid w:val="00D90324"/>
    <w:rsid w:val="00D90F02"/>
    <w:rsid w:val="00D93B90"/>
    <w:rsid w:val="00D94D66"/>
    <w:rsid w:val="00D94E6E"/>
    <w:rsid w:val="00D950F3"/>
    <w:rsid w:val="00D955A4"/>
    <w:rsid w:val="00D9632F"/>
    <w:rsid w:val="00D96750"/>
    <w:rsid w:val="00D9777A"/>
    <w:rsid w:val="00DA03CF"/>
    <w:rsid w:val="00DA0EFE"/>
    <w:rsid w:val="00DA137D"/>
    <w:rsid w:val="00DA13A7"/>
    <w:rsid w:val="00DA1540"/>
    <w:rsid w:val="00DA156D"/>
    <w:rsid w:val="00DA1C56"/>
    <w:rsid w:val="00DA1FE1"/>
    <w:rsid w:val="00DA23BF"/>
    <w:rsid w:val="00DA3472"/>
    <w:rsid w:val="00DA35ED"/>
    <w:rsid w:val="00DA4D19"/>
    <w:rsid w:val="00DA5358"/>
    <w:rsid w:val="00DA56B8"/>
    <w:rsid w:val="00DA56E7"/>
    <w:rsid w:val="00DA5DFE"/>
    <w:rsid w:val="00DA66AF"/>
    <w:rsid w:val="00DA6CC6"/>
    <w:rsid w:val="00DB0A33"/>
    <w:rsid w:val="00DB0C68"/>
    <w:rsid w:val="00DB1045"/>
    <w:rsid w:val="00DB1488"/>
    <w:rsid w:val="00DB14A9"/>
    <w:rsid w:val="00DB20C8"/>
    <w:rsid w:val="00DB232D"/>
    <w:rsid w:val="00DB28E7"/>
    <w:rsid w:val="00DB3059"/>
    <w:rsid w:val="00DB46DB"/>
    <w:rsid w:val="00DB5036"/>
    <w:rsid w:val="00DB510B"/>
    <w:rsid w:val="00DB5D97"/>
    <w:rsid w:val="00DB5FF4"/>
    <w:rsid w:val="00DB6865"/>
    <w:rsid w:val="00DB6B12"/>
    <w:rsid w:val="00DB6FF9"/>
    <w:rsid w:val="00DC00DD"/>
    <w:rsid w:val="00DC01C7"/>
    <w:rsid w:val="00DC1EB7"/>
    <w:rsid w:val="00DC30EA"/>
    <w:rsid w:val="00DC460D"/>
    <w:rsid w:val="00DC4CB4"/>
    <w:rsid w:val="00DC5701"/>
    <w:rsid w:val="00DC6B9C"/>
    <w:rsid w:val="00DC6C61"/>
    <w:rsid w:val="00DC7BAB"/>
    <w:rsid w:val="00DC7EF3"/>
    <w:rsid w:val="00DD02E6"/>
    <w:rsid w:val="00DD0733"/>
    <w:rsid w:val="00DD0FE4"/>
    <w:rsid w:val="00DD10D7"/>
    <w:rsid w:val="00DD1CD2"/>
    <w:rsid w:val="00DD2C47"/>
    <w:rsid w:val="00DD2EBC"/>
    <w:rsid w:val="00DD31F4"/>
    <w:rsid w:val="00DD3D09"/>
    <w:rsid w:val="00DD4B0E"/>
    <w:rsid w:val="00DD7C59"/>
    <w:rsid w:val="00DE0266"/>
    <w:rsid w:val="00DE1001"/>
    <w:rsid w:val="00DE145D"/>
    <w:rsid w:val="00DE249A"/>
    <w:rsid w:val="00DE296D"/>
    <w:rsid w:val="00DE2B4F"/>
    <w:rsid w:val="00DE2C86"/>
    <w:rsid w:val="00DE2F25"/>
    <w:rsid w:val="00DE34FC"/>
    <w:rsid w:val="00DE40BD"/>
    <w:rsid w:val="00DE44B0"/>
    <w:rsid w:val="00DE4526"/>
    <w:rsid w:val="00DE4B63"/>
    <w:rsid w:val="00DE5D91"/>
    <w:rsid w:val="00DE608D"/>
    <w:rsid w:val="00DE68AD"/>
    <w:rsid w:val="00DE6D0B"/>
    <w:rsid w:val="00DE711F"/>
    <w:rsid w:val="00DF09FD"/>
    <w:rsid w:val="00DF0E91"/>
    <w:rsid w:val="00DF10DF"/>
    <w:rsid w:val="00DF12B5"/>
    <w:rsid w:val="00DF2025"/>
    <w:rsid w:val="00DF2174"/>
    <w:rsid w:val="00DF21E0"/>
    <w:rsid w:val="00DF2886"/>
    <w:rsid w:val="00DF3ABC"/>
    <w:rsid w:val="00DF5974"/>
    <w:rsid w:val="00DF6B9E"/>
    <w:rsid w:val="00DF795A"/>
    <w:rsid w:val="00E01A01"/>
    <w:rsid w:val="00E01A36"/>
    <w:rsid w:val="00E01F3D"/>
    <w:rsid w:val="00E020F9"/>
    <w:rsid w:val="00E04752"/>
    <w:rsid w:val="00E049D7"/>
    <w:rsid w:val="00E04AA5"/>
    <w:rsid w:val="00E04D60"/>
    <w:rsid w:val="00E053C8"/>
    <w:rsid w:val="00E05DE4"/>
    <w:rsid w:val="00E05E77"/>
    <w:rsid w:val="00E0734F"/>
    <w:rsid w:val="00E0777A"/>
    <w:rsid w:val="00E07BE8"/>
    <w:rsid w:val="00E07D03"/>
    <w:rsid w:val="00E100B2"/>
    <w:rsid w:val="00E102F6"/>
    <w:rsid w:val="00E1081A"/>
    <w:rsid w:val="00E14167"/>
    <w:rsid w:val="00E14CEB"/>
    <w:rsid w:val="00E15E21"/>
    <w:rsid w:val="00E16EE1"/>
    <w:rsid w:val="00E17870"/>
    <w:rsid w:val="00E17E78"/>
    <w:rsid w:val="00E20B71"/>
    <w:rsid w:val="00E20DF7"/>
    <w:rsid w:val="00E21B41"/>
    <w:rsid w:val="00E21D4C"/>
    <w:rsid w:val="00E22321"/>
    <w:rsid w:val="00E225F3"/>
    <w:rsid w:val="00E226B2"/>
    <w:rsid w:val="00E22BFE"/>
    <w:rsid w:val="00E23B89"/>
    <w:rsid w:val="00E24140"/>
    <w:rsid w:val="00E24BD7"/>
    <w:rsid w:val="00E24C99"/>
    <w:rsid w:val="00E25121"/>
    <w:rsid w:val="00E259BC"/>
    <w:rsid w:val="00E25C61"/>
    <w:rsid w:val="00E26AC9"/>
    <w:rsid w:val="00E27C61"/>
    <w:rsid w:val="00E30B3C"/>
    <w:rsid w:val="00E31343"/>
    <w:rsid w:val="00E3177D"/>
    <w:rsid w:val="00E3292F"/>
    <w:rsid w:val="00E332C8"/>
    <w:rsid w:val="00E34476"/>
    <w:rsid w:val="00E35F21"/>
    <w:rsid w:val="00E36AB6"/>
    <w:rsid w:val="00E423CF"/>
    <w:rsid w:val="00E4365B"/>
    <w:rsid w:val="00E438FB"/>
    <w:rsid w:val="00E440A7"/>
    <w:rsid w:val="00E4431C"/>
    <w:rsid w:val="00E44754"/>
    <w:rsid w:val="00E44B93"/>
    <w:rsid w:val="00E451E0"/>
    <w:rsid w:val="00E45B71"/>
    <w:rsid w:val="00E45E46"/>
    <w:rsid w:val="00E46FCB"/>
    <w:rsid w:val="00E46FCD"/>
    <w:rsid w:val="00E4701E"/>
    <w:rsid w:val="00E47672"/>
    <w:rsid w:val="00E521C8"/>
    <w:rsid w:val="00E52482"/>
    <w:rsid w:val="00E5319C"/>
    <w:rsid w:val="00E54218"/>
    <w:rsid w:val="00E547FA"/>
    <w:rsid w:val="00E54B3C"/>
    <w:rsid w:val="00E604F0"/>
    <w:rsid w:val="00E6067F"/>
    <w:rsid w:val="00E6071A"/>
    <w:rsid w:val="00E61606"/>
    <w:rsid w:val="00E62255"/>
    <w:rsid w:val="00E629E4"/>
    <w:rsid w:val="00E632C5"/>
    <w:rsid w:val="00E6422A"/>
    <w:rsid w:val="00E646DD"/>
    <w:rsid w:val="00E652AD"/>
    <w:rsid w:val="00E6594C"/>
    <w:rsid w:val="00E65EAE"/>
    <w:rsid w:val="00E6632D"/>
    <w:rsid w:val="00E669D2"/>
    <w:rsid w:val="00E66ACC"/>
    <w:rsid w:val="00E66C5A"/>
    <w:rsid w:val="00E673AD"/>
    <w:rsid w:val="00E702FA"/>
    <w:rsid w:val="00E70D4B"/>
    <w:rsid w:val="00E7220D"/>
    <w:rsid w:val="00E72389"/>
    <w:rsid w:val="00E724A5"/>
    <w:rsid w:val="00E72E09"/>
    <w:rsid w:val="00E7301A"/>
    <w:rsid w:val="00E73052"/>
    <w:rsid w:val="00E73607"/>
    <w:rsid w:val="00E74A40"/>
    <w:rsid w:val="00E75222"/>
    <w:rsid w:val="00E75F36"/>
    <w:rsid w:val="00E76203"/>
    <w:rsid w:val="00E769EB"/>
    <w:rsid w:val="00E7769B"/>
    <w:rsid w:val="00E778BE"/>
    <w:rsid w:val="00E7799C"/>
    <w:rsid w:val="00E8001B"/>
    <w:rsid w:val="00E80738"/>
    <w:rsid w:val="00E812D8"/>
    <w:rsid w:val="00E81B07"/>
    <w:rsid w:val="00E8255E"/>
    <w:rsid w:val="00E825E2"/>
    <w:rsid w:val="00E82908"/>
    <w:rsid w:val="00E829FD"/>
    <w:rsid w:val="00E83DFC"/>
    <w:rsid w:val="00E8417A"/>
    <w:rsid w:val="00E853EB"/>
    <w:rsid w:val="00E85470"/>
    <w:rsid w:val="00E85ECC"/>
    <w:rsid w:val="00E8621D"/>
    <w:rsid w:val="00E900ED"/>
    <w:rsid w:val="00E9018A"/>
    <w:rsid w:val="00E9063E"/>
    <w:rsid w:val="00E9068B"/>
    <w:rsid w:val="00E9152E"/>
    <w:rsid w:val="00E915B2"/>
    <w:rsid w:val="00E91A7C"/>
    <w:rsid w:val="00E91DF7"/>
    <w:rsid w:val="00E9222A"/>
    <w:rsid w:val="00E92345"/>
    <w:rsid w:val="00E94ABB"/>
    <w:rsid w:val="00E961F1"/>
    <w:rsid w:val="00E979B8"/>
    <w:rsid w:val="00EA00D3"/>
    <w:rsid w:val="00EA0193"/>
    <w:rsid w:val="00EA01B6"/>
    <w:rsid w:val="00EA0CD5"/>
    <w:rsid w:val="00EA1DDB"/>
    <w:rsid w:val="00EA282C"/>
    <w:rsid w:val="00EA286A"/>
    <w:rsid w:val="00EA4A90"/>
    <w:rsid w:val="00EA564B"/>
    <w:rsid w:val="00EA5A10"/>
    <w:rsid w:val="00EA6766"/>
    <w:rsid w:val="00EB09FA"/>
    <w:rsid w:val="00EB1603"/>
    <w:rsid w:val="00EB1697"/>
    <w:rsid w:val="00EB1C6C"/>
    <w:rsid w:val="00EB2BAC"/>
    <w:rsid w:val="00EB3FC9"/>
    <w:rsid w:val="00EB461E"/>
    <w:rsid w:val="00EB4BEA"/>
    <w:rsid w:val="00EB7588"/>
    <w:rsid w:val="00EC0C6D"/>
    <w:rsid w:val="00EC109F"/>
    <w:rsid w:val="00EC1944"/>
    <w:rsid w:val="00EC1B64"/>
    <w:rsid w:val="00EC2E6D"/>
    <w:rsid w:val="00EC32CA"/>
    <w:rsid w:val="00EC4180"/>
    <w:rsid w:val="00EC4552"/>
    <w:rsid w:val="00EC4678"/>
    <w:rsid w:val="00EC4FD5"/>
    <w:rsid w:val="00EC5419"/>
    <w:rsid w:val="00EC595A"/>
    <w:rsid w:val="00EC5AE8"/>
    <w:rsid w:val="00EC5BD3"/>
    <w:rsid w:val="00EC6F73"/>
    <w:rsid w:val="00EC7442"/>
    <w:rsid w:val="00EC7D9E"/>
    <w:rsid w:val="00EC7E38"/>
    <w:rsid w:val="00EC7EDD"/>
    <w:rsid w:val="00ED0526"/>
    <w:rsid w:val="00ED1650"/>
    <w:rsid w:val="00ED2132"/>
    <w:rsid w:val="00ED21CA"/>
    <w:rsid w:val="00ED220E"/>
    <w:rsid w:val="00ED3826"/>
    <w:rsid w:val="00ED42C6"/>
    <w:rsid w:val="00ED469B"/>
    <w:rsid w:val="00ED592A"/>
    <w:rsid w:val="00ED68D8"/>
    <w:rsid w:val="00ED6A83"/>
    <w:rsid w:val="00ED6AAD"/>
    <w:rsid w:val="00ED7D7C"/>
    <w:rsid w:val="00ED7F39"/>
    <w:rsid w:val="00EE006C"/>
    <w:rsid w:val="00EE1249"/>
    <w:rsid w:val="00EE2230"/>
    <w:rsid w:val="00EE2C95"/>
    <w:rsid w:val="00EE3C32"/>
    <w:rsid w:val="00EE3E80"/>
    <w:rsid w:val="00EE45FD"/>
    <w:rsid w:val="00EE5192"/>
    <w:rsid w:val="00EE5672"/>
    <w:rsid w:val="00EE6AEE"/>
    <w:rsid w:val="00EE6E01"/>
    <w:rsid w:val="00EE73CB"/>
    <w:rsid w:val="00EE7897"/>
    <w:rsid w:val="00EF0050"/>
    <w:rsid w:val="00EF01DF"/>
    <w:rsid w:val="00EF06AB"/>
    <w:rsid w:val="00EF0E08"/>
    <w:rsid w:val="00EF242F"/>
    <w:rsid w:val="00EF2464"/>
    <w:rsid w:val="00EF28EF"/>
    <w:rsid w:val="00EF2E73"/>
    <w:rsid w:val="00EF45C5"/>
    <w:rsid w:val="00EF4BBD"/>
    <w:rsid w:val="00EF5445"/>
    <w:rsid w:val="00EF5A09"/>
    <w:rsid w:val="00EF61E5"/>
    <w:rsid w:val="00EF652D"/>
    <w:rsid w:val="00EF656F"/>
    <w:rsid w:val="00EF686C"/>
    <w:rsid w:val="00EF7B3F"/>
    <w:rsid w:val="00F0001A"/>
    <w:rsid w:val="00F001F3"/>
    <w:rsid w:val="00F02018"/>
    <w:rsid w:val="00F023BA"/>
    <w:rsid w:val="00F02DD5"/>
    <w:rsid w:val="00F02F4E"/>
    <w:rsid w:val="00F03737"/>
    <w:rsid w:val="00F039D7"/>
    <w:rsid w:val="00F03ACE"/>
    <w:rsid w:val="00F03ADC"/>
    <w:rsid w:val="00F059F3"/>
    <w:rsid w:val="00F069F2"/>
    <w:rsid w:val="00F10118"/>
    <w:rsid w:val="00F10146"/>
    <w:rsid w:val="00F10665"/>
    <w:rsid w:val="00F10F53"/>
    <w:rsid w:val="00F1114B"/>
    <w:rsid w:val="00F12E3E"/>
    <w:rsid w:val="00F13048"/>
    <w:rsid w:val="00F13657"/>
    <w:rsid w:val="00F13B94"/>
    <w:rsid w:val="00F13FE3"/>
    <w:rsid w:val="00F140B5"/>
    <w:rsid w:val="00F1413B"/>
    <w:rsid w:val="00F14366"/>
    <w:rsid w:val="00F16E0B"/>
    <w:rsid w:val="00F176ED"/>
    <w:rsid w:val="00F1774A"/>
    <w:rsid w:val="00F21520"/>
    <w:rsid w:val="00F21D49"/>
    <w:rsid w:val="00F22A3A"/>
    <w:rsid w:val="00F245E2"/>
    <w:rsid w:val="00F24ACB"/>
    <w:rsid w:val="00F24EC5"/>
    <w:rsid w:val="00F256B1"/>
    <w:rsid w:val="00F26C4C"/>
    <w:rsid w:val="00F26C7D"/>
    <w:rsid w:val="00F27430"/>
    <w:rsid w:val="00F301B7"/>
    <w:rsid w:val="00F30360"/>
    <w:rsid w:val="00F30E85"/>
    <w:rsid w:val="00F32B30"/>
    <w:rsid w:val="00F32C6B"/>
    <w:rsid w:val="00F32DB0"/>
    <w:rsid w:val="00F33F42"/>
    <w:rsid w:val="00F34129"/>
    <w:rsid w:val="00F3451B"/>
    <w:rsid w:val="00F34784"/>
    <w:rsid w:val="00F3569F"/>
    <w:rsid w:val="00F35F15"/>
    <w:rsid w:val="00F401D0"/>
    <w:rsid w:val="00F402B8"/>
    <w:rsid w:val="00F4119A"/>
    <w:rsid w:val="00F41473"/>
    <w:rsid w:val="00F418D7"/>
    <w:rsid w:val="00F41B53"/>
    <w:rsid w:val="00F42B7A"/>
    <w:rsid w:val="00F42F0C"/>
    <w:rsid w:val="00F459CE"/>
    <w:rsid w:val="00F463CF"/>
    <w:rsid w:val="00F47DED"/>
    <w:rsid w:val="00F50243"/>
    <w:rsid w:val="00F50BB7"/>
    <w:rsid w:val="00F50E44"/>
    <w:rsid w:val="00F530DC"/>
    <w:rsid w:val="00F53F17"/>
    <w:rsid w:val="00F55B15"/>
    <w:rsid w:val="00F56241"/>
    <w:rsid w:val="00F5631A"/>
    <w:rsid w:val="00F567E9"/>
    <w:rsid w:val="00F56846"/>
    <w:rsid w:val="00F56F45"/>
    <w:rsid w:val="00F57481"/>
    <w:rsid w:val="00F57A03"/>
    <w:rsid w:val="00F609FB"/>
    <w:rsid w:val="00F61726"/>
    <w:rsid w:val="00F61A24"/>
    <w:rsid w:val="00F62304"/>
    <w:rsid w:val="00F62486"/>
    <w:rsid w:val="00F62BC5"/>
    <w:rsid w:val="00F62D7D"/>
    <w:rsid w:val="00F62DEA"/>
    <w:rsid w:val="00F63CAD"/>
    <w:rsid w:val="00F64C9B"/>
    <w:rsid w:val="00F64EF2"/>
    <w:rsid w:val="00F6646B"/>
    <w:rsid w:val="00F66736"/>
    <w:rsid w:val="00F673BA"/>
    <w:rsid w:val="00F673FA"/>
    <w:rsid w:val="00F675FA"/>
    <w:rsid w:val="00F70439"/>
    <w:rsid w:val="00F7095D"/>
    <w:rsid w:val="00F70AE2"/>
    <w:rsid w:val="00F71083"/>
    <w:rsid w:val="00F720E6"/>
    <w:rsid w:val="00F72FAC"/>
    <w:rsid w:val="00F73EB5"/>
    <w:rsid w:val="00F742DF"/>
    <w:rsid w:val="00F750F3"/>
    <w:rsid w:val="00F7650A"/>
    <w:rsid w:val="00F765BC"/>
    <w:rsid w:val="00F80D46"/>
    <w:rsid w:val="00F820D3"/>
    <w:rsid w:val="00F82171"/>
    <w:rsid w:val="00F828C7"/>
    <w:rsid w:val="00F82ACC"/>
    <w:rsid w:val="00F82ED8"/>
    <w:rsid w:val="00F833ED"/>
    <w:rsid w:val="00F83D38"/>
    <w:rsid w:val="00F84286"/>
    <w:rsid w:val="00F851D2"/>
    <w:rsid w:val="00F878B2"/>
    <w:rsid w:val="00F87A59"/>
    <w:rsid w:val="00F903AD"/>
    <w:rsid w:val="00F90B97"/>
    <w:rsid w:val="00F9122B"/>
    <w:rsid w:val="00F929B3"/>
    <w:rsid w:val="00F930EA"/>
    <w:rsid w:val="00F93E12"/>
    <w:rsid w:val="00F953B5"/>
    <w:rsid w:val="00F972DD"/>
    <w:rsid w:val="00F972F0"/>
    <w:rsid w:val="00F97A67"/>
    <w:rsid w:val="00F97C22"/>
    <w:rsid w:val="00FA02C9"/>
    <w:rsid w:val="00FA12FC"/>
    <w:rsid w:val="00FA1D92"/>
    <w:rsid w:val="00FA255D"/>
    <w:rsid w:val="00FA2B15"/>
    <w:rsid w:val="00FA37BD"/>
    <w:rsid w:val="00FA4DFA"/>
    <w:rsid w:val="00FA55C8"/>
    <w:rsid w:val="00FA584C"/>
    <w:rsid w:val="00FA5B5E"/>
    <w:rsid w:val="00FA6E1A"/>
    <w:rsid w:val="00FA7285"/>
    <w:rsid w:val="00FA7844"/>
    <w:rsid w:val="00FA7B90"/>
    <w:rsid w:val="00FB1491"/>
    <w:rsid w:val="00FB2EDF"/>
    <w:rsid w:val="00FB33DC"/>
    <w:rsid w:val="00FB3AD2"/>
    <w:rsid w:val="00FB458D"/>
    <w:rsid w:val="00FB55C6"/>
    <w:rsid w:val="00FB624F"/>
    <w:rsid w:val="00FC007B"/>
    <w:rsid w:val="00FC092C"/>
    <w:rsid w:val="00FC13A2"/>
    <w:rsid w:val="00FC19CB"/>
    <w:rsid w:val="00FC23F5"/>
    <w:rsid w:val="00FC2C40"/>
    <w:rsid w:val="00FC3452"/>
    <w:rsid w:val="00FC3F08"/>
    <w:rsid w:val="00FC46A6"/>
    <w:rsid w:val="00FC4946"/>
    <w:rsid w:val="00FC4C32"/>
    <w:rsid w:val="00FC5080"/>
    <w:rsid w:val="00FC526E"/>
    <w:rsid w:val="00FC546F"/>
    <w:rsid w:val="00FC6A95"/>
    <w:rsid w:val="00FC6ADA"/>
    <w:rsid w:val="00FC7BA2"/>
    <w:rsid w:val="00FC7D57"/>
    <w:rsid w:val="00FD0678"/>
    <w:rsid w:val="00FD0733"/>
    <w:rsid w:val="00FD15E2"/>
    <w:rsid w:val="00FD29AE"/>
    <w:rsid w:val="00FD3954"/>
    <w:rsid w:val="00FD4808"/>
    <w:rsid w:val="00FD5E13"/>
    <w:rsid w:val="00FD68BF"/>
    <w:rsid w:val="00FE1938"/>
    <w:rsid w:val="00FE2F05"/>
    <w:rsid w:val="00FE42E4"/>
    <w:rsid w:val="00FE4FD0"/>
    <w:rsid w:val="00FE6160"/>
    <w:rsid w:val="00FE6835"/>
    <w:rsid w:val="00FE6D5F"/>
    <w:rsid w:val="00FF01AD"/>
    <w:rsid w:val="00FF16BB"/>
    <w:rsid w:val="00FF2503"/>
    <w:rsid w:val="00FF336E"/>
    <w:rsid w:val="00FF33F0"/>
    <w:rsid w:val="00FF38DD"/>
    <w:rsid w:val="00FF38E3"/>
    <w:rsid w:val="00FF4FA4"/>
    <w:rsid w:val="00FF58F3"/>
    <w:rsid w:val="00FF6522"/>
    <w:rsid w:val="00FF6589"/>
    <w:rsid w:val="00FF65F6"/>
    <w:rsid w:val="00FF660C"/>
    <w:rsid w:val="19C5235C"/>
    <w:rsid w:val="1A00775D"/>
    <w:rsid w:val="219D7D42"/>
    <w:rsid w:val="29616260"/>
    <w:rsid w:val="33B83466"/>
    <w:rsid w:val="39846367"/>
    <w:rsid w:val="4AAC5AB9"/>
    <w:rsid w:val="632E4E68"/>
    <w:rsid w:val="665A726B"/>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AU" w:eastAsia="en-US" w:bidi="ar-SA"/>
    </w:rPr>
  </w:style>
  <w:style w:type="paragraph" w:styleId="2">
    <w:name w:val="heading 1"/>
    <w:basedOn w:val="1"/>
    <w:next w:val="1"/>
    <w:link w:val="30"/>
    <w:qFormat/>
    <w:uiPriority w:val="9"/>
    <w:pPr>
      <w:keepNext/>
      <w:tabs>
        <w:tab w:val="left" w:pos="180"/>
      </w:tabs>
      <w:spacing w:after="120" w:line="288" w:lineRule="auto"/>
      <w:ind w:left="0" w:right="0" w:firstLine="0"/>
      <w:outlineLvl w:val="0"/>
    </w:pPr>
    <w:rPr>
      <w:rFonts w:eastAsia="Arial Unicode MS" w:cstheme="minorHAnsi"/>
      <w:b/>
      <w:color w:val="2F5597" w:themeColor="accent1" w:themeShade="BF"/>
      <w:kern w:val="32"/>
      <w:sz w:val="32"/>
      <w:szCs w:val="32"/>
      <w:lang w:val="en-GB" w:bidi="en-US"/>
    </w:rPr>
  </w:style>
  <w:style w:type="paragraph" w:styleId="3">
    <w:name w:val="heading 2"/>
    <w:basedOn w:val="1"/>
    <w:next w:val="1"/>
    <w:link w:val="22"/>
    <w:unhideWhenUsed/>
    <w:qFormat/>
    <w:uiPriority w:val="9"/>
    <w:pPr>
      <w:keepNext/>
      <w:keepLines/>
      <w:spacing w:after="120" w:line="276" w:lineRule="auto"/>
      <w:ind w:left="0" w:firstLine="0"/>
      <w:outlineLvl w:val="1"/>
    </w:pPr>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paragraph" w:styleId="4">
    <w:name w:val="heading 3"/>
    <w:basedOn w:val="1"/>
    <w:next w:val="1"/>
    <w:link w:val="23"/>
    <w:unhideWhenUsed/>
    <w:qFormat/>
    <w:uiPriority w:val="9"/>
    <w:pPr>
      <w:keepNext/>
      <w:keepLines/>
      <w:spacing w:after="120"/>
      <w:ind w:left="0" w:firstLine="0"/>
      <w:outlineLvl w:val="2"/>
    </w:pPr>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paragraph" w:styleId="5">
    <w:name w:val="heading 4"/>
    <w:basedOn w:val="1"/>
    <w:next w:val="1"/>
    <w:link w:val="42"/>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0"/>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51"/>
    <w:unhideWhenUsed/>
    <w:qFormat/>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62626" w:themeColor="text1" w:themeTint="D9"/>
      <w:sz w:val="24"/>
      <w14:textFill>
        <w14:solidFill>
          <w14:schemeClr w14:val="tx1">
            <w14:lumMod w14:val="85000"/>
            <w14:lumOff w14:val="15000"/>
          </w14:schemeClr>
        </w14:solidFill>
      </w14:textFill>
    </w:rPr>
  </w:style>
  <w:style w:type="paragraph" w:styleId="9">
    <w:name w:val="Balloon Text"/>
    <w:basedOn w:val="1"/>
    <w:link w:val="45"/>
    <w:semiHidden/>
    <w:unhideWhenUsed/>
    <w:qFormat/>
    <w:uiPriority w:val="99"/>
    <w:pPr>
      <w:spacing w:before="0"/>
    </w:pPr>
    <w:rPr>
      <w:rFonts w:ascii="Segoe UI" w:hAnsi="Segoe UI" w:cs="Segoe UI"/>
      <w:sz w:val="18"/>
      <w:szCs w:val="18"/>
    </w:rPr>
  </w:style>
  <w:style w:type="paragraph" w:styleId="10">
    <w:name w:val="footer"/>
    <w:basedOn w:val="1"/>
    <w:link w:val="25"/>
    <w:unhideWhenUsed/>
    <w:qFormat/>
    <w:uiPriority w:val="99"/>
    <w:pPr>
      <w:tabs>
        <w:tab w:val="center" w:pos="4680"/>
        <w:tab w:val="right" w:pos="9360"/>
      </w:tabs>
      <w:spacing w:before="0"/>
    </w:pPr>
  </w:style>
  <w:style w:type="paragraph" w:styleId="11">
    <w:name w:val="header"/>
    <w:basedOn w:val="1"/>
    <w:link w:val="24"/>
    <w:unhideWhenUsed/>
    <w:qFormat/>
    <w:uiPriority w:val="99"/>
    <w:pPr>
      <w:tabs>
        <w:tab w:val="center" w:pos="4680"/>
        <w:tab w:val="right" w:pos="9360"/>
      </w:tabs>
      <w:spacing w:before="0"/>
    </w:pPr>
  </w:style>
  <w:style w:type="paragraph" w:styleId="12">
    <w:name w:val="toc 1"/>
    <w:basedOn w:val="1"/>
    <w:next w:val="1"/>
    <w:unhideWhenUsed/>
    <w:qFormat/>
    <w:uiPriority w:val="39"/>
    <w:pPr>
      <w:tabs>
        <w:tab w:val="right" w:leader="dot" w:pos="9016"/>
      </w:tabs>
      <w:spacing w:after="120" w:line="276" w:lineRule="auto"/>
      <w:ind w:left="360"/>
      <w:jc w:val="center"/>
    </w:pPr>
    <w:rPr>
      <w:b/>
      <w:color w:val="262626" w:themeColor="text1" w:themeTint="D9"/>
      <w:sz w:val="24"/>
      <w14:textFill>
        <w14:solidFill>
          <w14:schemeClr w14:val="tx1">
            <w14:lumMod w14:val="85000"/>
            <w14:lumOff w14:val="15000"/>
          </w14:schemeClr>
        </w14:solidFill>
      </w14:textFill>
    </w:rPr>
  </w:style>
  <w:style w:type="paragraph" w:styleId="13">
    <w:name w:val="Subtitle"/>
    <w:basedOn w:val="1"/>
    <w:next w:val="1"/>
    <w:link w:val="37"/>
    <w:qFormat/>
    <w:uiPriority w:val="11"/>
    <w:pPr>
      <w:spacing w:after="160"/>
      <w:ind w:left="792" w:hanging="360"/>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14">
    <w:name w:val="toc 2"/>
    <w:basedOn w:val="1"/>
    <w:next w:val="1"/>
    <w:unhideWhenUsed/>
    <w:qFormat/>
    <w:uiPriority w:val="39"/>
    <w:pPr>
      <w:tabs>
        <w:tab w:val="right" w:leader="dot" w:pos="9016"/>
      </w:tabs>
      <w:spacing w:after="120" w:line="276" w:lineRule="auto"/>
      <w:ind w:left="504"/>
    </w:pPr>
    <w:rPr>
      <w:color w:val="262626" w:themeColor="text1" w:themeTint="D9"/>
      <w:sz w:val="24"/>
      <w14:textFill>
        <w14:solidFill>
          <w14:schemeClr w14:val="tx1">
            <w14:lumMod w14:val="85000"/>
            <w14:lumOff w14:val="15000"/>
          </w14:schemeClr>
        </w14:solidFill>
      </w14:textFill>
    </w:rPr>
  </w:style>
  <w:style w:type="paragraph" w:styleId="15">
    <w:name w:val="annotation subject"/>
    <w:basedOn w:val="7"/>
    <w:next w:val="7"/>
    <w:link w:val="52"/>
    <w:semiHidden/>
    <w:unhideWhenUsed/>
    <w:qFormat/>
    <w:uiPriority w:val="99"/>
    <w:rPr>
      <w:b/>
      <w:bCs/>
    </w:rPr>
  </w:style>
  <w:style w:type="table" w:styleId="17">
    <w:name w:val="Table Grid"/>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0563C1" w:themeColor="hyperlink"/>
      <w:u w:val="single"/>
      <w14:textFill>
        <w14:solidFill>
          <w14:schemeClr w14:val="hlink"/>
        </w14:solidFill>
      </w14:textFill>
    </w:rPr>
  </w:style>
  <w:style w:type="character" w:styleId="20">
    <w:name w:val="annotation reference"/>
    <w:basedOn w:val="18"/>
    <w:semiHidden/>
    <w:unhideWhenUsed/>
    <w:qFormat/>
    <w:uiPriority w:val="99"/>
    <w:rPr>
      <w:sz w:val="16"/>
      <w:szCs w:val="16"/>
    </w:rPr>
  </w:style>
  <w:style w:type="paragraph" w:styleId="21">
    <w:name w:val="List Paragraph"/>
    <w:basedOn w:val="1"/>
    <w:link w:val="39"/>
    <w:qFormat/>
    <w:uiPriority w:val="34"/>
    <w:pPr>
      <w:ind w:left="720"/>
      <w:contextualSpacing/>
    </w:pPr>
  </w:style>
  <w:style w:type="character" w:customStyle="1" w:styleId="22">
    <w:name w:val="Heading 2 Char"/>
    <w:basedOn w:val="18"/>
    <w:link w:val="3"/>
    <w:qFormat/>
    <w:uiPriority w:val="9"/>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character" w:customStyle="1" w:styleId="23">
    <w:name w:val="Heading 3 Char"/>
    <w:basedOn w:val="18"/>
    <w:link w:val="4"/>
    <w:qFormat/>
    <w:uiPriority w:val="9"/>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character" w:customStyle="1" w:styleId="24">
    <w:name w:val="Header Char"/>
    <w:basedOn w:val="18"/>
    <w:link w:val="11"/>
    <w:qFormat/>
    <w:uiPriority w:val="99"/>
  </w:style>
  <w:style w:type="character" w:customStyle="1" w:styleId="25">
    <w:name w:val="Footer Char"/>
    <w:basedOn w:val="18"/>
    <w:link w:val="10"/>
    <w:qFormat/>
    <w:uiPriority w:val="99"/>
  </w:style>
  <w:style w:type="paragraph" w:customStyle="1" w:styleId="26">
    <w:name w:val="TVTR Mapping"/>
    <w:basedOn w:val="1"/>
    <w:link w:val="27"/>
    <w:qFormat/>
    <w:uiPriority w:val="0"/>
    <w:pPr>
      <w:spacing w:after="120" w:line="276" w:lineRule="auto"/>
      <w:ind w:left="90" w:right="121" w:firstLine="0"/>
      <w:jc w:val="both"/>
    </w:pPr>
    <w:rPr>
      <w:rFonts w:ascii="Arial" w:hAnsi="Arial" w:eastAsia="Times New Roman" w:cs="Arial"/>
      <w:i/>
      <w:color w:val="F79723"/>
      <w:sz w:val="20"/>
    </w:rPr>
  </w:style>
  <w:style w:type="character" w:customStyle="1" w:styleId="27">
    <w:name w:val="TVTR Mapping Char"/>
    <w:basedOn w:val="18"/>
    <w:link w:val="26"/>
    <w:qFormat/>
    <w:uiPriority w:val="0"/>
    <w:rPr>
      <w:rFonts w:ascii="Arial" w:hAnsi="Arial" w:eastAsia="Times New Roman" w:cs="Arial"/>
      <w:i/>
      <w:color w:val="F79723"/>
      <w:sz w:val="20"/>
      <w:lang w:val="en-AU"/>
    </w:rPr>
  </w:style>
  <w:style w:type="paragraph" w:customStyle="1" w:styleId="28">
    <w:name w:val="TVTR Reference"/>
    <w:basedOn w:val="1"/>
    <w:link w:val="29"/>
    <w:qFormat/>
    <w:uiPriority w:val="0"/>
    <w:pPr>
      <w:spacing w:before="0" w:after="120" w:line="276" w:lineRule="auto"/>
      <w:ind w:left="0" w:right="27" w:firstLine="0"/>
      <w:jc w:val="right"/>
    </w:pPr>
    <w:rPr>
      <w:rFonts w:ascii="Times New Roman" w:hAnsi="Times New Roman" w:eastAsia="Arial Unicode MS" w:cstheme="minorHAnsi"/>
      <w:i/>
      <w:sz w:val="20"/>
      <w:szCs w:val="24"/>
    </w:rPr>
  </w:style>
  <w:style w:type="character" w:customStyle="1" w:styleId="29">
    <w:name w:val="TVTR Reference Char"/>
    <w:basedOn w:val="18"/>
    <w:link w:val="28"/>
    <w:qFormat/>
    <w:uiPriority w:val="0"/>
    <w:rPr>
      <w:rFonts w:ascii="Times New Roman" w:hAnsi="Times New Roman" w:eastAsia="Arial Unicode MS" w:cstheme="minorHAnsi"/>
      <w:i/>
      <w:sz w:val="20"/>
      <w:szCs w:val="24"/>
      <w:lang w:val="en-AU"/>
    </w:rPr>
  </w:style>
  <w:style w:type="character" w:customStyle="1" w:styleId="30">
    <w:name w:val="Heading 1 Char"/>
    <w:basedOn w:val="18"/>
    <w:link w:val="2"/>
    <w:uiPriority w:val="9"/>
    <w:rPr>
      <w:rFonts w:eastAsia="Arial Unicode MS" w:cstheme="minorHAnsi"/>
      <w:b/>
      <w:color w:val="2F5597" w:themeColor="accent1" w:themeShade="BF"/>
      <w:kern w:val="32"/>
      <w:sz w:val="32"/>
      <w:szCs w:val="32"/>
      <w:lang w:val="en-GB" w:bidi="en-US"/>
    </w:rPr>
  </w:style>
  <w:style w:type="character" w:styleId="31">
    <w:name w:val="Placeholder Text"/>
    <w:basedOn w:val="18"/>
    <w:semiHidden/>
    <w:qFormat/>
    <w:uiPriority w:val="99"/>
    <w:rPr>
      <w:color w:val="808080"/>
    </w:rPr>
  </w:style>
  <w:style w:type="table" w:customStyle="1" w:styleId="32">
    <w:name w:val="Table Grid1"/>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
    <w:name w:val="Table Grid2"/>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Revision"/>
    <w:hidden/>
    <w:semiHidden/>
    <w:qFormat/>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5">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33F50" w:themeColor="text2" w:themeShade="BF"/>
      <w:sz w:val="24"/>
      <w:lang w:eastAsia="en-AU" w:bidi="en-US"/>
    </w:rPr>
  </w:style>
  <w:style w:type="table" w:customStyle="1" w:styleId="36">
    <w:name w:val="Table Grid34"/>
    <w:basedOn w:val="16"/>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7">
    <w:name w:val="Subtitle Char"/>
    <w:basedOn w:val="18"/>
    <w:link w:val="13"/>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character" w:customStyle="1" w:styleId="38">
    <w:name w:val="Unresolved Mention"/>
    <w:basedOn w:val="18"/>
    <w:semiHidden/>
    <w:unhideWhenUsed/>
    <w:qFormat/>
    <w:uiPriority w:val="99"/>
    <w:rPr>
      <w:color w:val="605E5C"/>
      <w:shd w:val="clear" w:color="auto" w:fill="E1DFDD"/>
    </w:rPr>
  </w:style>
  <w:style w:type="character" w:customStyle="1" w:styleId="39">
    <w:name w:val="List Paragraph Char"/>
    <w:basedOn w:val="18"/>
    <w:link w:val="21"/>
    <w:uiPriority w:val="34"/>
  </w:style>
  <w:style w:type="character" w:customStyle="1" w:styleId="40">
    <w:name w:val="Style1 Char"/>
    <w:basedOn w:val="18"/>
    <w:link w:val="41"/>
    <w:qFormat/>
    <w:locked/>
    <w:uiPriority w:val="0"/>
    <w:rPr>
      <w:rFonts w:asciiTheme="majorHAnsi" w:hAnsiTheme="majorHAnsi" w:eastAsiaTheme="majorEastAsia" w:cstheme="majorBidi"/>
      <w:i/>
      <w:iCs/>
      <w:color w:val="002060"/>
      <w:lang w:val="en-AU"/>
    </w:rPr>
  </w:style>
  <w:style w:type="paragraph" w:customStyle="1" w:styleId="41">
    <w:name w:val="Style1"/>
    <w:basedOn w:val="5"/>
    <w:link w:val="40"/>
    <w:qFormat/>
    <w:uiPriority w:val="0"/>
    <w:pPr>
      <w:spacing w:before="120"/>
      <w:ind w:left="0" w:right="0" w:firstLine="0"/>
    </w:pPr>
    <w:rPr>
      <w:color w:val="002060"/>
    </w:rPr>
  </w:style>
  <w:style w:type="character" w:customStyle="1" w:styleId="42">
    <w:name w:val="Heading 4 Char"/>
    <w:basedOn w:val="18"/>
    <w:link w:val="5"/>
    <w:qFormat/>
    <w:uiPriority w:val="9"/>
    <w:rPr>
      <w:rFonts w:asciiTheme="majorHAnsi" w:hAnsiTheme="majorHAnsi" w:eastAsiaTheme="majorEastAsia" w:cstheme="majorBidi"/>
      <w:i/>
      <w:iCs/>
      <w:color w:val="2F5597" w:themeColor="accent1" w:themeShade="BF"/>
    </w:rPr>
  </w:style>
  <w:style w:type="table" w:customStyle="1" w:styleId="43">
    <w:name w:val="Compliant Table Grid1"/>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
    <w:name w:val="Compliant Table Grid2"/>
    <w:basedOn w:val="16"/>
    <w:qFormat/>
    <w:uiPriority w:val="5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5">
    <w:name w:val="Balloon Text Char"/>
    <w:basedOn w:val="18"/>
    <w:link w:val="9"/>
    <w:semiHidden/>
    <w:uiPriority w:val="99"/>
    <w:rPr>
      <w:rFonts w:ascii="Segoe UI" w:hAnsi="Segoe UI" w:cs="Segoe UI"/>
      <w:sz w:val="18"/>
      <w:szCs w:val="18"/>
    </w:rPr>
  </w:style>
  <w:style w:type="paragraph" w:customStyle="1" w:styleId="46">
    <w:name w:val="Subtask 1.1.1"/>
    <w:basedOn w:val="41"/>
    <w:link w:val="47"/>
    <w:qFormat/>
    <w:uiPriority w:val="0"/>
    <w:pPr>
      <w:spacing w:after="120"/>
    </w:pPr>
    <w:rPr>
      <w:rFonts w:ascii="Arial" w:hAnsi="Arial" w:cs="Arial"/>
      <w:i w:val="0"/>
      <w:color w:val="262626" w:themeColor="text1" w:themeTint="D9"/>
      <w:sz w:val="24"/>
      <w:szCs w:val="24"/>
      <w14:textFill>
        <w14:solidFill>
          <w14:schemeClr w14:val="tx1">
            <w14:lumMod w14:val="85000"/>
            <w14:lumOff w14:val="15000"/>
          </w14:schemeClr>
        </w14:solidFill>
      </w14:textFill>
    </w:rPr>
  </w:style>
  <w:style w:type="character" w:customStyle="1" w:styleId="47">
    <w:name w:val="Subtask 1.1.1 Char"/>
    <w:basedOn w:val="40"/>
    <w:link w:val="46"/>
    <w:qFormat/>
    <w:uiPriority w:val="0"/>
    <w:rPr>
      <w:rFonts w:ascii="Arial" w:hAnsi="Arial" w:cs="Arial" w:eastAsiaTheme="majorEastAsia"/>
      <w:i w:val="0"/>
      <w:color w:val="262626" w:themeColor="text1" w:themeTint="D9"/>
      <w:sz w:val="24"/>
      <w:szCs w:val="24"/>
      <w:lang w:val="en-AU"/>
      <w14:textFill>
        <w14:solidFill>
          <w14:schemeClr w14:val="tx1">
            <w14:lumMod w14:val="85000"/>
            <w14:lumOff w14:val="15000"/>
          </w14:schemeClr>
        </w14:solidFill>
      </w14:textFill>
    </w:rPr>
  </w:style>
  <w:style w:type="paragraph" w:customStyle="1" w:styleId="48">
    <w:name w:val="Style2"/>
    <w:basedOn w:val="6"/>
    <w:link w:val="49"/>
    <w:qFormat/>
    <w:uiPriority w:val="0"/>
    <w:rPr>
      <w:rFonts w:ascii="Calibri Light" w:hAnsi="Calibri Light" w:eastAsia="MS Gothic" w:cs="Times New Roman"/>
      <w:color w:val="365F91"/>
    </w:rPr>
  </w:style>
  <w:style w:type="character" w:customStyle="1" w:styleId="49">
    <w:name w:val="Style2 Char"/>
    <w:basedOn w:val="50"/>
    <w:link w:val="48"/>
    <w:qFormat/>
    <w:uiPriority w:val="0"/>
    <w:rPr>
      <w:rFonts w:ascii="Calibri Light" w:hAnsi="Calibri Light" w:eastAsia="MS Gothic" w:cs="Times New Roman"/>
      <w:color w:val="365F91"/>
      <w:lang w:val="en-AU"/>
    </w:rPr>
  </w:style>
  <w:style w:type="character" w:customStyle="1" w:styleId="50">
    <w:name w:val="Heading 5 Char"/>
    <w:basedOn w:val="18"/>
    <w:link w:val="6"/>
    <w:semiHidden/>
    <w:qFormat/>
    <w:uiPriority w:val="9"/>
    <w:rPr>
      <w:rFonts w:asciiTheme="majorHAnsi" w:hAnsiTheme="majorHAnsi" w:eastAsiaTheme="majorEastAsia" w:cstheme="majorBidi"/>
      <w:color w:val="2F5597" w:themeColor="accent1" w:themeShade="BF"/>
    </w:rPr>
  </w:style>
  <w:style w:type="character" w:customStyle="1" w:styleId="51">
    <w:name w:val="Comment Text Char"/>
    <w:basedOn w:val="18"/>
    <w:link w:val="7"/>
    <w:qFormat/>
    <w:uiPriority w:val="99"/>
    <w:rPr>
      <w:sz w:val="20"/>
      <w:szCs w:val="20"/>
    </w:rPr>
  </w:style>
  <w:style w:type="character" w:customStyle="1" w:styleId="52">
    <w:name w:val="Comment Subject Char"/>
    <w:basedOn w:val="51"/>
    <w:link w:val="15"/>
    <w:semiHidden/>
    <w:uiPriority w:val="99"/>
    <w:rPr>
      <w:b/>
      <w:bCs/>
      <w:sz w:val="20"/>
      <w:szCs w:val="20"/>
    </w:rPr>
  </w:style>
  <w:style w:type="paragraph" w:customStyle="1" w:styleId="53">
    <w:name w:val="catbulletlist1"/>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val="en-PH" w:eastAsia="en-PH"/>
    </w:rPr>
  </w:style>
  <w:style w:type="paragraph" w:customStyle="1" w:styleId="54">
    <w:name w:val="Style4"/>
    <w:basedOn w:val="5"/>
    <w:link w:val="55"/>
    <w:qFormat/>
    <w:uiPriority w:val="0"/>
    <w:pPr>
      <w:spacing w:before="120" w:after="120"/>
    </w:pPr>
    <w:rPr>
      <w:color w:val="262626" w:themeColor="text1" w:themeTint="D9"/>
      <w:sz w:val="24"/>
      <w:szCs w:val="24"/>
      <w14:textFill>
        <w14:solidFill>
          <w14:schemeClr w14:val="tx1">
            <w14:lumMod w14:val="85000"/>
            <w14:lumOff w14:val="15000"/>
          </w14:schemeClr>
        </w14:solidFill>
      </w14:textFill>
    </w:rPr>
  </w:style>
  <w:style w:type="character" w:customStyle="1" w:styleId="55">
    <w:name w:val="Style4 Char"/>
    <w:basedOn w:val="18"/>
    <w:link w:val="54"/>
    <w:qFormat/>
    <w:uiPriority w:val="0"/>
    <w:rPr>
      <w:rFonts w:asciiTheme="majorHAnsi" w:hAnsiTheme="majorHAnsi" w:eastAsiaTheme="majorEastAsia" w:cstheme="majorBidi"/>
      <w:i/>
      <w:iCs/>
      <w:color w:val="262626" w:themeColor="text1" w:themeTint="D9"/>
      <w:sz w:val="24"/>
      <w:szCs w:val="24"/>
      <w:lang w:val="en-AU"/>
      <w14:textFill>
        <w14:solidFill>
          <w14:schemeClr w14:val="tx1">
            <w14:lumMod w14:val="85000"/>
            <w14:lumOff w14:val="15000"/>
          </w14:schemeClr>
        </w14:solidFill>
      </w14:textFill>
    </w:rPr>
  </w:style>
  <w:style w:type="character" w:customStyle="1" w:styleId="56">
    <w:name w:val="frag-heading"/>
    <w:basedOn w:val="18"/>
    <w:uiPriority w:val="0"/>
  </w:style>
  <w:style w:type="character" w:customStyle="1" w:styleId="57">
    <w:name w:val="frag-no"/>
    <w:basedOn w:val="18"/>
    <w:qFormat/>
    <w:uiPriority w:val="0"/>
  </w:style>
  <w:style w:type="character" w:customStyle="1" w:styleId="58">
    <w:name w:val="frag-citation"/>
    <w:basedOn w:val="18"/>
    <w:qFormat/>
    <w:uiPriority w:val="0"/>
  </w:style>
  <w:style w:type="character" w:customStyle="1" w:styleId="59">
    <w:name w:val="normaltextrun"/>
    <w:basedOn w:val="18"/>
    <w:qFormat/>
    <w:uiPriority w:val="0"/>
  </w:style>
  <w:style w:type="character" w:customStyle="1" w:styleId="60">
    <w:name w:val="eop"/>
    <w:basedOn w:val="1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5.xml"/><Relationship Id="rId18" Type="http://schemas.openxmlformats.org/officeDocument/2006/relationships/customXml" Target="../customXml/item4.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33F930D2608450BA0225337F3C52511"/>
        <w:style w:val=""/>
        <w:category>
          <w:name w:val="General"/>
          <w:gallery w:val="placeholder"/>
        </w:category>
        <w:types>
          <w:type w:val="bbPlcHdr"/>
        </w:types>
        <w:behaviors>
          <w:behavior w:val="content"/>
        </w:behaviors>
        <w:description w:val=""/>
        <w:guid w:val="{6A2DAC51-DEFF-4B1C-8852-6184CCDF6761}"/>
      </w:docPartPr>
      <w:docPartBody>
        <w:p>
          <w:pPr>
            <w:pStyle w:val="5"/>
          </w:pPr>
          <w:r>
            <w:rPr>
              <w:rStyle w:val="4"/>
            </w:rPr>
            <w:t>[Status]</w:t>
          </w:r>
        </w:p>
      </w:docPartBody>
    </w:docPart>
    <w:docPart>
      <w:docPartPr>
        <w:name w:val="EC175DF49202431CBDFA73C8D6B1A74F"/>
        <w:style w:val=""/>
        <w:category>
          <w:name w:val="General"/>
          <w:gallery w:val="placeholder"/>
        </w:category>
        <w:types>
          <w:type w:val="bbPlcHdr"/>
        </w:types>
        <w:behaviors>
          <w:behavior w:val="content"/>
        </w:behaviors>
        <w:description w:val=""/>
        <w:guid w:val="{C863B06C-2637-4325-BF78-C89B6E3B6B6D}"/>
      </w:docPartPr>
      <w:docPartBody>
        <w:p>
          <w:pPr>
            <w:pStyle w:val="6"/>
          </w:pPr>
          <w:r>
            <w:rPr>
              <w:rStyle w:val="4"/>
            </w:rPr>
            <w:t>[Status]</w:t>
          </w:r>
        </w:p>
      </w:docPartBody>
    </w:docPart>
    <w:docPart>
      <w:docPartPr>
        <w:name w:val="DDF388328D2C451CA8B9C2C887C09051"/>
        <w:style w:val=""/>
        <w:category>
          <w:name w:val="General"/>
          <w:gallery w:val="placeholder"/>
        </w:category>
        <w:types>
          <w:type w:val="bbPlcHdr"/>
        </w:types>
        <w:behaviors>
          <w:behavior w:val="content"/>
        </w:behaviors>
        <w:description w:val=""/>
        <w:guid w:val="{2C5E3F37-E85B-497F-9E61-93B6B27845F0}"/>
      </w:docPartPr>
      <w:docPartBody>
        <w:p>
          <w:pPr>
            <w:pStyle w:val="7"/>
          </w:pPr>
          <w:r>
            <w:rPr>
              <w:rStyle w:val="4"/>
            </w:rPr>
            <w:t>[Status]</w:t>
          </w:r>
        </w:p>
      </w:docPartBody>
    </w:docPart>
    <w:docPart>
      <w:docPartPr>
        <w:name w:val="59DCD9B4217C440BAF8DA9C30C7C0CED"/>
        <w:style w:val=""/>
        <w:category>
          <w:name w:val="General"/>
          <w:gallery w:val="placeholder"/>
        </w:category>
        <w:types>
          <w:type w:val="bbPlcHdr"/>
        </w:types>
        <w:behaviors>
          <w:behavior w:val="content"/>
        </w:behaviors>
        <w:description w:val=""/>
        <w:guid w:val="{22C888B4-231D-45CC-AF64-050FDAC7C492}"/>
      </w:docPartPr>
      <w:docPartBody>
        <w:p>
          <w:pPr>
            <w:pStyle w:val="8"/>
          </w:pPr>
          <w:r>
            <w:rPr>
              <w:rStyle w:val="4"/>
            </w:rPr>
            <w:t>[Status]</w:t>
          </w:r>
        </w:p>
      </w:docPartBody>
    </w:docPart>
    <w:docPart>
      <w:docPartPr>
        <w:name w:val="121E066418D1409AA987F03232566E4C"/>
        <w:style w:val=""/>
        <w:category>
          <w:name w:val="General"/>
          <w:gallery w:val="placeholder"/>
        </w:category>
        <w:types>
          <w:type w:val="bbPlcHdr"/>
        </w:types>
        <w:behaviors>
          <w:behavior w:val="content"/>
        </w:behaviors>
        <w:description w:val=""/>
        <w:guid w:val="{7F8B617E-C227-4F59-93C4-7D0B3305618F}"/>
      </w:docPartPr>
      <w:docPartBody>
        <w:p>
          <w:pPr>
            <w:pStyle w:val="9"/>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D8"/>
    <w:rsid w:val="00134AF2"/>
    <w:rsid w:val="00544758"/>
    <w:rsid w:val="00DE0FDB"/>
    <w:rsid w:val="00E304D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933F930D2608450BA0225337F3C5251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EC175DF49202431CBDFA73C8D6B1A74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DDF388328D2C451CA8B9C2C887C0905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59DCD9B4217C440BAF8DA9C30C7C0CE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121E066418D1409AA987F03232566E4C"/>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54675D-6695-4125-BCCF-0D75A0EAB89E}">
  <ds:schemaRefs/>
</ds:datastoreItem>
</file>

<file path=customXml/itemProps3.xml><?xml version="1.0" encoding="utf-8"?>
<ds:datastoreItem xmlns:ds="http://schemas.openxmlformats.org/officeDocument/2006/customXml" ds:itemID="{2F0AA624-D0CF-493F-812D-B10A64AB3B43}">
  <ds:schemaRefs/>
</ds:datastoreItem>
</file>

<file path=customXml/itemProps4.xml><?xml version="1.0" encoding="utf-8"?>
<ds:datastoreItem xmlns:ds="http://schemas.openxmlformats.org/officeDocument/2006/customXml" ds:itemID="{4EEFFA8A-2FA3-4AC1-A095-AE1A1FA87FE8}">
  <ds:schemaRefs/>
</ds:datastoreItem>
</file>

<file path=customXml/itemProps5.xml><?xml version="1.0" encoding="utf-8"?>
<ds:datastoreItem xmlns:ds="http://schemas.openxmlformats.org/officeDocument/2006/customXml" ds:itemID="{06B9770B-7C23-425C-B1C7-1885D59F0EE3}">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48</Pages>
  <Words>5842</Words>
  <Characters>34208</Characters>
  <Lines>268</Lines>
  <Paragraphs>75</Paragraphs>
  <TotalTime>14</TotalTime>
  <ScaleCrop>false</ScaleCrop>
  <LinksUpToDate>false</LinksUpToDate>
  <CharactersWithSpaces>39409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2022-04-06T01:45:00Z</dcterms:created>
  <dc:creator>TotalVET Training Resources</dc:creator>
  <cp:lastModifiedBy>Administrator</cp:lastModifiedBy>
  <dcterms:modified xsi:type="dcterms:W3CDTF">2022-12-03T21:53:12Z</dcterms:modified>
  <dc:subject>Prepare simple building sketches and drawings</dc:subject>
  <dc:title>CPCCBC4014</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2052-11.1.0.12598</vt:lpwstr>
  </property>
  <property fmtid="{D5CDD505-2E9C-101B-9397-08002B2CF9AE}" pid="4" name="ICV">
    <vt:lpwstr>2DD768138CFC436686282C6BFB93AA81</vt:lpwstr>
  </property>
</Properties>
</file>