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endnotes.xml" ContentType="application/vnd.openxmlformats-officedocument.wordprocessingml.endnotes+xml"/>
  <Override PartName="/word/glossary/fontTable.xml" ContentType="application/vnd.openxmlformats-officedocument.wordprocessingml.fontTable+xml"/>
  <Override PartName="/word/glossary/footnotes.xml" ContentType="application/vnd.openxmlformats-officedocument.wordprocessingml.footnotes+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before="120" w:after="120" w:line="276" w:lineRule="auto"/>
        <w:jc w:val="center"/>
        <w:rPr>
          <w:rFonts w:asciiTheme="minorHAnsi" w:hAnsiTheme="minorHAnsi" w:cstheme="minorHAnsi"/>
        </w:rPr>
      </w:pPr>
      <w:r>
        <w:rPr>
          <w:rFonts w:asciiTheme="minorHAnsi" w:hAnsiTheme="minorHAnsi" w:cstheme="minorHAnsi"/>
        </w:rPr>
        <w:t>Workplace Assessment 14 – Assessor’s Checklist</w:t>
      </w:r>
    </w:p>
    <w:p>
      <w:pPr>
        <w:spacing w:before="120" w:after="120" w:line="276" w:lineRule="auto"/>
        <w:ind w:right="86"/>
        <w:jc w:val="center"/>
        <w:rPr>
          <w:rFonts w:cstheme="minorHAnsi"/>
          <w:i/>
          <w:iCs/>
          <w:color w:val="262626" w:themeColor="text1" w:themeTint="D9"/>
          <w14:textFill>
            <w14:solidFill>
              <w14:schemeClr w14:val="tx1">
                <w14:lumMod w14:val="85000"/>
                <w14:lumOff w14:val="15000"/>
              </w14:schemeClr>
            </w14:solidFill>
          </w14:textFill>
        </w:rPr>
      </w:pPr>
      <w:r>
        <w:rPr>
          <w:rFonts w:cstheme="minorHAnsi"/>
          <w:i/>
          <w:iCs/>
          <w:color w:val="262626" w:themeColor="text1" w:themeTint="D9"/>
          <w14:textFill>
            <w14:solidFill>
              <w14:schemeClr w14:val="tx1">
                <w14:lumMod w14:val="85000"/>
                <w14:lumOff w14:val="15000"/>
              </w14:schemeClr>
            </w14:solidFill>
          </w14:textFill>
        </w:rPr>
        <w:t>(This form is for the assessor’s use only)</w:t>
      </w:r>
    </w:p>
    <w:p>
      <w:pPr>
        <w:spacing w:before="120" w:after="120" w:line="276" w:lineRule="auto"/>
        <w:ind w:right="86"/>
        <w:jc w:val="center"/>
        <w:rPr>
          <w:rFonts w:cstheme="minorHAnsi"/>
          <w:i/>
          <w:iCs/>
          <w:color w:val="262626" w:themeColor="text1" w:themeTint="D9"/>
          <w14:textFill>
            <w14:solidFill>
              <w14:schemeClr w14:val="tx1">
                <w14:lumMod w14:val="85000"/>
                <w14:lumOff w14:val="15000"/>
              </w14:schemeClr>
            </w14:solidFill>
          </w14:textFill>
        </w:rPr>
      </w:pPr>
    </w:p>
    <w:p>
      <w:pPr>
        <w:pStyle w:val="3"/>
        <w:spacing w:before="120" w:after="120" w:line="276" w:lineRule="auto"/>
        <w:jc w:val="both"/>
        <w:rPr>
          <w:rFonts w:ascii="Arial" w:hAnsi="Arial" w:cs="Arial"/>
          <w:b/>
          <w:bCs/>
          <w:color w:val="262626" w:themeColor="text1" w:themeTint="D9"/>
          <w:sz w:val="22"/>
          <w:szCs w:val="22"/>
          <w14:textFill>
            <w14:solidFill>
              <w14:schemeClr w14:val="tx1">
                <w14:lumMod w14:val="85000"/>
                <w14:lumOff w14:val="15000"/>
              </w14:schemeClr>
            </w14:solidFill>
          </w14:textFill>
        </w:rPr>
      </w:pPr>
      <w:r>
        <w:rPr>
          <w:rFonts w:ascii="Arial" w:hAnsi="Arial" w:cs="Arial"/>
          <w:b/>
          <w:bCs/>
          <w:color w:val="262626" w:themeColor="text1" w:themeTint="D9"/>
          <w:sz w:val="22"/>
          <w:szCs w:val="22"/>
          <w14:textFill>
            <w14:solidFill>
              <w14:schemeClr w14:val="tx1">
                <w14:lumMod w14:val="85000"/>
                <w14:lumOff w14:val="15000"/>
              </w14:schemeClr>
            </w14:solidFill>
          </w14:textFill>
        </w:rPr>
        <w:t>Purpose</w:t>
      </w:r>
    </w:p>
    <w:p>
      <w:pPr>
        <w:spacing w:before="120" w:after="120" w:line="276" w:lineRule="auto"/>
        <w:ind w:right="86"/>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 xml:space="preserve">This </w:t>
      </w:r>
      <w:r>
        <w:rPr>
          <w:rFonts w:cstheme="minorHAnsi"/>
          <w:i/>
          <w:iCs/>
          <w:color w:val="262626" w:themeColor="text1" w:themeTint="D9"/>
          <w:sz w:val="20"/>
          <w:szCs w:val="20"/>
          <w14:textFill>
            <w14:solidFill>
              <w14:schemeClr w14:val="tx1">
                <w14:lumMod w14:val="85000"/>
                <w14:lumOff w14:val="15000"/>
              </w14:schemeClr>
            </w14:solidFill>
          </w14:textFill>
        </w:rPr>
        <w:t>Assessor’s Checklist</w:t>
      </w:r>
      <w:r>
        <w:rPr>
          <w:rFonts w:cstheme="minorHAnsi"/>
          <w:sz w:val="20"/>
          <w:szCs w:val="20"/>
        </w:rPr>
        <w:t xml:space="preserve"> </w:t>
      </w:r>
      <w:r>
        <w:rPr>
          <w:rFonts w:cstheme="minorHAnsi"/>
          <w:color w:val="262626" w:themeColor="text1" w:themeTint="D9"/>
          <w:sz w:val="20"/>
          <w:szCs w:val="20"/>
          <w14:textFill>
            <w14:solidFill>
              <w14:schemeClr w14:val="tx1">
                <w14:lumMod w14:val="85000"/>
                <w14:lumOff w14:val="15000"/>
              </w14:schemeClr>
            </w14:solidFill>
          </w14:textFill>
        </w:rPr>
        <w:t xml:space="preserve">lists the specific criteria that the candidate’s submission for </w:t>
      </w:r>
      <w:r>
        <w:rPr>
          <w:rFonts w:cstheme="minorHAnsi"/>
          <w:b/>
          <w:bCs/>
          <w:color w:val="262626" w:themeColor="text1" w:themeTint="D9"/>
          <w:sz w:val="20"/>
          <w:szCs w:val="20"/>
          <w14:textFill>
            <w14:solidFill>
              <w14:schemeClr w14:val="tx1">
                <w14:lumMod w14:val="85000"/>
                <w14:lumOff w14:val="15000"/>
              </w14:schemeClr>
            </w14:solidFill>
          </w14:textFill>
        </w:rPr>
        <w:t xml:space="preserve">Workplace Assessment 14 </w:t>
      </w:r>
      <w:r>
        <w:rPr>
          <w:rFonts w:cstheme="minorHAnsi"/>
          <w:color w:val="262626" w:themeColor="text1" w:themeTint="D9"/>
          <w:sz w:val="20"/>
          <w:szCs w:val="20"/>
          <w14:textFill>
            <w14:solidFill>
              <w14:schemeClr w14:val="tx1">
                <w14:lumMod w14:val="85000"/>
                <w14:lumOff w14:val="15000"/>
              </w14:schemeClr>
            </w14:solidFill>
          </w14:textFill>
        </w:rPr>
        <w:t>must satisfactorily meet.</w:t>
      </w:r>
    </w:p>
    <w:p>
      <w:pPr>
        <w:spacing w:before="120" w:after="120" w:line="276" w:lineRule="auto"/>
        <w:ind w:right="86"/>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This form is to be completed by the candidate’s assessor to document their assessment of the candidate’s submission in Workplace Assessment 14.</w:t>
      </w:r>
    </w:p>
    <w:p>
      <w:pPr>
        <w:spacing w:before="120" w:after="120" w:line="276" w:lineRule="auto"/>
        <w:ind w:right="86"/>
        <w:jc w:val="both"/>
        <w:rPr>
          <w:rFonts w:cstheme="minorHAnsi"/>
          <w:color w:val="262626" w:themeColor="text1" w:themeTint="D9"/>
          <w:sz w:val="20"/>
          <w:szCs w:val="20"/>
          <w14:textFill>
            <w14:solidFill>
              <w14:schemeClr w14:val="tx1">
                <w14:lumMod w14:val="85000"/>
                <w14:lumOff w14:val="15000"/>
              </w14:schemeClr>
            </w14:solidFill>
          </w14:textFill>
        </w:rPr>
      </w:pPr>
    </w:p>
    <w:p>
      <w:pPr>
        <w:pStyle w:val="3"/>
        <w:spacing w:before="120" w:after="120" w:line="276" w:lineRule="auto"/>
        <w:jc w:val="both"/>
        <w:rPr>
          <w:rFonts w:ascii="Arial" w:hAnsi="Arial" w:cs="Arial"/>
          <w:b/>
          <w:bCs/>
          <w:color w:val="262626" w:themeColor="text1" w:themeTint="D9"/>
          <w:sz w:val="22"/>
          <w:szCs w:val="22"/>
          <w14:textFill>
            <w14:solidFill>
              <w14:schemeClr w14:val="tx1">
                <w14:lumMod w14:val="85000"/>
                <w14:lumOff w14:val="15000"/>
              </w14:schemeClr>
            </w14:solidFill>
          </w14:textFill>
        </w:rPr>
      </w:pPr>
      <w:r>
        <w:rPr>
          <w:rFonts w:ascii="Arial" w:hAnsi="Arial" w:cs="Arial"/>
          <w:b/>
          <w:bCs/>
          <w:color w:val="262626" w:themeColor="text1" w:themeTint="D9"/>
          <w:sz w:val="22"/>
          <w:szCs w:val="22"/>
          <w14:textFill>
            <w14:solidFill>
              <w14:schemeClr w14:val="tx1">
                <w14:lumMod w14:val="85000"/>
                <w14:lumOff w14:val="15000"/>
              </w14:schemeClr>
            </w14:solidFill>
          </w14:textFill>
        </w:rPr>
        <w:t>Task Overview</w:t>
      </w:r>
    </w:p>
    <w:p>
      <w:pPr>
        <w:spacing w:before="120" w:after="120" w:line="276" w:lineRule="auto"/>
        <w:ind w:right="86"/>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For this task, the candidate is required to conduct the final evaluation of completed tender documentation in Task 13. The candidate must use the Tender Submission Evaluation Checklist in evaluating the completed tender documentation</w:t>
      </w:r>
    </w:p>
    <w:p>
      <w:pPr>
        <w:spacing w:before="120" w:after="120" w:line="276" w:lineRule="auto"/>
        <w:ind w:right="86"/>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In this task, the candidate will be assessed in their:</w:t>
      </w:r>
    </w:p>
    <w:p>
      <w:pPr>
        <w:pStyle w:val="17"/>
        <w:numPr>
          <w:ilvl w:val="0"/>
          <w:numId w:val="1"/>
        </w:numPr>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Practical knowledge of completed tender documentation</w:t>
      </w:r>
    </w:p>
    <w:p>
      <w:pPr>
        <w:pStyle w:val="17"/>
        <w:numPr>
          <w:ilvl w:val="0"/>
          <w:numId w:val="1"/>
        </w:numPr>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Practical skills relevant to conducting final evaluation of completed tender documentation</w:t>
      </w:r>
    </w:p>
    <w:p>
      <w:pPr>
        <w:spacing w:before="120" w:after="120" w:line="276" w:lineRule="auto"/>
        <w:ind w:right="86"/>
        <w:jc w:val="both"/>
        <w:rPr>
          <w:rFonts w:cstheme="minorHAnsi"/>
          <w:color w:val="262626" w:themeColor="text1" w:themeTint="D9"/>
          <w:sz w:val="20"/>
          <w:szCs w:val="20"/>
          <w14:textFill>
            <w14:solidFill>
              <w14:schemeClr w14:val="tx1">
                <w14:lumMod w14:val="85000"/>
                <w14:lumOff w14:val="15000"/>
              </w14:schemeClr>
            </w14:solidFill>
          </w14:textFill>
        </w:rPr>
      </w:pPr>
    </w:p>
    <w:p>
      <w:pPr>
        <w:pStyle w:val="3"/>
        <w:spacing w:before="120" w:after="120" w:line="276" w:lineRule="auto"/>
        <w:jc w:val="both"/>
        <w:rPr>
          <w:rFonts w:ascii="Arial" w:hAnsi="Arial" w:cs="Arial"/>
          <w:b/>
          <w:bCs/>
          <w:color w:val="262626" w:themeColor="text1" w:themeTint="D9"/>
          <w:sz w:val="22"/>
          <w:szCs w:val="22"/>
          <w14:textFill>
            <w14:solidFill>
              <w14:schemeClr w14:val="tx1">
                <w14:lumMod w14:val="85000"/>
                <w14:lumOff w14:val="15000"/>
              </w14:schemeClr>
            </w14:solidFill>
          </w14:textFill>
        </w:rPr>
      </w:pPr>
      <w:r>
        <w:rPr>
          <w:rFonts w:ascii="Arial" w:hAnsi="Arial" w:cs="Arial"/>
          <w:b/>
          <w:bCs/>
          <w:color w:val="262626" w:themeColor="text1" w:themeTint="D9"/>
          <w:sz w:val="22"/>
          <w:szCs w:val="22"/>
          <w14:textFill>
            <w14:solidFill>
              <w14:schemeClr w14:val="tx1">
                <w14:lumMod w14:val="85000"/>
                <w14:lumOff w14:val="15000"/>
              </w14:schemeClr>
            </w14:solidFill>
          </w14:textFill>
        </w:rPr>
        <w:t>Instructions to the Assessor</w:t>
      </w:r>
    </w:p>
    <w:p>
      <w:pPr>
        <w:pStyle w:val="4"/>
        <w:spacing w:before="120" w:after="120" w:line="276" w:lineRule="auto"/>
        <w:rPr>
          <w:color w:val="262626" w:themeColor="text1" w:themeTint="D9"/>
          <w:sz w:val="22"/>
          <w:szCs w:val="22"/>
          <w14:textFill>
            <w14:solidFill>
              <w14:schemeClr w14:val="tx1">
                <w14:lumMod w14:val="85000"/>
                <w14:lumOff w14:val="15000"/>
              </w14:schemeClr>
            </w14:solidFill>
          </w14:textFill>
        </w:rPr>
      </w:pPr>
      <w:r>
        <w:rPr>
          <w:color w:val="262626" w:themeColor="text1" w:themeTint="D9"/>
          <w:sz w:val="22"/>
          <w:szCs w:val="22"/>
          <w14:textFill>
            <w14:solidFill>
              <w14:schemeClr w14:val="tx1">
                <w14:lumMod w14:val="85000"/>
                <w14:lumOff w14:val="15000"/>
              </w14:schemeClr>
            </w14:solidFill>
          </w14:textFill>
        </w:rPr>
        <w:t>During the assessment</w:t>
      </w:r>
    </w:p>
    <w:p>
      <w:pPr>
        <w:pStyle w:val="17"/>
        <w:numPr>
          <w:ilvl w:val="0"/>
          <w:numId w:val="1"/>
        </w:numPr>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Review the candidate’s Tender Submission Evaluation Checklist submission.</w:t>
      </w:r>
    </w:p>
    <w:p>
      <w:pPr>
        <w:pStyle w:val="17"/>
        <w:numPr>
          <w:ilvl w:val="0"/>
          <w:numId w:val="1"/>
        </w:numPr>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For each criterion listed in this checklist:</w:t>
      </w:r>
    </w:p>
    <w:p>
      <w:pPr>
        <w:pStyle w:val="17"/>
        <w:numPr>
          <w:ilvl w:val="1"/>
          <w:numId w:val="1"/>
        </w:numPr>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Tick YES if you confirm the candidate’s submission satisfactorily meets the criterion.</w:t>
      </w:r>
    </w:p>
    <w:p>
      <w:pPr>
        <w:pStyle w:val="17"/>
        <w:numPr>
          <w:ilvl w:val="1"/>
          <w:numId w:val="1"/>
        </w:numPr>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Tick NO if you confirm the candidate’s submission does not satisfactorily meet the criterion.</w:t>
      </w:r>
    </w:p>
    <w:p>
      <w:pPr>
        <w:pStyle w:val="17"/>
        <w:numPr>
          <w:ilvl w:val="0"/>
          <w:numId w:val="1"/>
        </w:numPr>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 xml:space="preserve">Write specific comments on the candidate’s performance in each criterion. Your feedback/insights will help address any area/s for improvement. </w:t>
      </w:r>
    </w:p>
    <w:p>
      <w:pPr>
        <w:spacing w:before="120" w:after="120" w:line="276" w:lineRule="auto"/>
      </w:pPr>
    </w:p>
    <w:p>
      <w:pPr>
        <w:pStyle w:val="4"/>
        <w:spacing w:before="120" w:after="120" w:line="276" w:lineRule="auto"/>
        <w:rPr>
          <w:color w:val="262626" w:themeColor="text1" w:themeTint="D9"/>
          <w:sz w:val="22"/>
          <w:szCs w:val="22"/>
          <w14:textFill>
            <w14:solidFill>
              <w14:schemeClr w14:val="tx1">
                <w14:lumMod w14:val="85000"/>
                <w14:lumOff w14:val="15000"/>
              </w14:schemeClr>
            </w14:solidFill>
          </w14:textFill>
        </w:rPr>
      </w:pPr>
      <w:r>
        <w:rPr>
          <w:color w:val="262626" w:themeColor="text1" w:themeTint="D9"/>
          <w:sz w:val="22"/>
          <w:szCs w:val="22"/>
          <w14:textFill>
            <w14:solidFill>
              <w14:schemeClr w14:val="tx1">
                <w14:lumMod w14:val="85000"/>
                <w14:lumOff w14:val="15000"/>
              </w14:schemeClr>
            </w14:solidFill>
          </w14:textFill>
        </w:rPr>
        <w:t>After the assessment</w:t>
      </w:r>
    </w:p>
    <w:p>
      <w:pPr>
        <w:pStyle w:val="17"/>
        <w:numPr>
          <w:ilvl w:val="0"/>
          <w:numId w:val="1"/>
        </w:numPr>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 xml:space="preserve">Complete all parts of the </w:t>
      </w:r>
      <w:r>
        <w:rPr>
          <w:rFonts w:cstheme="minorHAnsi"/>
          <w:i/>
          <w:iCs/>
          <w:color w:val="262626" w:themeColor="text1" w:themeTint="D9"/>
          <w:sz w:val="20"/>
          <w:szCs w:val="20"/>
          <w14:textFill>
            <w14:solidFill>
              <w14:schemeClr w14:val="tx1">
                <w14:lumMod w14:val="85000"/>
                <w14:lumOff w14:val="15000"/>
              </w14:schemeClr>
            </w14:solidFill>
          </w14:textFill>
        </w:rPr>
        <w:t>Assessor’s Checklist</w:t>
      </w:r>
      <w:r>
        <w:rPr>
          <w:rFonts w:cstheme="minorHAnsi"/>
          <w:color w:val="262626" w:themeColor="text1" w:themeTint="D9"/>
          <w:sz w:val="20"/>
          <w:szCs w:val="20"/>
          <w14:textFill>
            <w14:solidFill>
              <w14:schemeClr w14:val="tx1">
                <w14:lumMod w14:val="85000"/>
                <w14:lumOff w14:val="15000"/>
              </w14:schemeClr>
            </w14:solidFill>
          </w14:textFill>
        </w:rPr>
        <w:t xml:space="preserve">, including the </w:t>
      </w:r>
      <w:r>
        <w:rPr>
          <w:rFonts w:cstheme="minorHAnsi"/>
          <w:i/>
          <w:iCs/>
          <w:color w:val="262626" w:themeColor="text1" w:themeTint="D9"/>
          <w:sz w:val="20"/>
          <w:szCs w:val="20"/>
          <w14:textFill>
            <w14:solidFill>
              <w14:schemeClr w14:val="tx1">
                <w14:lumMod w14:val="85000"/>
                <w14:lumOff w14:val="15000"/>
              </w14:schemeClr>
            </w14:solidFill>
          </w14:textFill>
        </w:rPr>
        <w:t>Assessor Declaration</w:t>
      </w:r>
      <w:r>
        <w:rPr>
          <w:rFonts w:cstheme="minorHAnsi"/>
          <w:color w:val="262626" w:themeColor="text1" w:themeTint="D9"/>
          <w:sz w:val="20"/>
          <w:szCs w:val="20"/>
          <w14:textFill>
            <w14:solidFill>
              <w14:schemeClr w14:val="tx1">
                <w14:lumMod w14:val="85000"/>
                <w14:lumOff w14:val="15000"/>
              </w14:schemeClr>
            </w14:solidFill>
          </w14:textFill>
        </w:rPr>
        <w:t xml:space="preserve"> on the last page of this form. Your signature must be handwritten.</w:t>
      </w:r>
    </w:p>
    <w:p>
      <w:pPr>
        <w:pStyle w:val="17"/>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p>
    <w:p>
      <w:pPr>
        <w:rPr>
          <w:rFonts w:ascii="Arial" w:hAnsi="Arial" w:cs="Arial" w:eastAsiaTheme="majorEastAsia"/>
          <w:b/>
          <w:bCs/>
          <w:color w:val="262626" w:themeColor="text1" w:themeTint="D9"/>
          <w14:textFill>
            <w14:solidFill>
              <w14:schemeClr w14:val="tx1">
                <w14:lumMod w14:val="85000"/>
                <w14:lumOff w14:val="15000"/>
              </w14:schemeClr>
            </w14:solidFill>
          </w14:textFill>
        </w:rPr>
      </w:pPr>
      <w:r>
        <w:rPr>
          <w:rFonts w:ascii="Arial" w:hAnsi="Arial" w:cs="Arial"/>
          <w:b/>
          <w:bCs/>
          <w:color w:val="262626" w:themeColor="text1" w:themeTint="D9"/>
          <w14:textFill>
            <w14:solidFill>
              <w14:schemeClr w14:val="tx1">
                <w14:lumMod w14:val="85000"/>
                <w14:lumOff w14:val="15000"/>
              </w14:schemeClr>
            </w14:solidFill>
          </w14:textFill>
        </w:rPr>
        <w:br w:type="page"/>
      </w:r>
    </w:p>
    <w:p>
      <w:pPr>
        <w:pStyle w:val="3"/>
        <w:spacing w:before="120" w:after="120" w:line="276" w:lineRule="auto"/>
        <w:jc w:val="both"/>
        <w:rPr>
          <w:rFonts w:ascii="Arial" w:hAnsi="Arial" w:cs="Arial"/>
          <w:b/>
          <w:bCs/>
          <w:color w:val="262626" w:themeColor="text1" w:themeTint="D9"/>
          <w:sz w:val="22"/>
          <w:szCs w:val="22"/>
          <w14:textFill>
            <w14:solidFill>
              <w14:schemeClr w14:val="tx1">
                <w14:lumMod w14:val="85000"/>
                <w14:lumOff w14:val="15000"/>
              </w14:schemeClr>
            </w14:solidFill>
          </w14:textFill>
        </w:rPr>
      </w:pPr>
      <w:r>
        <w:rPr>
          <w:rFonts w:ascii="Arial" w:hAnsi="Arial" w:cs="Arial"/>
          <w:b/>
          <w:bCs/>
          <w:color w:val="262626" w:themeColor="text1" w:themeTint="D9"/>
          <w:sz w:val="22"/>
          <w:szCs w:val="22"/>
          <w14:textFill>
            <w14:solidFill>
              <w14:schemeClr w14:val="tx1">
                <w14:lumMod w14:val="85000"/>
                <w14:lumOff w14:val="15000"/>
              </w14:schemeClr>
            </w14:solidFill>
          </w14:textFill>
        </w:rPr>
        <w:t>Candidate Details</w:t>
      </w:r>
    </w:p>
    <w:tbl>
      <w:tblPr>
        <w:tblStyle w:val="11"/>
        <w:tblW w:w="0" w:type="auto"/>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Layout w:type="autofit"/>
        <w:tblCellMar>
          <w:top w:w="0" w:type="dxa"/>
          <w:left w:w="108" w:type="dxa"/>
          <w:bottom w:w="0" w:type="dxa"/>
          <w:right w:w="108" w:type="dxa"/>
        </w:tblCellMar>
      </w:tblPr>
      <w:tblGrid>
        <w:gridCol w:w="3006"/>
        <w:gridCol w:w="6010"/>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Candidate name</w:t>
            </w:r>
          </w:p>
        </w:tc>
        <w:tc>
          <w:tcPr>
            <w:tcW w:w="6010" w:type="dxa"/>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Dawei Yang</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bl>
    <w:p/>
    <w:p>
      <w:pPr>
        <w:pStyle w:val="3"/>
        <w:spacing w:before="120" w:after="120" w:line="276" w:lineRule="auto"/>
        <w:jc w:val="both"/>
        <w:rPr>
          <w:rFonts w:ascii="Arial" w:hAnsi="Arial" w:cs="Arial"/>
          <w:b/>
          <w:bCs/>
          <w:color w:val="262626" w:themeColor="text1" w:themeTint="D9"/>
          <w:sz w:val="22"/>
          <w:szCs w:val="22"/>
          <w14:textFill>
            <w14:solidFill>
              <w14:schemeClr w14:val="tx1">
                <w14:lumMod w14:val="85000"/>
                <w14:lumOff w14:val="15000"/>
              </w14:schemeClr>
            </w14:solidFill>
          </w14:textFill>
        </w:rPr>
      </w:pPr>
      <w:r>
        <w:rPr>
          <w:rFonts w:ascii="Arial" w:hAnsi="Arial" w:cs="Arial"/>
          <w:b/>
          <w:bCs/>
          <w:color w:val="262626" w:themeColor="text1" w:themeTint="D9"/>
          <w:sz w:val="22"/>
          <w:szCs w:val="22"/>
          <w14:textFill>
            <w14:solidFill>
              <w14:schemeClr w14:val="tx1">
                <w14:lumMod w14:val="85000"/>
                <w14:lumOff w14:val="15000"/>
              </w14:schemeClr>
            </w14:solidFill>
          </w14:textFill>
        </w:rPr>
        <w:t>Assessor Details</w:t>
      </w:r>
    </w:p>
    <w:tbl>
      <w:tblPr>
        <w:tblStyle w:val="11"/>
        <w:tblW w:w="0" w:type="auto"/>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Layout w:type="autofit"/>
        <w:tblCellMar>
          <w:top w:w="0" w:type="dxa"/>
          <w:left w:w="108" w:type="dxa"/>
          <w:bottom w:w="0" w:type="dxa"/>
          <w:right w:w="108" w:type="dxa"/>
        </w:tblCellMar>
      </w:tblPr>
      <w:tblGrid>
        <w:gridCol w:w="3006"/>
        <w:gridCol w:w="6010"/>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Candidate is assessed by</w:t>
            </w:r>
          </w:p>
        </w:tc>
        <w:tc>
          <w:tcPr>
            <w:tcW w:w="6010" w:type="dxa"/>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Steve Zhu</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bl>
    <w:p/>
    <w:p>
      <w:pPr>
        <w:pStyle w:val="3"/>
        <w:spacing w:before="120" w:after="120" w:line="276" w:lineRule="auto"/>
        <w:jc w:val="both"/>
        <w:rPr>
          <w:rFonts w:ascii="Arial" w:hAnsi="Arial" w:cs="Arial"/>
          <w:b/>
          <w:bCs/>
          <w:color w:val="262626" w:themeColor="text1" w:themeTint="D9"/>
          <w:sz w:val="22"/>
          <w:szCs w:val="22"/>
          <w14:textFill>
            <w14:solidFill>
              <w14:schemeClr w14:val="tx1">
                <w14:lumMod w14:val="85000"/>
                <w14:lumOff w14:val="15000"/>
              </w14:schemeClr>
            </w14:solidFill>
          </w14:textFill>
        </w:rPr>
      </w:pPr>
      <w:r>
        <w:rPr>
          <w:rFonts w:ascii="Arial" w:hAnsi="Arial" w:cs="Arial"/>
          <w:b/>
          <w:bCs/>
          <w:color w:val="262626" w:themeColor="text1" w:themeTint="D9"/>
          <w:sz w:val="22"/>
          <w:szCs w:val="22"/>
          <w14:textFill>
            <w14:solidFill>
              <w14:schemeClr w14:val="tx1">
                <w14:lumMod w14:val="85000"/>
                <w14:lumOff w14:val="15000"/>
              </w14:schemeClr>
            </w14:solidFill>
          </w14:textFill>
        </w:rPr>
        <w:t>Context of the Assessment</w:t>
      </w:r>
    </w:p>
    <w:tbl>
      <w:tblPr>
        <w:tblStyle w:val="11"/>
        <w:tblW w:w="0" w:type="auto"/>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Layout w:type="autofit"/>
        <w:tblCellMar>
          <w:top w:w="0" w:type="dxa"/>
          <w:left w:w="108" w:type="dxa"/>
          <w:bottom w:w="0" w:type="dxa"/>
          <w:right w:w="108" w:type="dxa"/>
        </w:tblCellMar>
      </w:tblPr>
      <w:tblGrid>
        <w:gridCol w:w="3006"/>
        <w:gridCol w:w="6010"/>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PrEx>
        <w:trPr>
          <w:jc w:val="center"/>
        </w:trPr>
        <w:tc>
          <w:tcPr>
            <w:tcW w:w="3006" w:type="dxa"/>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Workplace/organisation</w:t>
            </w:r>
          </w:p>
        </w:tc>
        <w:tc>
          <w:tcPr>
            <w:tcW w:w="6010" w:type="dxa"/>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Dawn construction</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PrEx>
        <w:trPr>
          <w:jc w:val="center"/>
        </w:trPr>
        <w:tc>
          <w:tcPr>
            <w:tcW w:w="3006" w:type="dxa"/>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Building and construction project</w:t>
            </w:r>
          </w:p>
        </w:tc>
        <w:tc>
          <w:tcPr>
            <w:tcW w:w="6010" w:type="dxa"/>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Granny Flat and massage shop</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PrEx>
        <w:trPr>
          <w:jc w:val="center"/>
        </w:trPr>
        <w:tc>
          <w:tcPr>
            <w:tcW w:w="3006" w:type="dxa"/>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Building classification</w:t>
            </w:r>
          </w:p>
        </w:tc>
        <w:tc>
          <w:tcPr>
            <w:tcW w:w="6010" w:type="dxa"/>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class1&amp;5</w:t>
            </w:r>
            <w:bookmarkStart w:id="1" w:name="_GoBack"/>
            <w:bookmarkEnd w:id="1"/>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bl>
    <w:p/>
    <w:tbl>
      <w:tblPr>
        <w:tblStyle w:val="11"/>
        <w:tblW w:w="0" w:type="auto"/>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Layout w:type="autofit"/>
        <w:tblCellMar>
          <w:top w:w="0" w:type="dxa"/>
          <w:left w:w="108" w:type="dxa"/>
          <w:bottom w:w="0" w:type="dxa"/>
          <w:right w:w="108" w:type="dxa"/>
        </w:tblCellMar>
      </w:tblPr>
      <w:tblGrid>
        <w:gridCol w:w="3006"/>
        <w:gridCol w:w="6010"/>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PrEx>
        <w:trPr>
          <w:jc w:val="center"/>
        </w:trPr>
        <w:tc>
          <w:tcPr>
            <w:tcW w:w="3006" w:type="dxa"/>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Resources required for the assessment</w:t>
            </w:r>
          </w:p>
        </w:tc>
        <w:tc>
          <w:tcPr>
            <w:tcW w:w="6010" w:type="dxa"/>
            <w:tcBorders>
              <w:left w:val="single" w:color="A5A5A5" w:themeColor="background1" w:themeShade="A6" w:sz="4" w:space="0"/>
            </w:tcBorders>
            <w:shd w:val="clear" w:color="auto" w:fill="auto"/>
          </w:tcPr>
          <w:p>
            <w:pPr>
              <w:pStyle w:val="17"/>
              <w:numPr>
                <w:ilvl w:val="0"/>
                <w:numId w:val="2"/>
              </w:numPr>
              <w:tabs>
                <w:tab w:val="left" w:pos="180"/>
              </w:tabs>
              <w:spacing w:before="120" w:after="120" w:line="276" w:lineRule="auto"/>
              <w:ind w:right="29"/>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Building and construction project</w:t>
            </w:r>
          </w:p>
          <w:p>
            <w:pPr>
              <w:pStyle w:val="17"/>
              <w:numPr>
                <w:ilvl w:val="1"/>
                <w:numId w:val="2"/>
              </w:numPr>
              <w:tabs>
                <w:tab w:val="left" w:pos="180"/>
              </w:tabs>
              <w:spacing w:before="120" w:after="120" w:line="276" w:lineRule="auto"/>
              <w:ind w:right="29"/>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 xml:space="preserve">Residential project, </w:t>
            </w:r>
            <w:r>
              <w:rPr>
                <w:rFonts w:cstheme="minorHAnsi"/>
                <w:color w:val="262626" w:themeColor="text1" w:themeTint="D9"/>
                <w:sz w:val="20"/>
                <w:szCs w:val="20"/>
                <w:u w:val="single"/>
                <w14:textFill>
                  <w14:solidFill>
                    <w14:schemeClr w14:val="tx1">
                      <w14:lumMod w14:val="85000"/>
                      <w14:lumOff w14:val="15000"/>
                    </w14:schemeClr>
                  </w14:solidFill>
                </w14:textFill>
              </w:rPr>
              <w:t>AND</w:t>
            </w:r>
          </w:p>
          <w:p>
            <w:pPr>
              <w:pStyle w:val="17"/>
              <w:numPr>
                <w:ilvl w:val="1"/>
                <w:numId w:val="2"/>
              </w:numPr>
              <w:tabs>
                <w:tab w:val="left" w:pos="180"/>
              </w:tabs>
              <w:spacing w:before="120" w:after="120" w:line="276" w:lineRule="auto"/>
              <w:ind w:right="29"/>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Commerical project</w:t>
            </w:r>
          </w:p>
          <w:p>
            <w:pPr>
              <w:pStyle w:val="17"/>
              <w:numPr>
                <w:ilvl w:val="0"/>
                <w:numId w:val="2"/>
              </w:numPr>
              <w:tabs>
                <w:tab w:val="left" w:pos="180"/>
              </w:tabs>
              <w:spacing w:before="120" w:after="120" w:line="276" w:lineRule="auto"/>
              <w:ind w:right="29"/>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Opportunities to evaluate completed tender documentation</w:t>
            </w:r>
          </w:p>
          <w:p>
            <w:pPr>
              <w:pStyle w:val="17"/>
              <w:numPr>
                <w:ilvl w:val="0"/>
                <w:numId w:val="2"/>
              </w:numPr>
              <w:tabs>
                <w:tab w:val="left" w:pos="180"/>
              </w:tabs>
              <w:spacing w:before="120" w:after="120" w:line="276" w:lineRule="auto"/>
              <w:ind w:right="29"/>
              <w:contextualSpacing w:val="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Completed tender documentation</w:t>
            </w:r>
          </w:p>
          <w:p>
            <w:pPr>
              <w:pStyle w:val="17"/>
              <w:numPr>
                <w:ilvl w:val="0"/>
                <w:numId w:val="2"/>
              </w:numPr>
              <w:tabs>
                <w:tab w:val="left" w:pos="180"/>
              </w:tabs>
              <w:spacing w:before="120" w:after="120" w:line="276" w:lineRule="auto"/>
              <w:ind w:right="29"/>
              <w:contextualSpacing w:val="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Tender Submission Evaluation Checklist</w:t>
            </w:r>
          </w:p>
        </w:tc>
      </w:tr>
    </w:tbl>
    <w:p/>
    <w:p>
      <w:pPr>
        <w:rPr>
          <w:rFonts w:eastAsiaTheme="majorEastAsia" w:cstheme="minorHAnsi"/>
          <w:color w:val="262626" w:themeColor="text1" w:themeTint="D9"/>
          <w:sz w:val="32"/>
          <w:szCs w:val="32"/>
          <w14:textFill>
            <w14:solidFill>
              <w14:schemeClr w14:val="tx1">
                <w14:lumMod w14:val="85000"/>
                <w14:lumOff w14:val="15000"/>
              </w14:schemeClr>
            </w14:solidFill>
          </w14:textFill>
        </w:rPr>
      </w:pPr>
      <w:r>
        <w:rPr>
          <w:rFonts w:cstheme="minorHAnsi"/>
          <w:color w:val="262626" w:themeColor="text1" w:themeTint="D9"/>
          <w14:textFill>
            <w14:solidFill>
              <w14:schemeClr w14:val="tx1">
                <w14:lumMod w14:val="85000"/>
                <w14:lumOff w14:val="15000"/>
              </w14:schemeClr>
            </w14:solidFill>
          </w14:textFill>
        </w:rPr>
        <w:br w:type="page"/>
      </w:r>
    </w:p>
    <w:p>
      <w:pPr>
        <w:pStyle w:val="2"/>
        <w:spacing w:before="120" w:after="120" w:line="276" w:lineRule="auto"/>
        <w:rPr>
          <w:rFonts w:asciiTheme="minorHAnsi" w:hAnsiTheme="minorHAnsi" w:cstheme="minorHAnsi"/>
          <w:color w:val="262626" w:themeColor="text1" w:themeTint="D9"/>
          <w14:textFill>
            <w14:solidFill>
              <w14:schemeClr w14:val="tx1">
                <w14:lumMod w14:val="85000"/>
                <w14:lumOff w14:val="15000"/>
              </w14:schemeClr>
            </w14:solidFill>
          </w14:textFill>
        </w:rPr>
      </w:pPr>
      <w:r>
        <w:rPr>
          <w:rFonts w:asciiTheme="minorHAnsi" w:hAnsiTheme="minorHAnsi" w:cstheme="minorHAnsi"/>
          <w:color w:val="262626" w:themeColor="text1" w:themeTint="D9"/>
          <w14:textFill>
            <w14:solidFill>
              <w14:schemeClr w14:val="tx1">
                <w14:lumMod w14:val="85000"/>
                <w14:lumOff w14:val="15000"/>
              </w14:schemeClr>
            </w14:solidFill>
          </w14:textFill>
        </w:rPr>
        <w:t>Assessor’s Checklist</w:t>
      </w:r>
    </w:p>
    <w:p>
      <w:pPr>
        <w:spacing w:before="120" w:after="120"/>
        <w:jc w:val="both"/>
        <w:rPr>
          <w:rFonts w:cstheme="minorHAnsi"/>
          <w:b/>
          <w:bCs/>
          <w:sz w:val="20"/>
        </w:rPr>
      </w:pPr>
    </w:p>
    <w:tbl>
      <w:tblPr>
        <w:tblStyle w:val="11"/>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Layout w:type="autofit"/>
        <w:tblCellMar>
          <w:top w:w="0" w:type="dxa"/>
          <w:left w:w="108" w:type="dxa"/>
          <w:bottom w:w="0" w:type="dxa"/>
          <w:right w:w="108" w:type="dxa"/>
        </w:tblCellMar>
      </w:tblPr>
      <w:tblGrid>
        <w:gridCol w:w="5079"/>
        <w:gridCol w:w="1592"/>
        <w:gridCol w:w="2574"/>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2747" w:type="pct"/>
            <w:shd w:val="clear" w:color="auto" w:fill="F1F1F1" w:themeFill="background1" w:themeFillShade="F2"/>
          </w:tcPr>
          <w:p>
            <w:pPr>
              <w:tabs>
                <w:tab w:val="left" w:pos="180"/>
              </w:tabs>
              <w:spacing w:before="120" w:after="120" w:line="276" w:lineRule="auto"/>
              <w:ind w:left="0" w:right="29" w:firstLine="0"/>
              <w:rPr>
                <w:rFonts w:ascii="Arial" w:hAnsi="Arial" w:cs="Arial"/>
                <w:b/>
                <w:bCs/>
                <w:color w:val="262626" w:themeColor="text1" w:themeTint="D9"/>
                <w:sz w:val="20"/>
                <w:szCs w:val="20"/>
                <w14:textFill>
                  <w14:solidFill>
                    <w14:schemeClr w14:val="tx1">
                      <w14:lumMod w14:val="85000"/>
                      <w14:lumOff w14:val="15000"/>
                    </w14:schemeClr>
                  </w14:solidFill>
                </w14:textFill>
              </w:rPr>
            </w:pPr>
            <w:r>
              <w:rPr>
                <w:rFonts w:ascii="Arial" w:hAnsi="Arial" w:cs="Arial"/>
                <w:b/>
                <w:bCs/>
                <w:color w:val="262626" w:themeColor="text1" w:themeTint="D9"/>
                <w:sz w:val="20"/>
                <w:szCs w:val="20"/>
                <w14:textFill>
                  <w14:solidFill>
                    <w14:schemeClr w14:val="tx1">
                      <w14:lumMod w14:val="85000"/>
                      <w14:lumOff w14:val="15000"/>
                    </w14:schemeClr>
                  </w14:solidFill>
                </w14:textFill>
              </w:rPr>
              <w:t>The candidate’s Tender Submission Evaluation Checklist submission:</w:t>
            </w:r>
          </w:p>
        </w:tc>
        <w:tc>
          <w:tcPr>
            <w:tcW w:w="861" w:type="pct"/>
            <w:shd w:val="clear" w:color="auto" w:fill="F1F1F1" w:themeFill="background1" w:themeFillShade="F2"/>
          </w:tcPr>
          <w:p>
            <w:pPr>
              <w:tabs>
                <w:tab w:val="left" w:pos="180"/>
              </w:tabs>
              <w:spacing w:before="120" w:after="120" w:line="276" w:lineRule="auto"/>
              <w:ind w:left="0" w:right="29" w:firstLine="0"/>
              <w:jc w:val="center"/>
              <w:rPr>
                <w:rFonts w:ascii="Arial" w:hAnsi="Arial" w:cs="Arial"/>
                <w:b/>
                <w:bCs/>
                <w:color w:val="262626" w:themeColor="text1" w:themeTint="D9"/>
                <w:sz w:val="20"/>
                <w:szCs w:val="20"/>
                <w14:textFill>
                  <w14:solidFill>
                    <w14:schemeClr w14:val="tx1">
                      <w14:lumMod w14:val="85000"/>
                      <w14:lumOff w14:val="15000"/>
                    </w14:schemeClr>
                  </w14:solidFill>
                </w14:textFill>
              </w:rPr>
            </w:pPr>
            <w:r>
              <w:rPr>
                <w:rFonts w:ascii="Arial" w:hAnsi="Arial" w:cs="Arial"/>
                <w:b/>
                <w:bCs/>
                <w:color w:val="262626" w:themeColor="text1" w:themeTint="D9"/>
                <w:sz w:val="20"/>
                <w:szCs w:val="20"/>
                <w14:textFill>
                  <w14:solidFill>
                    <w14:schemeClr w14:val="tx1">
                      <w14:lumMod w14:val="85000"/>
                      <w14:lumOff w14:val="15000"/>
                    </w14:schemeClr>
                  </w14:solidFill>
                </w14:textFill>
              </w:rPr>
              <w:t>YES/NO</w:t>
            </w:r>
          </w:p>
        </w:tc>
        <w:tc>
          <w:tcPr>
            <w:tcW w:w="1392" w:type="pct"/>
            <w:shd w:val="clear" w:color="auto" w:fill="F1F1F1" w:themeFill="background1" w:themeFillShade="F2"/>
          </w:tcPr>
          <w:p>
            <w:pPr>
              <w:tabs>
                <w:tab w:val="left" w:pos="180"/>
              </w:tabs>
              <w:spacing w:before="120" w:after="120" w:line="276" w:lineRule="auto"/>
              <w:ind w:left="0" w:right="29" w:firstLine="0"/>
              <w:jc w:val="center"/>
              <w:rPr>
                <w:rFonts w:ascii="Arial" w:hAnsi="Arial" w:cs="Arial"/>
                <w:b/>
                <w:bCs/>
                <w:color w:val="262626" w:themeColor="text1" w:themeTint="D9"/>
                <w:sz w:val="20"/>
                <w:szCs w:val="20"/>
                <w14:textFill>
                  <w14:solidFill>
                    <w14:schemeClr w14:val="tx1">
                      <w14:lumMod w14:val="85000"/>
                      <w14:lumOff w14:val="15000"/>
                    </w14:schemeClr>
                  </w14:solidFill>
                </w14:textFill>
              </w:rPr>
            </w:pPr>
            <w:r>
              <w:rPr>
                <w:rFonts w:ascii="Arial" w:hAnsi="Arial" w:cs="Arial"/>
                <w:b/>
                <w:bCs/>
                <w:color w:val="262626" w:themeColor="text1" w:themeTint="D9"/>
                <w:sz w:val="20"/>
                <w:szCs w:val="20"/>
                <w14:textFill>
                  <w14:solidFill>
                    <w14:schemeClr w14:val="tx1">
                      <w14:lumMod w14:val="85000"/>
                      <w14:lumOff w14:val="15000"/>
                    </w14:schemeClr>
                  </w14:solidFill>
                </w14:textFill>
              </w:rPr>
              <w:t>Assessor’s comments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341" w:hRule="atLeast"/>
          <w:jc w:val="center"/>
        </w:trPr>
        <w:tc>
          <w:tcPr>
            <w:tcW w:w="2747" w:type="pct"/>
            <w:shd w:val="clear" w:color="auto" w:fill="auto"/>
          </w:tcPr>
          <w:p>
            <w:pPr>
              <w:pStyle w:val="17"/>
              <w:numPr>
                <w:ilvl w:val="0"/>
                <w:numId w:val="3"/>
              </w:numPr>
              <w:tabs>
                <w:tab w:val="left" w:pos="180"/>
              </w:tabs>
              <w:spacing w:before="120" w:after="120" w:line="276" w:lineRule="auto"/>
              <w:ind w:left="540" w:right="75"/>
              <w:contextualSpacing w:val="0"/>
              <w:jc w:val="both"/>
              <w:rPr>
                <w:rFonts w:ascii="Arial" w:hAnsi="Arial" w:cs="Arial"/>
                <w:color w:val="262626" w:themeColor="text1" w:themeTint="D9"/>
                <w:sz w:val="18"/>
                <w:szCs w:val="18"/>
                <w:highlight w:val="yellow"/>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Lists the evaluation criteria for submission of tenders, including:</w:t>
            </w:r>
          </w:p>
        </w:tc>
        <w:tc>
          <w:tcPr>
            <w:tcW w:w="861" w:type="pct"/>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7"/>
              <w:numPr>
                <w:ilvl w:val="1"/>
                <w:numId w:val="4"/>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enabled/>
                  <w:calcOnExit w:val="0"/>
                  <w:textInput>
                    <w:default w:val="e.g. Product Purchases"/>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e.g. Product Purchases</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c>
          <w:tcPr>
            <w:tcW w:w="861" w:type="pct"/>
            <w:shd w:val="clear" w:color="auto" w:fill="auto"/>
          </w:tcPr>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t>Residential</w:t>
            </w:r>
          </w:p>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t>Commercial</w:t>
            </w:r>
          </w:p>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7"/>
              <w:numPr>
                <w:ilvl w:val="0"/>
                <w:numId w:val="5"/>
              </w:numPr>
              <w:tabs>
                <w:tab w:val="left" w:pos="180"/>
              </w:tabs>
              <w:spacing w:before="120" w:after="120" w:line="276" w:lineRule="auto"/>
              <w:ind w:left="1865" w:right="74" w:hanging="357"/>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default w:val="e.g. Price"/>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w:instrText>
            </w:r>
            <w:bookmarkStart w:id="0" w:name="Text1"/>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e.g. Price</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bookmarkEnd w:id="0"/>
          </w:p>
        </w:tc>
        <w:tc>
          <w:tcPr>
            <w:tcW w:w="861" w:type="pct"/>
            <w:shd w:val="clear" w:color="auto" w:fill="auto"/>
          </w:tcPr>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t>Residential</w:t>
            </w:r>
          </w:p>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t>Commercial</w:t>
            </w:r>
          </w:p>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7"/>
              <w:numPr>
                <w:ilvl w:val="0"/>
                <w:numId w:val="5"/>
              </w:numPr>
              <w:tabs>
                <w:tab w:val="left" w:pos="180"/>
              </w:tabs>
              <w:spacing w:before="120" w:after="120" w:line="276" w:lineRule="auto"/>
              <w:ind w:left="1865" w:right="74" w:hanging="357"/>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enabled/>
                  <w:calcOnExit w:val="0"/>
                  <w:textInput>
                    <w:default w:val="e.g. Quality"/>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e.g. Quality</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c>
          <w:tcPr>
            <w:tcW w:w="861" w:type="pct"/>
            <w:shd w:val="clear" w:color="auto" w:fill="auto"/>
          </w:tcPr>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t>Residential</w:t>
            </w:r>
          </w:p>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t>Commercial</w:t>
            </w:r>
          </w:p>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7"/>
              <w:numPr>
                <w:ilvl w:val="0"/>
                <w:numId w:val="6"/>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enabled/>
                  <w:calcOnExit w:val="0"/>
                  <w:textInput>
                    <w:default w:val="e.g. Service Provision"/>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e.g. Service Provision</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c>
          <w:tcPr>
            <w:tcW w:w="861" w:type="pct"/>
            <w:shd w:val="clear" w:color="auto" w:fill="auto"/>
          </w:tcPr>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t>Residential</w:t>
            </w:r>
          </w:p>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t>Commercial</w:t>
            </w:r>
          </w:p>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7"/>
              <w:numPr>
                <w:ilvl w:val="0"/>
                <w:numId w:val="7"/>
              </w:numPr>
              <w:tabs>
                <w:tab w:val="left" w:pos="180"/>
              </w:tabs>
              <w:spacing w:before="120" w:after="120" w:line="276" w:lineRule="auto"/>
              <w:ind w:left="1865" w:right="74" w:hanging="357"/>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enabled/>
                  <w:calcOnExit w:val="0"/>
                  <w:textInput>
                    <w:default w:val="e.g. Price"/>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e.g. Price</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c>
          <w:tcPr>
            <w:tcW w:w="861" w:type="pct"/>
            <w:shd w:val="clear" w:color="auto" w:fill="auto"/>
          </w:tcPr>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t>Residential</w:t>
            </w:r>
          </w:p>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t>Commercial</w:t>
            </w:r>
          </w:p>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7"/>
              <w:numPr>
                <w:ilvl w:val="0"/>
                <w:numId w:val="7"/>
              </w:numPr>
              <w:tabs>
                <w:tab w:val="left" w:pos="180"/>
              </w:tabs>
              <w:spacing w:before="120" w:after="120" w:line="276" w:lineRule="auto"/>
              <w:ind w:left="1865" w:right="74" w:hanging="357"/>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enabled/>
                  <w:calcOnExit w:val="0"/>
                  <w:textInput>
                    <w:default w:val="e.g. Relevant experience"/>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e.g. Relevant experience</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c>
          <w:tcPr>
            <w:tcW w:w="861" w:type="pct"/>
            <w:shd w:val="clear" w:color="auto" w:fill="auto"/>
          </w:tcPr>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t>Residential</w:t>
            </w:r>
          </w:p>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t>Commercial</w:t>
            </w:r>
          </w:p>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7"/>
              <w:numPr>
                <w:ilvl w:val="0"/>
                <w:numId w:val="6"/>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enabled/>
                  <w:calcOnExit w:val="0"/>
                  <w:textInput>
                    <w:default w:val="e.g. Alignment with reference documents"/>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e.g. Alignment with reference documents</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c>
          <w:tcPr>
            <w:tcW w:w="861" w:type="pct"/>
            <w:shd w:val="clear" w:color="auto" w:fill="auto"/>
          </w:tcPr>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t>Residential</w:t>
            </w:r>
          </w:p>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t>Commercial</w:t>
            </w:r>
          </w:p>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7"/>
              <w:numPr>
                <w:ilvl w:val="0"/>
                <w:numId w:val="8"/>
              </w:numPr>
              <w:tabs>
                <w:tab w:val="left" w:pos="180"/>
              </w:tabs>
              <w:spacing w:before="120" w:after="120" w:line="276" w:lineRule="auto"/>
              <w:ind w:left="1865" w:right="74" w:hanging="357"/>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enabled/>
                  <w:calcOnExit w:val="0"/>
                  <w:textInput>
                    <w:default w:val="e.g. Scope of work"/>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e.g. Scope of work</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r>
              <w:rPr>
                <w:rFonts w:ascii="Arial" w:hAnsi="Arial" w:cs="Arial"/>
                <w:color w:val="262626" w:themeColor="text1" w:themeTint="D9"/>
                <w:sz w:val="18"/>
                <w:szCs w:val="18"/>
                <w14:textFill>
                  <w14:solidFill>
                    <w14:schemeClr w14:val="tx1">
                      <w14:lumMod w14:val="85000"/>
                      <w14:lumOff w14:val="15000"/>
                    </w14:schemeClr>
                  </w14:solidFill>
                </w14:textFill>
              </w:rPr>
              <w:t xml:space="preserve"> </w:t>
            </w:r>
          </w:p>
        </w:tc>
        <w:tc>
          <w:tcPr>
            <w:tcW w:w="861" w:type="pct"/>
            <w:shd w:val="clear" w:color="auto" w:fill="auto"/>
          </w:tcPr>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t>Residential</w:t>
            </w:r>
          </w:p>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t>Commercial</w:t>
            </w:r>
          </w:p>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7"/>
              <w:numPr>
                <w:ilvl w:val="0"/>
                <w:numId w:val="8"/>
              </w:numPr>
              <w:tabs>
                <w:tab w:val="left" w:pos="180"/>
              </w:tabs>
              <w:spacing w:before="120" w:after="120" w:line="276" w:lineRule="auto"/>
              <w:ind w:left="1865" w:right="74" w:hanging="357"/>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enabled/>
                  <w:calcOnExit w:val="0"/>
                  <w:textInput>
                    <w:default w:val="e.g. Project risks"/>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e.g. Project risks</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c>
          <w:tcPr>
            <w:tcW w:w="861" w:type="pct"/>
            <w:shd w:val="clear" w:color="auto" w:fill="auto"/>
          </w:tcPr>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t>Residential</w:t>
            </w:r>
          </w:p>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t>Commercial</w:t>
            </w:r>
          </w:p>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341" w:hRule="atLeast"/>
          <w:jc w:val="center"/>
        </w:trPr>
        <w:tc>
          <w:tcPr>
            <w:tcW w:w="2747" w:type="pct"/>
            <w:shd w:val="clear" w:color="auto" w:fill="auto"/>
          </w:tcPr>
          <w:p>
            <w:pPr>
              <w:pStyle w:val="17"/>
              <w:numPr>
                <w:ilvl w:val="0"/>
                <w:numId w:val="3"/>
              </w:numPr>
              <w:tabs>
                <w:tab w:val="left" w:pos="180"/>
              </w:tabs>
              <w:spacing w:before="120" w:after="120" w:line="276" w:lineRule="auto"/>
              <w:ind w:left="540"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Specifies whether details in the completed tender documentation comply with the criteria indicated.</w:t>
            </w:r>
          </w:p>
        </w:tc>
        <w:tc>
          <w:tcPr>
            <w:tcW w:w="861" w:type="pct"/>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7"/>
              <w:numPr>
                <w:ilvl w:val="0"/>
                <w:numId w:val="9"/>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Candidate ticked YES for criteria complied</w:t>
            </w:r>
          </w:p>
        </w:tc>
        <w:tc>
          <w:tcPr>
            <w:tcW w:w="861" w:type="pct"/>
            <w:shd w:val="clear" w:color="auto" w:fill="auto"/>
          </w:tcPr>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t>Residential</w:t>
            </w:r>
          </w:p>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t>Commercial</w:t>
            </w:r>
          </w:p>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7"/>
              <w:numPr>
                <w:ilvl w:val="0"/>
                <w:numId w:val="9"/>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Candidate ticked NO for non-compliances</w:t>
            </w:r>
          </w:p>
        </w:tc>
        <w:tc>
          <w:tcPr>
            <w:tcW w:w="861" w:type="pct"/>
            <w:shd w:val="clear" w:color="auto" w:fill="auto"/>
          </w:tcPr>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t>Residential</w:t>
            </w:r>
          </w:p>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t>Commercial</w:t>
            </w:r>
          </w:p>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7"/>
              <w:numPr>
                <w:ilvl w:val="0"/>
                <w:numId w:val="9"/>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Where candidate stated NO, candidate recorded reason for non-compliances against specifications</w:t>
            </w:r>
          </w:p>
        </w:tc>
        <w:tc>
          <w:tcPr>
            <w:tcW w:w="861" w:type="pct"/>
            <w:shd w:val="clear" w:color="auto" w:fill="auto"/>
          </w:tcPr>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t>Residential</w:t>
            </w:r>
          </w:p>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t>Commercial</w:t>
            </w:r>
          </w:p>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bl>
    <w:p/>
    <w:tbl>
      <w:tblPr>
        <w:tblStyle w:val="11"/>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Layout w:type="autofit"/>
        <w:tblCellMar>
          <w:top w:w="0" w:type="dxa"/>
          <w:left w:w="108" w:type="dxa"/>
          <w:bottom w:w="0" w:type="dxa"/>
          <w:right w:w="108" w:type="dxa"/>
        </w:tblCellMar>
      </w:tblPr>
      <w:tblGrid>
        <w:gridCol w:w="3082"/>
        <w:gridCol w:w="6163"/>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1880" w:hRule="atLeast"/>
          <w:jc w:val="center"/>
        </w:trPr>
        <w:tc>
          <w:tcPr>
            <w:tcW w:w="5000" w:type="pct"/>
            <w:gridSpan w:val="2"/>
            <w:shd w:val="clear" w:color="auto" w:fill="F1F1F1" w:themeFill="background1" w:themeFillShade="F2"/>
            <w:vAlign w:val="center"/>
          </w:tcPr>
          <w:p>
            <w:pPr>
              <w:spacing w:before="120" w:after="120" w:line="276" w:lineRule="auto"/>
              <w:ind w:left="65" w:right="93" w:firstLine="0"/>
              <w:jc w:val="center"/>
              <w:rPr>
                <w:rFonts w:ascii="Arial" w:hAnsi="Arial" w:cs="Arial"/>
                <w:b/>
                <w:bCs/>
                <w:color w:val="262626" w:themeColor="text1" w:themeTint="D9"/>
                <w:sz w:val="20"/>
                <w:szCs w:val="20"/>
                <w14:textFill>
                  <w14:solidFill>
                    <w14:schemeClr w14:val="tx1">
                      <w14:lumMod w14:val="85000"/>
                      <w14:lumOff w14:val="15000"/>
                    </w14:schemeClr>
                  </w14:solidFill>
                </w14:textFill>
              </w:rPr>
            </w:pPr>
            <w:r>
              <w:rPr>
                <w:color w:val="0D0D0D" w:themeColor="text1" w:themeTint="F2"/>
                <w:sz w:val="24"/>
                <w14:textFill>
                  <w14:solidFill>
                    <w14:schemeClr w14:val="tx1">
                      <w14:lumMod w14:val="95000"/>
                      <w14:lumOff w14:val="5000"/>
                    </w14:schemeClr>
                  </w14:solidFill>
                </w14:textFill>
              </w:rPr>
              <w:br w:type="page"/>
            </w:r>
            <w:r>
              <w:rPr>
                <w:rFonts w:ascii="Arial" w:hAnsi="Arial" w:cs="Arial"/>
                <w:b/>
                <w:bCs/>
                <w:color w:val="262626" w:themeColor="text1" w:themeTint="D9"/>
                <w:sz w:val="20"/>
                <w:szCs w:val="20"/>
                <w14:textFill>
                  <w14:solidFill>
                    <w14:schemeClr w14:val="tx1">
                      <w14:lumMod w14:val="85000"/>
                      <w14:lumOff w14:val="15000"/>
                    </w14:schemeClr>
                  </w14:solidFill>
                </w14:textFill>
              </w:rPr>
              <w:t>Assessor Declaration</w:t>
            </w:r>
          </w:p>
          <w:p>
            <w:pPr>
              <w:spacing w:before="120" w:after="120" w:line="276" w:lineRule="auto"/>
              <w:ind w:left="65" w:right="93"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By signing here, I confirm that I have thoroughly reviewed the candidate’s Tender Submission Evaluation Checklist submission for this workplace assessment task.</w:t>
            </w:r>
          </w:p>
          <w:p>
            <w:pPr>
              <w:spacing w:before="120" w:after="120" w:line="276" w:lineRule="auto"/>
              <w:ind w:left="65" w:right="93"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 xml:space="preserve">I confirm that the information recorded on this </w:t>
            </w:r>
            <w:r>
              <w:rPr>
                <w:rFonts w:ascii="Arial" w:hAnsi="Arial" w:cs="Arial"/>
                <w:i/>
                <w:iCs/>
                <w:color w:val="262626" w:themeColor="text1" w:themeTint="D9"/>
                <w:sz w:val="20"/>
                <w:szCs w:val="20"/>
                <w14:textFill>
                  <w14:solidFill>
                    <w14:schemeClr w14:val="tx1">
                      <w14:lumMod w14:val="85000"/>
                      <w14:lumOff w14:val="15000"/>
                    </w14:schemeClr>
                  </w14:solidFill>
                </w14:textFill>
              </w:rPr>
              <w:t>Assessor’s Checklist</w:t>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is true and accurately reflects the candidate’s submission for this workplace task.</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1667" w:type="pct"/>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63"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Assessor’s signature</w:t>
            </w:r>
          </w:p>
        </w:tc>
        <w:tc>
          <w:tcPr>
            <w:tcW w:w="3333" w:type="pct"/>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drawing>
                <wp:inline distT="0" distB="0" distL="114300" distR="114300">
                  <wp:extent cx="1639570" cy="521970"/>
                  <wp:effectExtent l="0" t="0" r="0" b="11430"/>
                  <wp:docPr id="1" name="图片 1" descr="2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 (1)"/>
                          <pic:cNvPicPr>
                            <a:picLocks noChangeAspect="1"/>
                          </pic:cNvPicPr>
                        </pic:nvPicPr>
                        <pic:blipFill>
                          <a:blip r:embed="rId8"/>
                          <a:stretch>
                            <a:fillRect/>
                          </a:stretch>
                        </pic:blipFill>
                        <pic:spPr>
                          <a:xfrm>
                            <a:off x="0" y="0"/>
                            <a:ext cx="1639570" cy="521970"/>
                          </a:xfrm>
                          <a:prstGeom prst="rect">
                            <a:avLst/>
                          </a:prstGeom>
                        </pic:spPr>
                      </pic:pic>
                    </a:graphicData>
                  </a:graphic>
                </wp:inline>
              </w:drawing>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1667" w:type="pct"/>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63"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Assessor’s name</w:t>
            </w:r>
          </w:p>
        </w:tc>
        <w:tc>
          <w:tcPr>
            <w:tcW w:w="3333" w:type="pct"/>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Steve Zhu</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1667" w:type="pct"/>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63"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Date signed</w:t>
            </w:r>
          </w:p>
        </w:tc>
        <w:tc>
          <w:tcPr>
            <w:tcW w:w="3333" w:type="pct"/>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19/01/2023</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bl>
    <w:p>
      <w:pPr>
        <w:spacing w:before="120" w:after="120"/>
        <w:jc w:val="center"/>
        <w:rPr>
          <w:rFonts w:cstheme="minorHAnsi"/>
          <w:color w:val="A6A6A6" w:themeColor="background1" w:themeShade="A6"/>
          <w:sz w:val="20"/>
        </w:rPr>
      </w:pPr>
    </w:p>
    <w:p>
      <w:pPr>
        <w:spacing w:before="120" w:after="120"/>
        <w:jc w:val="center"/>
      </w:pPr>
      <w:r>
        <w:rPr>
          <w:rFonts w:cstheme="minorHAnsi"/>
          <w:color w:val="A6A6A6" w:themeColor="background1" w:themeShade="A6"/>
          <w:sz w:val="20"/>
        </w:rPr>
        <w:t>End of Workplace Assessment - Assessor’s Checklist</w:t>
      </w:r>
    </w:p>
    <w:sectPr>
      <w:footerReference r:id="rId5" w:type="default"/>
      <w:footerReference r:id="rId6" w:type="even"/>
      <w:pgSz w:w="11909" w:h="16834"/>
      <w:pgMar w:top="1440" w:right="1440" w:bottom="1440" w:left="1440" w:header="706" w:footer="706"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Segoe UI">
    <w:panose1 w:val="020B0502040204020203"/>
    <w:charset w:val="00"/>
    <w:family w:val="swiss"/>
    <w:pitch w:val="default"/>
    <w:sig w:usb0="E4002EFF" w:usb1="C000E47F" w:usb2="00000009" w:usb3="00000000" w:csb0="200001FF"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cs="Times New Roman"/>
        <w:sz w:val="16"/>
        <w:szCs w:val="16"/>
      </w:rPr>
      <w:id w:val="-469669140"/>
      <w:docPartObj>
        <w:docPartGallery w:val="AutoText"/>
      </w:docPartObj>
    </w:sdtPr>
    <w:sdtEndPr>
      <w:rPr>
        <w:rFonts w:cs="Times New Roman"/>
        <w:sz w:val="16"/>
        <w:szCs w:val="16"/>
      </w:rPr>
    </w:sdtEndPr>
    <w:sdtContent>
      <w:p>
        <w:pPr>
          <w:pBdr>
            <w:top w:val="single" w:color="auto" w:sz="4" w:space="1"/>
          </w:pBdr>
          <w:tabs>
            <w:tab w:val="center" w:pos="5103"/>
            <w:tab w:val="right" w:pos="14317"/>
          </w:tabs>
          <w:rPr>
            <w:rFonts w:cs="Times New Roman"/>
            <w:sz w:val="16"/>
            <w:szCs w:val="16"/>
          </w:rPr>
        </w:pPr>
        <w:r>
          <w:rPr>
            <w:rFonts w:cs="Times New Roman"/>
            <w:sz w:val="16"/>
            <w:szCs w:val="16"/>
          </w:rPr>
          <w:t>CSTC Pty Ltd (RTO #0699)</w:t>
        </w:r>
        <w:r>
          <w:rPr>
            <w:sz w:val="16"/>
            <w:szCs w:val="16"/>
          </w:rPr>
          <w:tab/>
        </w:r>
        <w:sdt>
          <w:sdtPr>
            <w:rPr>
              <w:sz w:val="16"/>
              <w:szCs w:val="16"/>
            </w:rPr>
            <w:alias w:val="Status"/>
            <w:id w:val="1184167194"/>
            <w:placeholder>
              <w:docPart w:val="2EBACA52D8C64FEC95B250E055C5A286"/>
            </w:placeholder>
            <w:dataBinding w:prefixMappings="xmlns:ns0='http://purl.org/dc/elements/1.1/' xmlns:ns1='http://schemas.openxmlformats.org/package/2006/metadata/core-properties' " w:xpath="/ns1:coreProperties[1]/ns1:contentStatus[1]" w:storeItemID="{6C3C8BC8-F283-45AE-878A-BAB7291924A1}"/>
            <w:text/>
          </w:sdtPr>
          <w:sdtEndPr>
            <w:rPr>
              <w:sz w:val="16"/>
              <w:szCs w:val="16"/>
            </w:rPr>
          </w:sdtEndPr>
          <w:sdtContent>
            <w:r>
              <w:rPr>
                <w:sz w:val="16"/>
                <w:szCs w:val="16"/>
              </w:rPr>
              <w:t>v1-1_09/11/2022</w:t>
            </w:r>
          </w:sdtContent>
        </w:sdt>
        <w:r>
          <w:rPr>
            <w:rFonts w:cs="Times New Roman"/>
            <w:sz w:val="16"/>
            <w:szCs w:val="16"/>
          </w:rPr>
          <w:tab/>
        </w:r>
        <w:r>
          <w:rPr>
            <w:rFonts w:cs="Times New Roman"/>
            <w:sz w:val="16"/>
            <w:szCs w:val="16"/>
          </w:rPr>
          <w:t xml:space="preserve">Page </w:t>
        </w:r>
        <w:r>
          <w:rPr>
            <w:rFonts w:cs="Times New Roman"/>
            <w:bCs/>
            <w:sz w:val="16"/>
            <w:szCs w:val="16"/>
          </w:rPr>
          <w:fldChar w:fldCharType="begin"/>
        </w:r>
        <w:r>
          <w:rPr>
            <w:rFonts w:cs="Times New Roman"/>
            <w:bCs/>
            <w:sz w:val="16"/>
            <w:szCs w:val="16"/>
          </w:rPr>
          <w:instrText xml:space="preserve"> PAGE </w:instrText>
        </w:r>
        <w:r>
          <w:rPr>
            <w:rFonts w:cs="Times New Roman"/>
            <w:bCs/>
            <w:sz w:val="16"/>
            <w:szCs w:val="16"/>
          </w:rPr>
          <w:fldChar w:fldCharType="separate"/>
        </w:r>
        <w:r>
          <w:rPr>
            <w:rFonts w:cs="Times New Roman"/>
            <w:bCs/>
            <w:sz w:val="16"/>
            <w:szCs w:val="16"/>
          </w:rPr>
          <w:t>1</w:t>
        </w:r>
        <w:r>
          <w:rPr>
            <w:rFonts w:cs="Times New Roman"/>
            <w:bCs/>
            <w:sz w:val="16"/>
            <w:szCs w:val="16"/>
          </w:rPr>
          <w:fldChar w:fldCharType="end"/>
        </w:r>
        <w:r>
          <w:rPr>
            <w:rFonts w:cs="Times New Roman"/>
            <w:sz w:val="16"/>
            <w:szCs w:val="16"/>
          </w:rPr>
          <w:t xml:space="preserve"> of </w:t>
        </w:r>
        <w:r>
          <w:rPr>
            <w:rFonts w:cs="Times New Roman"/>
            <w:bCs/>
            <w:sz w:val="16"/>
            <w:szCs w:val="16"/>
          </w:rPr>
          <w:fldChar w:fldCharType="begin"/>
        </w:r>
        <w:r>
          <w:rPr>
            <w:rFonts w:cs="Times New Roman"/>
            <w:bCs/>
            <w:sz w:val="16"/>
            <w:szCs w:val="16"/>
          </w:rPr>
          <w:instrText xml:space="preserve"> NUMPAGES  </w:instrText>
        </w:r>
        <w:r>
          <w:rPr>
            <w:rFonts w:cs="Times New Roman"/>
            <w:bCs/>
            <w:sz w:val="16"/>
            <w:szCs w:val="16"/>
          </w:rPr>
          <w:fldChar w:fldCharType="separate"/>
        </w:r>
        <w:r>
          <w:rPr>
            <w:rFonts w:cs="Times New Roman"/>
            <w:bCs/>
            <w:sz w:val="16"/>
            <w:szCs w:val="16"/>
          </w:rPr>
          <w:t>6</w:t>
        </w:r>
        <w:r>
          <w:rPr>
            <w:rFonts w:cs="Times New Roman"/>
            <w:bCs/>
            <w:sz w:val="16"/>
            <w:szCs w:val="16"/>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cs="Times New Roman"/>
        <w:sz w:val="16"/>
        <w:szCs w:val="16"/>
      </w:rPr>
      <w:id w:val="-1925557014"/>
      <w:docPartObj>
        <w:docPartGallery w:val="AutoText"/>
      </w:docPartObj>
    </w:sdtPr>
    <w:sdtEndPr>
      <w:rPr>
        <w:rFonts w:cs="Times New Roman"/>
        <w:sz w:val="16"/>
        <w:szCs w:val="16"/>
      </w:rPr>
    </w:sdtEndPr>
    <w:sdtContent>
      <w:p>
        <w:pPr>
          <w:pBdr>
            <w:top w:val="single" w:color="auto" w:sz="4" w:space="1"/>
          </w:pBdr>
          <w:tabs>
            <w:tab w:val="center" w:pos="5103"/>
            <w:tab w:val="right" w:pos="14317"/>
          </w:tabs>
          <w:rPr>
            <w:rFonts w:cs="Times New Roman"/>
            <w:sz w:val="16"/>
            <w:szCs w:val="16"/>
          </w:rPr>
        </w:pPr>
        <w:r>
          <w:rPr>
            <w:rFonts w:cs="Times New Roman"/>
            <w:sz w:val="16"/>
            <w:szCs w:val="16"/>
          </w:rPr>
          <w:t>CSTC Pty Ltd (RTO #0699)</w:t>
        </w:r>
        <w:r>
          <w:rPr>
            <w:sz w:val="16"/>
            <w:szCs w:val="16"/>
          </w:rPr>
          <w:tab/>
        </w:r>
        <w:sdt>
          <w:sdtPr>
            <w:rPr>
              <w:sz w:val="16"/>
              <w:szCs w:val="16"/>
            </w:rPr>
            <w:alias w:val="Status"/>
            <w:id w:val="-294072858"/>
            <w:placeholder>
              <w:docPart w:val="E44FF96505144AFE8A0BD03E436934CF"/>
            </w:placeholder>
            <w:dataBinding w:prefixMappings="xmlns:ns0='http://purl.org/dc/elements/1.1/' xmlns:ns1='http://schemas.openxmlformats.org/package/2006/metadata/core-properties' " w:xpath="/ns1:coreProperties[1]/ns1:contentStatus[1]" w:storeItemID="{6C3C8BC8-F283-45AE-878A-BAB7291924A1}"/>
            <w:text/>
          </w:sdtPr>
          <w:sdtEndPr>
            <w:rPr>
              <w:sz w:val="16"/>
              <w:szCs w:val="16"/>
            </w:rPr>
          </w:sdtEndPr>
          <w:sdtContent>
            <w:r>
              <w:rPr>
                <w:sz w:val="16"/>
                <w:szCs w:val="16"/>
              </w:rPr>
              <w:t>v1-1_09/11/2022</w:t>
            </w:r>
          </w:sdtContent>
        </w:sdt>
        <w:r>
          <w:rPr>
            <w:rFonts w:cs="Times New Roman"/>
            <w:sz w:val="16"/>
            <w:szCs w:val="16"/>
          </w:rPr>
          <w:tab/>
        </w:r>
        <w:r>
          <w:rPr>
            <w:rFonts w:cs="Times New Roman"/>
            <w:sz w:val="16"/>
            <w:szCs w:val="16"/>
          </w:rPr>
          <w:t xml:space="preserve">Page </w:t>
        </w:r>
        <w:r>
          <w:rPr>
            <w:rFonts w:cs="Times New Roman"/>
            <w:bCs/>
            <w:sz w:val="16"/>
            <w:szCs w:val="16"/>
          </w:rPr>
          <w:fldChar w:fldCharType="begin"/>
        </w:r>
        <w:r>
          <w:rPr>
            <w:rFonts w:cs="Times New Roman"/>
            <w:bCs/>
            <w:sz w:val="16"/>
            <w:szCs w:val="16"/>
          </w:rPr>
          <w:instrText xml:space="preserve"> PAGE </w:instrText>
        </w:r>
        <w:r>
          <w:rPr>
            <w:rFonts w:cs="Times New Roman"/>
            <w:bCs/>
            <w:sz w:val="16"/>
            <w:szCs w:val="16"/>
          </w:rPr>
          <w:fldChar w:fldCharType="separate"/>
        </w:r>
        <w:r>
          <w:rPr>
            <w:rFonts w:cs="Times New Roman"/>
            <w:bCs/>
            <w:sz w:val="16"/>
            <w:szCs w:val="16"/>
          </w:rPr>
          <w:t>1</w:t>
        </w:r>
        <w:r>
          <w:rPr>
            <w:rFonts w:cs="Times New Roman"/>
            <w:bCs/>
            <w:sz w:val="16"/>
            <w:szCs w:val="16"/>
          </w:rPr>
          <w:fldChar w:fldCharType="end"/>
        </w:r>
        <w:r>
          <w:rPr>
            <w:rFonts w:cs="Times New Roman"/>
            <w:sz w:val="16"/>
            <w:szCs w:val="16"/>
          </w:rPr>
          <w:t xml:space="preserve"> of </w:t>
        </w:r>
        <w:r>
          <w:rPr>
            <w:rFonts w:cs="Times New Roman"/>
            <w:bCs/>
            <w:sz w:val="16"/>
            <w:szCs w:val="16"/>
          </w:rPr>
          <w:fldChar w:fldCharType="begin"/>
        </w:r>
        <w:r>
          <w:rPr>
            <w:rFonts w:cs="Times New Roman"/>
            <w:bCs/>
            <w:sz w:val="16"/>
            <w:szCs w:val="16"/>
          </w:rPr>
          <w:instrText xml:space="preserve"> NUMPAGES  </w:instrText>
        </w:r>
        <w:r>
          <w:rPr>
            <w:rFonts w:cs="Times New Roman"/>
            <w:bCs/>
            <w:sz w:val="16"/>
            <w:szCs w:val="16"/>
          </w:rPr>
          <w:fldChar w:fldCharType="separate"/>
        </w:r>
        <w:r>
          <w:rPr>
            <w:rFonts w:cs="Times New Roman"/>
            <w:bCs/>
            <w:sz w:val="16"/>
            <w:szCs w:val="16"/>
          </w:rPr>
          <w:t>6</w:t>
        </w:r>
        <w:r>
          <w:rPr>
            <w:rFonts w:cs="Times New Roman"/>
            <w:bCs/>
            <w:sz w:val="16"/>
            <w:szCs w:val="16"/>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85E2A64"/>
    <w:multiLevelType w:val="multilevel"/>
    <w:tmpl w:val="085E2A64"/>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18135466"/>
    <w:multiLevelType w:val="multilevel"/>
    <w:tmpl w:val="18135466"/>
    <w:lvl w:ilvl="0" w:tentative="0">
      <w:start w:val="1"/>
      <w:numFmt w:val="lowerRoman"/>
      <w:lvlText w:val="%1."/>
      <w:lvlJc w:val="right"/>
      <w:pPr>
        <w:ind w:left="1440" w:hanging="360"/>
      </w:pPr>
    </w:lvl>
    <w:lvl w:ilvl="1" w:tentative="0">
      <w:start w:val="1"/>
      <w:numFmt w:val="lowerLetter"/>
      <w:lvlText w:val="%2."/>
      <w:lvlJc w:val="left"/>
      <w:pPr>
        <w:ind w:left="2160" w:hanging="360"/>
      </w:pPr>
    </w:lvl>
    <w:lvl w:ilvl="2" w:tentative="0">
      <w:start w:val="1"/>
      <w:numFmt w:val="lowerRoman"/>
      <w:lvlText w:val="%3."/>
      <w:lvlJc w:val="right"/>
      <w:pPr>
        <w:ind w:left="2880" w:hanging="180"/>
      </w:pPr>
    </w:lvl>
    <w:lvl w:ilvl="3" w:tentative="0">
      <w:start w:val="1"/>
      <w:numFmt w:val="decimal"/>
      <w:lvlText w:val="%4."/>
      <w:lvlJc w:val="left"/>
      <w:pPr>
        <w:ind w:left="3600" w:hanging="360"/>
      </w:pPr>
    </w:lvl>
    <w:lvl w:ilvl="4" w:tentative="0">
      <w:start w:val="1"/>
      <w:numFmt w:val="lowerLetter"/>
      <w:lvlText w:val="%5."/>
      <w:lvlJc w:val="left"/>
      <w:pPr>
        <w:ind w:left="4320" w:hanging="360"/>
      </w:pPr>
    </w:lvl>
    <w:lvl w:ilvl="5" w:tentative="0">
      <w:start w:val="1"/>
      <w:numFmt w:val="lowerRoman"/>
      <w:lvlText w:val="%6."/>
      <w:lvlJc w:val="right"/>
      <w:pPr>
        <w:ind w:left="5040" w:hanging="180"/>
      </w:pPr>
    </w:lvl>
    <w:lvl w:ilvl="6" w:tentative="0">
      <w:start w:val="1"/>
      <w:numFmt w:val="decimal"/>
      <w:lvlText w:val="%7."/>
      <w:lvlJc w:val="left"/>
      <w:pPr>
        <w:ind w:left="5760" w:hanging="360"/>
      </w:pPr>
    </w:lvl>
    <w:lvl w:ilvl="7" w:tentative="0">
      <w:start w:val="1"/>
      <w:numFmt w:val="lowerLetter"/>
      <w:lvlText w:val="%8."/>
      <w:lvlJc w:val="left"/>
      <w:pPr>
        <w:ind w:left="6480" w:hanging="360"/>
      </w:pPr>
    </w:lvl>
    <w:lvl w:ilvl="8" w:tentative="0">
      <w:start w:val="1"/>
      <w:numFmt w:val="lowerRoman"/>
      <w:lvlText w:val="%9."/>
      <w:lvlJc w:val="right"/>
      <w:pPr>
        <w:ind w:left="7200" w:hanging="180"/>
      </w:pPr>
    </w:lvl>
  </w:abstractNum>
  <w:abstractNum w:abstractNumId="2">
    <w:nsid w:val="20157F52"/>
    <w:multiLevelType w:val="multilevel"/>
    <w:tmpl w:val="20157F52"/>
    <w:lvl w:ilvl="0" w:tentative="0">
      <w:start w:val="1"/>
      <w:numFmt w:val="lowerLetter"/>
      <w:lvlText w:val="%1."/>
      <w:lvlJc w:val="left"/>
      <w:pPr>
        <w:ind w:left="2160" w:hanging="360"/>
      </w:pPr>
    </w:lvl>
    <w:lvl w:ilvl="1" w:tentative="0">
      <w:start w:val="1"/>
      <w:numFmt w:val="lowerLetter"/>
      <w:lvlText w:val="%2."/>
      <w:lvlJc w:val="left"/>
      <w:pPr>
        <w:ind w:left="2880" w:hanging="360"/>
      </w:pPr>
    </w:lvl>
    <w:lvl w:ilvl="2" w:tentative="0">
      <w:start w:val="1"/>
      <w:numFmt w:val="lowerRoman"/>
      <w:lvlText w:val="%3."/>
      <w:lvlJc w:val="right"/>
      <w:pPr>
        <w:ind w:left="3600" w:hanging="180"/>
      </w:pPr>
    </w:lvl>
    <w:lvl w:ilvl="3" w:tentative="0">
      <w:start w:val="1"/>
      <w:numFmt w:val="decimal"/>
      <w:lvlText w:val="%4."/>
      <w:lvlJc w:val="left"/>
      <w:pPr>
        <w:ind w:left="4320" w:hanging="360"/>
      </w:pPr>
    </w:lvl>
    <w:lvl w:ilvl="4" w:tentative="0">
      <w:start w:val="1"/>
      <w:numFmt w:val="lowerLetter"/>
      <w:lvlText w:val="%5."/>
      <w:lvlJc w:val="left"/>
      <w:pPr>
        <w:ind w:left="5040" w:hanging="360"/>
      </w:pPr>
    </w:lvl>
    <w:lvl w:ilvl="5" w:tentative="0">
      <w:start w:val="1"/>
      <w:numFmt w:val="lowerRoman"/>
      <w:lvlText w:val="%6."/>
      <w:lvlJc w:val="right"/>
      <w:pPr>
        <w:ind w:left="5760" w:hanging="180"/>
      </w:pPr>
    </w:lvl>
    <w:lvl w:ilvl="6" w:tentative="0">
      <w:start w:val="1"/>
      <w:numFmt w:val="decimal"/>
      <w:lvlText w:val="%7."/>
      <w:lvlJc w:val="left"/>
      <w:pPr>
        <w:ind w:left="6480" w:hanging="360"/>
      </w:pPr>
    </w:lvl>
    <w:lvl w:ilvl="7" w:tentative="0">
      <w:start w:val="1"/>
      <w:numFmt w:val="lowerLetter"/>
      <w:lvlText w:val="%8."/>
      <w:lvlJc w:val="left"/>
      <w:pPr>
        <w:ind w:left="7200" w:hanging="360"/>
      </w:pPr>
    </w:lvl>
    <w:lvl w:ilvl="8" w:tentative="0">
      <w:start w:val="1"/>
      <w:numFmt w:val="lowerRoman"/>
      <w:lvlText w:val="%9."/>
      <w:lvlJc w:val="right"/>
      <w:pPr>
        <w:ind w:left="7920" w:hanging="180"/>
      </w:pPr>
    </w:lvl>
  </w:abstractNum>
  <w:abstractNum w:abstractNumId="3">
    <w:nsid w:val="2D362F77"/>
    <w:multiLevelType w:val="multilevel"/>
    <w:tmpl w:val="2D362F77"/>
    <w:lvl w:ilvl="0" w:tentative="0">
      <w:start w:val="1"/>
      <w:numFmt w:val="lowerLetter"/>
      <w:lvlText w:val="%1."/>
      <w:lvlJc w:val="left"/>
      <w:pPr>
        <w:ind w:left="2160" w:hanging="360"/>
      </w:pPr>
    </w:lvl>
    <w:lvl w:ilvl="1" w:tentative="0">
      <w:start w:val="1"/>
      <w:numFmt w:val="lowerLetter"/>
      <w:lvlText w:val="%2."/>
      <w:lvlJc w:val="left"/>
      <w:pPr>
        <w:ind w:left="2880" w:hanging="360"/>
      </w:pPr>
    </w:lvl>
    <w:lvl w:ilvl="2" w:tentative="0">
      <w:start w:val="1"/>
      <w:numFmt w:val="lowerRoman"/>
      <w:lvlText w:val="%3."/>
      <w:lvlJc w:val="right"/>
      <w:pPr>
        <w:ind w:left="3600" w:hanging="180"/>
      </w:pPr>
    </w:lvl>
    <w:lvl w:ilvl="3" w:tentative="0">
      <w:start w:val="1"/>
      <w:numFmt w:val="decimal"/>
      <w:lvlText w:val="%4."/>
      <w:lvlJc w:val="left"/>
      <w:pPr>
        <w:ind w:left="4320" w:hanging="360"/>
      </w:pPr>
    </w:lvl>
    <w:lvl w:ilvl="4" w:tentative="0">
      <w:start w:val="1"/>
      <w:numFmt w:val="lowerLetter"/>
      <w:lvlText w:val="%5."/>
      <w:lvlJc w:val="left"/>
      <w:pPr>
        <w:ind w:left="5040" w:hanging="360"/>
      </w:pPr>
    </w:lvl>
    <w:lvl w:ilvl="5" w:tentative="0">
      <w:start w:val="1"/>
      <w:numFmt w:val="lowerRoman"/>
      <w:lvlText w:val="%6."/>
      <w:lvlJc w:val="right"/>
      <w:pPr>
        <w:ind w:left="5760" w:hanging="180"/>
      </w:pPr>
    </w:lvl>
    <w:lvl w:ilvl="6" w:tentative="0">
      <w:start w:val="1"/>
      <w:numFmt w:val="decimal"/>
      <w:lvlText w:val="%7."/>
      <w:lvlJc w:val="left"/>
      <w:pPr>
        <w:ind w:left="6480" w:hanging="360"/>
      </w:pPr>
    </w:lvl>
    <w:lvl w:ilvl="7" w:tentative="0">
      <w:start w:val="1"/>
      <w:numFmt w:val="lowerLetter"/>
      <w:lvlText w:val="%8."/>
      <w:lvlJc w:val="left"/>
      <w:pPr>
        <w:ind w:left="7200" w:hanging="360"/>
      </w:pPr>
    </w:lvl>
    <w:lvl w:ilvl="8" w:tentative="0">
      <w:start w:val="1"/>
      <w:numFmt w:val="lowerRoman"/>
      <w:lvlText w:val="%9."/>
      <w:lvlJc w:val="right"/>
      <w:pPr>
        <w:ind w:left="7920" w:hanging="180"/>
      </w:pPr>
    </w:lvl>
  </w:abstractNum>
  <w:abstractNum w:abstractNumId="4">
    <w:nsid w:val="2D79338D"/>
    <w:multiLevelType w:val="multilevel"/>
    <w:tmpl w:val="2D79338D"/>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5">
    <w:nsid w:val="2F6313D7"/>
    <w:multiLevelType w:val="multilevel"/>
    <w:tmpl w:val="2F6313D7"/>
    <w:lvl w:ilvl="0" w:tentative="0">
      <w:start w:val="1"/>
      <w:numFmt w:val="lowerRoman"/>
      <w:lvlText w:val="%1."/>
      <w:lvlJc w:val="right"/>
      <w:pPr>
        <w:ind w:left="1440" w:hanging="360"/>
      </w:pPr>
    </w:lvl>
    <w:lvl w:ilvl="1" w:tentative="0">
      <w:start w:val="1"/>
      <w:numFmt w:val="lowerLetter"/>
      <w:lvlText w:val="%2."/>
      <w:lvlJc w:val="left"/>
      <w:pPr>
        <w:ind w:left="2160" w:hanging="360"/>
      </w:pPr>
    </w:lvl>
    <w:lvl w:ilvl="2" w:tentative="0">
      <w:start w:val="1"/>
      <w:numFmt w:val="lowerRoman"/>
      <w:lvlText w:val="%3."/>
      <w:lvlJc w:val="right"/>
      <w:pPr>
        <w:ind w:left="2880" w:hanging="180"/>
      </w:pPr>
    </w:lvl>
    <w:lvl w:ilvl="3" w:tentative="0">
      <w:start w:val="1"/>
      <w:numFmt w:val="decimal"/>
      <w:lvlText w:val="%4."/>
      <w:lvlJc w:val="left"/>
      <w:pPr>
        <w:ind w:left="3600" w:hanging="360"/>
      </w:pPr>
    </w:lvl>
    <w:lvl w:ilvl="4" w:tentative="0">
      <w:start w:val="1"/>
      <w:numFmt w:val="lowerLetter"/>
      <w:lvlText w:val="%5."/>
      <w:lvlJc w:val="left"/>
      <w:pPr>
        <w:ind w:left="4320" w:hanging="360"/>
      </w:pPr>
    </w:lvl>
    <w:lvl w:ilvl="5" w:tentative="0">
      <w:start w:val="1"/>
      <w:numFmt w:val="lowerRoman"/>
      <w:lvlText w:val="%6."/>
      <w:lvlJc w:val="right"/>
      <w:pPr>
        <w:ind w:left="5040" w:hanging="180"/>
      </w:pPr>
    </w:lvl>
    <w:lvl w:ilvl="6" w:tentative="0">
      <w:start w:val="1"/>
      <w:numFmt w:val="decimal"/>
      <w:lvlText w:val="%7."/>
      <w:lvlJc w:val="left"/>
      <w:pPr>
        <w:ind w:left="5760" w:hanging="360"/>
      </w:pPr>
    </w:lvl>
    <w:lvl w:ilvl="7" w:tentative="0">
      <w:start w:val="1"/>
      <w:numFmt w:val="lowerLetter"/>
      <w:lvlText w:val="%8."/>
      <w:lvlJc w:val="left"/>
      <w:pPr>
        <w:ind w:left="6480" w:hanging="360"/>
      </w:pPr>
    </w:lvl>
    <w:lvl w:ilvl="8" w:tentative="0">
      <w:start w:val="1"/>
      <w:numFmt w:val="lowerRoman"/>
      <w:lvlText w:val="%9."/>
      <w:lvlJc w:val="right"/>
      <w:pPr>
        <w:ind w:left="7200" w:hanging="180"/>
      </w:pPr>
    </w:lvl>
  </w:abstractNum>
  <w:abstractNum w:abstractNumId="6">
    <w:nsid w:val="393E2BEB"/>
    <w:multiLevelType w:val="multilevel"/>
    <w:tmpl w:val="393E2BEB"/>
    <w:lvl w:ilvl="0" w:tentative="0">
      <w:start w:val="1"/>
      <w:numFmt w:val="lowerLetter"/>
      <w:lvlText w:val="%1."/>
      <w:lvlJc w:val="left"/>
      <w:pPr>
        <w:ind w:left="2160" w:hanging="360"/>
      </w:pPr>
    </w:lvl>
    <w:lvl w:ilvl="1" w:tentative="0">
      <w:start w:val="1"/>
      <w:numFmt w:val="lowerLetter"/>
      <w:lvlText w:val="%2."/>
      <w:lvlJc w:val="left"/>
      <w:pPr>
        <w:ind w:left="2880" w:hanging="360"/>
      </w:pPr>
    </w:lvl>
    <w:lvl w:ilvl="2" w:tentative="0">
      <w:start w:val="1"/>
      <w:numFmt w:val="lowerRoman"/>
      <w:lvlText w:val="%3."/>
      <w:lvlJc w:val="right"/>
      <w:pPr>
        <w:ind w:left="3600" w:hanging="180"/>
      </w:pPr>
    </w:lvl>
    <w:lvl w:ilvl="3" w:tentative="0">
      <w:start w:val="1"/>
      <w:numFmt w:val="decimal"/>
      <w:lvlText w:val="%4."/>
      <w:lvlJc w:val="left"/>
      <w:pPr>
        <w:ind w:left="4320" w:hanging="360"/>
      </w:pPr>
    </w:lvl>
    <w:lvl w:ilvl="4" w:tentative="0">
      <w:start w:val="1"/>
      <w:numFmt w:val="lowerLetter"/>
      <w:lvlText w:val="%5."/>
      <w:lvlJc w:val="left"/>
      <w:pPr>
        <w:ind w:left="5040" w:hanging="360"/>
      </w:pPr>
    </w:lvl>
    <w:lvl w:ilvl="5" w:tentative="0">
      <w:start w:val="1"/>
      <w:numFmt w:val="lowerRoman"/>
      <w:lvlText w:val="%6."/>
      <w:lvlJc w:val="right"/>
      <w:pPr>
        <w:ind w:left="5760" w:hanging="180"/>
      </w:pPr>
    </w:lvl>
    <w:lvl w:ilvl="6" w:tentative="0">
      <w:start w:val="1"/>
      <w:numFmt w:val="decimal"/>
      <w:lvlText w:val="%7."/>
      <w:lvlJc w:val="left"/>
      <w:pPr>
        <w:ind w:left="6480" w:hanging="360"/>
      </w:pPr>
    </w:lvl>
    <w:lvl w:ilvl="7" w:tentative="0">
      <w:start w:val="1"/>
      <w:numFmt w:val="lowerLetter"/>
      <w:lvlText w:val="%8."/>
      <w:lvlJc w:val="left"/>
      <w:pPr>
        <w:ind w:left="7200" w:hanging="360"/>
      </w:pPr>
    </w:lvl>
    <w:lvl w:ilvl="8" w:tentative="0">
      <w:start w:val="1"/>
      <w:numFmt w:val="lowerRoman"/>
      <w:lvlText w:val="%9."/>
      <w:lvlJc w:val="right"/>
      <w:pPr>
        <w:ind w:left="7920" w:hanging="180"/>
      </w:pPr>
    </w:lvl>
  </w:abstractNum>
  <w:abstractNum w:abstractNumId="7">
    <w:nsid w:val="3DC6249C"/>
    <w:multiLevelType w:val="multilevel"/>
    <w:tmpl w:val="3DC6249C"/>
    <w:lvl w:ilvl="0" w:tentative="0">
      <w:start w:val="1"/>
      <w:numFmt w:val="decimal"/>
      <w:lvlText w:val="%1."/>
      <w:lvlJc w:val="left"/>
      <w:pPr>
        <w:ind w:left="720" w:hanging="360"/>
      </w:pPr>
      <w:rPr>
        <w:b w:val="0"/>
        <w:bCs w:val="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8">
    <w:nsid w:val="55C77DF2"/>
    <w:multiLevelType w:val="multilevel"/>
    <w:tmpl w:val="55C77DF2"/>
    <w:lvl w:ilvl="0" w:tentative="0">
      <w:start w:val="1"/>
      <w:numFmt w:val="decimal"/>
      <w:lvlText w:val="%1."/>
      <w:lvlJc w:val="left"/>
      <w:pPr>
        <w:ind w:left="720" w:hanging="360"/>
      </w:pPr>
      <w:rPr>
        <w:b w:val="0"/>
        <w:bCs w:val="0"/>
      </w:rPr>
    </w:lvl>
    <w:lvl w:ilvl="1" w:tentative="0">
      <w:start w:val="1"/>
      <w:numFmt w:val="lowerRoman"/>
      <w:lvlText w:val="%2."/>
      <w:lvlJc w:val="righ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0"/>
  </w:num>
  <w:num w:numId="2">
    <w:abstractNumId w:val="4"/>
  </w:num>
  <w:num w:numId="3">
    <w:abstractNumId w:val="7"/>
  </w:num>
  <w:num w:numId="4">
    <w:abstractNumId w:val="8"/>
  </w:num>
  <w:num w:numId="5">
    <w:abstractNumId w:val="3"/>
  </w:num>
  <w:num w:numId="6">
    <w:abstractNumId w:val="5"/>
  </w:num>
  <w:num w:numId="7">
    <w:abstractNumId w:val="6"/>
  </w:num>
  <w:num w:numId="8">
    <w:abstractNumId w:val="2"/>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hideSpellingErrors/>
  <w:hideGrammaticalErrors/>
  <w:documentProtection w:enforcement="0"/>
  <w:defaultTabStop w:val="720"/>
  <w:evenAndOddHeaders w:val="1"/>
  <w:drawingGridHorizontalSpacing w:val="110"/>
  <w:displayHorizontalDrawingGridEvery w:val="2"/>
  <w:displayVerticalDrawingGridEvery w:val="2"/>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TA1MTA3sDCzNLGwMDZR0lEKTi0uzszPAykwtKgFAGVilrQtAAAA"/>
    <w:docVar w:name="commondata" w:val="eyJoZGlkIjoiZDExODU4OTgyZTZjYjg0YzUzNzA1YzUxMmJhYmJhYWUifQ=="/>
  </w:docVars>
  <w:rsids>
    <w:rsidRoot w:val="002F29A7"/>
    <w:rsid w:val="00001144"/>
    <w:rsid w:val="000055D1"/>
    <w:rsid w:val="0005504C"/>
    <w:rsid w:val="00073367"/>
    <w:rsid w:val="000B26D5"/>
    <w:rsid w:val="000D491C"/>
    <w:rsid w:val="00103999"/>
    <w:rsid w:val="0011611A"/>
    <w:rsid w:val="00122866"/>
    <w:rsid w:val="00135162"/>
    <w:rsid w:val="001656AF"/>
    <w:rsid w:val="001711BB"/>
    <w:rsid w:val="00181C5B"/>
    <w:rsid w:val="00193748"/>
    <w:rsid w:val="001979C4"/>
    <w:rsid w:val="001A1AE2"/>
    <w:rsid w:val="001B2F72"/>
    <w:rsid w:val="001C2BDA"/>
    <w:rsid w:val="001E1567"/>
    <w:rsid w:val="001E3D13"/>
    <w:rsid w:val="00224A5D"/>
    <w:rsid w:val="002637DA"/>
    <w:rsid w:val="002C66F6"/>
    <w:rsid w:val="002F29A7"/>
    <w:rsid w:val="00333711"/>
    <w:rsid w:val="003342F9"/>
    <w:rsid w:val="00337CFE"/>
    <w:rsid w:val="00346E24"/>
    <w:rsid w:val="00351A01"/>
    <w:rsid w:val="003938D6"/>
    <w:rsid w:val="0039482B"/>
    <w:rsid w:val="003C1922"/>
    <w:rsid w:val="003E3C69"/>
    <w:rsid w:val="003E5A30"/>
    <w:rsid w:val="003E73D8"/>
    <w:rsid w:val="003F323F"/>
    <w:rsid w:val="004238BB"/>
    <w:rsid w:val="00460A37"/>
    <w:rsid w:val="0046598E"/>
    <w:rsid w:val="004664C2"/>
    <w:rsid w:val="00467490"/>
    <w:rsid w:val="00471CDD"/>
    <w:rsid w:val="004809BB"/>
    <w:rsid w:val="004831EC"/>
    <w:rsid w:val="00484193"/>
    <w:rsid w:val="00490BB9"/>
    <w:rsid w:val="00493A0D"/>
    <w:rsid w:val="004B1D89"/>
    <w:rsid w:val="004D44B3"/>
    <w:rsid w:val="004F3471"/>
    <w:rsid w:val="0050240F"/>
    <w:rsid w:val="00526153"/>
    <w:rsid w:val="00526AD3"/>
    <w:rsid w:val="0055096D"/>
    <w:rsid w:val="00551A20"/>
    <w:rsid w:val="00564398"/>
    <w:rsid w:val="005709B4"/>
    <w:rsid w:val="005B50CD"/>
    <w:rsid w:val="005F4237"/>
    <w:rsid w:val="005F4481"/>
    <w:rsid w:val="0060042F"/>
    <w:rsid w:val="00643159"/>
    <w:rsid w:val="006A6FB3"/>
    <w:rsid w:val="006B3379"/>
    <w:rsid w:val="00700CD0"/>
    <w:rsid w:val="0070409B"/>
    <w:rsid w:val="00714A78"/>
    <w:rsid w:val="007218D7"/>
    <w:rsid w:val="0073462D"/>
    <w:rsid w:val="00743058"/>
    <w:rsid w:val="00751172"/>
    <w:rsid w:val="007843DD"/>
    <w:rsid w:val="007A2EDD"/>
    <w:rsid w:val="007A73CA"/>
    <w:rsid w:val="007B5A73"/>
    <w:rsid w:val="007C33C1"/>
    <w:rsid w:val="007E7679"/>
    <w:rsid w:val="007E7824"/>
    <w:rsid w:val="00805659"/>
    <w:rsid w:val="00820FC5"/>
    <w:rsid w:val="0083339D"/>
    <w:rsid w:val="00850D1A"/>
    <w:rsid w:val="00867B61"/>
    <w:rsid w:val="008863A1"/>
    <w:rsid w:val="00891338"/>
    <w:rsid w:val="008A120A"/>
    <w:rsid w:val="008C6C99"/>
    <w:rsid w:val="008C7615"/>
    <w:rsid w:val="008F10EC"/>
    <w:rsid w:val="009029D9"/>
    <w:rsid w:val="00926BF3"/>
    <w:rsid w:val="0094162D"/>
    <w:rsid w:val="00950D0B"/>
    <w:rsid w:val="009629BC"/>
    <w:rsid w:val="009629CB"/>
    <w:rsid w:val="00962BA6"/>
    <w:rsid w:val="00964C6A"/>
    <w:rsid w:val="00984E6E"/>
    <w:rsid w:val="009905B3"/>
    <w:rsid w:val="009A502A"/>
    <w:rsid w:val="009E106F"/>
    <w:rsid w:val="00A11D73"/>
    <w:rsid w:val="00A73D7F"/>
    <w:rsid w:val="00A8318A"/>
    <w:rsid w:val="00AA2D0C"/>
    <w:rsid w:val="00AC45D8"/>
    <w:rsid w:val="00AC707F"/>
    <w:rsid w:val="00AE20D9"/>
    <w:rsid w:val="00AE2E80"/>
    <w:rsid w:val="00AE719F"/>
    <w:rsid w:val="00AF480D"/>
    <w:rsid w:val="00AF6EE3"/>
    <w:rsid w:val="00B03C33"/>
    <w:rsid w:val="00B21D93"/>
    <w:rsid w:val="00B2215F"/>
    <w:rsid w:val="00B26142"/>
    <w:rsid w:val="00B6486D"/>
    <w:rsid w:val="00B65856"/>
    <w:rsid w:val="00B7092E"/>
    <w:rsid w:val="00B80CFC"/>
    <w:rsid w:val="00B8397A"/>
    <w:rsid w:val="00B84D1A"/>
    <w:rsid w:val="00BC09FA"/>
    <w:rsid w:val="00BE1DB3"/>
    <w:rsid w:val="00C23614"/>
    <w:rsid w:val="00C272E7"/>
    <w:rsid w:val="00C723A3"/>
    <w:rsid w:val="00CC46FB"/>
    <w:rsid w:val="00CD19D4"/>
    <w:rsid w:val="00CD6A05"/>
    <w:rsid w:val="00CF0ECD"/>
    <w:rsid w:val="00D00C5A"/>
    <w:rsid w:val="00D06A29"/>
    <w:rsid w:val="00D24D3F"/>
    <w:rsid w:val="00D431B2"/>
    <w:rsid w:val="00D57772"/>
    <w:rsid w:val="00D638A9"/>
    <w:rsid w:val="00D645BA"/>
    <w:rsid w:val="00D6721D"/>
    <w:rsid w:val="00D93DF0"/>
    <w:rsid w:val="00DA465F"/>
    <w:rsid w:val="00DA5842"/>
    <w:rsid w:val="00DD13B0"/>
    <w:rsid w:val="00E401DA"/>
    <w:rsid w:val="00E617D7"/>
    <w:rsid w:val="00E61A3A"/>
    <w:rsid w:val="00E672A6"/>
    <w:rsid w:val="00E733D8"/>
    <w:rsid w:val="00E77A28"/>
    <w:rsid w:val="00EB1F0A"/>
    <w:rsid w:val="00EC0ABF"/>
    <w:rsid w:val="00EC3C24"/>
    <w:rsid w:val="00EC6D86"/>
    <w:rsid w:val="00F01915"/>
    <w:rsid w:val="00F33EC3"/>
    <w:rsid w:val="00F46B81"/>
    <w:rsid w:val="00F5779D"/>
    <w:rsid w:val="00F924BC"/>
    <w:rsid w:val="00FA09BA"/>
    <w:rsid w:val="00FD4D43"/>
    <w:rsid w:val="596B5C73"/>
  </w:rsids>
  <m:mathPr>
    <m:mathFont m:val="Cambria Math"/>
    <m:brkBin m:val="before"/>
    <m:brkBinSub m:val="--"/>
    <m:smallFrac m:val="0"/>
    <m:dispDef/>
    <m:lMargin m:val="0"/>
    <m:rMargin m:val="0"/>
    <m:defJc m:val="centerGroup"/>
    <m:wrapIndent m:val="1440"/>
    <m:intLim m:val="subSup"/>
    <m:naryLim m:val="undOvr"/>
  </m:mathPr>
  <w:themeFontLang w:val="en-PH"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AU" w:eastAsia="en-US" w:bidi="ar-SA"/>
    </w:rPr>
  </w:style>
  <w:style w:type="paragraph" w:styleId="2">
    <w:name w:val="heading 1"/>
    <w:basedOn w:val="1"/>
    <w:next w:val="1"/>
    <w:link w:val="14"/>
    <w:qFormat/>
    <w:uiPriority w:val="9"/>
    <w:pPr>
      <w:keepNext/>
      <w:keepLines/>
      <w:spacing w:before="240" w:after="0"/>
      <w:outlineLvl w:val="0"/>
    </w:pPr>
    <w:rPr>
      <w:rFonts w:asciiTheme="majorHAnsi" w:hAnsiTheme="majorHAnsi" w:eastAsiaTheme="majorEastAsia" w:cstheme="majorBidi"/>
      <w:color w:val="2F5597" w:themeColor="accent1" w:themeShade="BF"/>
      <w:sz w:val="32"/>
      <w:szCs w:val="32"/>
    </w:rPr>
  </w:style>
  <w:style w:type="paragraph" w:styleId="3">
    <w:name w:val="heading 2"/>
    <w:basedOn w:val="1"/>
    <w:next w:val="1"/>
    <w:link w:val="15"/>
    <w:unhideWhenUsed/>
    <w:qFormat/>
    <w:uiPriority w:val="9"/>
    <w:pPr>
      <w:keepNext/>
      <w:keepLines/>
      <w:spacing w:before="40" w:after="0"/>
      <w:outlineLvl w:val="1"/>
    </w:pPr>
    <w:rPr>
      <w:rFonts w:asciiTheme="majorHAnsi" w:hAnsiTheme="majorHAnsi" w:eastAsiaTheme="majorEastAsia" w:cstheme="majorBidi"/>
      <w:color w:val="2F5597" w:themeColor="accent1" w:themeShade="BF"/>
      <w:sz w:val="26"/>
      <w:szCs w:val="26"/>
    </w:rPr>
  </w:style>
  <w:style w:type="paragraph" w:styleId="4">
    <w:name w:val="heading 3"/>
    <w:basedOn w:val="1"/>
    <w:next w:val="1"/>
    <w:link w:val="19"/>
    <w:unhideWhenUsed/>
    <w:qFormat/>
    <w:uiPriority w:val="9"/>
    <w:pPr>
      <w:keepNext/>
      <w:keepLines/>
      <w:spacing w:before="40" w:after="0"/>
      <w:outlineLvl w:val="2"/>
    </w:pPr>
    <w:rPr>
      <w:rFonts w:asciiTheme="majorHAnsi" w:hAnsiTheme="majorHAnsi" w:eastAsiaTheme="majorEastAsia" w:cstheme="majorBidi"/>
      <w:color w:val="203864" w:themeColor="accent1" w:themeShade="80"/>
      <w:sz w:val="24"/>
      <w:szCs w:val="24"/>
    </w:rPr>
  </w:style>
  <w:style w:type="character" w:default="1" w:styleId="12">
    <w:name w:val="Default Paragraph Font"/>
    <w:semiHidden/>
    <w:unhideWhenUsed/>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5">
    <w:name w:val="annotation text"/>
    <w:basedOn w:val="1"/>
    <w:link w:val="22"/>
    <w:unhideWhenUsed/>
    <w:qFormat/>
    <w:uiPriority w:val="99"/>
    <w:pPr>
      <w:spacing w:line="240" w:lineRule="auto"/>
    </w:pPr>
    <w:rPr>
      <w:sz w:val="20"/>
      <w:szCs w:val="20"/>
    </w:rPr>
  </w:style>
  <w:style w:type="paragraph" w:styleId="6">
    <w:name w:val="Balloon Text"/>
    <w:basedOn w:val="1"/>
    <w:link w:val="16"/>
    <w:semiHidden/>
    <w:unhideWhenUsed/>
    <w:uiPriority w:val="99"/>
    <w:pPr>
      <w:spacing w:after="0" w:line="240" w:lineRule="auto"/>
    </w:pPr>
    <w:rPr>
      <w:rFonts w:ascii="Segoe UI" w:hAnsi="Segoe UI" w:cs="Segoe UI"/>
      <w:sz w:val="18"/>
      <w:szCs w:val="18"/>
    </w:rPr>
  </w:style>
  <w:style w:type="paragraph" w:styleId="7">
    <w:name w:val="footer"/>
    <w:basedOn w:val="1"/>
    <w:link w:val="21"/>
    <w:unhideWhenUsed/>
    <w:uiPriority w:val="99"/>
    <w:pPr>
      <w:tabs>
        <w:tab w:val="center" w:pos="4680"/>
        <w:tab w:val="right" w:pos="9360"/>
      </w:tabs>
      <w:spacing w:after="0" w:line="240" w:lineRule="auto"/>
    </w:pPr>
  </w:style>
  <w:style w:type="paragraph" w:styleId="8">
    <w:name w:val="header"/>
    <w:basedOn w:val="1"/>
    <w:link w:val="20"/>
    <w:unhideWhenUsed/>
    <w:uiPriority w:val="99"/>
    <w:pPr>
      <w:tabs>
        <w:tab w:val="center" w:pos="4680"/>
        <w:tab w:val="right" w:pos="9360"/>
      </w:tabs>
      <w:spacing w:after="0" w:line="240" w:lineRule="auto"/>
    </w:pPr>
  </w:style>
  <w:style w:type="paragraph" w:styleId="9">
    <w:name w:val="annotation subject"/>
    <w:basedOn w:val="5"/>
    <w:next w:val="5"/>
    <w:link w:val="23"/>
    <w:semiHidden/>
    <w:unhideWhenUsed/>
    <w:uiPriority w:val="99"/>
    <w:rPr>
      <w:b/>
      <w:bCs/>
    </w:rPr>
  </w:style>
  <w:style w:type="table" w:styleId="11">
    <w:name w:val="Table Grid"/>
    <w:basedOn w:val="10"/>
    <w:qFormat/>
    <w:uiPriority w:val="39"/>
    <w:pPr>
      <w:spacing w:before="120" w:after="120" w:line="276" w:lineRule="auto"/>
      <w:ind w:left="792" w:right="101" w:hanging="360"/>
    </w:pPr>
    <w:rPr>
      <w:color w:val="0D0D0D" w:themeColor="text1" w:themeTint="F2"/>
      <w:sz w:val="24"/>
      <w14:textFill>
        <w14:solidFill>
          <w14:schemeClr w14:val="tx1">
            <w14:lumMod w14:val="95000"/>
            <w14:lumOff w14:val="5000"/>
          </w14:schemeClr>
        </w14:solidFill>
      </w14:textFil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annotation reference"/>
    <w:basedOn w:val="12"/>
    <w:semiHidden/>
    <w:unhideWhenUsed/>
    <w:uiPriority w:val="99"/>
    <w:rPr>
      <w:sz w:val="16"/>
      <w:szCs w:val="16"/>
    </w:rPr>
  </w:style>
  <w:style w:type="character" w:customStyle="1" w:styleId="14">
    <w:name w:val="Heading 1 Char"/>
    <w:basedOn w:val="12"/>
    <w:link w:val="2"/>
    <w:qFormat/>
    <w:uiPriority w:val="9"/>
    <w:rPr>
      <w:rFonts w:asciiTheme="majorHAnsi" w:hAnsiTheme="majorHAnsi" w:eastAsiaTheme="majorEastAsia" w:cstheme="majorBidi"/>
      <w:color w:val="2F5597" w:themeColor="accent1" w:themeShade="BF"/>
      <w:sz w:val="32"/>
      <w:szCs w:val="32"/>
      <w:lang w:val="en-AU"/>
    </w:rPr>
  </w:style>
  <w:style w:type="character" w:customStyle="1" w:styleId="15">
    <w:name w:val="Heading 2 Char"/>
    <w:basedOn w:val="12"/>
    <w:link w:val="3"/>
    <w:qFormat/>
    <w:uiPriority w:val="9"/>
    <w:rPr>
      <w:rFonts w:asciiTheme="majorHAnsi" w:hAnsiTheme="majorHAnsi" w:eastAsiaTheme="majorEastAsia" w:cstheme="majorBidi"/>
      <w:color w:val="2F5597" w:themeColor="accent1" w:themeShade="BF"/>
      <w:sz w:val="26"/>
      <w:szCs w:val="26"/>
      <w:lang w:val="en-AU"/>
    </w:rPr>
  </w:style>
  <w:style w:type="character" w:customStyle="1" w:styleId="16">
    <w:name w:val="Balloon Text Char"/>
    <w:basedOn w:val="12"/>
    <w:link w:val="6"/>
    <w:semiHidden/>
    <w:uiPriority w:val="99"/>
    <w:rPr>
      <w:rFonts w:ascii="Segoe UI" w:hAnsi="Segoe UI" w:cs="Segoe UI"/>
      <w:sz w:val="18"/>
      <w:szCs w:val="18"/>
      <w:lang w:val="en-AU"/>
    </w:rPr>
  </w:style>
  <w:style w:type="paragraph" w:styleId="17">
    <w:name w:val="List Paragraph"/>
    <w:basedOn w:val="1"/>
    <w:link w:val="18"/>
    <w:qFormat/>
    <w:uiPriority w:val="34"/>
    <w:pPr>
      <w:ind w:left="720"/>
      <w:contextualSpacing/>
    </w:pPr>
  </w:style>
  <w:style w:type="character" w:customStyle="1" w:styleId="18">
    <w:name w:val="List Paragraph Char"/>
    <w:basedOn w:val="12"/>
    <w:link w:val="17"/>
    <w:qFormat/>
    <w:uiPriority w:val="34"/>
    <w:rPr>
      <w:lang w:val="en-AU"/>
    </w:rPr>
  </w:style>
  <w:style w:type="character" w:customStyle="1" w:styleId="19">
    <w:name w:val="Heading 3 Char"/>
    <w:basedOn w:val="12"/>
    <w:link w:val="4"/>
    <w:qFormat/>
    <w:uiPriority w:val="9"/>
    <w:rPr>
      <w:rFonts w:asciiTheme="majorHAnsi" w:hAnsiTheme="majorHAnsi" w:eastAsiaTheme="majorEastAsia" w:cstheme="majorBidi"/>
      <w:color w:val="203864" w:themeColor="accent1" w:themeShade="80"/>
      <w:sz w:val="24"/>
      <w:szCs w:val="24"/>
      <w:lang w:val="en-AU"/>
    </w:rPr>
  </w:style>
  <w:style w:type="character" w:customStyle="1" w:styleId="20">
    <w:name w:val="Header Char"/>
    <w:basedOn w:val="12"/>
    <w:link w:val="8"/>
    <w:uiPriority w:val="99"/>
    <w:rPr>
      <w:lang w:val="en-AU"/>
    </w:rPr>
  </w:style>
  <w:style w:type="character" w:customStyle="1" w:styleId="21">
    <w:name w:val="Footer Char"/>
    <w:basedOn w:val="12"/>
    <w:link w:val="7"/>
    <w:qFormat/>
    <w:uiPriority w:val="99"/>
    <w:rPr>
      <w:lang w:val="en-AU"/>
    </w:rPr>
  </w:style>
  <w:style w:type="character" w:customStyle="1" w:styleId="22">
    <w:name w:val="Comment Text Char"/>
    <w:basedOn w:val="12"/>
    <w:link w:val="5"/>
    <w:uiPriority w:val="99"/>
    <w:rPr>
      <w:sz w:val="20"/>
      <w:szCs w:val="20"/>
      <w:lang w:val="en-AU"/>
    </w:rPr>
  </w:style>
  <w:style w:type="character" w:customStyle="1" w:styleId="23">
    <w:name w:val="Comment Subject Char"/>
    <w:basedOn w:val="22"/>
    <w:link w:val="9"/>
    <w:semiHidden/>
    <w:uiPriority w:val="99"/>
    <w:rPr>
      <w:b/>
      <w:bCs/>
      <w:sz w:val="20"/>
      <w:szCs w:val="20"/>
      <w:lang w:val="en-AU"/>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glossaryDocument" Target="glossary/document.xml"/><Relationship Id="rId13" Type="http://schemas.openxmlformats.org/officeDocument/2006/relationships/fontTable" Target="fontTable.xml"/><Relationship Id="rId12" Type="http://schemas.openxmlformats.org/officeDocument/2006/relationships/customXml" Target="../customXml/item3.xml"/><Relationship Id="rId11" Type="http://schemas.openxmlformats.org/officeDocument/2006/relationships/customXml" Target="../customXml/item2.xml"/><Relationship Id="rId10" Type="http://schemas.openxmlformats.org/officeDocument/2006/relationships/customXml" Target="../customXml/item1.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2EBACA52D8C64FEC95B250E055C5A286"/>
        <w:style w:val=""/>
        <w:category>
          <w:name w:val="General"/>
          <w:gallery w:val="placeholder"/>
        </w:category>
        <w:types>
          <w:type w:val="bbPlcHdr"/>
        </w:types>
        <w:behaviors>
          <w:behavior w:val="content"/>
        </w:behaviors>
        <w:description w:val=""/>
        <w:guid w:val="{D2CFDAFF-4217-4977-9027-D1A90BE05D98}"/>
      </w:docPartPr>
      <w:docPartBody>
        <w:p>
          <w:pPr>
            <w:pStyle w:val="5"/>
          </w:pPr>
          <w:r>
            <w:rPr>
              <w:rStyle w:val="4"/>
            </w:rPr>
            <w:t>[Status]</w:t>
          </w:r>
        </w:p>
      </w:docPartBody>
    </w:docPart>
    <w:docPart>
      <w:docPartPr>
        <w:name w:val="E44FF96505144AFE8A0BD03E436934CF"/>
        <w:style w:val=""/>
        <w:category>
          <w:name w:val="General"/>
          <w:gallery w:val="placeholder"/>
        </w:category>
        <w:types>
          <w:type w:val="bbPlcHdr"/>
        </w:types>
        <w:behaviors>
          <w:behavior w:val="content"/>
        </w:behaviors>
        <w:description w:val=""/>
        <w:guid w:val="{C1DA7A91-8CBA-4AAC-8B6B-104B3CBC0357}"/>
      </w:docPartPr>
      <w:docPartBody>
        <w:p>
          <w:pPr>
            <w:pStyle w:val="6"/>
          </w:pPr>
          <w:r>
            <w:rPr>
              <w:rStyle w:val="4"/>
            </w:rPr>
            <w:t>[Status]</w:t>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defaultTabStop w:val="720"/>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41CF"/>
    <w:rsid w:val="005941CF"/>
    <w:rsid w:val="007B1663"/>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uiPriority="1" w:name="Default Paragraph Font"/>
    <w:lsdException w:uiPriority="99" w:name="Normal Table"/>
    <w:lsdException w:unhideWhenUsed="0" w:uiPriority="99" w:semiHidden="0" w:name="Placeholder Text"/>
  </w:latentStyles>
  <w:style w:type="paragraph" w:default="1" w:styleId="1">
    <w:name w:val="Normal"/>
    <w:qFormat/>
    <w:uiPriority w:val="0"/>
    <w:pPr>
      <w:spacing w:after="160" w:line="259" w:lineRule="auto"/>
    </w:pPr>
    <w:rPr>
      <w:rFonts w:asciiTheme="minorHAnsi" w:hAnsiTheme="minorHAnsi" w:eastAsiaTheme="minorEastAsia" w:cstheme="minorBidi"/>
      <w:sz w:val="22"/>
      <w:szCs w:val="22"/>
      <w:lang w:val="en-AU" w:eastAsia="en-AU"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character" w:styleId="4">
    <w:name w:val="Placeholder Text"/>
    <w:basedOn w:val="2"/>
    <w:uiPriority w:val="99"/>
    <w:rPr>
      <w:color w:val="808080"/>
    </w:rPr>
  </w:style>
  <w:style w:type="paragraph" w:customStyle="1" w:styleId="5">
    <w:name w:val="2EBACA52D8C64FEC95B250E055C5A286"/>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
    <w:name w:val="E44FF96505144AFE8A0BD03E436934CF"/>
    <w:uiPriority w:val="0"/>
    <w:pPr>
      <w:spacing w:after="160" w:line="259" w:lineRule="auto"/>
    </w:pPr>
    <w:rPr>
      <w:rFonts w:asciiTheme="minorHAnsi" w:hAnsiTheme="minorHAnsi" w:eastAsiaTheme="minorEastAsia" w:cstheme="minorBidi"/>
      <w:sz w:val="22"/>
      <w:szCs w:val="22"/>
      <w:lang w:val="en-AU" w:eastAsia="en-AU" w:bidi="ar-SA"/>
    </w:rPr>
  </w:style>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Brief_x0020_description xmlns="d76099e6-3a79-4c20-bfb8-d6d46c0c67f0" xsi:nil="true"/>
    <SharedWithUsers xmlns="6cecd733-34d5-425b-8041-9161b6f347cb">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B48A2E57C94144AAFAA4CA7407C607E" ma:contentTypeVersion="13" ma:contentTypeDescription="Create a new document." ma:contentTypeScope="" ma:versionID="2c13e37b52abbdf77c3dc58426e18bf1">
  <xsd:schema xmlns:xsd="http://www.w3.org/2001/XMLSchema" xmlns:xs="http://www.w3.org/2001/XMLSchema" xmlns:p="http://schemas.microsoft.com/office/2006/metadata/properties" xmlns:ns2="d76099e6-3a79-4c20-bfb8-d6d46c0c67f0" xmlns:ns3="6cecd733-34d5-425b-8041-9161b6f347cb" targetNamespace="http://schemas.microsoft.com/office/2006/metadata/properties" ma:root="true" ma:fieldsID="f0803594f28d9b61dd6cbe04d1a5cab0" ns2:_="" ns3:_="">
    <xsd:import namespace="d76099e6-3a79-4c20-bfb8-d6d46c0c67f0"/>
    <xsd:import namespace="6cecd733-34d5-425b-8041-9161b6f347c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Brief_x0020_descrip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6099e6-3a79-4c20-bfb8-d6d46c0c67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Brief_x0020_description" ma:index="20" nillable="true" ma:displayName="Brief description" ma:internalName="Brief_x0020_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cecd733-34d5-425b-8041-9161b6f347cb"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F2250AB-2EE7-43D5-A1F4-D5F546743DFC}">
  <ds:schemaRefs/>
</ds:datastoreItem>
</file>

<file path=customXml/itemProps2.xml><?xml version="1.0" encoding="utf-8"?>
<ds:datastoreItem xmlns:ds="http://schemas.openxmlformats.org/officeDocument/2006/customXml" ds:itemID="{68184E21-57A0-4A89-B4C4-0DE0729C0BBB}">
  <ds:schemaRefs/>
</ds:datastoreItem>
</file>

<file path=customXml/itemProps3.xml><?xml version="1.0" encoding="utf-8"?>
<ds:datastoreItem xmlns:ds="http://schemas.openxmlformats.org/officeDocument/2006/customXml" ds:itemID="{A3AA6CB2-462C-4A44-9E9E-C209A3BC21DF}">
  <ds:schemaRefs/>
</ds:datastoreItem>
</file>

<file path=docProps/app.xml><?xml version="1.0" encoding="utf-8"?>
<Properties xmlns="http://schemas.openxmlformats.org/officeDocument/2006/extended-properties" xmlns:vt="http://schemas.openxmlformats.org/officeDocument/2006/docPropsVTypes">
  <Template>Normal.dotm</Template>
  <Company>CSTC Pty Ltd (RTO #0699)</Company>
  <Pages>4</Pages>
  <Words>541</Words>
  <Characters>3120</Characters>
  <Lines>29</Lines>
  <Paragraphs>8</Paragraphs>
  <TotalTime>5</TotalTime>
  <ScaleCrop>false</ScaleCrop>
  <LinksUpToDate>false</LinksUpToDate>
  <CharactersWithSpaces>3584</CharactersWithSpaces>
  <Application>WPS Office_11.1.0.12980_F1E327BC-269C-435d-A152-05C5408002CA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ategory>CPC</cp:category>
  <dcterms:created xsi:type="dcterms:W3CDTF">2022-11-09T04:15:00Z</dcterms:created>
  <dc:creator>TotalVET Training Resources</dc:creator>
  <cp:lastModifiedBy>Administrator</cp:lastModifiedBy>
  <dcterms:modified xsi:type="dcterms:W3CDTF">2023-01-01T22:56:40Z</dcterms:modified>
  <dc:subject>Prepare and evaluate tender documentation</dc:subject>
  <dc:title>CPCCBC4013</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0x0101005B48A2E57C94144AAFAA4CA7407C607E</vt:lpwstr>
  </property>
  <property fmtid="{D5CDD505-2E9C-101B-9397-08002B2CF9AE}" pid="3" name="Order">
    <vt:r8>66110000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y fmtid="{D5CDD505-2E9C-101B-9397-08002B2CF9AE}" pid="10" name="KSOProductBuildVer">
    <vt:lpwstr>2052-11.1.0.12980</vt:lpwstr>
  </property>
  <property fmtid="{D5CDD505-2E9C-101B-9397-08002B2CF9AE}" pid="11" name="ICV">
    <vt:lpwstr>B91346A5B6D848CA878177046B5FA97E</vt:lpwstr>
  </property>
</Properties>
</file>