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glossary/footnotes.xml" ContentType="application/vnd.openxmlformats-officedocument.wordprocessingml.footnote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120" w:after="120" w:line="276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Workplace Assessment 11 – Assessor’s Checklist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(This form is for the assessor’s use only)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Purpose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This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lists the specific criteria that the candidate’s submission for </w:t>
      </w:r>
      <w:r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Workplace Assessment 11 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must satisfactorily meet.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This form is to be completed by the candidate’s assessor to document their assessment of the candidate’s submission in Workplace Assessment 11.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Task Overview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this task, the candidate is required to prepare the Client Acceptance Forms.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 this task, the candidate will be assessed in their: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knowledge of client acceptance forms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skills relevant to preparing client acceptance forms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Instructions to the Assessor</w:t>
      </w:r>
    </w:p>
    <w:p>
      <w:pPr>
        <w:pStyle w:val="4"/>
        <w:spacing w:before="120" w:after="120" w:line="276" w:lineRule="auto"/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During the assessment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Review the candidate’s Client Acceptance Forms submission.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each criterion listed in this checklist:</w:t>
      </w:r>
    </w:p>
    <w:p>
      <w:pPr>
        <w:pStyle w:val="17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YES if you confirm the candidate’s submission satisfactorily meets the criterion.</w:t>
      </w:r>
    </w:p>
    <w:p>
      <w:pPr>
        <w:pStyle w:val="17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NO if you confirm the candidate’s submission does not satisfactorily meet the criterion.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Write specific comments on the candidate’s performance in each criterion. Your feedback/insights will help address any area/s for improvement. </w:t>
      </w:r>
    </w:p>
    <w:p>
      <w:pPr>
        <w:spacing w:before="120" w:after="120" w:line="276" w:lineRule="auto"/>
      </w:pPr>
    </w:p>
    <w:p>
      <w:pPr>
        <w:pStyle w:val="4"/>
        <w:spacing w:before="120" w:after="120" w:line="276" w:lineRule="auto"/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After the assessment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Complete all parts of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, including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 Declaration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 on the last page of this form. Your signature must be handwritten.</w:t>
      </w:r>
    </w:p>
    <w:p>
      <w:pPr>
        <w:pStyle w:val="17"/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rPr>
          <w:rFonts w:ascii="Arial" w:hAnsi="Arial" w:cs="Arial" w:eastAsiaTheme="majorEastAsia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br w:type="page"/>
      </w: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Candidate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name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Dawei Yang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is assessed by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Steve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Context of the Assessment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Workplace/organisation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Dawn construction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Building and construction project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Granny flat and massage shop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Building classification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class1&amp;5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Resources required for the assessment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Building and construction project</w:t>
            </w:r>
          </w:p>
          <w:p>
            <w:pPr>
              <w:pStyle w:val="17"/>
              <w:numPr>
                <w:ilvl w:val="1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Residential project, 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:u w:val="single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AND</w:t>
            </w:r>
          </w:p>
          <w:p>
            <w:pPr>
              <w:pStyle w:val="17"/>
              <w:numPr>
                <w:ilvl w:val="1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 project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Opportunities to prepare Client Acceptance Forms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Template for Client Acceptance Forms</w:t>
            </w:r>
          </w:p>
        </w:tc>
      </w:tr>
    </w:tbl>
    <w:p/>
    <w:p>
      <w:pPr>
        <w:rPr>
          <w:rFonts w:eastAsiaTheme="majorEastAsia" w:cstheme="minorHAnsi"/>
          <w:color w:val="262626" w:themeColor="text1" w:themeTint="D9"/>
          <w:sz w:val="32"/>
          <w:szCs w:val="3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br w:type="page"/>
      </w:r>
    </w:p>
    <w:p>
      <w:pPr>
        <w:pStyle w:val="2"/>
        <w:spacing w:before="120" w:after="120" w:line="276" w:lineRule="auto"/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79"/>
        <w:gridCol w:w="1592"/>
        <w:gridCol w:w="2574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47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candidate’s Client Acceptance Forms submission:</w:t>
            </w:r>
          </w:p>
        </w:tc>
        <w:tc>
          <w:tcPr>
            <w:tcW w:w="861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1392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Contains essential details, including: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792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792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Project title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Purpose of project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Version number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Date of issuance of the client acceptance form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Contains response fields to record client information, including: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Name of client/client organisation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Address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Phone number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Outlines the evaluation criteria for the submission of tender documents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Contains response fields (e.g. checkboxes) for client to determine whether the corresponding criteria is achieved or not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Contains response fields for recording issues in the tender submission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Contains response fields for recording additional comments/recommendations about the tender submission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Contains response fields for client sign-off signature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Contains response fields for date of sign-off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792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792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6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Communication networks, which includes communicators and receivers of communication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6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Goals of each communication, e.g. progress update, status review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2"/>
        <w:gridCol w:w="6163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0" w:hRule="atLeast"/>
          <w:jc w:val="center"/>
        </w:trPr>
        <w:tc>
          <w:tcPr>
            <w:tcW w:w="5000" w:type="pct"/>
            <w:gridSpan w:val="2"/>
            <w:shd w:val="clear" w:color="auto" w:fill="F1F1F1" w:themeFill="background1" w:themeFillShade="F2"/>
            <w:vAlign w:val="center"/>
          </w:tcPr>
          <w:p>
            <w:pPr>
              <w:spacing w:before="120" w:after="120" w:line="276" w:lineRule="auto"/>
              <w:ind w:left="65" w:right="93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br w:type="page"/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 Declaration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By signing here, I confirm that I have thoroughly reviewed the candidate’s Client Acceptance Forms submission for this workplace assessment task.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I confirm that the information recorded on this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Checklist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is true and accurately reflects the candidate’s submission for this workplace task.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signature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drawing>
                <wp:inline distT="0" distB="0" distL="114300" distR="114300">
                  <wp:extent cx="1639570" cy="521970"/>
                  <wp:effectExtent l="0" t="0" r="0" b="11430"/>
                  <wp:docPr id="1" name="图片 1" descr="2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2 (1)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9570" cy="521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name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hint="default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Steve Zhu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Date signed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19/01/2023</w:t>
            </w:r>
            <w:bookmarkStart w:id="0" w:name="_GoBack"/>
            <w:bookmarkEnd w:id="0"/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before="120" w:after="120"/>
        <w:jc w:val="center"/>
        <w:rPr>
          <w:rFonts w:cstheme="minorHAnsi"/>
          <w:color w:val="A6A6A6" w:themeColor="background1" w:themeShade="A6"/>
          <w:sz w:val="20"/>
        </w:rPr>
      </w:pPr>
    </w:p>
    <w:p>
      <w:pPr>
        <w:spacing w:before="120" w:after="120"/>
        <w:jc w:val="center"/>
      </w:pPr>
      <w:r>
        <w:rPr>
          <w:rFonts w:cstheme="minorHAnsi"/>
          <w:color w:val="A6A6A6" w:themeColor="background1" w:themeShade="A6"/>
          <w:sz w:val="20"/>
        </w:rPr>
        <w:t>End of Workplace Assessment - Assessor’s Checklist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9" w:h="16834"/>
      <w:pgMar w:top="1440" w:right="1440" w:bottom="1440" w:left="1440" w:header="706" w:footer="706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-469669140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184167194"/>
            <w:placeholder>
              <w:docPart w:val="6BEA54A6CCD7422ABA7133AB536CAAB9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v1-1_09/11/2022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6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-497807820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737904437"/>
            <w:placeholder>
              <w:docPart w:val="033F4792E4FB448D95F601EF3F281BEC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v1-1_09/11/2022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6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85E2A64"/>
    <w:multiLevelType w:val="multilevel"/>
    <w:tmpl w:val="085E2A64"/>
    <w:lvl w:ilvl="0" w:tentative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18135466"/>
    <w:multiLevelType w:val="multilevel"/>
    <w:tmpl w:val="18135466"/>
    <w:lvl w:ilvl="0" w:tentative="0">
      <w:start w:val="1"/>
      <w:numFmt w:val="lowerRoman"/>
      <w:lvlText w:val="%1."/>
      <w:lvlJc w:val="right"/>
      <w:pPr>
        <w:ind w:left="1440" w:hanging="360"/>
      </w:pPr>
    </w:lvl>
    <w:lvl w:ilvl="1" w:tentative="0">
      <w:start w:val="1"/>
      <w:numFmt w:val="lowerLetter"/>
      <w:lvlText w:val="%2."/>
      <w:lvlJc w:val="left"/>
      <w:pPr>
        <w:ind w:left="2160" w:hanging="360"/>
      </w:pPr>
    </w:lvl>
    <w:lvl w:ilvl="2" w:tentative="0">
      <w:start w:val="1"/>
      <w:numFmt w:val="lowerRoman"/>
      <w:lvlText w:val="%3."/>
      <w:lvlJc w:val="right"/>
      <w:pPr>
        <w:ind w:left="2880" w:hanging="180"/>
      </w:pPr>
    </w:lvl>
    <w:lvl w:ilvl="3" w:tentative="0">
      <w:start w:val="1"/>
      <w:numFmt w:val="decimal"/>
      <w:lvlText w:val="%4."/>
      <w:lvlJc w:val="left"/>
      <w:pPr>
        <w:ind w:left="3600" w:hanging="360"/>
      </w:pPr>
    </w:lvl>
    <w:lvl w:ilvl="4" w:tentative="0">
      <w:start w:val="1"/>
      <w:numFmt w:val="lowerLetter"/>
      <w:lvlText w:val="%5."/>
      <w:lvlJc w:val="left"/>
      <w:pPr>
        <w:ind w:left="4320" w:hanging="360"/>
      </w:pPr>
    </w:lvl>
    <w:lvl w:ilvl="5" w:tentative="0">
      <w:start w:val="1"/>
      <w:numFmt w:val="lowerRoman"/>
      <w:lvlText w:val="%6."/>
      <w:lvlJc w:val="right"/>
      <w:pPr>
        <w:ind w:left="5040" w:hanging="180"/>
      </w:pPr>
    </w:lvl>
    <w:lvl w:ilvl="6" w:tentative="0">
      <w:start w:val="1"/>
      <w:numFmt w:val="decimal"/>
      <w:lvlText w:val="%7."/>
      <w:lvlJc w:val="left"/>
      <w:pPr>
        <w:ind w:left="5760" w:hanging="360"/>
      </w:pPr>
    </w:lvl>
    <w:lvl w:ilvl="7" w:tentative="0">
      <w:start w:val="1"/>
      <w:numFmt w:val="lowerLetter"/>
      <w:lvlText w:val="%8."/>
      <w:lvlJc w:val="left"/>
      <w:pPr>
        <w:ind w:left="6480" w:hanging="360"/>
      </w:pPr>
    </w:lvl>
    <w:lvl w:ilvl="8" w:tentative="0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D79338D"/>
    <w:multiLevelType w:val="multilevel"/>
    <w:tmpl w:val="2D79338D"/>
    <w:lvl w:ilvl="0" w:tentative="0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nsid w:val="3DC6249C"/>
    <w:multiLevelType w:val="multilevel"/>
    <w:tmpl w:val="3DC6249C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AF6FDD"/>
    <w:multiLevelType w:val="multilevel"/>
    <w:tmpl w:val="4AAF6FDD"/>
    <w:lvl w:ilvl="0" w:tentative="0">
      <w:start w:val="1"/>
      <w:numFmt w:val="lowerRoman"/>
      <w:lvlText w:val="%1."/>
      <w:lvlJc w:val="right"/>
      <w:pPr>
        <w:ind w:left="1440" w:hanging="360"/>
      </w:pPr>
    </w:lvl>
    <w:lvl w:ilvl="1" w:tentative="0">
      <w:start w:val="1"/>
      <w:numFmt w:val="lowerLetter"/>
      <w:lvlText w:val="%2."/>
      <w:lvlJc w:val="left"/>
      <w:pPr>
        <w:ind w:left="2160" w:hanging="360"/>
      </w:pPr>
    </w:lvl>
    <w:lvl w:ilvl="2" w:tentative="0">
      <w:start w:val="1"/>
      <w:numFmt w:val="lowerRoman"/>
      <w:lvlText w:val="%3."/>
      <w:lvlJc w:val="right"/>
      <w:pPr>
        <w:ind w:left="2880" w:hanging="180"/>
      </w:pPr>
    </w:lvl>
    <w:lvl w:ilvl="3" w:tentative="0">
      <w:start w:val="1"/>
      <w:numFmt w:val="decimal"/>
      <w:lvlText w:val="%4."/>
      <w:lvlJc w:val="left"/>
      <w:pPr>
        <w:ind w:left="3600" w:hanging="360"/>
      </w:pPr>
    </w:lvl>
    <w:lvl w:ilvl="4" w:tentative="0">
      <w:start w:val="1"/>
      <w:numFmt w:val="lowerLetter"/>
      <w:lvlText w:val="%5."/>
      <w:lvlJc w:val="left"/>
      <w:pPr>
        <w:ind w:left="4320" w:hanging="360"/>
      </w:pPr>
    </w:lvl>
    <w:lvl w:ilvl="5" w:tentative="0">
      <w:start w:val="1"/>
      <w:numFmt w:val="lowerRoman"/>
      <w:lvlText w:val="%6."/>
      <w:lvlJc w:val="right"/>
      <w:pPr>
        <w:ind w:left="5040" w:hanging="180"/>
      </w:pPr>
    </w:lvl>
    <w:lvl w:ilvl="6" w:tentative="0">
      <w:start w:val="1"/>
      <w:numFmt w:val="decimal"/>
      <w:lvlText w:val="%7."/>
      <w:lvlJc w:val="left"/>
      <w:pPr>
        <w:ind w:left="5760" w:hanging="360"/>
      </w:pPr>
    </w:lvl>
    <w:lvl w:ilvl="7" w:tentative="0">
      <w:start w:val="1"/>
      <w:numFmt w:val="lowerLetter"/>
      <w:lvlText w:val="%8."/>
      <w:lvlJc w:val="left"/>
      <w:pPr>
        <w:ind w:left="6480" w:hanging="360"/>
      </w:pPr>
    </w:lvl>
    <w:lvl w:ilvl="8" w:tentative="0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69E25820"/>
    <w:multiLevelType w:val="multilevel"/>
    <w:tmpl w:val="69E25820"/>
    <w:lvl w:ilvl="0" w:tentative="0">
      <w:start w:val="1"/>
      <w:numFmt w:val="lowerRoman"/>
      <w:lvlText w:val="%1."/>
      <w:lvlJc w:val="right"/>
      <w:pPr>
        <w:ind w:left="1440" w:hanging="360"/>
      </w:pPr>
    </w:lvl>
    <w:lvl w:ilvl="1" w:tentative="0">
      <w:start w:val="1"/>
      <w:numFmt w:val="lowerLetter"/>
      <w:lvlText w:val="%2."/>
      <w:lvlJc w:val="left"/>
      <w:pPr>
        <w:ind w:left="2160" w:hanging="360"/>
      </w:pPr>
    </w:lvl>
    <w:lvl w:ilvl="2" w:tentative="0">
      <w:start w:val="1"/>
      <w:numFmt w:val="lowerRoman"/>
      <w:lvlText w:val="%3."/>
      <w:lvlJc w:val="right"/>
      <w:pPr>
        <w:ind w:left="2880" w:hanging="180"/>
      </w:pPr>
    </w:lvl>
    <w:lvl w:ilvl="3" w:tentative="0">
      <w:start w:val="1"/>
      <w:numFmt w:val="decimal"/>
      <w:lvlText w:val="%4."/>
      <w:lvlJc w:val="left"/>
      <w:pPr>
        <w:ind w:left="3600" w:hanging="360"/>
      </w:pPr>
    </w:lvl>
    <w:lvl w:ilvl="4" w:tentative="0">
      <w:start w:val="1"/>
      <w:numFmt w:val="lowerLetter"/>
      <w:lvlText w:val="%5."/>
      <w:lvlJc w:val="left"/>
      <w:pPr>
        <w:ind w:left="4320" w:hanging="360"/>
      </w:pPr>
    </w:lvl>
    <w:lvl w:ilvl="5" w:tentative="0">
      <w:start w:val="1"/>
      <w:numFmt w:val="lowerRoman"/>
      <w:lvlText w:val="%6."/>
      <w:lvlJc w:val="right"/>
      <w:pPr>
        <w:ind w:left="5040" w:hanging="180"/>
      </w:pPr>
    </w:lvl>
    <w:lvl w:ilvl="6" w:tentative="0">
      <w:start w:val="1"/>
      <w:numFmt w:val="decimal"/>
      <w:lvlText w:val="%7."/>
      <w:lvlJc w:val="left"/>
      <w:pPr>
        <w:ind w:left="5760" w:hanging="360"/>
      </w:pPr>
    </w:lvl>
    <w:lvl w:ilvl="7" w:tentative="0">
      <w:start w:val="1"/>
      <w:numFmt w:val="lowerLetter"/>
      <w:lvlText w:val="%8."/>
      <w:lvlJc w:val="left"/>
      <w:pPr>
        <w:ind w:left="6480" w:hanging="360"/>
      </w:pPr>
    </w:lvl>
    <w:lvl w:ilvl="8" w:tentative="0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hideSpellingErrors/>
  <w:hideGrammaticalErrors/>
  <w:documentProtection w:enforcement="0"/>
  <w:defaultTabStop w:val="720"/>
  <w:evenAndOddHeaders w:val="1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TA1MTA3sDCzNLGwMDZR0lEKTi0uzszPAykwNKsFAOtPFSotAAAA"/>
    <w:docVar w:name="commondata" w:val="eyJoZGlkIjoiZDExODU4OTgyZTZjYjg0YzUzNzA1YzUxMmJhYmJhYWUifQ=="/>
  </w:docVars>
  <w:rsids>
    <w:rsidRoot w:val="002F29A7"/>
    <w:rsid w:val="000055D1"/>
    <w:rsid w:val="00080228"/>
    <w:rsid w:val="00094046"/>
    <w:rsid w:val="000B26D5"/>
    <w:rsid w:val="000D043C"/>
    <w:rsid w:val="000D491C"/>
    <w:rsid w:val="00103999"/>
    <w:rsid w:val="0011611A"/>
    <w:rsid w:val="00122866"/>
    <w:rsid w:val="00135162"/>
    <w:rsid w:val="001711BB"/>
    <w:rsid w:val="0017348A"/>
    <w:rsid w:val="00181C5B"/>
    <w:rsid w:val="001A1AE2"/>
    <w:rsid w:val="001B2F72"/>
    <w:rsid w:val="001C2BDA"/>
    <w:rsid w:val="001E1567"/>
    <w:rsid w:val="001E3D13"/>
    <w:rsid w:val="001F3AFB"/>
    <w:rsid w:val="002637DA"/>
    <w:rsid w:val="002C66F6"/>
    <w:rsid w:val="002F29A7"/>
    <w:rsid w:val="003024FD"/>
    <w:rsid w:val="00337CFE"/>
    <w:rsid w:val="00346E24"/>
    <w:rsid w:val="00351A01"/>
    <w:rsid w:val="0039482B"/>
    <w:rsid w:val="003C1922"/>
    <w:rsid w:val="003E3C69"/>
    <w:rsid w:val="003E5A30"/>
    <w:rsid w:val="003E73D8"/>
    <w:rsid w:val="003E7D69"/>
    <w:rsid w:val="003F23B7"/>
    <w:rsid w:val="003F323F"/>
    <w:rsid w:val="00460A37"/>
    <w:rsid w:val="004664C2"/>
    <w:rsid w:val="00467490"/>
    <w:rsid w:val="00471CDD"/>
    <w:rsid w:val="004831EC"/>
    <w:rsid w:val="00484193"/>
    <w:rsid w:val="00490BB9"/>
    <w:rsid w:val="00493A0D"/>
    <w:rsid w:val="004A3367"/>
    <w:rsid w:val="004B1D89"/>
    <w:rsid w:val="0050240F"/>
    <w:rsid w:val="00526AD3"/>
    <w:rsid w:val="0055096D"/>
    <w:rsid w:val="00564398"/>
    <w:rsid w:val="005709B4"/>
    <w:rsid w:val="005B50CD"/>
    <w:rsid w:val="005F4237"/>
    <w:rsid w:val="005F4481"/>
    <w:rsid w:val="0060042F"/>
    <w:rsid w:val="006A6FB3"/>
    <w:rsid w:val="006B3379"/>
    <w:rsid w:val="00700CD0"/>
    <w:rsid w:val="00705BDC"/>
    <w:rsid w:val="00714A78"/>
    <w:rsid w:val="0073462D"/>
    <w:rsid w:val="00743058"/>
    <w:rsid w:val="00751172"/>
    <w:rsid w:val="007574AB"/>
    <w:rsid w:val="007843DD"/>
    <w:rsid w:val="007A62F2"/>
    <w:rsid w:val="007B5A73"/>
    <w:rsid w:val="007C33C1"/>
    <w:rsid w:val="007E7679"/>
    <w:rsid w:val="007E7824"/>
    <w:rsid w:val="00805659"/>
    <w:rsid w:val="00817E46"/>
    <w:rsid w:val="00820FC5"/>
    <w:rsid w:val="0083339D"/>
    <w:rsid w:val="00850D1A"/>
    <w:rsid w:val="00867B61"/>
    <w:rsid w:val="008967BD"/>
    <w:rsid w:val="008A120A"/>
    <w:rsid w:val="008C5537"/>
    <w:rsid w:val="008C6C99"/>
    <w:rsid w:val="008C7615"/>
    <w:rsid w:val="008F10EC"/>
    <w:rsid w:val="008F17CF"/>
    <w:rsid w:val="008F48D1"/>
    <w:rsid w:val="009029D9"/>
    <w:rsid w:val="0092175A"/>
    <w:rsid w:val="00926BF3"/>
    <w:rsid w:val="00950D0B"/>
    <w:rsid w:val="00984E6E"/>
    <w:rsid w:val="009905B3"/>
    <w:rsid w:val="009C29ED"/>
    <w:rsid w:val="009E106F"/>
    <w:rsid w:val="00A11D73"/>
    <w:rsid w:val="00A8318A"/>
    <w:rsid w:val="00AA022D"/>
    <w:rsid w:val="00AA2D0C"/>
    <w:rsid w:val="00AC707F"/>
    <w:rsid w:val="00AD1123"/>
    <w:rsid w:val="00AE20D9"/>
    <w:rsid w:val="00AE2E80"/>
    <w:rsid w:val="00AE719F"/>
    <w:rsid w:val="00B21D93"/>
    <w:rsid w:val="00B2215F"/>
    <w:rsid w:val="00B65856"/>
    <w:rsid w:val="00B7092E"/>
    <w:rsid w:val="00B8397A"/>
    <w:rsid w:val="00B847AA"/>
    <w:rsid w:val="00BC4F35"/>
    <w:rsid w:val="00BC589B"/>
    <w:rsid w:val="00BE1DB3"/>
    <w:rsid w:val="00BE699E"/>
    <w:rsid w:val="00C23614"/>
    <w:rsid w:val="00C272E7"/>
    <w:rsid w:val="00C53CA3"/>
    <w:rsid w:val="00CC46FB"/>
    <w:rsid w:val="00CF0ECD"/>
    <w:rsid w:val="00D00C5A"/>
    <w:rsid w:val="00D06034"/>
    <w:rsid w:val="00D06A29"/>
    <w:rsid w:val="00D1652A"/>
    <w:rsid w:val="00D2324C"/>
    <w:rsid w:val="00D24D3F"/>
    <w:rsid w:val="00D431B2"/>
    <w:rsid w:val="00D638A9"/>
    <w:rsid w:val="00D645BA"/>
    <w:rsid w:val="00D6721D"/>
    <w:rsid w:val="00D67DED"/>
    <w:rsid w:val="00DA465F"/>
    <w:rsid w:val="00E139EF"/>
    <w:rsid w:val="00E401DA"/>
    <w:rsid w:val="00E617D7"/>
    <w:rsid w:val="00E61A3A"/>
    <w:rsid w:val="00E672A6"/>
    <w:rsid w:val="00E733D8"/>
    <w:rsid w:val="00EC0ABF"/>
    <w:rsid w:val="00F01915"/>
    <w:rsid w:val="00F06795"/>
    <w:rsid w:val="00F5779D"/>
    <w:rsid w:val="00F847D7"/>
    <w:rsid w:val="00FA09BA"/>
    <w:rsid w:val="16633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AU" w:eastAsia="en-US" w:bidi="ar-SA"/>
    </w:rPr>
  </w:style>
  <w:style w:type="paragraph" w:styleId="2">
    <w:name w:val="heading 1"/>
    <w:basedOn w:val="1"/>
    <w:next w:val="1"/>
    <w:link w:val="14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3">
    <w:name w:val="heading 2"/>
    <w:basedOn w:val="1"/>
    <w:next w:val="1"/>
    <w:link w:val="15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597" w:themeColor="accent1" w:themeShade="BF"/>
      <w:sz w:val="26"/>
      <w:szCs w:val="26"/>
    </w:rPr>
  </w:style>
  <w:style w:type="paragraph" w:styleId="4">
    <w:name w:val="heading 3"/>
    <w:basedOn w:val="1"/>
    <w:next w:val="1"/>
    <w:link w:val="19"/>
    <w:unhideWhenUsed/>
    <w:qFormat/>
    <w:uiPriority w:val="9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203864" w:themeColor="accent1" w:themeShade="80"/>
      <w:sz w:val="24"/>
      <w:szCs w:val="24"/>
    </w:rPr>
  </w:style>
  <w:style w:type="character" w:default="1" w:styleId="12">
    <w:name w:val="Default Paragraph Font"/>
    <w:semiHidden/>
    <w:unhideWhenUsed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23"/>
    <w:unhideWhenUsed/>
    <w:qFormat/>
    <w:uiPriority w:val="99"/>
    <w:pPr>
      <w:spacing w:line="240" w:lineRule="auto"/>
    </w:pPr>
    <w:rPr>
      <w:sz w:val="20"/>
      <w:szCs w:val="20"/>
    </w:rPr>
  </w:style>
  <w:style w:type="paragraph" w:styleId="6">
    <w:name w:val="Balloon Text"/>
    <w:basedOn w:val="1"/>
    <w:link w:val="16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7">
    <w:name w:val="footer"/>
    <w:basedOn w:val="1"/>
    <w:link w:val="21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8">
    <w:name w:val="header"/>
    <w:basedOn w:val="1"/>
    <w:link w:val="20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9">
    <w:name w:val="annotation subject"/>
    <w:basedOn w:val="5"/>
    <w:next w:val="5"/>
    <w:link w:val="24"/>
    <w:semiHidden/>
    <w:unhideWhenUsed/>
    <w:qFormat/>
    <w:uiPriority w:val="99"/>
    <w:rPr>
      <w:b/>
      <w:bCs/>
    </w:rPr>
  </w:style>
  <w:style w:type="table" w:styleId="11">
    <w:name w:val="Table Grid"/>
    <w:basedOn w:val="10"/>
    <w:uiPriority w:val="39"/>
    <w:pPr>
      <w:spacing w:before="120" w:after="120" w:line="276" w:lineRule="auto"/>
      <w:ind w:left="792" w:right="101" w:hanging="360"/>
    </w:pPr>
    <w:rPr>
      <w:color w:val="0D0D0D" w:themeColor="text1" w:themeTint="F2"/>
      <w:sz w:val="24"/>
      <w14:textFill>
        <w14:solidFill>
          <w14:schemeClr w14:val="tx1">
            <w14:lumMod w14:val="95000"/>
            <w14:lumOff w14:val="5000"/>
          </w14:schemeClr>
        </w14:solidFill>
      </w14:textFill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annotation reference"/>
    <w:basedOn w:val="12"/>
    <w:semiHidden/>
    <w:unhideWhenUsed/>
    <w:uiPriority w:val="99"/>
    <w:rPr>
      <w:sz w:val="16"/>
      <w:szCs w:val="16"/>
    </w:rPr>
  </w:style>
  <w:style w:type="character" w:customStyle="1" w:styleId="14">
    <w:name w:val="Heading 1 Char"/>
    <w:basedOn w:val="12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  <w:lang w:val="en-AU"/>
    </w:rPr>
  </w:style>
  <w:style w:type="character" w:customStyle="1" w:styleId="15">
    <w:name w:val="Heading 2 Char"/>
    <w:basedOn w:val="12"/>
    <w:link w:val="3"/>
    <w:uiPriority w:val="9"/>
    <w:rPr>
      <w:rFonts w:asciiTheme="majorHAnsi" w:hAnsiTheme="majorHAnsi" w:eastAsiaTheme="majorEastAsia" w:cstheme="majorBidi"/>
      <w:color w:val="2F5597" w:themeColor="accent1" w:themeShade="BF"/>
      <w:sz w:val="26"/>
      <w:szCs w:val="26"/>
      <w:lang w:val="en-AU"/>
    </w:rPr>
  </w:style>
  <w:style w:type="character" w:customStyle="1" w:styleId="16">
    <w:name w:val="Balloon Text Char"/>
    <w:basedOn w:val="12"/>
    <w:link w:val="6"/>
    <w:semiHidden/>
    <w:qFormat/>
    <w:uiPriority w:val="99"/>
    <w:rPr>
      <w:rFonts w:ascii="Segoe UI" w:hAnsi="Segoe UI" w:cs="Segoe UI"/>
      <w:sz w:val="18"/>
      <w:szCs w:val="18"/>
      <w:lang w:val="en-AU"/>
    </w:rPr>
  </w:style>
  <w:style w:type="paragraph" w:styleId="17">
    <w:name w:val="List Paragraph"/>
    <w:basedOn w:val="1"/>
    <w:link w:val="18"/>
    <w:qFormat/>
    <w:uiPriority w:val="34"/>
    <w:pPr>
      <w:ind w:left="720"/>
      <w:contextualSpacing/>
    </w:pPr>
  </w:style>
  <w:style w:type="character" w:customStyle="1" w:styleId="18">
    <w:name w:val="List Paragraph Char"/>
    <w:basedOn w:val="12"/>
    <w:link w:val="17"/>
    <w:qFormat/>
    <w:uiPriority w:val="34"/>
    <w:rPr>
      <w:lang w:val="en-AU"/>
    </w:rPr>
  </w:style>
  <w:style w:type="character" w:customStyle="1" w:styleId="19">
    <w:name w:val="Heading 3 Char"/>
    <w:basedOn w:val="12"/>
    <w:link w:val="4"/>
    <w:uiPriority w:val="9"/>
    <w:rPr>
      <w:rFonts w:asciiTheme="majorHAnsi" w:hAnsiTheme="majorHAnsi" w:eastAsiaTheme="majorEastAsia" w:cstheme="majorBidi"/>
      <w:color w:val="203864" w:themeColor="accent1" w:themeShade="80"/>
      <w:sz w:val="24"/>
      <w:szCs w:val="24"/>
      <w:lang w:val="en-AU"/>
    </w:rPr>
  </w:style>
  <w:style w:type="character" w:customStyle="1" w:styleId="20">
    <w:name w:val="Header Char"/>
    <w:basedOn w:val="12"/>
    <w:link w:val="8"/>
    <w:qFormat/>
    <w:uiPriority w:val="99"/>
    <w:rPr>
      <w:lang w:val="en-AU"/>
    </w:rPr>
  </w:style>
  <w:style w:type="character" w:customStyle="1" w:styleId="21">
    <w:name w:val="Footer Char"/>
    <w:basedOn w:val="12"/>
    <w:link w:val="7"/>
    <w:qFormat/>
    <w:uiPriority w:val="99"/>
    <w:rPr>
      <w:lang w:val="en-AU"/>
    </w:rPr>
  </w:style>
  <w:style w:type="paragraph" w:customStyle="1" w:styleId="22">
    <w:name w:val="Revision"/>
    <w:hidden/>
    <w:semiHidden/>
    <w:qFormat/>
    <w:uiPriority w:val="99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en-AU" w:eastAsia="en-US" w:bidi="ar-SA"/>
    </w:rPr>
  </w:style>
  <w:style w:type="character" w:customStyle="1" w:styleId="23">
    <w:name w:val="Comment Text Char"/>
    <w:basedOn w:val="12"/>
    <w:link w:val="5"/>
    <w:qFormat/>
    <w:uiPriority w:val="99"/>
    <w:rPr>
      <w:sz w:val="20"/>
      <w:szCs w:val="20"/>
      <w:lang w:val="en-AU"/>
    </w:rPr>
  </w:style>
  <w:style w:type="character" w:customStyle="1" w:styleId="24">
    <w:name w:val="Comment Subject Char"/>
    <w:basedOn w:val="23"/>
    <w:link w:val="9"/>
    <w:semiHidden/>
    <w:uiPriority w:val="99"/>
    <w:rPr>
      <w:b/>
      <w:bCs/>
      <w:sz w:val="20"/>
      <w:szCs w:val="20"/>
      <w:lang w:val="en-AU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8" Type="http://schemas.openxmlformats.org/officeDocument/2006/relationships/glossaryDocument" Target="glossary/document.xml"/><Relationship Id="rId17" Type="http://schemas.openxmlformats.org/officeDocument/2006/relationships/fontTable" Target="fontTable.xml"/><Relationship Id="rId16" Type="http://schemas.openxmlformats.org/officeDocument/2006/relationships/customXml" Target="../customXml/item3.xml"/><Relationship Id="rId15" Type="http://schemas.openxmlformats.org/officeDocument/2006/relationships/customXml" Target="../customXml/item2.xml"/><Relationship Id="rId14" Type="http://schemas.openxmlformats.org/officeDocument/2006/relationships/customXml" Target="../customXml/item1.xml"/><Relationship Id="rId13" Type="http://schemas.openxmlformats.org/officeDocument/2006/relationships/numbering" Target="numbering.xml"/><Relationship Id="rId12" Type="http://schemas.openxmlformats.org/officeDocument/2006/relationships/image" Target="media/image1.png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6BEA54A6CCD7422ABA7133AB536CAAB9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3AE8149-B09B-42DA-A365-0A37E144762C}"/>
      </w:docPartPr>
      <w:docPartBody>
        <w:p>
          <w:pPr>
            <w:pStyle w:val="5"/>
          </w:pPr>
          <w:r>
            <w:rPr>
              <w:rStyle w:val="4"/>
            </w:rPr>
            <w:t>[Status]</w:t>
          </w:r>
        </w:p>
      </w:docPartBody>
    </w:docPart>
    <w:docPart>
      <w:docPartPr>
        <w:name w:val="033F4792E4FB448D95F601EF3F281BEC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3449474-E2D1-4622-A92D-6177B9BEC754}"/>
      </w:docPartPr>
      <w:docPartBody>
        <w:p>
          <w:pPr>
            <w:pStyle w:val="6"/>
          </w:pPr>
          <w:r>
            <w:rPr>
              <w:rStyle w:val="4"/>
            </w:rPr>
            <w:t>[Status]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5E2"/>
    <w:rsid w:val="000545E2"/>
    <w:rsid w:val="00066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iPriority="1" w:name="Default Paragraph Font"/>
    <w:lsdException w:uiPriority="99" w:name="Normal Table"/>
    <w:lsdException w:unhideWhenUsed="0" w:uiPriority="99" w:semiHidden="0" w:name="Placeholder Text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2"/>
    <w:uiPriority w:val="99"/>
    <w:rPr>
      <w:color w:val="808080"/>
    </w:rPr>
  </w:style>
  <w:style w:type="paragraph" w:customStyle="1" w:styleId="5">
    <w:name w:val="6BEA54A6CCD7422ABA7133AB536CAAB9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paragraph" w:customStyle="1" w:styleId="6">
    <w:name w:val="033F4792E4FB448D95F601EF3F281BEC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</w:styl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  <SharedWithUsers xmlns="6cecd733-34d5-425b-8041-9161b6f347cb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8184E21-57A0-4A89-B4C4-0DE0729C0BBB}">
  <ds:schemaRefs/>
</ds:datastoreItem>
</file>

<file path=customXml/itemProps2.xml><?xml version="1.0" encoding="utf-8"?>
<ds:datastoreItem xmlns:ds="http://schemas.openxmlformats.org/officeDocument/2006/customXml" ds:itemID="{22388998-8325-4B53-8819-5B09B0FC998A}">
  <ds:schemaRefs/>
</ds:datastoreItem>
</file>

<file path=customXml/itemProps3.xml><?xml version="1.0" encoding="utf-8"?>
<ds:datastoreItem xmlns:ds="http://schemas.openxmlformats.org/officeDocument/2006/customXml" ds:itemID="{DF2250AB-2EE7-43D5-A1F4-D5F546743DF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CSTC Pty Ltd (RTO #0699)</Company>
  <Pages>4</Pages>
  <Words>577</Words>
  <Characters>3254</Characters>
  <Lines>30</Lines>
  <Paragraphs>8</Paragraphs>
  <TotalTime>5</TotalTime>
  <ScaleCrop>false</ScaleCrop>
  <LinksUpToDate>false</LinksUpToDate>
  <CharactersWithSpaces>3749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CPC</cp:category>
  <dcterms:created xsi:type="dcterms:W3CDTF">2022-11-09T04:05:00Z</dcterms:created>
  <dc:creator>TotalVET Training Resources</dc:creator>
  <cp:lastModifiedBy>Administrator</cp:lastModifiedBy>
  <dcterms:modified xsi:type="dcterms:W3CDTF">2023-01-01T22:44:07Z</dcterms:modified>
  <dc:subject>Prepare and evaluate tender documentation</dc:subject>
  <dc:title>CPCCBC4013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Order">
    <vt:r8>66091400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KSOProductBuildVer">
    <vt:lpwstr>2052-11.1.0.12980</vt:lpwstr>
  </property>
  <property fmtid="{D5CDD505-2E9C-101B-9397-08002B2CF9AE}" pid="11" name="ICV">
    <vt:lpwstr>2A4005793E7D4CF5B925CD049315555D</vt:lpwstr>
  </property>
</Properties>
</file>