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3749783"/>
    <w:bookmarkEnd w:id="0"/>
    <w:p w14:paraId="7C0897DF" w14:textId="031067C3" w:rsidR="00025727" w:rsidRPr="004F3654" w:rsidRDefault="008F069D" w:rsidP="002055B1">
      <w:pPr>
        <w:spacing w:before="120" w:after="120" w:line="276" w:lineRule="auto"/>
        <w:rPr>
          <w:rFonts w:ascii="Calibri" w:hAnsi="Calibri" w:cs="Calibri"/>
          <w:b/>
          <w:color w:val="262626" w:themeColor="text1" w:themeTint="D9"/>
          <w:lang w:val="en-AU"/>
        </w:rPr>
      </w:pPr>
      <w:r>
        <w:rPr>
          <w:noProof/>
        </w:rPr>
        <mc:AlternateContent>
          <mc:Choice Requires="wpg">
            <w:drawing>
              <wp:anchor distT="0" distB="0" distL="114300" distR="114300" simplePos="0" relativeHeight="251660311" behindDoc="0" locked="0" layoutInCell="1" allowOverlap="1" wp14:anchorId="27696255" wp14:editId="62152D11">
                <wp:simplePos x="0" y="0"/>
                <wp:positionH relativeFrom="column">
                  <wp:posOffset>-600075</wp:posOffset>
                </wp:positionH>
                <wp:positionV relativeFrom="paragraph">
                  <wp:posOffset>-561975</wp:posOffset>
                </wp:positionV>
                <wp:extent cx="3286125" cy="1171575"/>
                <wp:effectExtent l="0" t="0" r="28575" b="28575"/>
                <wp:wrapNone/>
                <wp:docPr id="7" name="Group 7"/>
                <wp:cNvGraphicFramePr/>
                <a:graphic xmlns:a="http://schemas.openxmlformats.org/drawingml/2006/main">
                  <a:graphicData uri="http://schemas.microsoft.com/office/word/2010/wordprocessingGroup">
                    <wpg:wgp>
                      <wpg:cNvGrpSpPr/>
                      <wpg:grpSpPr>
                        <a:xfrm>
                          <a:off x="0" y="0"/>
                          <a:ext cx="3286125" cy="1171575"/>
                          <a:chOff x="0" y="0"/>
                          <a:chExt cx="3286125" cy="1171575"/>
                        </a:xfrm>
                      </wpg:grpSpPr>
                      <wps:wsp>
                        <wps:cNvPr id="9" name="Rectangle: Rounded Corners 9"/>
                        <wps:cNvSpPr/>
                        <wps:spPr>
                          <a:xfrm>
                            <a:off x="0" y="0"/>
                            <a:ext cx="3286125" cy="1171575"/>
                          </a:xfrm>
                          <a:prstGeom prst="roundRect">
                            <a:avLst/>
                          </a:prstGeom>
                          <a:solidFill>
                            <a:schemeClr val="bg1"/>
                          </a:solidFill>
                          <a:ln w="19050">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1" name="Picture 11" descr="Logo&#10;&#10;Description automatically generated"/>
                          <pic:cNvPicPr/>
                        </pic:nvPicPr>
                        <pic:blipFill>
                          <a:blip r:embed="rId11" cstate="screen">
                            <a:extLst>
                              <a:ext uri="{28A0092B-C50C-407E-A947-70E740481C1C}">
                                <a14:useLocalDpi xmlns:a14="http://schemas.microsoft.com/office/drawing/2010/main"/>
                              </a:ext>
                            </a:extLst>
                          </a:blip>
                          <a:stretch>
                            <a:fillRect/>
                          </a:stretch>
                        </pic:blipFill>
                        <pic:spPr bwMode="auto">
                          <a:xfrm>
                            <a:off x="1114425" y="57150"/>
                            <a:ext cx="1038225" cy="1019175"/>
                          </a:xfrm>
                          <a:prstGeom prst="rect">
                            <a:avLst/>
                          </a:prstGeom>
                          <a:noFill/>
                        </pic:spPr>
                      </pic:pic>
                    </wpg:wgp>
                  </a:graphicData>
                </a:graphic>
              </wp:anchor>
            </w:drawing>
          </mc:Choice>
          <mc:Fallback>
            <w:pict>
              <v:group w14:anchorId="19438F6A" id="Group 7" o:spid="_x0000_s1026" style="position:absolute;margin-left:-47.25pt;margin-top:-44.25pt;width:258.75pt;height:92.25pt;z-index:251660311" coordsize="32861,117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">
                <v:roundrect id="Rectangle: Rounded Corners 9" o:spid="_x0000_s1027" style="position:absolute;width:32861;height:11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" fillcolor="white [3212]" strokecolor="#2e74b5 [2408]" strokeweight="1.5pt">
                  <v:stroke joinstyle="miter"/>
                </v:roundrect>
                <v:shape id="Picture 11" o:spid="_x0000_s1028" type="#_x0000_t75" alt="Logo&#10;&#10;Description automatically generated" style="position:absolute;left:11144;top:571;width:10382;height:101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">
                  <v:imagedata r:id="rId12" o:title="Logo&#10;&#10;Description automatically generated"/>
                </v:shape>
              </v:group>
            </w:pict>
          </mc:Fallback>
        </mc:AlternateContent>
      </w:r>
      <w:r w:rsidR="003B77F9">
        <w:rPr>
          <w:rFonts w:ascii="Calibri" w:hAnsi="Calibri" w:cs="Calibri"/>
          <w:noProof/>
          <w:lang w:val="en-AU"/>
        </w:rPr>
        <w:drawing>
          <wp:anchor distT="0" distB="0" distL="114300" distR="114300" simplePos="0" relativeHeight="251658240" behindDoc="0" locked="0" layoutInCell="1" allowOverlap="1" wp14:anchorId="5FCF8363" wp14:editId="4C137AA7">
            <wp:simplePos x="0" y="0"/>
            <wp:positionH relativeFrom="column">
              <wp:posOffset>-902525</wp:posOffset>
            </wp:positionH>
            <wp:positionV relativeFrom="paragraph">
              <wp:posOffset>-973432</wp:posOffset>
            </wp:positionV>
            <wp:extent cx="7663815" cy="1083622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3" cstate="screen">
                      <a:extLst>
                        <a:ext uri="{28A0092B-C50C-407E-A947-70E740481C1C}">
                          <a14:useLocalDpi xmlns:a14="http://schemas.microsoft.com/office/drawing/2010/main"/>
                        </a:ext>
                      </a:extLst>
                    </a:blip>
                    <a:stretch>
                      <a:fillRect/>
                    </a:stretch>
                  </pic:blipFill>
                  <pic:spPr>
                    <a:xfrm>
                      <a:off x="0" y="0"/>
                      <a:ext cx="7663815" cy="10836220"/>
                    </a:xfrm>
                    <a:prstGeom prst="rect">
                      <a:avLst/>
                    </a:prstGeom>
                  </pic:spPr>
                </pic:pic>
              </a:graphicData>
            </a:graphic>
          </wp:anchor>
        </w:drawing>
      </w:r>
      <w:r w:rsidR="00025727" w:rsidRPr="004F3654">
        <w:rPr>
          <w:rFonts w:ascii="Calibri" w:hAnsi="Calibri" w:cs="Calibri"/>
          <w:b/>
          <w:color w:val="262626" w:themeColor="text1" w:themeTint="D9"/>
          <w:lang w:val="en-AU"/>
        </w:rPr>
        <w:br w:type="page"/>
      </w:r>
    </w:p>
    <w:p w14:paraId="4285590B" w14:textId="02CFE173" w:rsidR="0079184B" w:rsidRPr="004F3654" w:rsidRDefault="0079184B" w:rsidP="002055B1">
      <w:pPr>
        <w:tabs>
          <w:tab w:val="left" w:pos="180"/>
        </w:tabs>
        <w:spacing w:before="120" w:after="120" w:line="276" w:lineRule="auto"/>
        <w:ind w:right="29" w:firstLine="14"/>
        <w:jc w:val="center"/>
        <w:rPr>
          <w:rFonts w:ascii="Calibri" w:hAnsi="Calibri" w:cs="Calibri"/>
          <w:b/>
          <w:color w:val="262626" w:themeColor="text1" w:themeTint="D9"/>
          <w:lang w:val="en-AU"/>
        </w:rPr>
      </w:pPr>
      <w:r w:rsidRPr="004F3654">
        <w:rPr>
          <w:rFonts w:ascii="Calibri" w:hAnsi="Calibri" w:cs="Calibri"/>
          <w:b/>
          <w:color w:val="262626" w:themeColor="text1" w:themeTint="D9"/>
          <w:lang w:val="en-AU"/>
        </w:rPr>
        <w:lastRenderedPageBreak/>
        <w:t>Copyright</w:t>
      </w:r>
    </w:p>
    <w:p w14:paraId="10B5E207" w14:textId="18AA887E" w:rsidR="0079184B" w:rsidRPr="004F3654" w:rsidRDefault="0079184B" w:rsidP="002055B1">
      <w:pPr>
        <w:tabs>
          <w:tab w:val="left" w:pos="180"/>
        </w:tabs>
        <w:spacing w:before="120" w:after="120" w:line="276" w:lineRule="auto"/>
        <w:ind w:right="29" w:firstLine="14"/>
        <w:jc w:val="both"/>
        <w:rPr>
          <w:rFonts w:ascii="Calibri" w:hAnsi="Calibri" w:cs="Calibri"/>
          <w:color w:val="262626" w:themeColor="text1" w:themeTint="D9"/>
          <w:szCs w:val="28"/>
          <w:lang w:val="en-AU"/>
        </w:rPr>
      </w:pPr>
      <w:r w:rsidRPr="004F3654">
        <w:rPr>
          <w:rFonts w:ascii="Calibri" w:hAnsi="Calibri" w:cs="Calibri"/>
          <w:color w:val="262626" w:themeColor="text1" w:themeTint="D9"/>
          <w:szCs w:val="28"/>
          <w:lang w:val="en-AU"/>
        </w:rPr>
        <w:t xml:space="preserve">This document was developed by </w:t>
      </w:r>
      <w:r w:rsidR="005E2FCA" w:rsidRPr="004F3654">
        <w:rPr>
          <w:rFonts w:ascii="Calibri" w:hAnsi="Calibri" w:cs="Calibri"/>
          <w:color w:val="262626" w:themeColor="text1" w:themeTint="D9"/>
          <w:szCs w:val="28"/>
          <w:lang w:val="en-AU"/>
        </w:rPr>
        <w:t>TotalVET Training Resources.</w:t>
      </w:r>
    </w:p>
    <w:p w14:paraId="2CACD0A7" w14:textId="75BD8E7A" w:rsidR="0079184B" w:rsidRPr="004F3654" w:rsidRDefault="0079184B" w:rsidP="002055B1">
      <w:pPr>
        <w:tabs>
          <w:tab w:val="left" w:pos="180"/>
        </w:tabs>
        <w:spacing w:before="120" w:after="120" w:line="276" w:lineRule="auto"/>
        <w:ind w:right="29" w:firstLine="14"/>
        <w:jc w:val="both"/>
        <w:rPr>
          <w:rFonts w:ascii="Calibri" w:hAnsi="Calibri" w:cs="Calibri"/>
          <w:color w:val="262626" w:themeColor="text1" w:themeTint="D9"/>
          <w:szCs w:val="28"/>
          <w:lang w:val="en-AU"/>
        </w:rPr>
      </w:pPr>
      <w:r w:rsidRPr="004F3654">
        <w:rPr>
          <w:rFonts w:ascii="Calibri" w:hAnsi="Calibri" w:cs="Calibri"/>
          <w:color w:val="262626" w:themeColor="text1" w:themeTint="D9"/>
          <w:szCs w:val="28"/>
          <w:lang w:val="en-AU"/>
        </w:rPr>
        <w:t>© 20</w:t>
      </w:r>
      <w:r w:rsidR="005E2FCA" w:rsidRPr="004F3654">
        <w:rPr>
          <w:rFonts w:ascii="Calibri" w:hAnsi="Calibri" w:cs="Calibri"/>
          <w:color w:val="262626" w:themeColor="text1" w:themeTint="D9"/>
          <w:szCs w:val="28"/>
          <w:lang w:val="en-AU"/>
        </w:rPr>
        <w:t>2</w:t>
      </w:r>
      <w:r w:rsidR="008B2E2F">
        <w:rPr>
          <w:rFonts w:ascii="Calibri" w:hAnsi="Calibri" w:cs="Calibri"/>
          <w:color w:val="262626" w:themeColor="text1" w:themeTint="D9"/>
          <w:szCs w:val="28"/>
          <w:lang w:val="en-AU"/>
        </w:rPr>
        <w:t>1</w:t>
      </w:r>
      <w:r w:rsidR="008B1C42" w:rsidRPr="004F3654">
        <w:rPr>
          <w:rFonts w:ascii="Calibri" w:hAnsi="Calibri" w:cs="Calibri"/>
          <w:color w:val="262626" w:themeColor="text1" w:themeTint="D9"/>
          <w:szCs w:val="28"/>
          <w:lang w:val="en-AU"/>
        </w:rPr>
        <w:t xml:space="preserve"> </w:t>
      </w:r>
      <w:r w:rsidR="005E2FCA" w:rsidRPr="004F3654">
        <w:rPr>
          <w:rFonts w:ascii="Calibri" w:hAnsi="Calibri" w:cs="Calibri"/>
          <w:color w:val="262626" w:themeColor="text1" w:themeTint="D9"/>
          <w:szCs w:val="28"/>
          <w:lang w:val="en-AU"/>
        </w:rPr>
        <w:t>TotalVET Training Resources.</w:t>
      </w:r>
    </w:p>
    <w:p w14:paraId="7CCD73A7" w14:textId="77777777" w:rsidR="0079184B" w:rsidRPr="004F3654" w:rsidRDefault="0079184B" w:rsidP="002055B1">
      <w:pPr>
        <w:tabs>
          <w:tab w:val="left" w:pos="180"/>
        </w:tabs>
        <w:spacing w:before="120" w:after="120" w:line="276" w:lineRule="auto"/>
        <w:ind w:right="29" w:firstLine="14"/>
        <w:jc w:val="both"/>
        <w:rPr>
          <w:rFonts w:ascii="Calibri" w:hAnsi="Calibri" w:cs="Calibri"/>
          <w:color w:val="262626" w:themeColor="text1" w:themeTint="D9"/>
          <w:szCs w:val="28"/>
          <w:lang w:val="en-AU"/>
        </w:rPr>
      </w:pPr>
      <w:r w:rsidRPr="004F3654">
        <w:rPr>
          <w:rFonts w:ascii="Calibri" w:hAnsi="Calibri" w:cs="Calibri"/>
          <w:color w:val="262626" w:themeColor="text1" w:themeTint="D9"/>
          <w:szCs w:val="28"/>
          <w:lang w:val="en-AU"/>
        </w:rPr>
        <w:t>All rights reserved.</w:t>
      </w:r>
    </w:p>
    <w:p w14:paraId="70DAB777" w14:textId="67C026E0" w:rsidR="0079184B" w:rsidRPr="004F3654" w:rsidRDefault="0079184B" w:rsidP="002055B1">
      <w:pPr>
        <w:tabs>
          <w:tab w:val="left" w:pos="180"/>
        </w:tabs>
        <w:spacing w:before="120" w:after="120" w:line="276" w:lineRule="auto"/>
        <w:ind w:right="29" w:firstLine="14"/>
        <w:jc w:val="both"/>
        <w:rPr>
          <w:rFonts w:ascii="Calibri" w:hAnsi="Calibri" w:cs="Calibri"/>
          <w:color w:val="262626" w:themeColor="text1" w:themeTint="D9"/>
          <w:szCs w:val="28"/>
          <w:lang w:val="en-AU"/>
        </w:rPr>
      </w:pPr>
      <w:r w:rsidRPr="004F3654">
        <w:rPr>
          <w:rFonts w:ascii="Calibri" w:hAnsi="Calibri" w:cs="Calibri"/>
          <w:color w:val="262626" w:themeColor="text1" w:themeTint="D9"/>
          <w:szCs w:val="28"/>
          <w:lang w:val="en-AU"/>
        </w:rPr>
        <w:t xml:space="preserve">No part of this publication may be reproduced, stored in a retrieval </w:t>
      </w:r>
      <w:proofErr w:type="gramStart"/>
      <w:r w:rsidRPr="004F3654">
        <w:rPr>
          <w:rFonts w:ascii="Calibri" w:hAnsi="Calibri" w:cs="Calibri"/>
          <w:color w:val="262626" w:themeColor="text1" w:themeTint="D9"/>
          <w:szCs w:val="28"/>
          <w:lang w:val="en-AU"/>
        </w:rPr>
        <w:t>system</w:t>
      </w:r>
      <w:proofErr w:type="gramEnd"/>
      <w:r w:rsidRPr="004F3654">
        <w:rPr>
          <w:rFonts w:ascii="Calibri" w:hAnsi="Calibri" w:cs="Calibri"/>
          <w:color w:val="262626" w:themeColor="text1" w:themeTint="D9"/>
          <w:szCs w:val="28"/>
          <w:lang w:val="en-AU"/>
        </w:rPr>
        <w:t xml:space="preserve"> or transmitted in any form or by any means, electronic, mechanical, photocopying, recording or otherwise without the prior written permission of </w:t>
      </w:r>
      <w:r w:rsidR="005E2FCA" w:rsidRPr="004F3654">
        <w:rPr>
          <w:rFonts w:ascii="Calibri" w:hAnsi="Calibri" w:cs="Calibri"/>
          <w:color w:val="262626" w:themeColor="text1" w:themeTint="D9"/>
          <w:szCs w:val="28"/>
          <w:lang w:val="en-AU"/>
        </w:rPr>
        <w:t>TotalVET Training Resources.</w:t>
      </w:r>
    </w:p>
    <w:p w14:paraId="11BD3C5B" w14:textId="77777777" w:rsidR="0079184B" w:rsidRPr="004F3654" w:rsidRDefault="0079184B" w:rsidP="002055B1">
      <w:pPr>
        <w:tabs>
          <w:tab w:val="left" w:pos="180"/>
        </w:tabs>
        <w:spacing w:before="120" w:after="120" w:line="276" w:lineRule="auto"/>
        <w:ind w:right="29" w:firstLine="14"/>
        <w:jc w:val="both"/>
        <w:rPr>
          <w:rFonts w:ascii="Calibri" w:hAnsi="Calibri" w:cs="Calibri"/>
          <w:color w:val="262626" w:themeColor="text1" w:themeTint="D9"/>
          <w:sz w:val="20"/>
          <w:lang w:val="en-AU"/>
        </w:rPr>
      </w:pPr>
    </w:p>
    <w:p w14:paraId="23C126BB" w14:textId="77777777" w:rsidR="0079184B" w:rsidRPr="004F3654" w:rsidRDefault="0079184B" w:rsidP="002055B1">
      <w:pPr>
        <w:tabs>
          <w:tab w:val="left" w:pos="180"/>
        </w:tabs>
        <w:spacing w:before="120" w:after="120" w:line="276" w:lineRule="auto"/>
        <w:ind w:right="29" w:firstLine="14"/>
        <w:jc w:val="center"/>
        <w:rPr>
          <w:rFonts w:ascii="Calibri" w:hAnsi="Calibri" w:cs="Calibri"/>
          <w:b/>
          <w:color w:val="262626" w:themeColor="text1" w:themeTint="D9"/>
          <w:lang w:val="en-AU"/>
        </w:rPr>
      </w:pPr>
      <w:r w:rsidRPr="004F3654">
        <w:rPr>
          <w:rFonts w:ascii="Calibri" w:hAnsi="Calibri" w:cs="Calibri"/>
          <w:b/>
          <w:color w:val="262626" w:themeColor="text1" w:themeTint="D9"/>
          <w:lang w:val="en-AU"/>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D810C2" w:rsidRPr="004F3654" w14:paraId="66B5BC35" w14:textId="77777777" w:rsidTr="008E0AB3">
        <w:trPr>
          <w:jc w:val="center"/>
        </w:trPr>
        <w:tc>
          <w:tcPr>
            <w:tcW w:w="2160" w:type="dxa"/>
            <w:shd w:val="clear" w:color="auto" w:fill="E7E6E6" w:themeFill="background2"/>
          </w:tcPr>
          <w:p w14:paraId="43F7AC33" w14:textId="77777777" w:rsidR="0079184B" w:rsidRPr="004F3654" w:rsidRDefault="0079184B" w:rsidP="002055B1">
            <w:pPr>
              <w:tabs>
                <w:tab w:val="left" w:pos="180"/>
              </w:tabs>
              <w:spacing w:before="120" w:after="120" w:line="276" w:lineRule="auto"/>
              <w:ind w:right="29"/>
              <w:jc w:val="center"/>
              <w:rPr>
                <w:rFonts w:ascii="Calibri" w:hAnsi="Calibri" w:cs="Calibri"/>
                <w:b/>
                <w:color w:val="262626" w:themeColor="text1" w:themeTint="D9"/>
                <w:sz w:val="20"/>
                <w:szCs w:val="20"/>
                <w:lang w:val="en-AU"/>
              </w:rPr>
            </w:pPr>
            <w:r w:rsidRPr="004F3654">
              <w:rPr>
                <w:rFonts w:ascii="Calibri" w:hAnsi="Calibri" w:cs="Calibri"/>
                <w:b/>
                <w:color w:val="262626" w:themeColor="text1" w:themeTint="D9"/>
                <w:sz w:val="20"/>
                <w:szCs w:val="20"/>
                <w:lang w:val="en-AU"/>
              </w:rPr>
              <w:t>Date</w:t>
            </w:r>
          </w:p>
        </w:tc>
        <w:tc>
          <w:tcPr>
            <w:tcW w:w="4320" w:type="dxa"/>
            <w:shd w:val="clear" w:color="auto" w:fill="E7E6E6" w:themeFill="background2"/>
          </w:tcPr>
          <w:p w14:paraId="0F95F952" w14:textId="77777777" w:rsidR="0079184B" w:rsidRPr="004F3654" w:rsidRDefault="0079184B" w:rsidP="002055B1">
            <w:pPr>
              <w:tabs>
                <w:tab w:val="left" w:pos="180"/>
              </w:tabs>
              <w:spacing w:before="120" w:after="120" w:line="276" w:lineRule="auto"/>
              <w:ind w:right="29"/>
              <w:jc w:val="center"/>
              <w:rPr>
                <w:rFonts w:ascii="Calibri" w:hAnsi="Calibri" w:cs="Calibri"/>
                <w:b/>
                <w:color w:val="262626" w:themeColor="text1" w:themeTint="D9"/>
                <w:sz w:val="20"/>
                <w:szCs w:val="20"/>
                <w:lang w:val="en-AU"/>
              </w:rPr>
            </w:pPr>
            <w:r w:rsidRPr="004F3654">
              <w:rPr>
                <w:rFonts w:ascii="Calibri" w:hAnsi="Calibri" w:cs="Calibri"/>
                <w:b/>
                <w:color w:val="262626" w:themeColor="text1" w:themeTint="D9"/>
                <w:sz w:val="20"/>
                <w:szCs w:val="20"/>
                <w:lang w:val="en-AU"/>
              </w:rPr>
              <w:t>Summary of Modifications</w:t>
            </w:r>
          </w:p>
        </w:tc>
        <w:tc>
          <w:tcPr>
            <w:tcW w:w="2160" w:type="dxa"/>
            <w:shd w:val="clear" w:color="auto" w:fill="E7E6E6" w:themeFill="background2"/>
          </w:tcPr>
          <w:p w14:paraId="078A7BA2" w14:textId="77777777" w:rsidR="0079184B" w:rsidRPr="004F3654" w:rsidRDefault="0079184B" w:rsidP="002055B1">
            <w:pPr>
              <w:tabs>
                <w:tab w:val="left" w:pos="180"/>
              </w:tabs>
              <w:spacing w:before="120" w:after="120" w:line="276" w:lineRule="auto"/>
              <w:ind w:right="29"/>
              <w:jc w:val="center"/>
              <w:rPr>
                <w:rFonts w:ascii="Calibri" w:hAnsi="Calibri" w:cs="Calibri"/>
                <w:b/>
                <w:color w:val="262626" w:themeColor="text1" w:themeTint="D9"/>
                <w:sz w:val="20"/>
                <w:szCs w:val="20"/>
                <w:lang w:val="en-AU"/>
              </w:rPr>
            </w:pPr>
            <w:r w:rsidRPr="004F3654">
              <w:rPr>
                <w:rFonts w:ascii="Calibri" w:hAnsi="Calibri" w:cs="Calibri"/>
                <w:b/>
                <w:color w:val="262626" w:themeColor="text1" w:themeTint="D9"/>
                <w:sz w:val="20"/>
                <w:szCs w:val="20"/>
                <w:lang w:val="en-AU"/>
              </w:rPr>
              <w:t>Version</w:t>
            </w:r>
          </w:p>
        </w:tc>
      </w:tr>
      <w:tr w:rsidR="00D810C2" w:rsidRPr="004F3654" w14:paraId="4C985943" w14:textId="77777777" w:rsidTr="008E0AB3">
        <w:trPr>
          <w:jc w:val="center"/>
        </w:trPr>
        <w:tc>
          <w:tcPr>
            <w:tcW w:w="2160" w:type="dxa"/>
          </w:tcPr>
          <w:p w14:paraId="65022C98" w14:textId="0CC893DE" w:rsidR="0079184B" w:rsidRPr="004F3654" w:rsidRDefault="0089472D" w:rsidP="002055B1">
            <w:pPr>
              <w:tabs>
                <w:tab w:val="left" w:pos="180"/>
              </w:tabs>
              <w:spacing w:before="120" w:after="120" w:line="276" w:lineRule="auto"/>
              <w:ind w:right="29"/>
              <w:jc w:val="center"/>
              <w:rPr>
                <w:rFonts w:ascii="Calibri" w:hAnsi="Calibri" w:cs="Calibri"/>
                <w:color w:val="262626" w:themeColor="text1" w:themeTint="D9"/>
                <w:sz w:val="20"/>
                <w:szCs w:val="20"/>
                <w:lang w:val="en-AU"/>
              </w:rPr>
            </w:pPr>
            <w:r>
              <w:rPr>
                <w:rFonts w:ascii="Calibri" w:hAnsi="Calibri" w:cs="Calibri"/>
                <w:color w:val="262626" w:themeColor="text1" w:themeTint="D9"/>
                <w:sz w:val="20"/>
                <w:szCs w:val="20"/>
                <w:lang w:val="en-AU"/>
              </w:rPr>
              <w:t>11</w:t>
            </w:r>
            <w:r w:rsidR="008B2E2F">
              <w:rPr>
                <w:rFonts w:ascii="Calibri" w:hAnsi="Calibri" w:cs="Calibri"/>
                <w:color w:val="262626" w:themeColor="text1" w:themeTint="D9"/>
                <w:sz w:val="20"/>
                <w:szCs w:val="20"/>
                <w:lang w:val="en-AU"/>
              </w:rPr>
              <w:t xml:space="preserve"> </w:t>
            </w:r>
            <w:r>
              <w:rPr>
                <w:rFonts w:ascii="Calibri" w:hAnsi="Calibri" w:cs="Calibri"/>
                <w:color w:val="262626" w:themeColor="text1" w:themeTint="D9"/>
                <w:sz w:val="20"/>
                <w:szCs w:val="20"/>
                <w:lang w:val="en-AU"/>
              </w:rPr>
              <w:t>May</w:t>
            </w:r>
            <w:r w:rsidR="008B2E2F">
              <w:rPr>
                <w:rFonts w:ascii="Calibri" w:hAnsi="Calibri" w:cs="Calibri"/>
                <w:color w:val="262626" w:themeColor="text1" w:themeTint="D9"/>
                <w:sz w:val="20"/>
                <w:szCs w:val="20"/>
                <w:lang w:val="en-AU"/>
              </w:rPr>
              <w:t xml:space="preserve"> 202</w:t>
            </w:r>
            <w:r>
              <w:rPr>
                <w:rFonts w:ascii="Calibri" w:hAnsi="Calibri" w:cs="Calibri"/>
                <w:color w:val="262626" w:themeColor="text1" w:themeTint="D9"/>
                <w:sz w:val="20"/>
                <w:szCs w:val="20"/>
                <w:lang w:val="en-AU"/>
              </w:rPr>
              <w:t>2</w:t>
            </w:r>
          </w:p>
        </w:tc>
        <w:tc>
          <w:tcPr>
            <w:tcW w:w="4320" w:type="dxa"/>
          </w:tcPr>
          <w:p w14:paraId="1F75C047" w14:textId="77777777" w:rsidR="0079184B" w:rsidRPr="004F3654" w:rsidRDefault="0079184B" w:rsidP="002055B1">
            <w:pPr>
              <w:tabs>
                <w:tab w:val="left" w:pos="180"/>
              </w:tabs>
              <w:spacing w:before="120" w:after="120" w:line="276" w:lineRule="auto"/>
              <w:ind w:right="29"/>
              <w:jc w:val="center"/>
              <w:rPr>
                <w:rFonts w:ascii="Calibri" w:hAnsi="Calibri" w:cs="Calibri"/>
                <w:color w:val="262626" w:themeColor="text1" w:themeTint="D9"/>
                <w:sz w:val="20"/>
                <w:szCs w:val="20"/>
                <w:lang w:val="en-AU"/>
              </w:rPr>
            </w:pPr>
            <w:r w:rsidRPr="004F3654">
              <w:rPr>
                <w:rFonts w:ascii="Calibri" w:hAnsi="Calibri" w:cs="Calibri"/>
                <w:color w:val="262626" w:themeColor="text1" w:themeTint="D9"/>
                <w:sz w:val="20"/>
                <w:szCs w:val="20"/>
                <w:lang w:val="en-AU"/>
              </w:rPr>
              <w:t>Version 1.0 released for publishing</w:t>
            </w:r>
          </w:p>
        </w:tc>
        <w:tc>
          <w:tcPr>
            <w:tcW w:w="2160" w:type="dxa"/>
          </w:tcPr>
          <w:p w14:paraId="035E1D58" w14:textId="77777777" w:rsidR="0079184B" w:rsidRPr="004F3654" w:rsidRDefault="0079184B" w:rsidP="002055B1">
            <w:pPr>
              <w:tabs>
                <w:tab w:val="left" w:pos="180"/>
              </w:tabs>
              <w:spacing w:before="120" w:after="120" w:line="276" w:lineRule="auto"/>
              <w:ind w:right="29"/>
              <w:jc w:val="center"/>
              <w:rPr>
                <w:rFonts w:ascii="Calibri" w:hAnsi="Calibri" w:cs="Calibri"/>
                <w:color w:val="262626" w:themeColor="text1" w:themeTint="D9"/>
                <w:sz w:val="20"/>
                <w:szCs w:val="20"/>
                <w:lang w:val="en-AU"/>
              </w:rPr>
            </w:pPr>
            <w:r w:rsidRPr="004F3654">
              <w:rPr>
                <w:rFonts w:ascii="Calibri" w:hAnsi="Calibri" w:cs="Calibri"/>
                <w:color w:val="262626" w:themeColor="text1" w:themeTint="D9"/>
                <w:sz w:val="20"/>
                <w:szCs w:val="20"/>
                <w:lang w:val="en-AU"/>
              </w:rPr>
              <w:t>1.0</w:t>
            </w:r>
          </w:p>
        </w:tc>
      </w:tr>
    </w:tbl>
    <w:p w14:paraId="0BA54432" w14:textId="77777777" w:rsidR="0079184B" w:rsidRPr="004F3654" w:rsidRDefault="0079184B" w:rsidP="002055B1">
      <w:pPr>
        <w:tabs>
          <w:tab w:val="left" w:pos="180"/>
        </w:tabs>
        <w:spacing w:before="120" w:after="120" w:line="276" w:lineRule="auto"/>
        <w:ind w:right="29" w:firstLine="14"/>
        <w:rPr>
          <w:rFonts w:ascii="Calibri" w:hAnsi="Calibri" w:cs="Calibri"/>
          <w:color w:val="262626" w:themeColor="text1" w:themeTint="D9"/>
          <w:lang w:val="en-AU"/>
        </w:rPr>
      </w:pPr>
    </w:p>
    <w:p w14:paraId="5E35F85F" w14:textId="2D7B9636" w:rsidR="0079184B" w:rsidRPr="004F3654" w:rsidRDefault="0079184B" w:rsidP="002055B1">
      <w:pPr>
        <w:tabs>
          <w:tab w:val="left" w:pos="180"/>
        </w:tabs>
        <w:spacing w:before="120" w:after="120" w:line="276" w:lineRule="auto"/>
        <w:rPr>
          <w:rFonts w:ascii="Calibri" w:hAnsi="Calibri" w:cs="Calibri"/>
          <w:color w:val="262626" w:themeColor="text1" w:themeTint="D9"/>
          <w:lang w:val="en-AU"/>
        </w:rPr>
      </w:pPr>
      <w:r w:rsidRPr="004F3654">
        <w:rPr>
          <w:rFonts w:ascii="Calibri" w:hAnsi="Calibri" w:cs="Calibri"/>
          <w:color w:val="262626" w:themeColor="text1" w:themeTint="D9"/>
          <w:lang w:val="en-AU"/>
        </w:rPr>
        <w:br w:type="page"/>
      </w:r>
    </w:p>
    <w:p w14:paraId="039EEDA2" w14:textId="23CC0F92" w:rsidR="00FA2175" w:rsidRDefault="0079184B" w:rsidP="00C21FF3">
      <w:pPr>
        <w:pStyle w:val="Heading1"/>
      </w:pPr>
      <w:bookmarkStart w:id="1" w:name="_Toc42758818"/>
      <w:bookmarkStart w:id="2" w:name="_Toc20741074"/>
      <w:bookmarkStart w:id="3" w:name="_Toc20741047"/>
      <w:bookmarkStart w:id="4" w:name="_Toc20722197"/>
      <w:bookmarkStart w:id="5" w:name="_Toc20722153"/>
      <w:bookmarkStart w:id="6" w:name="_Toc20466808"/>
      <w:bookmarkStart w:id="7" w:name="_Toc20229407"/>
      <w:bookmarkStart w:id="8" w:name="_Toc12454748"/>
      <w:bookmarkStart w:id="9" w:name="_Toc11157556"/>
      <w:bookmarkStart w:id="10" w:name="_Toc10636157"/>
      <w:bookmarkStart w:id="11" w:name="_Toc43184267"/>
      <w:bookmarkStart w:id="12" w:name="_Toc45178431"/>
      <w:bookmarkStart w:id="13" w:name="_Toc45178706"/>
      <w:bookmarkStart w:id="14" w:name="_Toc45179121"/>
      <w:bookmarkStart w:id="15" w:name="_Toc45179923"/>
      <w:bookmarkStart w:id="16" w:name="_Toc45180490"/>
      <w:bookmarkStart w:id="17" w:name="_Toc45180654"/>
      <w:bookmarkStart w:id="18" w:name="_Toc64874455"/>
      <w:r w:rsidRPr="004F3654">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bookmarkStart w:id="19" w:name="_Toc42758819"/>
    <w:bookmarkStart w:id="20" w:name="_Toc43184268"/>
    <w:bookmarkStart w:id="21" w:name="_Toc45178432"/>
    <w:bookmarkStart w:id="22" w:name="_Toc45178707"/>
    <w:bookmarkStart w:id="23" w:name="_Toc45179924"/>
    <w:p w14:paraId="04876AE6" w14:textId="37EE7FF3" w:rsidR="0046671A" w:rsidRPr="0046671A" w:rsidRDefault="002D58BB" w:rsidP="0046671A">
      <w:pPr>
        <w:pStyle w:val="TOC1"/>
        <w:spacing w:line="276" w:lineRule="auto"/>
        <w:rPr>
          <w:rFonts w:eastAsiaTheme="minorEastAsia"/>
          <w:b w:val="0"/>
          <w:bCs w:val="0"/>
          <w:caps w:val="0"/>
          <w:color w:val="auto"/>
          <w:lang w:eastAsia="en-PH" w:bidi="ar-SA"/>
        </w:rPr>
      </w:pPr>
      <w:r w:rsidRPr="0046671A">
        <w:fldChar w:fldCharType="begin"/>
      </w:r>
      <w:r w:rsidRPr="0046671A">
        <w:instrText xml:space="preserve"> TOC \o "1-4" \h \z \u </w:instrText>
      </w:r>
      <w:r w:rsidRPr="0046671A">
        <w:fldChar w:fldCharType="separate"/>
      </w:r>
    </w:p>
    <w:p w14:paraId="5A1CA3BD" w14:textId="493C575E" w:rsidR="0046671A" w:rsidRPr="0046671A" w:rsidRDefault="009951FE" w:rsidP="0046671A">
      <w:pPr>
        <w:pStyle w:val="TOC1"/>
        <w:spacing w:line="276" w:lineRule="auto"/>
        <w:rPr>
          <w:rFonts w:eastAsiaTheme="minorEastAsia"/>
          <w:b w:val="0"/>
          <w:bCs w:val="0"/>
          <w:caps w:val="0"/>
          <w:color w:val="auto"/>
          <w:lang w:eastAsia="en-PH" w:bidi="ar-SA"/>
        </w:rPr>
      </w:pPr>
      <w:hyperlink w:anchor="_Toc64874456" w:history="1">
        <w:r w:rsidR="0046671A" w:rsidRPr="0046671A">
          <w:rPr>
            <w:rStyle w:val="Hyperlink"/>
          </w:rPr>
          <w:t>This Learner Guide</w:t>
        </w:r>
        <w:r w:rsidR="0046671A" w:rsidRPr="0046671A">
          <w:rPr>
            <w:webHidden/>
          </w:rPr>
          <w:tab/>
        </w:r>
        <w:r w:rsidR="0046671A" w:rsidRPr="0046671A">
          <w:rPr>
            <w:webHidden/>
          </w:rPr>
          <w:fldChar w:fldCharType="begin"/>
        </w:r>
        <w:r w:rsidR="0046671A" w:rsidRPr="0046671A">
          <w:rPr>
            <w:webHidden/>
          </w:rPr>
          <w:instrText xml:space="preserve"> PAGEREF _Toc64874456 \h </w:instrText>
        </w:r>
        <w:r w:rsidR="0046671A" w:rsidRPr="0046671A">
          <w:rPr>
            <w:webHidden/>
          </w:rPr>
        </w:r>
        <w:r w:rsidR="0046671A" w:rsidRPr="0046671A">
          <w:rPr>
            <w:webHidden/>
          </w:rPr>
          <w:fldChar w:fldCharType="separate"/>
        </w:r>
        <w:r w:rsidR="0089472D">
          <w:rPr>
            <w:webHidden/>
          </w:rPr>
          <w:t>6</w:t>
        </w:r>
        <w:r w:rsidR="0046671A" w:rsidRPr="0046671A">
          <w:rPr>
            <w:webHidden/>
          </w:rPr>
          <w:fldChar w:fldCharType="end"/>
        </w:r>
      </w:hyperlink>
    </w:p>
    <w:p w14:paraId="17C26D9E" w14:textId="69BA75F3" w:rsidR="0046671A" w:rsidRPr="0046671A" w:rsidRDefault="009951FE" w:rsidP="0046671A">
      <w:pPr>
        <w:pStyle w:val="TOC1"/>
        <w:spacing w:line="276" w:lineRule="auto"/>
        <w:rPr>
          <w:rFonts w:eastAsiaTheme="minorEastAsia"/>
          <w:b w:val="0"/>
          <w:bCs w:val="0"/>
          <w:caps w:val="0"/>
          <w:color w:val="auto"/>
          <w:lang w:eastAsia="en-PH" w:bidi="ar-SA"/>
        </w:rPr>
      </w:pPr>
      <w:hyperlink w:anchor="_Toc64874457" w:history="1">
        <w:r w:rsidR="0046671A" w:rsidRPr="0046671A">
          <w:rPr>
            <w:rStyle w:val="Hyperlink"/>
          </w:rPr>
          <w:t>I. Classify Buildings</w:t>
        </w:r>
        <w:r w:rsidR="0046671A" w:rsidRPr="0046671A">
          <w:rPr>
            <w:webHidden/>
          </w:rPr>
          <w:tab/>
        </w:r>
        <w:r w:rsidR="0046671A" w:rsidRPr="0046671A">
          <w:rPr>
            <w:webHidden/>
          </w:rPr>
          <w:fldChar w:fldCharType="begin"/>
        </w:r>
        <w:r w:rsidR="0046671A" w:rsidRPr="0046671A">
          <w:rPr>
            <w:webHidden/>
          </w:rPr>
          <w:instrText xml:space="preserve"> PAGEREF _Toc64874457 \h </w:instrText>
        </w:r>
        <w:r w:rsidR="0046671A" w:rsidRPr="0046671A">
          <w:rPr>
            <w:webHidden/>
          </w:rPr>
        </w:r>
        <w:r w:rsidR="0046671A" w:rsidRPr="0046671A">
          <w:rPr>
            <w:webHidden/>
          </w:rPr>
          <w:fldChar w:fldCharType="separate"/>
        </w:r>
        <w:r w:rsidR="0089472D">
          <w:rPr>
            <w:webHidden/>
          </w:rPr>
          <w:t>14</w:t>
        </w:r>
        <w:r w:rsidR="0046671A" w:rsidRPr="0046671A">
          <w:rPr>
            <w:webHidden/>
          </w:rPr>
          <w:fldChar w:fldCharType="end"/>
        </w:r>
      </w:hyperlink>
    </w:p>
    <w:p w14:paraId="18F405B7" w14:textId="46931681" w:rsidR="0046671A" w:rsidRPr="0046671A" w:rsidRDefault="009951FE" w:rsidP="0046671A">
      <w:pPr>
        <w:pStyle w:val="TOC3"/>
        <w:rPr>
          <w:rFonts w:eastAsiaTheme="minorEastAsia"/>
          <w:b w:val="0"/>
          <w:bCs w:val="0"/>
          <w:color w:val="auto"/>
          <w:lang w:val="en-PH" w:eastAsia="en-PH"/>
        </w:rPr>
      </w:pPr>
      <w:hyperlink w:anchor="_Toc64874458" w:history="1">
        <w:r w:rsidR="0046671A" w:rsidRPr="0046671A">
          <w:rPr>
            <w:rStyle w:val="Hyperlink"/>
          </w:rPr>
          <w:t>1.1</w:t>
        </w:r>
        <w:r w:rsidR="0046671A" w:rsidRPr="0046671A">
          <w:rPr>
            <w:rFonts w:eastAsiaTheme="minorEastAsia"/>
            <w:b w:val="0"/>
            <w:bCs w:val="0"/>
            <w:color w:val="auto"/>
            <w:lang w:val="en-PH" w:eastAsia="en-PH"/>
          </w:rPr>
          <w:tab/>
        </w:r>
        <w:r w:rsidR="0046671A" w:rsidRPr="0046671A">
          <w:rPr>
            <w:rStyle w:val="Hyperlink"/>
          </w:rPr>
          <w:t>Determine the Nature, Use and Arrangement of Buildings</w:t>
        </w:r>
        <w:r w:rsidR="0046671A" w:rsidRPr="0046671A">
          <w:rPr>
            <w:webHidden/>
          </w:rPr>
          <w:tab/>
        </w:r>
        <w:r w:rsidR="0046671A" w:rsidRPr="0046671A">
          <w:rPr>
            <w:webHidden/>
          </w:rPr>
          <w:fldChar w:fldCharType="begin"/>
        </w:r>
        <w:r w:rsidR="0046671A" w:rsidRPr="0046671A">
          <w:rPr>
            <w:webHidden/>
          </w:rPr>
          <w:instrText xml:space="preserve"> PAGEREF _Toc64874458 \h </w:instrText>
        </w:r>
        <w:r w:rsidR="0046671A" w:rsidRPr="0046671A">
          <w:rPr>
            <w:webHidden/>
          </w:rPr>
        </w:r>
        <w:r w:rsidR="0046671A" w:rsidRPr="0046671A">
          <w:rPr>
            <w:webHidden/>
          </w:rPr>
          <w:fldChar w:fldCharType="separate"/>
        </w:r>
        <w:r w:rsidR="0089472D">
          <w:rPr>
            <w:webHidden/>
          </w:rPr>
          <w:t>15</w:t>
        </w:r>
        <w:r w:rsidR="0046671A" w:rsidRPr="0046671A">
          <w:rPr>
            <w:webHidden/>
          </w:rPr>
          <w:fldChar w:fldCharType="end"/>
        </w:r>
      </w:hyperlink>
    </w:p>
    <w:p w14:paraId="648C039D" w14:textId="28A5D8B6"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59" w:history="1">
        <w:r w:rsidR="0046671A" w:rsidRPr="0046671A">
          <w:rPr>
            <w:rStyle w:val="Hyperlink"/>
            <w:b/>
            <w:bCs/>
            <w:noProof/>
            <w:sz w:val="24"/>
            <w:szCs w:val="24"/>
            <w:lang w:val="en-AU" w:bidi="en-US"/>
          </w:rPr>
          <w:t>1.1.1 The National Construction Code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_Toc64874459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15</w:t>
        </w:r>
        <w:r w:rsidR="0046671A" w:rsidRPr="0046671A">
          <w:rPr>
            <w:noProof/>
            <w:webHidden/>
            <w:sz w:val="24"/>
            <w:szCs w:val="24"/>
          </w:rPr>
          <w:fldChar w:fldCharType="end"/>
        </w:r>
      </w:hyperlink>
    </w:p>
    <w:p w14:paraId="6A737879" w14:textId="6AAC819F"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0" w:history="1">
        <w:r w:rsidR="0046671A" w:rsidRPr="0046671A">
          <w:rPr>
            <w:rStyle w:val="Hyperlink"/>
            <w:b/>
            <w:bCs/>
            <w:noProof/>
            <w:sz w:val="24"/>
            <w:szCs w:val="24"/>
            <w:lang w:val="en-AU" w:bidi="en-US"/>
          </w:rPr>
          <w:t>1.1.2 Building Contract</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_Toc64874460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16</w:t>
        </w:r>
        <w:r w:rsidR="0046671A" w:rsidRPr="0046671A">
          <w:rPr>
            <w:noProof/>
            <w:webHidden/>
            <w:sz w:val="24"/>
            <w:szCs w:val="24"/>
          </w:rPr>
          <w:fldChar w:fldCharType="end"/>
        </w:r>
      </w:hyperlink>
    </w:p>
    <w:p w14:paraId="6AE19D03" w14:textId="47626A21" w:rsidR="0046671A" w:rsidRPr="0046671A" w:rsidRDefault="009951FE" w:rsidP="0046671A">
      <w:pPr>
        <w:pStyle w:val="TOC3"/>
        <w:rPr>
          <w:rFonts w:eastAsiaTheme="minorEastAsia"/>
          <w:b w:val="0"/>
          <w:bCs w:val="0"/>
          <w:color w:val="auto"/>
          <w:lang w:val="en-PH" w:eastAsia="en-PH"/>
        </w:rPr>
      </w:pPr>
      <w:hyperlink w:anchor="_Toc64874461" w:history="1">
        <w:r w:rsidR="0046671A" w:rsidRPr="0046671A">
          <w:rPr>
            <w:rStyle w:val="Hyperlink"/>
          </w:rPr>
          <w:t>1.2</w:t>
        </w:r>
        <w:r w:rsidR="0046671A" w:rsidRPr="0046671A">
          <w:rPr>
            <w:rFonts w:eastAsiaTheme="minorEastAsia"/>
            <w:b w:val="0"/>
            <w:bCs w:val="0"/>
            <w:color w:val="auto"/>
            <w:lang w:val="en-PH" w:eastAsia="en-PH"/>
          </w:rPr>
          <w:tab/>
        </w:r>
        <w:r w:rsidR="0046671A" w:rsidRPr="0046671A">
          <w:rPr>
            <w:rStyle w:val="Hyperlink"/>
          </w:rPr>
          <w:t>Apply NCC Criteria to Determine the Defined Building Classification</w:t>
        </w:r>
        <w:r w:rsidR="0046671A" w:rsidRPr="0046671A">
          <w:rPr>
            <w:webHidden/>
          </w:rPr>
          <w:tab/>
        </w:r>
        <w:r w:rsidR="0046671A" w:rsidRPr="0046671A">
          <w:rPr>
            <w:webHidden/>
          </w:rPr>
          <w:fldChar w:fldCharType="begin"/>
        </w:r>
        <w:r w:rsidR="0046671A" w:rsidRPr="0046671A">
          <w:rPr>
            <w:webHidden/>
          </w:rPr>
          <w:instrText xml:space="preserve"> PAGEREF _Toc64874461 \h </w:instrText>
        </w:r>
        <w:r w:rsidR="0046671A" w:rsidRPr="0046671A">
          <w:rPr>
            <w:webHidden/>
          </w:rPr>
        </w:r>
        <w:r w:rsidR="0046671A" w:rsidRPr="0046671A">
          <w:rPr>
            <w:webHidden/>
          </w:rPr>
          <w:fldChar w:fldCharType="separate"/>
        </w:r>
        <w:r w:rsidR="0089472D">
          <w:rPr>
            <w:webHidden/>
          </w:rPr>
          <w:t>22</w:t>
        </w:r>
        <w:r w:rsidR="0046671A" w:rsidRPr="0046671A">
          <w:rPr>
            <w:webHidden/>
          </w:rPr>
          <w:fldChar w:fldCharType="end"/>
        </w:r>
      </w:hyperlink>
    </w:p>
    <w:p w14:paraId="6C515ADF" w14:textId="622C6E94" w:rsidR="0046671A" w:rsidRPr="0046671A" w:rsidRDefault="009951FE" w:rsidP="0046671A">
      <w:pPr>
        <w:pStyle w:val="TOC3"/>
        <w:rPr>
          <w:rFonts w:eastAsiaTheme="minorEastAsia"/>
          <w:b w:val="0"/>
          <w:bCs w:val="0"/>
          <w:color w:val="auto"/>
          <w:lang w:val="en-PH" w:eastAsia="en-PH"/>
        </w:rPr>
      </w:pPr>
      <w:hyperlink w:anchor="_Toc64874462" w:history="1">
        <w:r w:rsidR="0046671A" w:rsidRPr="0046671A">
          <w:rPr>
            <w:rStyle w:val="Hyperlink"/>
          </w:rPr>
          <w:t>1.3</w:t>
        </w:r>
        <w:r w:rsidR="0046671A" w:rsidRPr="0046671A">
          <w:rPr>
            <w:rFonts w:eastAsiaTheme="minorEastAsia"/>
            <w:b w:val="0"/>
            <w:bCs w:val="0"/>
            <w:color w:val="auto"/>
            <w:lang w:val="en-PH" w:eastAsia="en-PH"/>
          </w:rPr>
          <w:tab/>
        </w:r>
        <w:r w:rsidR="0046671A" w:rsidRPr="0046671A">
          <w:rPr>
            <w:rStyle w:val="Hyperlink"/>
          </w:rPr>
          <w:t>Identify Relevant Performance Requirements of the NCC that Apply</w:t>
        </w:r>
        <w:r w:rsidR="0046671A" w:rsidRPr="0046671A">
          <w:rPr>
            <w:webHidden/>
          </w:rPr>
          <w:tab/>
        </w:r>
        <w:r w:rsidR="0046671A" w:rsidRPr="0046671A">
          <w:rPr>
            <w:webHidden/>
          </w:rPr>
          <w:fldChar w:fldCharType="begin"/>
        </w:r>
        <w:r w:rsidR="0046671A" w:rsidRPr="0046671A">
          <w:rPr>
            <w:webHidden/>
          </w:rPr>
          <w:instrText xml:space="preserve"> PAGEREF _Toc64874462 \h </w:instrText>
        </w:r>
        <w:r w:rsidR="0046671A" w:rsidRPr="0046671A">
          <w:rPr>
            <w:webHidden/>
          </w:rPr>
        </w:r>
        <w:r w:rsidR="0046671A" w:rsidRPr="0046671A">
          <w:rPr>
            <w:webHidden/>
          </w:rPr>
          <w:fldChar w:fldCharType="separate"/>
        </w:r>
        <w:r w:rsidR="0089472D">
          <w:rPr>
            <w:webHidden/>
          </w:rPr>
          <w:t>31</w:t>
        </w:r>
        <w:r w:rsidR="0046671A" w:rsidRPr="0046671A">
          <w:rPr>
            <w:webHidden/>
          </w:rPr>
          <w:fldChar w:fldCharType="end"/>
        </w:r>
      </w:hyperlink>
    </w:p>
    <w:p w14:paraId="081814AD" w14:textId="20CE94A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3" w:history="1">
        <w:r w:rsidR="0046671A" w:rsidRPr="0046671A">
          <w:rPr>
            <w:rStyle w:val="Hyperlink"/>
            <w:b/>
            <w:bCs/>
            <w:noProof/>
            <w:sz w:val="24"/>
            <w:szCs w:val="24"/>
            <w:lang w:val="en-AU" w:bidi="en-US"/>
          </w:rPr>
          <w:t>1.3.1 Performance Hierarchy of the NCC</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_Toc64874463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31</w:t>
        </w:r>
        <w:r w:rsidR="0046671A" w:rsidRPr="0046671A">
          <w:rPr>
            <w:noProof/>
            <w:webHidden/>
            <w:sz w:val="24"/>
            <w:szCs w:val="24"/>
          </w:rPr>
          <w:fldChar w:fldCharType="end"/>
        </w:r>
      </w:hyperlink>
    </w:p>
    <w:p w14:paraId="1EDDE779" w14:textId="439C9A52"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4" w:history="1">
        <w:r w:rsidR="0046671A" w:rsidRPr="0046671A">
          <w:rPr>
            <w:rStyle w:val="Hyperlink"/>
            <w:b/>
            <w:bCs/>
            <w:noProof/>
            <w:sz w:val="24"/>
            <w:szCs w:val="24"/>
            <w:lang w:val="en-AU" w:bidi="en-US"/>
          </w:rPr>
          <w:t>1.3.2 Relevant Performance Requirements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_Toc64874464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32</w:t>
        </w:r>
        <w:r w:rsidR="0046671A" w:rsidRPr="0046671A">
          <w:rPr>
            <w:noProof/>
            <w:webHidden/>
            <w:sz w:val="24"/>
            <w:szCs w:val="24"/>
          </w:rPr>
          <w:fldChar w:fldCharType="end"/>
        </w:r>
      </w:hyperlink>
    </w:p>
    <w:p w14:paraId="4205D065" w14:textId="464DE81C" w:rsidR="0046671A" w:rsidRPr="0046671A" w:rsidRDefault="009951FE" w:rsidP="0046671A">
      <w:pPr>
        <w:pStyle w:val="TOC3"/>
        <w:rPr>
          <w:rFonts w:eastAsiaTheme="minorEastAsia"/>
          <w:b w:val="0"/>
          <w:bCs w:val="0"/>
          <w:color w:val="auto"/>
          <w:lang w:val="en-PH" w:eastAsia="en-PH"/>
        </w:rPr>
      </w:pPr>
      <w:hyperlink w:anchor="_Toc64874465" w:history="1">
        <w:r w:rsidR="0046671A" w:rsidRPr="0046671A">
          <w:rPr>
            <w:rStyle w:val="Hyperlink"/>
          </w:rPr>
          <w:t>1.4</w:t>
        </w:r>
        <w:r w:rsidR="0046671A" w:rsidRPr="0046671A">
          <w:rPr>
            <w:rFonts w:eastAsiaTheme="minorEastAsia"/>
            <w:b w:val="0"/>
            <w:bCs w:val="0"/>
            <w:color w:val="auto"/>
            <w:lang w:val="en-PH" w:eastAsia="en-PH"/>
          </w:rPr>
          <w:tab/>
        </w:r>
        <w:r w:rsidR="0046671A" w:rsidRPr="0046671A">
          <w:rPr>
            <w:rStyle w:val="Hyperlink"/>
          </w:rPr>
          <w:t>Identify Compliance and Assess Non-compliance with the NCC</w:t>
        </w:r>
        <w:r w:rsidR="0046671A" w:rsidRPr="0046671A">
          <w:rPr>
            <w:webHidden/>
          </w:rPr>
          <w:tab/>
        </w:r>
        <w:r w:rsidR="0046671A" w:rsidRPr="0046671A">
          <w:rPr>
            <w:webHidden/>
          </w:rPr>
          <w:fldChar w:fldCharType="begin"/>
        </w:r>
        <w:r w:rsidR="0046671A" w:rsidRPr="0046671A">
          <w:rPr>
            <w:webHidden/>
          </w:rPr>
          <w:instrText xml:space="preserve"> PAGEREF _Toc64874465 \h </w:instrText>
        </w:r>
        <w:r w:rsidR="0046671A" w:rsidRPr="0046671A">
          <w:rPr>
            <w:webHidden/>
          </w:rPr>
        </w:r>
        <w:r w:rsidR="0046671A" w:rsidRPr="0046671A">
          <w:rPr>
            <w:webHidden/>
          </w:rPr>
          <w:fldChar w:fldCharType="separate"/>
        </w:r>
        <w:r w:rsidR="0089472D">
          <w:rPr>
            <w:webHidden/>
          </w:rPr>
          <w:t>41</w:t>
        </w:r>
        <w:r w:rsidR="0046671A" w:rsidRPr="0046671A">
          <w:rPr>
            <w:webHidden/>
          </w:rPr>
          <w:fldChar w:fldCharType="end"/>
        </w:r>
      </w:hyperlink>
    </w:p>
    <w:p w14:paraId="74187872" w14:textId="49B8AEE5"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6" w:history="1">
        <w:r w:rsidR="0046671A" w:rsidRPr="0046671A">
          <w:rPr>
            <w:rStyle w:val="Hyperlink"/>
            <w:b/>
            <w:bCs/>
            <w:noProof/>
            <w:sz w:val="24"/>
            <w:szCs w:val="24"/>
            <w:lang w:val="en-AU" w:bidi="en-US"/>
          </w:rPr>
          <w:t>1.4.1 Compliance with the NCC</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_Toc64874466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41</w:t>
        </w:r>
        <w:r w:rsidR="0046671A" w:rsidRPr="0046671A">
          <w:rPr>
            <w:noProof/>
            <w:webHidden/>
            <w:sz w:val="24"/>
            <w:szCs w:val="24"/>
          </w:rPr>
          <w:fldChar w:fldCharType="end"/>
        </w:r>
      </w:hyperlink>
    </w:p>
    <w:p w14:paraId="69D1B1BC" w14:textId="0AEEE03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7" w:history="1">
        <w:r w:rsidR="0046671A" w:rsidRPr="0046671A">
          <w:rPr>
            <w:rStyle w:val="Hyperlink"/>
            <w:b/>
            <w:bCs/>
            <w:noProof/>
            <w:sz w:val="24"/>
            <w:szCs w:val="24"/>
            <w:lang w:val="en-AU" w:bidi="en-US"/>
          </w:rPr>
          <w:t>1.4.2 Non-compliance with the NCC</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_Toc64874467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48</w:t>
        </w:r>
        <w:r w:rsidR="0046671A" w:rsidRPr="0046671A">
          <w:rPr>
            <w:noProof/>
            <w:webHidden/>
            <w:sz w:val="24"/>
            <w:szCs w:val="24"/>
          </w:rPr>
          <w:fldChar w:fldCharType="end"/>
        </w:r>
      </w:hyperlink>
    </w:p>
    <w:p w14:paraId="2C9C711C" w14:textId="20003513"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8" w:history="1">
        <w:r w:rsidR="0046671A" w:rsidRPr="0046671A">
          <w:rPr>
            <w:rStyle w:val="Hyperlink"/>
            <w:b/>
            <w:bCs/>
            <w:noProof/>
            <w:sz w:val="24"/>
            <w:szCs w:val="24"/>
            <w:lang w:val="en-AU" w:bidi="en-US"/>
          </w:rPr>
          <w:t>1.4.3 Other Relevant Legislation and Requirements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_Toc64874468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52</w:t>
        </w:r>
        <w:r w:rsidR="0046671A" w:rsidRPr="0046671A">
          <w:rPr>
            <w:noProof/>
            <w:webHidden/>
            <w:sz w:val="24"/>
            <w:szCs w:val="24"/>
          </w:rPr>
          <w:fldChar w:fldCharType="end"/>
        </w:r>
      </w:hyperlink>
    </w:p>
    <w:p w14:paraId="08AC03A9" w14:textId="1089174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69" w:history="1">
        <w:r w:rsidR="0046671A" w:rsidRPr="0046671A">
          <w:rPr>
            <w:rStyle w:val="Hyperlink"/>
            <w:b/>
            <w:bCs/>
            <w:noProof/>
            <w:sz w:val="24"/>
            <w:szCs w:val="24"/>
            <w:lang w:val="en-AU"/>
          </w:rPr>
          <w:t>State/Territory</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_Toc64874469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4A151E9F" w14:textId="42D7E139"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0" w:history="1">
        <w:r w:rsidR="0046671A" w:rsidRPr="0046671A">
          <w:rPr>
            <w:rStyle w:val="Hyperlink"/>
            <w:b/>
            <w:bCs/>
            <w:noProof/>
            <w:sz w:val="24"/>
            <w:szCs w:val="24"/>
            <w:lang w:val="en-AU"/>
          </w:rPr>
          <w:t>Construction Code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_Toc64874470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27448464" w14:textId="5A7E47FA"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1" w:history="1">
        <w:r w:rsidR="0046671A" w:rsidRPr="0046671A">
          <w:rPr>
            <w:rStyle w:val="Hyperlink"/>
            <w:b/>
            <w:bCs/>
            <w:noProof/>
            <w:sz w:val="24"/>
            <w:szCs w:val="24"/>
            <w:lang w:val="en-AU"/>
          </w:rPr>
          <w:t>Australian Capital Territory</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_Toc64874471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0A97C6E0" w14:textId="38E8C583"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2" w:history="1">
        <w:r w:rsidR="0046671A" w:rsidRPr="0046671A">
          <w:rPr>
            <w:rStyle w:val="Hyperlink"/>
            <w:noProof/>
            <w:sz w:val="24"/>
            <w:szCs w:val="24"/>
            <w:lang w:val="en-AU"/>
          </w:rPr>
          <w:t>ACT Construction Work Code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_Toc64874472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7BB52AFB" w14:textId="477196E6"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3" w:history="1">
        <w:r w:rsidR="0046671A" w:rsidRPr="0046671A">
          <w:rPr>
            <w:rStyle w:val="Hyperlink"/>
            <w:b/>
            <w:bCs/>
            <w:noProof/>
            <w:sz w:val="24"/>
            <w:szCs w:val="24"/>
            <w:lang w:val="en-AU"/>
          </w:rPr>
          <w:t>New South Wales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_Toc64874473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703ED472" w14:textId="5CDDC2C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4" w:history="1">
        <w:r w:rsidR="0046671A" w:rsidRPr="0046671A">
          <w:rPr>
            <w:rStyle w:val="Hyperlink"/>
            <w:noProof/>
            <w:sz w:val="24"/>
            <w:szCs w:val="24"/>
            <w:lang w:val="en-AU"/>
          </w:rPr>
          <w:t>NSW Code of Practice Construction Work</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_Toc64874474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3568FD98" w14:textId="33D88554"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5" w:history="1">
        <w:r w:rsidR="0046671A" w:rsidRPr="0046671A">
          <w:rPr>
            <w:rStyle w:val="Hyperlink"/>
            <w:b/>
            <w:bCs/>
            <w:noProof/>
            <w:sz w:val="24"/>
            <w:szCs w:val="24"/>
            <w:lang w:val="en-AU"/>
          </w:rPr>
          <w:t>Northern Territory</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_Toc64874475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17D58484" w14:textId="037759C1"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6" w:history="1">
        <w:r w:rsidR="0046671A" w:rsidRPr="0046671A">
          <w:rPr>
            <w:rStyle w:val="Hyperlink"/>
            <w:noProof/>
            <w:sz w:val="24"/>
            <w:szCs w:val="24"/>
            <w:lang w:val="en-AU"/>
          </w:rPr>
          <w:t>NT Construction Work Code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_Toc64874476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75497CB0" w14:textId="6140ADCE"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7" w:history="1">
        <w:r w:rsidR="0046671A" w:rsidRPr="0046671A">
          <w:rPr>
            <w:rStyle w:val="Hyperlink"/>
            <w:b/>
            <w:bCs/>
            <w:noProof/>
            <w:sz w:val="24"/>
            <w:szCs w:val="24"/>
            <w:lang w:val="en-AU"/>
          </w:rPr>
          <w:t>Queensland*</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_Toc64874477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1F4169BF" w14:textId="27B6960E"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8" w:history="1">
        <w:r w:rsidR="0046671A" w:rsidRPr="0046671A">
          <w:rPr>
            <w:rStyle w:val="Hyperlink"/>
            <w:noProof/>
            <w:sz w:val="24"/>
            <w:szCs w:val="24"/>
            <w:lang w:val="en-AU"/>
          </w:rPr>
          <w:t>Qld Codes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_Toc64874478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55</w:t>
        </w:r>
        <w:r w:rsidR="0046671A" w:rsidRPr="0046671A">
          <w:rPr>
            <w:noProof/>
            <w:webHidden/>
            <w:sz w:val="24"/>
            <w:szCs w:val="24"/>
          </w:rPr>
          <w:fldChar w:fldCharType="end"/>
        </w:r>
      </w:hyperlink>
    </w:p>
    <w:p w14:paraId="2B8276F7" w14:textId="07CA3DA4"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79" w:history="1">
        <w:r w:rsidR="0046671A" w:rsidRPr="0046671A">
          <w:rPr>
            <w:rStyle w:val="Hyperlink"/>
            <w:b/>
            <w:bCs/>
            <w:noProof/>
            <w:sz w:val="24"/>
            <w:szCs w:val="24"/>
            <w:lang w:val="en-AU"/>
          </w:rPr>
          <w:t>South Australia*</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_Toc64874479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471AAC82" w14:textId="723B40A2"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0" w:history="1">
        <w:r w:rsidR="0046671A" w:rsidRPr="0046671A">
          <w:rPr>
            <w:rStyle w:val="Hyperlink"/>
            <w:noProof/>
            <w:sz w:val="24"/>
            <w:szCs w:val="24"/>
            <w:lang w:val="en-AU"/>
          </w:rPr>
          <w:t>SA Codes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_Toc64874480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6558DBB4" w14:textId="2AD2A4E9"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1" w:history="1">
        <w:r w:rsidR="0046671A" w:rsidRPr="0046671A">
          <w:rPr>
            <w:rStyle w:val="Hyperlink"/>
            <w:b/>
            <w:bCs/>
            <w:noProof/>
            <w:sz w:val="24"/>
            <w:szCs w:val="24"/>
            <w:lang w:val="en-AU"/>
          </w:rPr>
          <w:t>Tasmania</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_Toc64874481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1CF1787C" w14:textId="0CD82EF6"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2" w:history="1">
        <w:r w:rsidR="0046671A" w:rsidRPr="0046671A">
          <w:rPr>
            <w:rStyle w:val="Hyperlink"/>
            <w:noProof/>
            <w:sz w:val="24"/>
            <w:szCs w:val="24"/>
            <w:lang w:val="en-AU"/>
          </w:rPr>
          <w:t>Tasmania Construction work: Code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_Toc64874482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76A7FCB1" w14:textId="5996DA42"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3" w:history="1">
        <w:r w:rsidR="0046671A" w:rsidRPr="0046671A">
          <w:rPr>
            <w:rStyle w:val="Hyperlink"/>
            <w:b/>
            <w:bCs/>
            <w:noProof/>
            <w:sz w:val="24"/>
            <w:szCs w:val="24"/>
            <w:lang w:val="en-AU"/>
          </w:rPr>
          <w:t>Victoria*</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_Toc64874483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259615BA" w14:textId="3346C3E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4" w:history="1">
        <w:r w:rsidR="0046671A" w:rsidRPr="0046671A">
          <w:rPr>
            <w:rStyle w:val="Hyperlink"/>
            <w:noProof/>
            <w:sz w:val="24"/>
            <w:szCs w:val="24"/>
            <w:lang w:val="en-AU"/>
          </w:rPr>
          <w:t>Vic Compliance Codes and Codes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_Toc64874484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09CC4B21" w14:textId="03E6022C"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5" w:history="1">
        <w:r w:rsidR="0046671A" w:rsidRPr="0046671A">
          <w:rPr>
            <w:rStyle w:val="Hyperlink"/>
            <w:b/>
            <w:bCs/>
            <w:noProof/>
            <w:sz w:val="24"/>
            <w:szCs w:val="24"/>
            <w:lang w:val="en-AU"/>
          </w:rPr>
          <w:t>Western Australia*</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_Toc64874485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7D6ADA32" w14:textId="294EE8D2"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86" w:history="1">
        <w:r w:rsidR="0046671A" w:rsidRPr="0046671A">
          <w:rPr>
            <w:rStyle w:val="Hyperlink"/>
            <w:noProof/>
            <w:sz w:val="24"/>
            <w:szCs w:val="24"/>
            <w:lang w:val="en-AU"/>
          </w:rPr>
          <w:t>WA Codes of practice</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_Toc64874486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56</w:t>
        </w:r>
        <w:r w:rsidR="0046671A" w:rsidRPr="0046671A">
          <w:rPr>
            <w:noProof/>
            <w:webHidden/>
            <w:sz w:val="24"/>
            <w:szCs w:val="24"/>
          </w:rPr>
          <w:fldChar w:fldCharType="end"/>
        </w:r>
      </w:hyperlink>
    </w:p>
    <w:p w14:paraId="0741ACA0" w14:textId="52B12268" w:rsidR="0046671A" w:rsidRPr="0046671A" w:rsidRDefault="009951FE" w:rsidP="0046671A">
      <w:pPr>
        <w:pStyle w:val="TOC1"/>
        <w:spacing w:line="276" w:lineRule="auto"/>
        <w:rPr>
          <w:rFonts w:eastAsiaTheme="minorEastAsia"/>
          <w:b w:val="0"/>
          <w:bCs w:val="0"/>
          <w:caps w:val="0"/>
          <w:color w:val="auto"/>
          <w:lang w:eastAsia="en-PH" w:bidi="ar-SA"/>
        </w:rPr>
      </w:pPr>
      <w:hyperlink w:anchor="_Toc64874487" w:history="1">
        <w:r w:rsidR="0046671A" w:rsidRPr="0046671A">
          <w:rPr>
            <w:rStyle w:val="Hyperlink"/>
          </w:rPr>
          <w:t>II. Determine Compliance Solutions within the NCC</w:t>
        </w:r>
        <w:r w:rsidR="0046671A" w:rsidRPr="0046671A">
          <w:rPr>
            <w:webHidden/>
          </w:rPr>
          <w:tab/>
        </w:r>
        <w:r w:rsidR="0046671A" w:rsidRPr="0046671A">
          <w:rPr>
            <w:webHidden/>
          </w:rPr>
          <w:fldChar w:fldCharType="begin"/>
        </w:r>
        <w:r w:rsidR="0046671A" w:rsidRPr="0046671A">
          <w:rPr>
            <w:webHidden/>
          </w:rPr>
          <w:instrText xml:space="preserve"> PAGEREF _Toc64874487 \h </w:instrText>
        </w:r>
        <w:r w:rsidR="0046671A" w:rsidRPr="0046671A">
          <w:rPr>
            <w:webHidden/>
          </w:rPr>
        </w:r>
        <w:r w:rsidR="0046671A" w:rsidRPr="0046671A">
          <w:rPr>
            <w:webHidden/>
          </w:rPr>
          <w:fldChar w:fldCharType="separate"/>
        </w:r>
        <w:r w:rsidR="0089472D">
          <w:rPr>
            <w:webHidden/>
          </w:rPr>
          <w:t>58</w:t>
        </w:r>
        <w:r w:rsidR="0046671A" w:rsidRPr="0046671A">
          <w:rPr>
            <w:webHidden/>
          </w:rPr>
          <w:fldChar w:fldCharType="end"/>
        </w:r>
      </w:hyperlink>
    </w:p>
    <w:p w14:paraId="7D881E5C" w14:textId="3F06A016" w:rsidR="0046671A" w:rsidRPr="0046671A" w:rsidRDefault="009951FE" w:rsidP="0046671A">
      <w:pPr>
        <w:pStyle w:val="TOC3"/>
        <w:rPr>
          <w:rFonts w:eastAsiaTheme="minorEastAsia"/>
          <w:b w:val="0"/>
          <w:bCs w:val="0"/>
          <w:color w:val="auto"/>
          <w:lang w:val="en-PH" w:eastAsia="en-PH"/>
        </w:rPr>
      </w:pPr>
      <w:hyperlink w:anchor="_Toc64874488" w:history="1">
        <w:r w:rsidR="0046671A" w:rsidRPr="0046671A">
          <w:rPr>
            <w:rStyle w:val="Hyperlink"/>
          </w:rPr>
          <w:t>2.1 Determine Performance Solutions to meet the Performance Requirements</w:t>
        </w:r>
        <w:r w:rsidR="0046671A" w:rsidRPr="0046671A">
          <w:rPr>
            <w:webHidden/>
          </w:rPr>
          <w:tab/>
        </w:r>
        <w:r w:rsidR="0046671A" w:rsidRPr="0046671A">
          <w:rPr>
            <w:webHidden/>
          </w:rPr>
          <w:fldChar w:fldCharType="begin"/>
        </w:r>
        <w:r w:rsidR="0046671A" w:rsidRPr="0046671A">
          <w:rPr>
            <w:webHidden/>
          </w:rPr>
          <w:instrText xml:space="preserve"> PAGEREF _Toc64874488 \h </w:instrText>
        </w:r>
        <w:r w:rsidR="0046671A" w:rsidRPr="0046671A">
          <w:rPr>
            <w:webHidden/>
          </w:rPr>
        </w:r>
        <w:r w:rsidR="0046671A" w:rsidRPr="0046671A">
          <w:rPr>
            <w:webHidden/>
          </w:rPr>
          <w:fldChar w:fldCharType="separate"/>
        </w:r>
        <w:r w:rsidR="0089472D">
          <w:rPr>
            <w:webHidden/>
          </w:rPr>
          <w:t>59</w:t>
        </w:r>
        <w:r w:rsidR="0046671A" w:rsidRPr="0046671A">
          <w:rPr>
            <w:webHidden/>
          </w:rPr>
          <w:fldChar w:fldCharType="end"/>
        </w:r>
      </w:hyperlink>
    </w:p>
    <w:p w14:paraId="6A019E04" w14:textId="182633AC" w:rsidR="0046671A" w:rsidRPr="0046671A" w:rsidRDefault="009951FE" w:rsidP="0046671A">
      <w:pPr>
        <w:pStyle w:val="TOC3"/>
        <w:rPr>
          <w:rFonts w:eastAsiaTheme="minorEastAsia"/>
          <w:b w:val="0"/>
          <w:bCs w:val="0"/>
          <w:color w:val="auto"/>
          <w:lang w:val="en-PH" w:eastAsia="en-PH"/>
        </w:rPr>
      </w:pPr>
      <w:hyperlink w:anchor="_Toc64874489" w:history="1">
        <w:r w:rsidR="0046671A" w:rsidRPr="0046671A">
          <w:rPr>
            <w:rStyle w:val="Hyperlink"/>
          </w:rPr>
          <w:t>2.2 Discuss Options with Relevant Persons to Necessitate Design or Construction Change</w:t>
        </w:r>
        <w:r w:rsidR="0046671A" w:rsidRPr="0046671A">
          <w:rPr>
            <w:webHidden/>
          </w:rPr>
          <w:tab/>
        </w:r>
        <w:r w:rsidR="0046671A" w:rsidRPr="0046671A">
          <w:rPr>
            <w:webHidden/>
          </w:rPr>
          <w:fldChar w:fldCharType="begin"/>
        </w:r>
        <w:r w:rsidR="0046671A" w:rsidRPr="0046671A">
          <w:rPr>
            <w:webHidden/>
          </w:rPr>
          <w:instrText xml:space="preserve"> PAGEREF _Toc64874489 \h </w:instrText>
        </w:r>
        <w:r w:rsidR="0046671A" w:rsidRPr="0046671A">
          <w:rPr>
            <w:webHidden/>
          </w:rPr>
        </w:r>
        <w:r w:rsidR="0046671A" w:rsidRPr="0046671A">
          <w:rPr>
            <w:webHidden/>
          </w:rPr>
          <w:fldChar w:fldCharType="separate"/>
        </w:r>
        <w:r w:rsidR="0089472D">
          <w:rPr>
            <w:webHidden/>
          </w:rPr>
          <w:t>61</w:t>
        </w:r>
        <w:r w:rsidR="0046671A" w:rsidRPr="0046671A">
          <w:rPr>
            <w:webHidden/>
          </w:rPr>
          <w:fldChar w:fldCharType="end"/>
        </w:r>
      </w:hyperlink>
    </w:p>
    <w:p w14:paraId="5B17DD30" w14:textId="6539A9DD"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0" w:history="1">
        <w:r w:rsidR="0046671A" w:rsidRPr="0046671A">
          <w:rPr>
            <w:rStyle w:val="Hyperlink"/>
            <w:b/>
            <w:bCs/>
            <w:noProof/>
            <w:sz w:val="24"/>
            <w:szCs w:val="24"/>
            <w:lang w:val="en-AU" w:bidi="en-US"/>
          </w:rPr>
          <w:t>2.2.1 Key Stakeholders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_Toc64874490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61</w:t>
        </w:r>
        <w:r w:rsidR="0046671A" w:rsidRPr="0046671A">
          <w:rPr>
            <w:noProof/>
            <w:webHidden/>
            <w:sz w:val="24"/>
            <w:szCs w:val="24"/>
          </w:rPr>
          <w:fldChar w:fldCharType="end"/>
        </w:r>
      </w:hyperlink>
    </w:p>
    <w:p w14:paraId="3D8D5D32" w14:textId="7498F883"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1" w:history="1">
        <w:r w:rsidR="0046671A" w:rsidRPr="0046671A">
          <w:rPr>
            <w:rStyle w:val="Hyperlink"/>
            <w:b/>
            <w:bCs/>
            <w:noProof/>
            <w:sz w:val="24"/>
            <w:szCs w:val="24"/>
            <w:lang w:val="en-AU" w:bidi="en-US"/>
          </w:rPr>
          <w:t>2.2.2 Means of Communication</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_Toc64874491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65</w:t>
        </w:r>
        <w:r w:rsidR="0046671A" w:rsidRPr="0046671A">
          <w:rPr>
            <w:noProof/>
            <w:webHidden/>
            <w:sz w:val="24"/>
            <w:szCs w:val="24"/>
          </w:rPr>
          <w:fldChar w:fldCharType="end"/>
        </w:r>
      </w:hyperlink>
    </w:p>
    <w:p w14:paraId="733D0A12" w14:textId="50E4F514"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2" w:history="1">
        <w:r w:rsidR="0046671A" w:rsidRPr="0046671A">
          <w:rPr>
            <w:rStyle w:val="Hyperlink"/>
            <w:b/>
            <w:bCs/>
            <w:noProof/>
            <w:sz w:val="24"/>
            <w:szCs w:val="24"/>
            <w:lang w:val="en-AU" w:bidi="en-US"/>
          </w:rPr>
          <w:t>2.2.3 Strategies to Stakeholder Engagement</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_Toc64874492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67</w:t>
        </w:r>
        <w:r w:rsidR="0046671A" w:rsidRPr="0046671A">
          <w:rPr>
            <w:noProof/>
            <w:webHidden/>
            <w:sz w:val="24"/>
            <w:szCs w:val="24"/>
          </w:rPr>
          <w:fldChar w:fldCharType="end"/>
        </w:r>
      </w:hyperlink>
    </w:p>
    <w:p w14:paraId="07B85C9D" w14:textId="23829A6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3" w:history="1">
        <w:r w:rsidR="0046671A" w:rsidRPr="0046671A">
          <w:rPr>
            <w:rStyle w:val="Hyperlink"/>
            <w:b/>
            <w:bCs/>
            <w:noProof/>
            <w:sz w:val="24"/>
            <w:szCs w:val="24"/>
            <w:lang w:val="en-AU" w:bidi="en-US"/>
          </w:rPr>
          <w:t>2.2.4 Factors to Consider in Choosing Compliance Solutions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_Toc64874493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70</w:t>
        </w:r>
        <w:r w:rsidR="0046671A" w:rsidRPr="0046671A">
          <w:rPr>
            <w:noProof/>
            <w:webHidden/>
            <w:sz w:val="24"/>
            <w:szCs w:val="24"/>
          </w:rPr>
          <w:fldChar w:fldCharType="end"/>
        </w:r>
      </w:hyperlink>
    </w:p>
    <w:p w14:paraId="46C5A11E" w14:textId="5773870C" w:rsidR="0046671A" w:rsidRPr="0046671A" w:rsidRDefault="009951FE" w:rsidP="0046671A">
      <w:pPr>
        <w:pStyle w:val="TOC3"/>
        <w:rPr>
          <w:rFonts w:eastAsiaTheme="minorEastAsia"/>
          <w:b w:val="0"/>
          <w:bCs w:val="0"/>
          <w:color w:val="auto"/>
          <w:lang w:val="en-PH" w:eastAsia="en-PH"/>
        </w:rPr>
      </w:pPr>
      <w:hyperlink w:anchor="_Toc64874494" w:history="1">
        <w:r w:rsidR="0046671A" w:rsidRPr="0046671A">
          <w:rPr>
            <w:rStyle w:val="Hyperlink"/>
          </w:rPr>
          <w:t>2.3 Apply Deemed-to-Satisfy (DTS) Solution with Supporting Evidence to Comply with the Performance Requirements</w:t>
        </w:r>
        <w:r w:rsidR="0046671A" w:rsidRPr="0046671A">
          <w:rPr>
            <w:webHidden/>
          </w:rPr>
          <w:tab/>
        </w:r>
        <w:r w:rsidR="0046671A" w:rsidRPr="0046671A">
          <w:rPr>
            <w:webHidden/>
          </w:rPr>
          <w:fldChar w:fldCharType="begin"/>
        </w:r>
        <w:r w:rsidR="0046671A" w:rsidRPr="0046671A">
          <w:rPr>
            <w:webHidden/>
          </w:rPr>
          <w:instrText xml:space="preserve"> PAGEREF _Toc64874494 \h </w:instrText>
        </w:r>
        <w:r w:rsidR="0046671A" w:rsidRPr="0046671A">
          <w:rPr>
            <w:webHidden/>
          </w:rPr>
        </w:r>
        <w:r w:rsidR="0046671A" w:rsidRPr="0046671A">
          <w:rPr>
            <w:webHidden/>
          </w:rPr>
          <w:fldChar w:fldCharType="separate"/>
        </w:r>
        <w:r w:rsidR="0089472D">
          <w:rPr>
            <w:webHidden/>
          </w:rPr>
          <w:t>72</w:t>
        </w:r>
        <w:r w:rsidR="0046671A" w:rsidRPr="0046671A">
          <w:rPr>
            <w:webHidden/>
          </w:rPr>
          <w:fldChar w:fldCharType="end"/>
        </w:r>
      </w:hyperlink>
    </w:p>
    <w:p w14:paraId="26C2CA93" w14:textId="4CA69DF4" w:rsidR="0046671A" w:rsidRPr="0046671A" w:rsidRDefault="009951FE" w:rsidP="0046671A">
      <w:pPr>
        <w:pStyle w:val="TOC3"/>
        <w:rPr>
          <w:rFonts w:eastAsiaTheme="minorEastAsia"/>
          <w:b w:val="0"/>
          <w:bCs w:val="0"/>
          <w:color w:val="auto"/>
          <w:lang w:val="en-PH" w:eastAsia="en-PH"/>
        </w:rPr>
      </w:pPr>
      <w:hyperlink w:anchor="_Toc64874495" w:history="1">
        <w:r w:rsidR="0046671A" w:rsidRPr="0046671A">
          <w:rPr>
            <w:rStyle w:val="Hyperlink"/>
          </w:rPr>
          <w:t>2.4 Consider Performance Solutions and Supporting Evidence to Achieve Compliance with Performance Requirements</w:t>
        </w:r>
        <w:r w:rsidR="0046671A" w:rsidRPr="0046671A">
          <w:rPr>
            <w:webHidden/>
          </w:rPr>
          <w:tab/>
        </w:r>
        <w:r w:rsidR="0046671A" w:rsidRPr="0046671A">
          <w:rPr>
            <w:webHidden/>
          </w:rPr>
          <w:fldChar w:fldCharType="begin"/>
        </w:r>
        <w:r w:rsidR="0046671A" w:rsidRPr="0046671A">
          <w:rPr>
            <w:webHidden/>
          </w:rPr>
          <w:instrText xml:space="preserve"> PAGEREF _Toc64874495 \h </w:instrText>
        </w:r>
        <w:r w:rsidR="0046671A" w:rsidRPr="0046671A">
          <w:rPr>
            <w:webHidden/>
          </w:rPr>
        </w:r>
        <w:r w:rsidR="0046671A" w:rsidRPr="0046671A">
          <w:rPr>
            <w:webHidden/>
          </w:rPr>
          <w:fldChar w:fldCharType="separate"/>
        </w:r>
        <w:r w:rsidR="0089472D">
          <w:rPr>
            <w:webHidden/>
          </w:rPr>
          <w:t>74</w:t>
        </w:r>
        <w:r w:rsidR="0046671A" w:rsidRPr="0046671A">
          <w:rPr>
            <w:webHidden/>
          </w:rPr>
          <w:fldChar w:fldCharType="end"/>
        </w:r>
      </w:hyperlink>
    </w:p>
    <w:p w14:paraId="19E2389B" w14:textId="25D3C3FF" w:rsidR="0046671A" w:rsidRPr="0046671A" w:rsidRDefault="009951FE" w:rsidP="0046671A">
      <w:pPr>
        <w:pStyle w:val="TOC3"/>
        <w:rPr>
          <w:rFonts w:eastAsiaTheme="minorEastAsia"/>
          <w:b w:val="0"/>
          <w:bCs w:val="0"/>
          <w:color w:val="auto"/>
          <w:lang w:val="en-PH" w:eastAsia="en-PH"/>
        </w:rPr>
      </w:pPr>
      <w:hyperlink w:anchor="_Toc64874496" w:history="1">
        <w:r w:rsidR="0046671A" w:rsidRPr="0046671A">
          <w:rPr>
            <w:rStyle w:val="Hyperlink"/>
          </w:rPr>
          <w:t>2.5 Document Performance-Based Solutions in accordance with Organisational Quality Procedures and Processes</w:t>
        </w:r>
        <w:r w:rsidR="0046671A" w:rsidRPr="0046671A">
          <w:rPr>
            <w:webHidden/>
          </w:rPr>
          <w:tab/>
        </w:r>
        <w:r w:rsidR="0046671A" w:rsidRPr="0046671A">
          <w:rPr>
            <w:webHidden/>
          </w:rPr>
          <w:fldChar w:fldCharType="begin"/>
        </w:r>
        <w:r w:rsidR="0046671A" w:rsidRPr="0046671A">
          <w:rPr>
            <w:webHidden/>
          </w:rPr>
          <w:instrText xml:space="preserve"> PAGEREF _Toc64874496 \h </w:instrText>
        </w:r>
        <w:r w:rsidR="0046671A" w:rsidRPr="0046671A">
          <w:rPr>
            <w:webHidden/>
          </w:rPr>
        </w:r>
        <w:r w:rsidR="0046671A" w:rsidRPr="0046671A">
          <w:rPr>
            <w:webHidden/>
          </w:rPr>
          <w:fldChar w:fldCharType="separate"/>
        </w:r>
        <w:r w:rsidR="0089472D">
          <w:rPr>
            <w:webHidden/>
          </w:rPr>
          <w:t>76</w:t>
        </w:r>
        <w:r w:rsidR="0046671A" w:rsidRPr="0046671A">
          <w:rPr>
            <w:webHidden/>
          </w:rPr>
          <w:fldChar w:fldCharType="end"/>
        </w:r>
      </w:hyperlink>
    </w:p>
    <w:p w14:paraId="16A24590" w14:textId="13A6BA47"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7" w:history="1">
        <w:r w:rsidR="0046671A" w:rsidRPr="0046671A">
          <w:rPr>
            <w:rStyle w:val="Hyperlink"/>
            <w:b/>
            <w:bCs/>
            <w:noProof/>
            <w:sz w:val="24"/>
            <w:szCs w:val="24"/>
            <w:lang w:val="en-AU" w:bidi="en-US"/>
          </w:rPr>
          <w:t>2.5.1 Quality Management</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_Toc64874497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77</w:t>
        </w:r>
        <w:r w:rsidR="0046671A" w:rsidRPr="0046671A">
          <w:rPr>
            <w:noProof/>
            <w:webHidden/>
            <w:sz w:val="24"/>
            <w:szCs w:val="24"/>
          </w:rPr>
          <w:fldChar w:fldCharType="end"/>
        </w:r>
      </w:hyperlink>
    </w:p>
    <w:p w14:paraId="6A536214" w14:textId="361FFD72"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498" w:history="1">
        <w:r w:rsidR="0046671A" w:rsidRPr="0046671A">
          <w:rPr>
            <w:rStyle w:val="Hyperlink"/>
            <w:b/>
            <w:bCs/>
            <w:noProof/>
            <w:sz w:val="24"/>
            <w:szCs w:val="24"/>
            <w:lang w:val="en-AU" w:bidi="en-US"/>
          </w:rPr>
          <w:t>2.5.2 Development of Performance Solutions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_Toc64874498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78</w:t>
        </w:r>
        <w:r w:rsidR="0046671A" w:rsidRPr="0046671A">
          <w:rPr>
            <w:noProof/>
            <w:webHidden/>
            <w:sz w:val="24"/>
            <w:szCs w:val="24"/>
          </w:rPr>
          <w:fldChar w:fldCharType="end"/>
        </w:r>
      </w:hyperlink>
    </w:p>
    <w:p w14:paraId="1BE67F05" w14:textId="43322B7F" w:rsidR="0046671A" w:rsidRPr="0046671A" w:rsidRDefault="009951FE" w:rsidP="0046671A">
      <w:pPr>
        <w:pStyle w:val="TOC3"/>
        <w:rPr>
          <w:rFonts w:eastAsiaTheme="minorEastAsia"/>
          <w:b w:val="0"/>
          <w:bCs w:val="0"/>
          <w:color w:val="auto"/>
          <w:lang w:val="en-PH" w:eastAsia="en-PH"/>
        </w:rPr>
      </w:pPr>
      <w:hyperlink w:anchor="_Toc64874499" w:history="1">
        <w:r w:rsidR="0046671A" w:rsidRPr="0046671A">
          <w:rPr>
            <w:rStyle w:val="Hyperlink"/>
          </w:rPr>
          <w:t>2.6 Complete and Compile Relevant Documentation and Evidence that Complies with NCC Performance Requirements</w:t>
        </w:r>
        <w:r w:rsidR="0046671A" w:rsidRPr="0046671A">
          <w:rPr>
            <w:webHidden/>
          </w:rPr>
          <w:tab/>
        </w:r>
        <w:r w:rsidR="0046671A" w:rsidRPr="0046671A">
          <w:rPr>
            <w:webHidden/>
          </w:rPr>
          <w:fldChar w:fldCharType="begin"/>
        </w:r>
        <w:r w:rsidR="0046671A" w:rsidRPr="0046671A">
          <w:rPr>
            <w:webHidden/>
          </w:rPr>
          <w:instrText xml:space="preserve"> PAGEREF _Toc64874499 \h </w:instrText>
        </w:r>
        <w:r w:rsidR="0046671A" w:rsidRPr="0046671A">
          <w:rPr>
            <w:webHidden/>
          </w:rPr>
        </w:r>
        <w:r w:rsidR="0046671A" w:rsidRPr="0046671A">
          <w:rPr>
            <w:webHidden/>
          </w:rPr>
          <w:fldChar w:fldCharType="separate"/>
        </w:r>
        <w:r w:rsidR="0089472D">
          <w:rPr>
            <w:webHidden/>
          </w:rPr>
          <w:t>82</w:t>
        </w:r>
        <w:r w:rsidR="0046671A" w:rsidRPr="0046671A">
          <w:rPr>
            <w:webHidden/>
          </w:rPr>
          <w:fldChar w:fldCharType="end"/>
        </w:r>
      </w:hyperlink>
    </w:p>
    <w:p w14:paraId="74A3AFEA" w14:textId="12B18419" w:rsidR="0046671A" w:rsidRPr="0046671A" w:rsidRDefault="009951FE" w:rsidP="0046671A">
      <w:pPr>
        <w:pStyle w:val="TOC1"/>
        <w:spacing w:line="276" w:lineRule="auto"/>
        <w:rPr>
          <w:rFonts w:eastAsiaTheme="minorEastAsia"/>
          <w:b w:val="0"/>
          <w:bCs w:val="0"/>
          <w:caps w:val="0"/>
          <w:color w:val="auto"/>
          <w:lang w:eastAsia="en-PH" w:bidi="ar-SA"/>
        </w:rPr>
      </w:pPr>
      <w:hyperlink w:anchor="_Toc64874500" w:history="1">
        <w:r w:rsidR="0046671A" w:rsidRPr="0046671A">
          <w:rPr>
            <w:rStyle w:val="Hyperlink"/>
          </w:rPr>
          <w:t>III. Apply Fire Protection Requirements</w:t>
        </w:r>
        <w:r w:rsidR="0046671A" w:rsidRPr="0046671A">
          <w:rPr>
            <w:webHidden/>
          </w:rPr>
          <w:tab/>
        </w:r>
        <w:r w:rsidR="0046671A" w:rsidRPr="0046671A">
          <w:rPr>
            <w:webHidden/>
          </w:rPr>
          <w:fldChar w:fldCharType="begin"/>
        </w:r>
        <w:r w:rsidR="0046671A" w:rsidRPr="0046671A">
          <w:rPr>
            <w:webHidden/>
          </w:rPr>
          <w:instrText xml:space="preserve"> PAGEREF _Toc64874500 \h </w:instrText>
        </w:r>
        <w:r w:rsidR="0046671A" w:rsidRPr="0046671A">
          <w:rPr>
            <w:webHidden/>
          </w:rPr>
        </w:r>
        <w:r w:rsidR="0046671A" w:rsidRPr="0046671A">
          <w:rPr>
            <w:webHidden/>
          </w:rPr>
          <w:fldChar w:fldCharType="separate"/>
        </w:r>
        <w:r w:rsidR="0089472D">
          <w:rPr>
            <w:webHidden/>
          </w:rPr>
          <w:t>86</w:t>
        </w:r>
        <w:r w:rsidR="0046671A" w:rsidRPr="0046671A">
          <w:rPr>
            <w:webHidden/>
          </w:rPr>
          <w:fldChar w:fldCharType="end"/>
        </w:r>
      </w:hyperlink>
    </w:p>
    <w:p w14:paraId="46A0A0B0" w14:textId="1ACAB761" w:rsidR="0046671A" w:rsidRPr="0046671A" w:rsidRDefault="009951FE" w:rsidP="0046671A">
      <w:pPr>
        <w:pStyle w:val="TOC3"/>
        <w:rPr>
          <w:rFonts w:eastAsiaTheme="minorEastAsia"/>
          <w:b w:val="0"/>
          <w:bCs w:val="0"/>
          <w:color w:val="auto"/>
          <w:lang w:val="en-PH" w:eastAsia="en-PH"/>
        </w:rPr>
      </w:pPr>
      <w:hyperlink w:anchor="_Toc64874501" w:history="1">
        <w:r w:rsidR="0046671A" w:rsidRPr="0046671A">
          <w:rPr>
            <w:rStyle w:val="Hyperlink"/>
          </w:rPr>
          <w:t>3.1 Identify Passive and Active Fire Control Elements Required by Relevant Legislation</w:t>
        </w:r>
        <w:r w:rsidR="0046671A" w:rsidRPr="0046671A">
          <w:rPr>
            <w:webHidden/>
          </w:rPr>
          <w:tab/>
        </w:r>
        <w:r w:rsidR="0046671A" w:rsidRPr="0046671A">
          <w:rPr>
            <w:webHidden/>
          </w:rPr>
          <w:fldChar w:fldCharType="begin"/>
        </w:r>
        <w:r w:rsidR="0046671A" w:rsidRPr="0046671A">
          <w:rPr>
            <w:webHidden/>
          </w:rPr>
          <w:instrText xml:space="preserve"> PAGEREF _Toc64874501 \h </w:instrText>
        </w:r>
        <w:r w:rsidR="0046671A" w:rsidRPr="0046671A">
          <w:rPr>
            <w:webHidden/>
          </w:rPr>
        </w:r>
        <w:r w:rsidR="0046671A" w:rsidRPr="0046671A">
          <w:rPr>
            <w:webHidden/>
          </w:rPr>
          <w:fldChar w:fldCharType="separate"/>
        </w:r>
        <w:r w:rsidR="0089472D">
          <w:rPr>
            <w:webHidden/>
          </w:rPr>
          <w:t>87</w:t>
        </w:r>
        <w:r w:rsidR="0046671A" w:rsidRPr="0046671A">
          <w:rPr>
            <w:webHidden/>
          </w:rPr>
          <w:fldChar w:fldCharType="end"/>
        </w:r>
      </w:hyperlink>
    </w:p>
    <w:p w14:paraId="1B41635F" w14:textId="3D2AD745"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2" w:history="1">
        <w:r w:rsidR="0046671A" w:rsidRPr="0046671A">
          <w:rPr>
            <w:rStyle w:val="Hyperlink"/>
            <w:b/>
            <w:bCs/>
            <w:noProof/>
            <w:sz w:val="24"/>
            <w:szCs w:val="24"/>
            <w:lang w:val="en-AU" w:bidi="en-US"/>
          </w:rPr>
          <w:t>3.1.1 Passive Fire Control Elements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_Toc64874502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88</w:t>
        </w:r>
        <w:r w:rsidR="0046671A" w:rsidRPr="0046671A">
          <w:rPr>
            <w:noProof/>
            <w:webHidden/>
            <w:sz w:val="24"/>
            <w:szCs w:val="24"/>
          </w:rPr>
          <w:fldChar w:fldCharType="end"/>
        </w:r>
      </w:hyperlink>
    </w:p>
    <w:p w14:paraId="368DE869" w14:textId="7333DF4C"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3" w:history="1">
        <w:r w:rsidR="0046671A" w:rsidRPr="0046671A">
          <w:rPr>
            <w:rStyle w:val="Hyperlink"/>
            <w:b/>
            <w:bCs/>
            <w:noProof/>
            <w:sz w:val="24"/>
            <w:szCs w:val="24"/>
            <w:lang w:val="en-AU" w:bidi="en-US"/>
          </w:rPr>
          <w:t>3.1.2 Active Fire Control Elements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_Toc64874503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90</w:t>
        </w:r>
        <w:r w:rsidR="0046671A" w:rsidRPr="0046671A">
          <w:rPr>
            <w:noProof/>
            <w:webHidden/>
            <w:sz w:val="24"/>
            <w:szCs w:val="24"/>
          </w:rPr>
          <w:fldChar w:fldCharType="end"/>
        </w:r>
      </w:hyperlink>
    </w:p>
    <w:p w14:paraId="7D19E71F" w14:textId="2FAFE6FC"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4" w:history="1">
        <w:r w:rsidR="0046671A" w:rsidRPr="0046671A">
          <w:rPr>
            <w:rStyle w:val="Hyperlink"/>
            <w:b/>
            <w:bCs/>
            <w:noProof/>
            <w:sz w:val="24"/>
            <w:szCs w:val="24"/>
            <w:lang w:val="en-AU" w:bidi="en-US"/>
          </w:rPr>
          <w:t>3.1.3 Legislation Relevant to Fire Safety Systems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_Toc64874504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93</w:t>
        </w:r>
        <w:r w:rsidR="0046671A" w:rsidRPr="0046671A">
          <w:rPr>
            <w:noProof/>
            <w:webHidden/>
            <w:sz w:val="24"/>
            <w:szCs w:val="24"/>
          </w:rPr>
          <w:fldChar w:fldCharType="end"/>
        </w:r>
      </w:hyperlink>
    </w:p>
    <w:p w14:paraId="65C48E70" w14:textId="689F1C29" w:rsidR="0046671A" w:rsidRPr="0046671A" w:rsidRDefault="009951FE" w:rsidP="0046671A">
      <w:pPr>
        <w:pStyle w:val="TOC3"/>
        <w:rPr>
          <w:rFonts w:eastAsiaTheme="minorEastAsia"/>
          <w:b w:val="0"/>
          <w:bCs w:val="0"/>
          <w:color w:val="auto"/>
          <w:lang w:val="en-PH" w:eastAsia="en-PH"/>
        </w:rPr>
      </w:pPr>
      <w:hyperlink w:anchor="_Toc64874505" w:history="1">
        <w:r w:rsidR="0046671A" w:rsidRPr="0046671A">
          <w:rPr>
            <w:rStyle w:val="Hyperlink"/>
          </w:rPr>
          <w:t>3.2 Determine Level of Fire Resistance Required for the Construction of Buildings up to Three Storeys</w:t>
        </w:r>
        <w:r w:rsidR="0046671A" w:rsidRPr="0046671A">
          <w:rPr>
            <w:webHidden/>
          </w:rPr>
          <w:tab/>
        </w:r>
        <w:r w:rsidR="0046671A" w:rsidRPr="0046671A">
          <w:rPr>
            <w:webHidden/>
          </w:rPr>
          <w:fldChar w:fldCharType="begin"/>
        </w:r>
        <w:r w:rsidR="0046671A" w:rsidRPr="0046671A">
          <w:rPr>
            <w:webHidden/>
          </w:rPr>
          <w:instrText xml:space="preserve"> PAGEREF _Toc64874505 \h </w:instrText>
        </w:r>
        <w:r w:rsidR="0046671A" w:rsidRPr="0046671A">
          <w:rPr>
            <w:webHidden/>
          </w:rPr>
        </w:r>
        <w:r w:rsidR="0046671A" w:rsidRPr="0046671A">
          <w:rPr>
            <w:webHidden/>
          </w:rPr>
          <w:fldChar w:fldCharType="separate"/>
        </w:r>
        <w:r w:rsidR="0089472D">
          <w:rPr>
            <w:webHidden/>
          </w:rPr>
          <w:t>94</w:t>
        </w:r>
        <w:r w:rsidR="0046671A" w:rsidRPr="0046671A">
          <w:rPr>
            <w:webHidden/>
          </w:rPr>
          <w:fldChar w:fldCharType="end"/>
        </w:r>
      </w:hyperlink>
    </w:p>
    <w:p w14:paraId="40995A65" w14:textId="4502CCF5"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6" w:history="1">
        <w:r w:rsidR="0046671A" w:rsidRPr="0046671A">
          <w:rPr>
            <w:rStyle w:val="Hyperlink"/>
            <w:b/>
            <w:bCs/>
            <w:noProof/>
            <w:sz w:val="24"/>
            <w:szCs w:val="24"/>
            <w:lang w:val="en-AU" w:bidi="en-US"/>
          </w:rPr>
          <w:t>3.2.1 Fire Resistance Level</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_Toc64874506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94</w:t>
        </w:r>
        <w:r w:rsidR="0046671A" w:rsidRPr="0046671A">
          <w:rPr>
            <w:noProof/>
            <w:webHidden/>
            <w:sz w:val="24"/>
            <w:szCs w:val="24"/>
          </w:rPr>
          <w:fldChar w:fldCharType="end"/>
        </w:r>
      </w:hyperlink>
    </w:p>
    <w:p w14:paraId="562DAA42" w14:textId="4C7EFF14"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7" w:history="1">
        <w:r w:rsidR="0046671A" w:rsidRPr="0046671A">
          <w:rPr>
            <w:rStyle w:val="Hyperlink"/>
            <w:b/>
            <w:bCs/>
            <w:noProof/>
            <w:sz w:val="24"/>
            <w:szCs w:val="24"/>
            <w:lang w:val="en-AU" w:bidi="en-US"/>
          </w:rPr>
          <w:t>3.2.2 Required Type of Fire-resisting Construction</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_Toc64874507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95</w:t>
        </w:r>
        <w:r w:rsidR="0046671A" w:rsidRPr="0046671A">
          <w:rPr>
            <w:noProof/>
            <w:webHidden/>
            <w:sz w:val="24"/>
            <w:szCs w:val="24"/>
          </w:rPr>
          <w:fldChar w:fldCharType="end"/>
        </w:r>
      </w:hyperlink>
    </w:p>
    <w:p w14:paraId="30E99073" w14:textId="5DCE004C" w:rsidR="0046671A" w:rsidRPr="0046671A" w:rsidRDefault="009951FE" w:rsidP="0046671A">
      <w:pPr>
        <w:pStyle w:val="TOC3"/>
        <w:rPr>
          <w:rFonts w:eastAsiaTheme="minorEastAsia"/>
          <w:b w:val="0"/>
          <w:bCs w:val="0"/>
          <w:color w:val="auto"/>
          <w:lang w:val="en-PH" w:eastAsia="en-PH"/>
        </w:rPr>
      </w:pPr>
      <w:hyperlink w:anchor="_Toc64874508" w:history="1">
        <w:r w:rsidR="0046671A" w:rsidRPr="0046671A">
          <w:rPr>
            <w:rStyle w:val="Hyperlink"/>
          </w:rPr>
          <w:t>3.3 Apply NCC Requirements with Respect to Passive and Active Fire Protection to Buildings up to Three Storeys</w:t>
        </w:r>
        <w:r w:rsidR="0046671A" w:rsidRPr="0046671A">
          <w:rPr>
            <w:webHidden/>
          </w:rPr>
          <w:tab/>
        </w:r>
        <w:r w:rsidR="0046671A" w:rsidRPr="0046671A">
          <w:rPr>
            <w:webHidden/>
          </w:rPr>
          <w:fldChar w:fldCharType="begin"/>
        </w:r>
        <w:r w:rsidR="0046671A" w:rsidRPr="0046671A">
          <w:rPr>
            <w:webHidden/>
          </w:rPr>
          <w:instrText xml:space="preserve"> PAGEREF _Toc64874508 \h </w:instrText>
        </w:r>
        <w:r w:rsidR="0046671A" w:rsidRPr="0046671A">
          <w:rPr>
            <w:webHidden/>
          </w:rPr>
        </w:r>
        <w:r w:rsidR="0046671A" w:rsidRPr="0046671A">
          <w:rPr>
            <w:webHidden/>
          </w:rPr>
          <w:fldChar w:fldCharType="separate"/>
        </w:r>
        <w:r w:rsidR="0089472D">
          <w:rPr>
            <w:webHidden/>
          </w:rPr>
          <w:t>96</w:t>
        </w:r>
        <w:r w:rsidR="0046671A" w:rsidRPr="0046671A">
          <w:rPr>
            <w:webHidden/>
          </w:rPr>
          <w:fldChar w:fldCharType="end"/>
        </w:r>
      </w:hyperlink>
    </w:p>
    <w:p w14:paraId="0B5769E4" w14:textId="4ACBFE86"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09" w:history="1">
        <w:r w:rsidR="0046671A" w:rsidRPr="0046671A">
          <w:rPr>
            <w:rStyle w:val="Hyperlink"/>
            <w:b/>
            <w:bCs/>
            <w:noProof/>
            <w:sz w:val="24"/>
            <w:szCs w:val="24"/>
            <w:lang w:val="en-AU" w:bidi="en-US"/>
          </w:rPr>
          <w:t>3.3.1 Passive Fire Protection Requirements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_Toc64874509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96</w:t>
        </w:r>
        <w:r w:rsidR="0046671A" w:rsidRPr="0046671A">
          <w:rPr>
            <w:noProof/>
            <w:webHidden/>
            <w:sz w:val="24"/>
            <w:szCs w:val="24"/>
          </w:rPr>
          <w:fldChar w:fldCharType="end"/>
        </w:r>
      </w:hyperlink>
    </w:p>
    <w:p w14:paraId="338608B3" w14:textId="30C53C5C" w:rsidR="0046671A" w:rsidRPr="0046671A" w:rsidRDefault="009951FE" w:rsidP="0046671A">
      <w:pPr>
        <w:pStyle w:val="TOC4"/>
        <w:tabs>
          <w:tab w:val="right" w:leader="dot" w:pos="9016"/>
        </w:tabs>
        <w:spacing w:before="120" w:after="120" w:line="276" w:lineRule="auto"/>
        <w:rPr>
          <w:rFonts w:eastAsiaTheme="minorEastAsia"/>
          <w:noProof/>
          <w:sz w:val="24"/>
          <w:szCs w:val="24"/>
          <w:lang w:eastAsia="en-PH"/>
        </w:rPr>
      </w:pPr>
      <w:hyperlink w:anchor="_Toc64874510" w:history="1">
        <w:r w:rsidR="0046671A" w:rsidRPr="0046671A">
          <w:rPr>
            <w:rStyle w:val="Hyperlink"/>
            <w:b/>
            <w:bCs/>
            <w:noProof/>
            <w:sz w:val="24"/>
            <w:szCs w:val="24"/>
            <w:lang w:val="en-AU" w:bidi="en-US"/>
          </w:rPr>
          <w:t>3.3.2 Active Fire Protection Requirements</w:t>
        </w:r>
        <w:r w:rsidR="0046671A" w:rsidRPr="0046671A">
          <w:rPr>
            <w:noProof/>
            <w:webHidden/>
            <w:sz w:val="24"/>
            <w:szCs w:val="24"/>
          </w:rPr>
          <w:tab/>
        </w:r>
        <w:r w:rsidR="0046671A" w:rsidRPr="0046671A">
          <w:rPr>
            <w:noProof/>
            <w:webHidden/>
            <w:sz w:val="24"/>
            <w:szCs w:val="24"/>
          </w:rPr>
          <w:fldChar w:fldCharType="begin"/>
        </w:r>
        <w:r w:rsidR="0046671A" w:rsidRPr="0046671A">
          <w:rPr>
            <w:noProof/>
            <w:webHidden/>
            <w:sz w:val="24"/>
            <w:szCs w:val="24"/>
          </w:rPr>
          <w:instrText xml:space="preserve"> PAGEREF _Toc64874510 \h </w:instrText>
        </w:r>
        <w:r w:rsidR="0046671A" w:rsidRPr="0046671A">
          <w:rPr>
            <w:noProof/>
            <w:webHidden/>
            <w:sz w:val="24"/>
            <w:szCs w:val="24"/>
          </w:rPr>
        </w:r>
        <w:r w:rsidR="0046671A" w:rsidRPr="0046671A">
          <w:rPr>
            <w:noProof/>
            <w:webHidden/>
            <w:sz w:val="24"/>
            <w:szCs w:val="24"/>
          </w:rPr>
          <w:fldChar w:fldCharType="separate"/>
        </w:r>
        <w:r w:rsidR="0089472D">
          <w:rPr>
            <w:noProof/>
            <w:webHidden/>
            <w:sz w:val="24"/>
            <w:szCs w:val="24"/>
          </w:rPr>
          <w:t>99</w:t>
        </w:r>
        <w:r w:rsidR="0046671A" w:rsidRPr="0046671A">
          <w:rPr>
            <w:noProof/>
            <w:webHidden/>
            <w:sz w:val="24"/>
            <w:szCs w:val="24"/>
          </w:rPr>
          <w:fldChar w:fldCharType="end"/>
        </w:r>
      </w:hyperlink>
    </w:p>
    <w:p w14:paraId="38088FB2" w14:textId="121BA62A" w:rsidR="0046671A" w:rsidRPr="0046671A" w:rsidRDefault="009951FE" w:rsidP="0046671A">
      <w:pPr>
        <w:pStyle w:val="TOC3"/>
        <w:rPr>
          <w:rFonts w:eastAsiaTheme="minorEastAsia"/>
          <w:b w:val="0"/>
          <w:bCs w:val="0"/>
          <w:color w:val="auto"/>
          <w:lang w:val="en-PH" w:eastAsia="en-PH"/>
        </w:rPr>
      </w:pPr>
      <w:hyperlink w:anchor="_Toc64874511" w:history="1">
        <w:r w:rsidR="0046671A" w:rsidRPr="0046671A">
          <w:rPr>
            <w:rStyle w:val="Hyperlink"/>
          </w:rPr>
          <w:t>3.4 Check Passive and Active Fire Protection Requirements are Applied during and on Completion of Works</w:t>
        </w:r>
        <w:r w:rsidR="0046671A" w:rsidRPr="0046671A">
          <w:rPr>
            <w:webHidden/>
          </w:rPr>
          <w:tab/>
        </w:r>
        <w:r w:rsidR="0046671A" w:rsidRPr="0046671A">
          <w:rPr>
            <w:webHidden/>
          </w:rPr>
          <w:fldChar w:fldCharType="begin"/>
        </w:r>
        <w:r w:rsidR="0046671A" w:rsidRPr="0046671A">
          <w:rPr>
            <w:webHidden/>
          </w:rPr>
          <w:instrText xml:space="preserve"> PAGEREF _Toc64874511 \h </w:instrText>
        </w:r>
        <w:r w:rsidR="0046671A" w:rsidRPr="0046671A">
          <w:rPr>
            <w:webHidden/>
          </w:rPr>
        </w:r>
        <w:r w:rsidR="0046671A" w:rsidRPr="0046671A">
          <w:rPr>
            <w:webHidden/>
          </w:rPr>
          <w:fldChar w:fldCharType="separate"/>
        </w:r>
        <w:r w:rsidR="0089472D">
          <w:rPr>
            <w:webHidden/>
          </w:rPr>
          <w:t>103</w:t>
        </w:r>
        <w:r w:rsidR="0046671A" w:rsidRPr="0046671A">
          <w:rPr>
            <w:webHidden/>
          </w:rPr>
          <w:fldChar w:fldCharType="end"/>
        </w:r>
      </w:hyperlink>
    </w:p>
    <w:p w14:paraId="3B7D833F" w14:textId="3F45AB9D" w:rsidR="0046671A" w:rsidRPr="0046671A" w:rsidRDefault="009951FE" w:rsidP="0046671A">
      <w:pPr>
        <w:pStyle w:val="TOC1"/>
        <w:spacing w:line="276" w:lineRule="auto"/>
        <w:rPr>
          <w:rFonts w:eastAsiaTheme="minorEastAsia"/>
          <w:b w:val="0"/>
          <w:bCs w:val="0"/>
          <w:caps w:val="0"/>
          <w:color w:val="auto"/>
          <w:lang w:eastAsia="en-PH" w:bidi="ar-SA"/>
        </w:rPr>
      </w:pPr>
      <w:hyperlink w:anchor="_Toc64874512" w:history="1">
        <w:r w:rsidR="0046671A" w:rsidRPr="0046671A">
          <w:rPr>
            <w:rStyle w:val="Hyperlink"/>
          </w:rPr>
          <w:t>References</w:t>
        </w:r>
        <w:r w:rsidR="0046671A" w:rsidRPr="0046671A">
          <w:rPr>
            <w:webHidden/>
          </w:rPr>
          <w:tab/>
        </w:r>
        <w:r w:rsidR="0046671A" w:rsidRPr="0046671A">
          <w:rPr>
            <w:webHidden/>
          </w:rPr>
          <w:fldChar w:fldCharType="begin"/>
        </w:r>
        <w:r w:rsidR="0046671A" w:rsidRPr="0046671A">
          <w:rPr>
            <w:webHidden/>
          </w:rPr>
          <w:instrText xml:space="preserve"> PAGEREF _Toc64874512 \h </w:instrText>
        </w:r>
        <w:r w:rsidR="0046671A" w:rsidRPr="0046671A">
          <w:rPr>
            <w:webHidden/>
          </w:rPr>
        </w:r>
        <w:r w:rsidR="0046671A" w:rsidRPr="0046671A">
          <w:rPr>
            <w:webHidden/>
          </w:rPr>
          <w:fldChar w:fldCharType="separate"/>
        </w:r>
        <w:r w:rsidR="0089472D">
          <w:rPr>
            <w:webHidden/>
          </w:rPr>
          <w:t>105</w:t>
        </w:r>
        <w:r w:rsidR="0046671A" w:rsidRPr="0046671A">
          <w:rPr>
            <w:webHidden/>
          </w:rPr>
          <w:fldChar w:fldCharType="end"/>
        </w:r>
      </w:hyperlink>
    </w:p>
    <w:p w14:paraId="5A2DE209" w14:textId="5920CAB9" w:rsidR="001B65D6" w:rsidRPr="0046671A" w:rsidRDefault="002D58BB" w:rsidP="0046671A">
      <w:pPr>
        <w:spacing w:before="120" w:after="120" w:line="276" w:lineRule="auto"/>
        <w:ind w:right="101"/>
        <w:jc w:val="both"/>
        <w:rPr>
          <w:rFonts w:asciiTheme="minorHAnsi" w:eastAsia="Arial Unicode MS" w:hAnsiTheme="minorHAnsi" w:cstheme="minorHAnsi"/>
          <w:b/>
          <w:bCs/>
          <w:noProof/>
          <w:color w:val="2F5496" w:themeColor="accent1" w:themeShade="BF"/>
          <w:kern w:val="32"/>
          <w:lang w:val="en-GB" w:bidi="en-US"/>
        </w:rPr>
      </w:pPr>
      <w:r w:rsidRPr="0046671A">
        <w:rPr>
          <w:rFonts w:asciiTheme="minorHAnsi" w:hAnsiTheme="minorHAnsi" w:cstheme="minorHAnsi"/>
          <w:b/>
          <w:bCs/>
          <w:caps/>
          <w:color w:val="262626" w:themeColor="text1" w:themeTint="D9"/>
        </w:rPr>
        <w:fldChar w:fldCharType="end"/>
      </w:r>
      <w:r w:rsidR="001B65D6" w:rsidRPr="0046671A">
        <w:rPr>
          <w:rFonts w:asciiTheme="minorHAnsi" w:hAnsiTheme="minorHAnsi" w:cstheme="minorHAnsi"/>
          <w:color w:val="262626" w:themeColor="text1" w:themeTint="D9"/>
        </w:rPr>
        <w:br w:type="page"/>
      </w:r>
    </w:p>
    <w:p w14:paraId="1EF826ED" w14:textId="0DB0FEDB" w:rsidR="0079184B" w:rsidRPr="004F3654" w:rsidRDefault="00DD2FD2" w:rsidP="00C21FF3">
      <w:pPr>
        <w:pStyle w:val="Heading1"/>
      </w:pPr>
      <w:bookmarkStart w:id="24" w:name="_Toc45180491"/>
      <w:bookmarkStart w:id="25" w:name="_Toc64874456"/>
      <w:r w:rsidRPr="004F3654">
        <w:t>This Learner Gui</w:t>
      </w:r>
      <w:r w:rsidR="001968EF">
        <w:t>d</w:t>
      </w:r>
      <w:r w:rsidRPr="004F3654">
        <w:t>e</w:t>
      </w:r>
      <w:bookmarkEnd w:id="19"/>
      <w:bookmarkEnd w:id="20"/>
      <w:bookmarkEnd w:id="21"/>
      <w:bookmarkEnd w:id="22"/>
      <w:bookmarkEnd w:id="23"/>
      <w:bookmarkEnd w:id="24"/>
      <w:bookmarkEnd w:id="25"/>
    </w:p>
    <w:p w14:paraId="5BDE31C0" w14:textId="77E193D6" w:rsidR="007E57EB" w:rsidRPr="00F87918" w:rsidRDefault="004E272A" w:rsidP="002055B1">
      <w:pPr>
        <w:tabs>
          <w:tab w:val="left" w:pos="180"/>
        </w:tabs>
        <w:spacing w:before="120" w:after="120" w:line="276" w:lineRule="auto"/>
        <w:ind w:right="95"/>
        <w:jc w:val="both"/>
        <w:rPr>
          <w:rFonts w:ascii="Calibri" w:hAnsi="Calibri" w:cs="Calibri"/>
          <w:b/>
          <w:color w:val="262626" w:themeColor="text1" w:themeTint="D9"/>
          <w:lang w:val="en-AU" w:bidi="en-US"/>
        </w:rPr>
      </w:pPr>
      <w:r w:rsidRPr="00F87918">
        <w:rPr>
          <w:rFonts w:ascii="Calibri" w:hAnsi="Calibri" w:cs="Calibri"/>
          <w:b/>
          <w:color w:val="262626" w:themeColor="text1" w:themeTint="D9"/>
          <w:lang w:val="en-AU" w:bidi="en-US"/>
        </w:rPr>
        <w:t>CPCCBC5001 - Apply building codes and standards to the construction process for Type B construction</w:t>
      </w:r>
    </w:p>
    <w:p w14:paraId="245099DC" w14:textId="77777777" w:rsidR="00A37993" w:rsidRPr="00F87918" w:rsidRDefault="00A37993" w:rsidP="002055B1">
      <w:pPr>
        <w:pStyle w:val="paragraph"/>
        <w:spacing w:before="120" w:beforeAutospacing="0" w:after="120" w:afterAutospacing="0" w:line="276" w:lineRule="auto"/>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 xml:space="preserve">This unit of competency specifies the skills and knowledge required to access, </w:t>
      </w:r>
      <w:proofErr w:type="gramStart"/>
      <w:r w:rsidRPr="00F87918">
        <w:rPr>
          <w:rStyle w:val="normaltextrun"/>
          <w:rFonts w:ascii="Calibri" w:hAnsi="Calibri" w:cs="Calibri"/>
          <w:color w:val="262626" w:themeColor="text1" w:themeTint="D9"/>
          <w:lang w:val="en-AU"/>
        </w:rPr>
        <w:t>interpret</w:t>
      </w:r>
      <w:proofErr w:type="gramEnd"/>
      <w:r w:rsidRPr="00F87918">
        <w:rPr>
          <w:rStyle w:val="normaltextrun"/>
          <w:rFonts w:ascii="Calibri" w:hAnsi="Calibri" w:cs="Calibri"/>
          <w:color w:val="262626" w:themeColor="text1" w:themeTint="D9"/>
          <w:lang w:val="en-AU"/>
        </w:rPr>
        <w:t xml:space="preserve"> and apply relevant building codes and standards to the construction processes for Type B construction. It includes interpreting the National Construction Code (NCC) and other codes and standards related to a specific building.</w:t>
      </w:r>
      <w:r w:rsidRPr="00F87918">
        <w:rPr>
          <w:rStyle w:val="eop"/>
          <w:rFonts w:ascii="Calibri" w:eastAsiaTheme="majorEastAsia" w:hAnsi="Calibri" w:cs="Calibri"/>
          <w:color w:val="262626" w:themeColor="text1" w:themeTint="D9"/>
          <w:lang w:val="en-AU"/>
        </w:rPr>
        <w:t> </w:t>
      </w:r>
    </w:p>
    <w:p w14:paraId="432B4F89" w14:textId="77777777" w:rsidR="00A37993" w:rsidRPr="00F87918" w:rsidRDefault="00A37993" w:rsidP="002055B1">
      <w:pPr>
        <w:pStyle w:val="paragraph"/>
        <w:spacing w:before="120" w:beforeAutospacing="0" w:after="120" w:afterAutospacing="0" w:line="276" w:lineRule="auto"/>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It applies to NCC classifications:</w:t>
      </w:r>
      <w:r w:rsidRPr="00F87918">
        <w:rPr>
          <w:rStyle w:val="eop"/>
          <w:rFonts w:ascii="Calibri" w:eastAsiaTheme="majorEastAsia" w:hAnsi="Calibri" w:cs="Calibri"/>
          <w:color w:val="262626" w:themeColor="text1" w:themeTint="D9"/>
          <w:lang w:val="en-AU"/>
        </w:rPr>
        <w:t> </w:t>
      </w:r>
    </w:p>
    <w:p w14:paraId="6F97009A" w14:textId="77777777" w:rsidR="00A37993" w:rsidRPr="00F87918" w:rsidRDefault="00A37993" w:rsidP="00AA712E">
      <w:pPr>
        <w:pStyle w:val="paragraph"/>
        <w:numPr>
          <w:ilvl w:val="0"/>
          <w:numId w:val="8"/>
        </w:numPr>
        <w:spacing w:before="120" w:beforeAutospacing="0" w:after="120" w:afterAutospacing="0" w:line="276" w:lineRule="auto"/>
        <w:ind w:left="360" w:firstLine="0"/>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Commercial – Class 2 to 9, Type B </w:t>
      </w:r>
      <w:r w:rsidRPr="00F87918">
        <w:rPr>
          <w:rStyle w:val="eop"/>
          <w:rFonts w:ascii="Calibri" w:eastAsiaTheme="majorEastAsia" w:hAnsi="Calibri" w:cs="Calibri"/>
          <w:color w:val="262626" w:themeColor="text1" w:themeTint="D9"/>
          <w:lang w:val="en-AU"/>
        </w:rPr>
        <w:t> </w:t>
      </w:r>
    </w:p>
    <w:p w14:paraId="0EFEF8E1" w14:textId="77777777" w:rsidR="00A37993" w:rsidRPr="00F87918" w:rsidRDefault="00A37993" w:rsidP="002055B1">
      <w:pPr>
        <w:pStyle w:val="paragraph"/>
        <w:spacing w:before="120" w:beforeAutospacing="0" w:after="120" w:afterAutospacing="0" w:line="276" w:lineRule="auto"/>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This unit of competency applies to builders, project managers and related construction industry professionals responsible for ensuring compliance with building codes and standards in the building and construction industry.</w:t>
      </w:r>
      <w:r w:rsidRPr="00F87918">
        <w:rPr>
          <w:rStyle w:val="eop"/>
          <w:rFonts w:ascii="Calibri" w:eastAsiaTheme="majorEastAsia" w:hAnsi="Calibri" w:cs="Calibri"/>
          <w:color w:val="262626" w:themeColor="text1" w:themeTint="D9"/>
          <w:lang w:val="en-AU"/>
        </w:rPr>
        <w:t> </w:t>
      </w:r>
    </w:p>
    <w:p w14:paraId="669E76A0" w14:textId="77777777" w:rsidR="00A37993" w:rsidRPr="00F87918" w:rsidRDefault="00A37993" w:rsidP="002055B1">
      <w:pPr>
        <w:pStyle w:val="paragraph"/>
        <w:spacing w:before="120" w:beforeAutospacing="0" w:after="120" w:afterAutospacing="0" w:line="276" w:lineRule="auto"/>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Completion of the general construction induction training program specified by the model Code of Practice for Construction Work is required for any person who is to carry out construction work. Achievement of </w:t>
      </w:r>
      <w:r w:rsidRPr="00F87918">
        <w:rPr>
          <w:rStyle w:val="normaltextrun"/>
          <w:rFonts w:ascii="Calibri" w:hAnsi="Calibri" w:cs="Calibri"/>
          <w:i/>
          <w:iCs/>
          <w:color w:val="262626" w:themeColor="text1" w:themeTint="D9"/>
          <w:lang w:val="en-AU"/>
        </w:rPr>
        <w:t>CPCCWHS1001</w:t>
      </w:r>
      <w:r w:rsidRPr="00F87918">
        <w:rPr>
          <w:rStyle w:val="normaltextrun"/>
          <w:rFonts w:ascii="Calibri" w:hAnsi="Calibri" w:cs="Calibri"/>
          <w:color w:val="262626" w:themeColor="text1" w:themeTint="D9"/>
          <w:lang w:val="en-AU"/>
        </w:rPr>
        <w:t> </w:t>
      </w:r>
      <w:r w:rsidRPr="00F87918">
        <w:rPr>
          <w:rStyle w:val="normaltextrun"/>
          <w:rFonts w:ascii="Calibri" w:hAnsi="Calibri" w:cs="Calibri"/>
          <w:i/>
          <w:iCs/>
          <w:color w:val="262626" w:themeColor="text1" w:themeTint="D9"/>
          <w:lang w:val="en-AU"/>
        </w:rPr>
        <w:t>Prepare to work safely in the construction industry </w:t>
      </w:r>
      <w:r w:rsidRPr="00F87918">
        <w:rPr>
          <w:rStyle w:val="normaltextrun"/>
          <w:rFonts w:ascii="Calibri" w:hAnsi="Calibri" w:cs="Calibri"/>
          <w:color w:val="262626" w:themeColor="text1" w:themeTint="D9"/>
          <w:lang w:val="en-AU"/>
        </w:rPr>
        <w:t>meets this requirement.</w:t>
      </w:r>
      <w:r w:rsidRPr="00F87918">
        <w:rPr>
          <w:rStyle w:val="eop"/>
          <w:rFonts w:ascii="Calibri" w:eastAsiaTheme="majorEastAsia" w:hAnsi="Calibri" w:cs="Calibri"/>
          <w:color w:val="262626" w:themeColor="text1" w:themeTint="D9"/>
          <w:lang w:val="en-AU"/>
        </w:rPr>
        <w:t> </w:t>
      </w:r>
    </w:p>
    <w:p w14:paraId="6839BC60" w14:textId="77777777" w:rsidR="00A37993" w:rsidRPr="00F87918" w:rsidRDefault="00A37993" w:rsidP="002055B1">
      <w:pPr>
        <w:pStyle w:val="paragraph"/>
        <w:shd w:val="clear" w:color="auto" w:fill="FFFFFF"/>
        <w:spacing w:before="120" w:beforeAutospacing="0" w:after="120" w:afterAutospacing="0" w:line="276" w:lineRule="auto"/>
        <w:jc w:val="both"/>
        <w:textAlignment w:val="baseline"/>
        <w:rPr>
          <w:rFonts w:ascii="Calibri" w:hAnsi="Calibri" w:cs="Calibri"/>
          <w:color w:val="262626" w:themeColor="text1" w:themeTint="D9"/>
          <w:lang w:val="en-AU"/>
        </w:rPr>
      </w:pPr>
      <w:r w:rsidRPr="00F87918">
        <w:rPr>
          <w:rStyle w:val="normaltextrun"/>
          <w:rFonts w:ascii="Calibri" w:hAnsi="Calibri" w:cs="Calibri"/>
          <w:color w:val="262626" w:themeColor="text1" w:themeTint="D9"/>
          <w:lang w:val="en-AU"/>
        </w:rPr>
        <w:t>Licensing, regulatory or registration requirements apply to this unit of competency in some jurisdictions. Relevant state and territory regulatory authorities should be consulted to confirm these requirements.</w:t>
      </w:r>
      <w:r w:rsidRPr="00F87918">
        <w:rPr>
          <w:rStyle w:val="eop"/>
          <w:rFonts w:ascii="Calibri" w:eastAsiaTheme="majorEastAsia" w:hAnsi="Calibri" w:cs="Calibri"/>
          <w:color w:val="262626" w:themeColor="text1" w:themeTint="D9"/>
          <w:lang w:val="en-AU"/>
        </w:rPr>
        <w:t> </w:t>
      </w:r>
    </w:p>
    <w:p w14:paraId="1C361674" w14:textId="77777777" w:rsidR="00AF4D2F" w:rsidRPr="004F3654" w:rsidRDefault="00AF4D2F" w:rsidP="002055B1">
      <w:pPr>
        <w:spacing w:before="120" w:after="120" w:line="276" w:lineRule="auto"/>
        <w:ind w:right="95"/>
        <w:jc w:val="center"/>
        <w:rPr>
          <w:rFonts w:ascii="Calibri" w:hAnsi="Calibri" w:cs="Calibri"/>
          <w:b/>
          <w:color w:val="262626" w:themeColor="text1" w:themeTint="D9"/>
          <w:lang w:val="en-AU" w:bidi="en-US"/>
        </w:rPr>
      </w:pPr>
      <w:r w:rsidRPr="004F3654">
        <w:rPr>
          <w:rFonts w:ascii="Calibri" w:hAnsi="Calibri" w:cs="Calibri"/>
          <w:b/>
          <w:color w:val="262626" w:themeColor="text1" w:themeTint="D9"/>
          <w:lang w:val="en-AU" w:bidi="en-US"/>
        </w:rPr>
        <w:t xml:space="preserve">A complete copy of the above unit of competency can be downloaded from the TGA website: </w:t>
      </w:r>
    </w:p>
    <w:p w14:paraId="62081809" w14:textId="63E354D8" w:rsidR="00AF4D2F" w:rsidRPr="004F3654" w:rsidRDefault="009951FE" w:rsidP="002055B1">
      <w:pPr>
        <w:spacing w:before="120" w:after="120" w:line="276" w:lineRule="auto"/>
        <w:ind w:right="95"/>
        <w:jc w:val="center"/>
        <w:rPr>
          <w:rFonts w:ascii="Calibri" w:hAnsi="Calibri" w:cs="Calibri"/>
          <w:bCs/>
          <w:color w:val="0070C0"/>
          <w:u w:val="single"/>
          <w:lang w:val="en-AU" w:bidi="en-US"/>
        </w:rPr>
      </w:pPr>
      <w:hyperlink r:id="rId14" w:history="1">
        <w:r w:rsidR="00AF4D2F" w:rsidRPr="008F069D">
          <w:rPr>
            <w:rStyle w:val="Hyperlink"/>
            <w:rFonts w:ascii="Calibri" w:hAnsi="Calibri" w:cs="Calibri"/>
            <w:lang w:val="en-AU"/>
          </w:rPr>
          <w:t>Link to unit page on TGA</w:t>
        </w:r>
      </w:hyperlink>
    </w:p>
    <w:p w14:paraId="7CE7B4DB" w14:textId="0266E468" w:rsidR="0079184B" w:rsidRPr="004F3654" w:rsidRDefault="00DA3DE5" w:rsidP="002055B1">
      <w:pPr>
        <w:spacing w:before="120" w:after="120" w:line="276" w:lineRule="auto"/>
        <w:ind w:right="95"/>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br w:type="page"/>
      </w:r>
    </w:p>
    <w:p w14:paraId="3B7E22BE" w14:textId="2B40566C" w:rsidR="00DA3DE5" w:rsidRPr="004F3654" w:rsidRDefault="00915C2F"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About this Unit of Study Introduction</w:t>
      </w:r>
    </w:p>
    <w:p w14:paraId="40272115" w14:textId="77777777" w:rsidR="004C79C7" w:rsidRPr="004F3654" w:rsidRDefault="004C79C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As a worker, a trainee, or a future worker, you want to enjoy your work and become known as a valuable team member. This unit of competency will help you acquire the knowledge and skills to work effectively as an individual and in groups. It will give you the basis to contribute to the goals of the organisation which employs you.</w:t>
      </w:r>
    </w:p>
    <w:p w14:paraId="318E4F1F" w14:textId="1B9BB619" w:rsidR="00DA3DE5" w:rsidRPr="004F3654" w:rsidRDefault="004C79C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It is essential that you begin your training by becoming familiar with the industry standards to which organisations must conform. </w:t>
      </w:r>
    </w:p>
    <w:p w14:paraId="3FA58E3C" w14:textId="4D4E73A1" w:rsidR="004C79C7" w:rsidRPr="004F3654" w:rsidRDefault="004C79C7" w:rsidP="002055B1">
      <w:pPr>
        <w:spacing w:before="120" w:after="120" w:line="276" w:lineRule="auto"/>
        <w:ind w:right="95"/>
        <w:jc w:val="both"/>
        <w:rPr>
          <w:rFonts w:ascii="Calibri" w:hAnsi="Calibri" w:cs="Calibri"/>
          <w:color w:val="262626" w:themeColor="text1" w:themeTint="D9"/>
          <w:lang w:val="en-AU" w:bidi="en-US"/>
        </w:rPr>
      </w:pPr>
    </w:p>
    <w:p w14:paraId="425976F6" w14:textId="09472DA8" w:rsidR="00270CAF" w:rsidRPr="004F3654" w:rsidRDefault="00270CAF"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This Learner Guide Covers</w:t>
      </w:r>
    </w:p>
    <w:p w14:paraId="09511EF5" w14:textId="2C041551" w:rsidR="00270CAF" w:rsidRPr="003A337F" w:rsidRDefault="0012617F" w:rsidP="002055B1">
      <w:pPr>
        <w:spacing w:before="120" w:after="120" w:line="276" w:lineRule="auto"/>
        <w:ind w:right="95"/>
        <w:rPr>
          <w:rFonts w:ascii="Calibri" w:hAnsi="Calibri" w:cs="Calibri"/>
          <w:color w:val="262626" w:themeColor="text1" w:themeTint="D9"/>
          <w:lang w:val="en-AU" w:bidi="en-US"/>
        </w:rPr>
      </w:pPr>
      <w:r w:rsidRPr="003A337F">
        <w:rPr>
          <w:rFonts w:ascii="Calibri" w:hAnsi="Calibri" w:cs="Calibri"/>
          <w:color w:val="262626" w:themeColor="text1" w:themeTint="D9"/>
          <w:lang w:val="en-AU" w:bidi="en-US"/>
        </w:rPr>
        <w:t xml:space="preserve">Apply </w:t>
      </w:r>
      <w:r w:rsidR="00303F3E">
        <w:rPr>
          <w:rFonts w:ascii="Calibri" w:hAnsi="Calibri" w:cs="Calibri"/>
          <w:color w:val="262626" w:themeColor="text1" w:themeTint="D9"/>
          <w:lang w:val="en-AU" w:bidi="en-US"/>
        </w:rPr>
        <w:t>B</w:t>
      </w:r>
      <w:r w:rsidRPr="003A337F">
        <w:rPr>
          <w:rFonts w:ascii="Calibri" w:hAnsi="Calibri" w:cs="Calibri"/>
          <w:color w:val="262626" w:themeColor="text1" w:themeTint="D9"/>
          <w:lang w:val="en-AU" w:bidi="en-US"/>
        </w:rPr>
        <w:t xml:space="preserve">uilding </w:t>
      </w:r>
      <w:r w:rsidR="00303F3E">
        <w:rPr>
          <w:rFonts w:ascii="Calibri" w:hAnsi="Calibri" w:cs="Calibri"/>
          <w:color w:val="262626" w:themeColor="text1" w:themeTint="D9"/>
          <w:lang w:val="en-AU" w:bidi="en-US"/>
        </w:rPr>
        <w:t>C</w:t>
      </w:r>
      <w:r w:rsidRPr="003A337F">
        <w:rPr>
          <w:rFonts w:ascii="Calibri" w:hAnsi="Calibri" w:cs="Calibri"/>
          <w:color w:val="262626" w:themeColor="text1" w:themeTint="D9"/>
          <w:lang w:val="en-AU" w:bidi="en-US"/>
        </w:rPr>
        <w:t xml:space="preserve">odes and </w:t>
      </w:r>
      <w:r w:rsidR="00303F3E">
        <w:rPr>
          <w:rFonts w:ascii="Calibri" w:hAnsi="Calibri" w:cs="Calibri"/>
          <w:color w:val="262626" w:themeColor="text1" w:themeTint="D9"/>
          <w:lang w:val="en-AU" w:bidi="en-US"/>
        </w:rPr>
        <w:t>S</w:t>
      </w:r>
      <w:r w:rsidRPr="003A337F">
        <w:rPr>
          <w:rFonts w:ascii="Calibri" w:hAnsi="Calibri" w:cs="Calibri"/>
          <w:color w:val="262626" w:themeColor="text1" w:themeTint="D9"/>
          <w:lang w:val="en-AU" w:bidi="en-US"/>
        </w:rPr>
        <w:t xml:space="preserve">tandards to </w:t>
      </w:r>
      <w:r w:rsidR="00303F3E">
        <w:rPr>
          <w:rFonts w:ascii="Calibri" w:hAnsi="Calibri" w:cs="Calibri"/>
          <w:color w:val="262626" w:themeColor="text1" w:themeTint="D9"/>
          <w:lang w:val="en-AU" w:bidi="en-US"/>
        </w:rPr>
        <w:t>C</w:t>
      </w:r>
      <w:r w:rsidRPr="003A337F">
        <w:rPr>
          <w:rFonts w:ascii="Calibri" w:hAnsi="Calibri" w:cs="Calibri"/>
          <w:color w:val="262626" w:themeColor="text1" w:themeTint="D9"/>
          <w:lang w:val="en-AU" w:bidi="en-US"/>
        </w:rPr>
        <w:t xml:space="preserve">onstruction </w:t>
      </w:r>
      <w:r w:rsidR="00303F3E">
        <w:rPr>
          <w:rFonts w:ascii="Calibri" w:hAnsi="Calibri" w:cs="Calibri"/>
          <w:color w:val="262626" w:themeColor="text1" w:themeTint="D9"/>
          <w:lang w:val="en-AU" w:bidi="en-US"/>
        </w:rPr>
        <w:t>P</w:t>
      </w:r>
      <w:r w:rsidRPr="003A337F">
        <w:rPr>
          <w:rFonts w:ascii="Calibri" w:hAnsi="Calibri" w:cs="Calibri"/>
          <w:color w:val="262626" w:themeColor="text1" w:themeTint="D9"/>
          <w:lang w:val="en-AU" w:bidi="en-US"/>
        </w:rPr>
        <w:t xml:space="preserve">rocess for Type B </w:t>
      </w:r>
      <w:r w:rsidR="00303F3E">
        <w:rPr>
          <w:rFonts w:ascii="Calibri" w:hAnsi="Calibri" w:cs="Calibri"/>
          <w:color w:val="262626" w:themeColor="text1" w:themeTint="D9"/>
          <w:lang w:val="en-AU" w:bidi="en-US"/>
        </w:rPr>
        <w:t>C</w:t>
      </w:r>
      <w:r w:rsidRPr="003A337F">
        <w:rPr>
          <w:rFonts w:ascii="Calibri" w:hAnsi="Calibri" w:cs="Calibri"/>
          <w:color w:val="262626" w:themeColor="text1" w:themeTint="D9"/>
          <w:lang w:val="en-AU" w:bidi="en-US"/>
        </w:rPr>
        <w:t>onstruction</w:t>
      </w:r>
    </w:p>
    <w:p w14:paraId="55B6CD8A" w14:textId="2EAE07F3" w:rsidR="004C79C7" w:rsidRPr="004F3654" w:rsidRDefault="0012617F" w:rsidP="00AA712E">
      <w:pPr>
        <w:pStyle w:val="ListParagraph"/>
        <w:numPr>
          <w:ilvl w:val="0"/>
          <w:numId w:val="143"/>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Classify </w:t>
      </w:r>
      <w:r w:rsidR="007E1CCE">
        <w:rPr>
          <w:rFonts w:ascii="Calibri" w:hAnsi="Calibri" w:cs="Calibri"/>
          <w:color w:val="262626" w:themeColor="text1" w:themeTint="D9"/>
          <w:lang w:val="en-AU" w:bidi="en-US"/>
        </w:rPr>
        <w:t>B</w:t>
      </w:r>
      <w:r w:rsidRPr="004F3654">
        <w:rPr>
          <w:rFonts w:ascii="Calibri" w:hAnsi="Calibri" w:cs="Calibri"/>
          <w:color w:val="262626" w:themeColor="text1" w:themeTint="D9"/>
          <w:lang w:val="en-AU" w:bidi="en-US"/>
        </w:rPr>
        <w:t>uildings</w:t>
      </w:r>
    </w:p>
    <w:p w14:paraId="0D5125A5" w14:textId="61C0DEDF" w:rsidR="0012617F" w:rsidRPr="004F3654" w:rsidRDefault="0012617F" w:rsidP="00AA712E">
      <w:pPr>
        <w:pStyle w:val="ListParagraph"/>
        <w:numPr>
          <w:ilvl w:val="0"/>
          <w:numId w:val="143"/>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Determine </w:t>
      </w:r>
      <w:r w:rsidR="007E1CCE">
        <w:rPr>
          <w:rFonts w:ascii="Calibri" w:hAnsi="Calibri" w:cs="Calibri"/>
          <w:color w:val="262626" w:themeColor="text1" w:themeTint="D9"/>
          <w:lang w:val="en-AU" w:bidi="en-US"/>
        </w:rPr>
        <w:t>C</w:t>
      </w:r>
      <w:r w:rsidRPr="004F3654">
        <w:rPr>
          <w:rFonts w:ascii="Calibri" w:hAnsi="Calibri" w:cs="Calibri"/>
          <w:color w:val="262626" w:themeColor="text1" w:themeTint="D9"/>
          <w:lang w:val="en-AU" w:bidi="en-US"/>
        </w:rPr>
        <w:t xml:space="preserve">ompliance </w:t>
      </w:r>
      <w:r w:rsidR="007E1CCE">
        <w:rPr>
          <w:rFonts w:ascii="Calibri" w:hAnsi="Calibri" w:cs="Calibri"/>
          <w:color w:val="262626" w:themeColor="text1" w:themeTint="D9"/>
          <w:lang w:val="en-AU" w:bidi="en-US"/>
        </w:rPr>
        <w:t>S</w:t>
      </w:r>
      <w:r w:rsidRPr="004F3654">
        <w:rPr>
          <w:rFonts w:ascii="Calibri" w:hAnsi="Calibri" w:cs="Calibri"/>
          <w:color w:val="262626" w:themeColor="text1" w:themeTint="D9"/>
          <w:lang w:val="en-AU" w:bidi="en-US"/>
        </w:rPr>
        <w:t>olutions within the NCC</w:t>
      </w:r>
    </w:p>
    <w:p w14:paraId="5F55366E" w14:textId="6FA0C9BC" w:rsidR="004B7BC3" w:rsidRPr="004F3654" w:rsidRDefault="0012617F" w:rsidP="00AA712E">
      <w:pPr>
        <w:pStyle w:val="ListParagraph"/>
        <w:numPr>
          <w:ilvl w:val="0"/>
          <w:numId w:val="143"/>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Apply </w:t>
      </w:r>
      <w:r w:rsidR="007E1CCE">
        <w:rPr>
          <w:rFonts w:ascii="Calibri" w:hAnsi="Calibri" w:cs="Calibri"/>
          <w:color w:val="262626" w:themeColor="text1" w:themeTint="D9"/>
          <w:lang w:val="en-AU" w:bidi="en-US"/>
        </w:rPr>
        <w:t>F</w:t>
      </w:r>
      <w:r w:rsidRPr="004F3654">
        <w:rPr>
          <w:rFonts w:ascii="Calibri" w:hAnsi="Calibri" w:cs="Calibri"/>
          <w:color w:val="262626" w:themeColor="text1" w:themeTint="D9"/>
          <w:lang w:val="en-AU" w:bidi="en-US"/>
        </w:rPr>
        <w:t xml:space="preserve">ire </w:t>
      </w:r>
      <w:r w:rsidR="007E1CCE">
        <w:rPr>
          <w:rFonts w:ascii="Calibri" w:hAnsi="Calibri" w:cs="Calibri"/>
          <w:color w:val="262626" w:themeColor="text1" w:themeTint="D9"/>
          <w:lang w:val="en-AU" w:bidi="en-US"/>
        </w:rPr>
        <w:t>P</w:t>
      </w:r>
      <w:r w:rsidRPr="004F3654">
        <w:rPr>
          <w:rFonts w:ascii="Calibri" w:hAnsi="Calibri" w:cs="Calibri"/>
          <w:color w:val="262626" w:themeColor="text1" w:themeTint="D9"/>
          <w:lang w:val="en-AU" w:bidi="en-US"/>
        </w:rPr>
        <w:t xml:space="preserve">rotection </w:t>
      </w:r>
      <w:r w:rsidR="007E1CCE">
        <w:rPr>
          <w:rFonts w:ascii="Calibri" w:hAnsi="Calibri" w:cs="Calibri"/>
          <w:color w:val="262626" w:themeColor="text1" w:themeTint="D9"/>
          <w:lang w:val="en-AU" w:bidi="en-US"/>
        </w:rPr>
        <w:t>R</w:t>
      </w:r>
      <w:r w:rsidRPr="004F3654">
        <w:rPr>
          <w:rFonts w:ascii="Calibri" w:hAnsi="Calibri" w:cs="Calibri"/>
          <w:color w:val="262626" w:themeColor="text1" w:themeTint="D9"/>
          <w:lang w:val="en-AU" w:bidi="en-US"/>
        </w:rPr>
        <w:t>equirements</w:t>
      </w:r>
    </w:p>
    <w:p w14:paraId="7F57CCC8" w14:textId="77777777" w:rsidR="00435B4F" w:rsidRPr="004F3654" w:rsidRDefault="00435B4F" w:rsidP="002055B1">
      <w:pPr>
        <w:spacing w:before="120" w:after="120" w:line="276" w:lineRule="auto"/>
        <w:ind w:right="95"/>
        <w:rPr>
          <w:rFonts w:ascii="Calibri" w:hAnsi="Calibri" w:cs="Calibri"/>
          <w:lang w:val="en-AU" w:bidi="en-US"/>
        </w:rPr>
      </w:pPr>
    </w:p>
    <w:p w14:paraId="6DC1E5DB" w14:textId="0C1221C3" w:rsidR="00E06040" w:rsidRPr="004F3654" w:rsidRDefault="00E06040"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Learning Program</w:t>
      </w:r>
    </w:p>
    <w:p w14:paraId="00A586E9" w14:textId="65707F9B" w:rsidR="00DC6A05" w:rsidRPr="004F3654" w:rsidRDefault="00DC6A05"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As you progress through this unit of study, you will develop skills in locating and understanding an organisation’s policies and procedures. You will build up a sound knowledge of the industry standards within which organisations must operate. You will become more aware of the effect that your own skills in dealing with people have on your success or otherwise in the workplace. Knowledge of your skills and capabilities will help you make informed choices about your further study and career options.</w:t>
      </w:r>
    </w:p>
    <w:p w14:paraId="5A06038A" w14:textId="7A4904D0" w:rsidR="00DC6A05" w:rsidRPr="004F3654" w:rsidRDefault="00B66E8B" w:rsidP="002055B1">
      <w:pPr>
        <w:spacing w:before="120" w:after="120" w:line="276" w:lineRule="auto"/>
        <w:ind w:right="95"/>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br w:type="page"/>
      </w:r>
    </w:p>
    <w:p w14:paraId="696EBF5C" w14:textId="02025429" w:rsidR="00DC6A05" w:rsidRPr="004F3654" w:rsidRDefault="00DC6A05"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Additional Learning Support</w:t>
      </w:r>
    </w:p>
    <w:p w14:paraId="632B96AA" w14:textId="77777777" w:rsidR="00B66E8B" w:rsidRPr="004F3654" w:rsidRDefault="00B66E8B"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To obtain additional support you may:</w:t>
      </w:r>
    </w:p>
    <w:p w14:paraId="1A3FE59B" w14:textId="6C933FD2" w:rsidR="00B66E8B" w:rsidRPr="004F3654" w:rsidRDefault="00B66E8B" w:rsidP="00AA712E">
      <w:pPr>
        <w:pStyle w:val="ListParagraph"/>
        <w:numPr>
          <w:ilvl w:val="0"/>
          <w:numId w:val="1"/>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Search for other resources. You may find books, journals, </w:t>
      </w:r>
      <w:proofErr w:type="gramStart"/>
      <w:r w:rsidRPr="004F3654">
        <w:rPr>
          <w:rFonts w:ascii="Calibri" w:hAnsi="Calibri" w:cs="Calibri"/>
          <w:color w:val="262626" w:themeColor="text1" w:themeTint="D9"/>
          <w:lang w:val="en-AU" w:bidi="en-US"/>
        </w:rPr>
        <w:t>videos</w:t>
      </w:r>
      <w:proofErr w:type="gramEnd"/>
      <w:r w:rsidRPr="004F3654">
        <w:rPr>
          <w:rFonts w:ascii="Calibri" w:hAnsi="Calibri" w:cs="Calibri"/>
          <w:color w:val="262626" w:themeColor="text1" w:themeTint="D9"/>
          <w:lang w:val="en-AU" w:bidi="en-US"/>
        </w:rPr>
        <w:t xml:space="preserve"> and other materials which provide additional information about topics in this unit.</w:t>
      </w:r>
    </w:p>
    <w:p w14:paraId="205829BA" w14:textId="2965A1F2" w:rsidR="00B66E8B" w:rsidRPr="004F3654" w:rsidRDefault="00B66E8B" w:rsidP="00AA712E">
      <w:pPr>
        <w:pStyle w:val="ListParagraph"/>
        <w:numPr>
          <w:ilvl w:val="0"/>
          <w:numId w:val="1"/>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Search for other resources in your local library. Most libraries keep information about government departments and other organisations, </w:t>
      </w:r>
      <w:proofErr w:type="gramStart"/>
      <w:r w:rsidRPr="004F3654">
        <w:rPr>
          <w:rFonts w:ascii="Calibri" w:hAnsi="Calibri" w:cs="Calibri"/>
          <w:color w:val="262626" w:themeColor="text1" w:themeTint="D9"/>
          <w:lang w:val="en-AU" w:bidi="en-US"/>
        </w:rPr>
        <w:t>services</w:t>
      </w:r>
      <w:proofErr w:type="gramEnd"/>
      <w:r w:rsidRPr="004F3654">
        <w:rPr>
          <w:rFonts w:ascii="Calibri" w:hAnsi="Calibri" w:cs="Calibri"/>
          <w:color w:val="262626" w:themeColor="text1" w:themeTint="D9"/>
          <w:lang w:val="en-AU" w:bidi="en-US"/>
        </w:rPr>
        <w:t xml:space="preserve"> and programs. The librarian should be able to help you locate such resources.</w:t>
      </w:r>
    </w:p>
    <w:p w14:paraId="714583CF" w14:textId="54E1AED3" w:rsidR="00B66E8B" w:rsidRPr="004F3654" w:rsidRDefault="00B66E8B" w:rsidP="00AA712E">
      <w:pPr>
        <w:pStyle w:val="ListParagraph"/>
        <w:numPr>
          <w:ilvl w:val="0"/>
          <w:numId w:val="1"/>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Contact information services such as Infolink, Equal Opportunity Commission, Commissioner of Workplace Agreements, Union organisations, and public relations and information services provided by various government departments. Many of these services are listed in the telephone directory.</w:t>
      </w:r>
    </w:p>
    <w:p w14:paraId="21879513" w14:textId="4B03C33B" w:rsidR="00DC6A05" w:rsidRPr="004F3654" w:rsidRDefault="00B66E8B" w:rsidP="00AA712E">
      <w:pPr>
        <w:pStyle w:val="ListParagraph"/>
        <w:numPr>
          <w:ilvl w:val="0"/>
          <w:numId w:val="1"/>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Contact your facilitator.</w:t>
      </w:r>
    </w:p>
    <w:p w14:paraId="7B08FB3B" w14:textId="77777777" w:rsidR="000063C6" w:rsidRPr="004F3654" w:rsidRDefault="000063C6" w:rsidP="002055B1">
      <w:pPr>
        <w:spacing w:before="120" w:after="120" w:line="276" w:lineRule="auto"/>
        <w:ind w:right="95"/>
        <w:rPr>
          <w:rFonts w:ascii="Calibri" w:hAnsi="Calibri" w:cs="Calibri"/>
          <w:lang w:val="en-AU" w:bidi="en-US"/>
        </w:rPr>
      </w:pPr>
    </w:p>
    <w:p w14:paraId="229AFC00" w14:textId="69527B35" w:rsidR="000063C6" w:rsidRPr="004F3654" w:rsidRDefault="000063C6"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Facilitation</w:t>
      </w:r>
    </w:p>
    <w:p w14:paraId="2B534F51" w14:textId="77777777" w:rsidR="009114A2" w:rsidRPr="004F3654" w:rsidRDefault="009114A2"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Your training organisation will provide you with a facilitator. Your facilitator will play an active role in supporting your learning. Your facilitator will help you at any time during working hours to assist with:</w:t>
      </w:r>
    </w:p>
    <w:p w14:paraId="3616A208"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How and when to make contact,</w:t>
      </w:r>
    </w:p>
    <w:p w14:paraId="1D52CAF3"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what you need to do to complete this unit of study, and</w:t>
      </w:r>
    </w:p>
    <w:p w14:paraId="0C408F0B"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what support will be provided.</w:t>
      </w:r>
    </w:p>
    <w:p w14:paraId="23BC4668" w14:textId="77777777" w:rsidR="009114A2" w:rsidRPr="004F3654" w:rsidRDefault="009114A2"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Here are some of the things your facilitator may do to make your study easier:</w:t>
      </w:r>
    </w:p>
    <w:p w14:paraId="08E5BA1C"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Give you a clear visual timetable of events for the semester or term in which you are enrolled, including any deadlines for assessments.</w:t>
      </w:r>
    </w:p>
    <w:p w14:paraId="70216BBB"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Provide you with online webinar times and availability.</w:t>
      </w:r>
    </w:p>
    <w:p w14:paraId="4D2EE18A"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Use ‘action sheets’ to remind you about tasks you need to complete, and updates on websites.</w:t>
      </w:r>
    </w:p>
    <w:p w14:paraId="1A8F47AC"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Make themselves available by telephone for support discussion and provide you with industry updates by email where applicable.</w:t>
      </w:r>
    </w:p>
    <w:p w14:paraId="05BD517A" w14:textId="77777777" w:rsidR="009114A2" w:rsidRPr="004F3654" w:rsidRDefault="009114A2" w:rsidP="00AA712E">
      <w:pPr>
        <w:pStyle w:val="ListParagraph"/>
        <w:numPr>
          <w:ilvl w:val="0"/>
          <w:numId w:val="2"/>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Keep in touch with you during your studies.</w:t>
      </w:r>
    </w:p>
    <w:p w14:paraId="308B84EE" w14:textId="5421BAA9" w:rsidR="00DC6A05" w:rsidRPr="004F3654" w:rsidRDefault="00435B4F" w:rsidP="002055B1">
      <w:pPr>
        <w:spacing w:before="120" w:after="120" w:line="276" w:lineRule="auto"/>
        <w:ind w:right="95"/>
        <w:rPr>
          <w:rFonts w:ascii="Calibri" w:hAnsi="Calibri" w:cs="Calibri"/>
          <w:lang w:val="en-AU" w:bidi="en-US"/>
        </w:rPr>
      </w:pPr>
      <w:r w:rsidRPr="004F3654">
        <w:rPr>
          <w:rFonts w:ascii="Calibri" w:hAnsi="Calibri" w:cs="Calibri"/>
          <w:lang w:val="en-AU" w:bidi="en-US"/>
        </w:rPr>
        <w:br w:type="page"/>
      </w:r>
    </w:p>
    <w:p w14:paraId="049D1D05" w14:textId="613D8E66" w:rsidR="009114A2" w:rsidRPr="004F3654" w:rsidRDefault="009114A2"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Flexible Learning</w:t>
      </w:r>
    </w:p>
    <w:p w14:paraId="0C3EB05A"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Studying to become a competent worker is an interesting and exciting thing to do. You will learn about current issues in this area. You will establish relationships with other students, fellow workers, and clients. You will learn about your own ideas, attitudes, and values. You will also have fun. (Most of the time!)</w:t>
      </w:r>
    </w:p>
    <w:p w14:paraId="5C001BE6"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At other times, studying can seem overwhelming and impossibly demanding, particularly when you have an assignment to do and you aren’t sure how to tackle it, your family and friends want you to spend time with them, or a movie you want to see is on television.</w:t>
      </w:r>
    </w:p>
    <w:p w14:paraId="0B3B3108"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Sometimes being a student can be hard.</w:t>
      </w:r>
    </w:p>
    <w:p w14:paraId="78D4B7A6" w14:textId="330DD5DE"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Here are some ideas to help you through the hard times. To study effectively, you need space, resources, and time.</w:t>
      </w:r>
    </w:p>
    <w:p w14:paraId="34D279A5"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p>
    <w:p w14:paraId="139660E8" w14:textId="77777777" w:rsidR="00442DA7" w:rsidRPr="004F3654" w:rsidRDefault="00442DA7"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Space</w:t>
      </w:r>
    </w:p>
    <w:p w14:paraId="0B1052AA"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Try to set up a place at home or at work where:</w:t>
      </w:r>
    </w:p>
    <w:p w14:paraId="0C4007F2" w14:textId="77777777" w:rsidR="00442DA7" w:rsidRPr="004F3654" w:rsidRDefault="00442DA7" w:rsidP="00AA712E">
      <w:pPr>
        <w:pStyle w:val="ListParagraph"/>
        <w:numPr>
          <w:ilvl w:val="0"/>
          <w:numId w:val="3"/>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You can keep your study materials,</w:t>
      </w:r>
    </w:p>
    <w:p w14:paraId="0F7D8DA2" w14:textId="77777777" w:rsidR="00442DA7" w:rsidRPr="004F3654" w:rsidRDefault="00442DA7" w:rsidP="00AA712E">
      <w:pPr>
        <w:pStyle w:val="ListParagraph"/>
        <w:numPr>
          <w:ilvl w:val="0"/>
          <w:numId w:val="3"/>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you can be reasonably quiet and free from interruptions, and</w:t>
      </w:r>
    </w:p>
    <w:p w14:paraId="5EAF3499" w14:textId="619AD33B" w:rsidR="00442DA7" w:rsidRPr="004F3654" w:rsidRDefault="007644A3" w:rsidP="00AA712E">
      <w:pPr>
        <w:pStyle w:val="ListParagraph"/>
        <w:numPr>
          <w:ilvl w:val="0"/>
          <w:numId w:val="3"/>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y</w:t>
      </w:r>
      <w:r w:rsidR="00442DA7" w:rsidRPr="004F3654">
        <w:rPr>
          <w:rFonts w:ascii="Calibri" w:hAnsi="Calibri" w:cs="Calibri"/>
          <w:color w:val="262626" w:themeColor="text1" w:themeTint="D9"/>
          <w:lang w:val="en-AU" w:bidi="en-US"/>
        </w:rPr>
        <w:t>ou can be reasonably comfortable, with good lighting, seating, and a flat surface for writing.</w:t>
      </w:r>
    </w:p>
    <w:p w14:paraId="0281CCFE"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If it is impossible for you to set up a study space, perhaps you could use your local library. You will not be able to store your study materials there, but you will have quiet, a desk and chair, and easy access to the other facilities.</w:t>
      </w:r>
    </w:p>
    <w:p w14:paraId="3E35122E" w14:textId="5EA6671A" w:rsidR="00442DA7" w:rsidRPr="004F3654" w:rsidRDefault="00A55D14" w:rsidP="002055B1">
      <w:pPr>
        <w:spacing w:before="120" w:after="120" w:line="276" w:lineRule="auto"/>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br w:type="page"/>
      </w:r>
    </w:p>
    <w:p w14:paraId="06002FB2" w14:textId="77777777" w:rsidR="00442DA7" w:rsidRPr="004F3654" w:rsidRDefault="00442DA7"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Study Resources</w:t>
      </w:r>
    </w:p>
    <w:p w14:paraId="5032668D"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most basic resources you will need are:</w:t>
      </w:r>
    </w:p>
    <w:p w14:paraId="3895137A"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chair</w:t>
      </w:r>
    </w:p>
    <w:p w14:paraId="4A190A82"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desk or table</w:t>
      </w:r>
    </w:p>
    <w:p w14:paraId="3DB4F93D"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computer with Internet access</w:t>
      </w:r>
    </w:p>
    <w:p w14:paraId="62CA7518"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reading lamp or good light</w:t>
      </w:r>
    </w:p>
    <w:p w14:paraId="0BFB150E" w14:textId="402645B5"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folder or file to keep your notes and study materials together</w:t>
      </w:r>
    </w:p>
    <w:p w14:paraId="3A636CD0"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Materials to record information (pen and paper or notebooks, or a computer and printer)</w:t>
      </w:r>
    </w:p>
    <w:p w14:paraId="13524048" w14:textId="77777777" w:rsidR="00442DA7" w:rsidRPr="004F3654" w:rsidRDefault="00442DA7" w:rsidP="00AA712E">
      <w:pPr>
        <w:pStyle w:val="ListParagraph"/>
        <w:numPr>
          <w:ilvl w:val="0"/>
          <w:numId w:val="4"/>
        </w:numPr>
        <w:spacing w:before="120" w:after="120" w:line="276" w:lineRule="auto"/>
        <w:ind w:left="714" w:right="95"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Reference materials, including a dictionary </w:t>
      </w:r>
    </w:p>
    <w:p w14:paraId="5578C007"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Do not forget that other people can be valuable study resources. Your fellow workers, work supervisor, other students, your facilitator, your local librarian, and workers in this area can also help you.</w:t>
      </w:r>
    </w:p>
    <w:p w14:paraId="146BBD63"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p>
    <w:p w14:paraId="044D4793" w14:textId="77777777" w:rsidR="00442DA7" w:rsidRPr="004F3654" w:rsidRDefault="00442DA7"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Time</w:t>
      </w:r>
    </w:p>
    <w:p w14:paraId="23BF8641"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It is important to plan your study time. Work out a time that suits you and plan around it. Most people find that studying, in short, concentrated blocks of time (an hour or two) at regular intervals (daily, every second day, once a week) is more effective than trying to cram a lot of learning into a whole day. You need time to ‘digest’ the information in one section before you move on to the next, and everyone needs regular breaks from study to avoid overload. Be realistic in allocating time for study. Look at what is required for the unit and look at your other commitments.</w:t>
      </w:r>
    </w:p>
    <w:p w14:paraId="058E39C4" w14:textId="77777777"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Make up a study timetable and stick to it. Build in ‘deadlines’ and set yourself goals for completing study tasks. Allow time for reading and completing activities. Remember that it is the quality of the time you spend studying rather than the quantity that is important.</w:t>
      </w:r>
    </w:p>
    <w:p w14:paraId="336A5E84" w14:textId="1D2D5834" w:rsidR="00442DA7" w:rsidRPr="004F3654" w:rsidRDefault="00A55D14" w:rsidP="002055B1">
      <w:pPr>
        <w:spacing w:before="120" w:after="120" w:line="276" w:lineRule="auto"/>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br w:type="page"/>
      </w:r>
    </w:p>
    <w:p w14:paraId="1E733203" w14:textId="7C3287BF" w:rsidR="00442DA7" w:rsidRPr="004F3654" w:rsidRDefault="00442DA7"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Study Strategies</w:t>
      </w:r>
    </w:p>
    <w:p w14:paraId="4452573C" w14:textId="2678901D" w:rsidR="00442DA7" w:rsidRPr="004F3654" w:rsidRDefault="00442DA7"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Different people have different learning ‘</w:t>
      </w:r>
      <w:proofErr w:type="gramStart"/>
      <w:r w:rsidRPr="004F3654">
        <w:rPr>
          <w:rFonts w:ascii="Calibri" w:hAnsi="Calibri" w:cs="Calibri"/>
          <w:color w:val="262626" w:themeColor="text1" w:themeTint="D9"/>
          <w:lang w:val="en-AU" w:bidi="en-US"/>
        </w:rPr>
        <w:t>styles’</w:t>
      </w:r>
      <w:proofErr w:type="gramEnd"/>
      <w:r w:rsidRPr="004F3654">
        <w:rPr>
          <w:rFonts w:ascii="Calibri" w:hAnsi="Calibri" w:cs="Calibri"/>
          <w:color w:val="262626" w:themeColor="text1" w:themeTint="D9"/>
          <w:lang w:val="en-AU" w:bidi="en-US"/>
        </w:rPr>
        <w:t>. Some people learn best by listening or repeating things out loud. Some learn best by ‘doing’, some by reading and making notes. Assess your own learning style and try to identify any barriers to learning which might affect you. Are you easily distracted? Are you afraid you will fail? Are you taking study too seriously? Not seriously enough? Do you have supportive friends and family? Here are some ideas for effective study strategies:</w:t>
      </w:r>
    </w:p>
    <w:p w14:paraId="25E970D7" w14:textId="4B3B58F1" w:rsidR="00442DA7" w:rsidRPr="004F3654" w:rsidRDefault="00442DA7" w:rsidP="00AA712E">
      <w:pPr>
        <w:pStyle w:val="ListParagraph"/>
        <w:numPr>
          <w:ilvl w:val="0"/>
          <w:numId w:val="7"/>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b/>
          <w:bCs/>
          <w:color w:val="262626" w:themeColor="text1" w:themeTint="D9"/>
          <w:lang w:val="en-AU" w:bidi="en-US"/>
        </w:rPr>
        <w:t>Make notes.</w:t>
      </w:r>
      <w:r w:rsidRPr="004F3654">
        <w:rPr>
          <w:rFonts w:ascii="Calibri" w:hAnsi="Calibri" w:cs="Calibri"/>
          <w:color w:val="262626" w:themeColor="text1" w:themeTint="D9"/>
          <w:lang w:val="en-AU" w:bidi="en-US"/>
        </w:rPr>
        <w:t xml:space="preserve"> This often helps you to remember new or unfamiliar information. Do not worry about spelling or neatness, as long as you can read your own notes. Keep your notes with the rest of your study materials and add to them as you go. Use pictures and diagrams if this helps.</w:t>
      </w:r>
    </w:p>
    <w:p w14:paraId="079AABFF" w14:textId="760AFFEB" w:rsidR="00442DA7" w:rsidRPr="004F3654" w:rsidRDefault="00442DA7" w:rsidP="00AA712E">
      <w:pPr>
        <w:pStyle w:val="ListParagraph"/>
        <w:numPr>
          <w:ilvl w:val="0"/>
          <w:numId w:val="7"/>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b/>
          <w:bCs/>
          <w:color w:val="262626" w:themeColor="text1" w:themeTint="D9"/>
          <w:lang w:val="en-AU" w:bidi="en-US"/>
        </w:rPr>
        <w:t>Underline keywords</w:t>
      </w:r>
      <w:r w:rsidRPr="004F3654">
        <w:rPr>
          <w:rFonts w:ascii="Calibri" w:hAnsi="Calibri" w:cs="Calibri"/>
          <w:color w:val="262626" w:themeColor="text1" w:themeTint="D9"/>
          <w:lang w:val="en-AU" w:bidi="en-US"/>
        </w:rPr>
        <w:t xml:space="preserve"> when you are reading the materials in this Learner Guide. (Do not underline things in other people’s books.) This also helps you to remember important points.</w:t>
      </w:r>
    </w:p>
    <w:p w14:paraId="467D4BEB" w14:textId="2AD53923" w:rsidR="00A55D14" w:rsidRPr="004F3654" w:rsidRDefault="00442DA7" w:rsidP="00AA712E">
      <w:pPr>
        <w:pStyle w:val="ListParagraph"/>
        <w:numPr>
          <w:ilvl w:val="0"/>
          <w:numId w:val="7"/>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b/>
          <w:bCs/>
          <w:color w:val="262626" w:themeColor="text1" w:themeTint="D9"/>
          <w:lang w:val="en-AU" w:bidi="en-US"/>
        </w:rPr>
        <w:t>Talk to other people</w:t>
      </w:r>
      <w:r w:rsidRPr="004F3654">
        <w:rPr>
          <w:rFonts w:ascii="Calibri" w:hAnsi="Calibri" w:cs="Calibri"/>
          <w:color w:val="262626" w:themeColor="text1" w:themeTint="D9"/>
          <w:lang w:val="en-AU" w:bidi="en-US"/>
        </w:rPr>
        <w:t xml:space="preserve"> (fellow workers, fellow students, friends, family, or your facilitator) about what you are learning. As well as help you to clarify and understand new ideas, talking also gives you a chance to find out extra information and to get fresh ideas and different points of view.</w:t>
      </w:r>
    </w:p>
    <w:p w14:paraId="6068E9A3" w14:textId="77777777" w:rsidR="00A55D14" w:rsidRPr="004F3654" w:rsidRDefault="00A55D14" w:rsidP="002055B1">
      <w:pPr>
        <w:spacing w:before="120" w:after="120" w:line="276" w:lineRule="auto"/>
        <w:rPr>
          <w:rFonts w:ascii="Calibri" w:hAnsi="Calibri" w:cs="Calibri"/>
          <w:color w:val="262626" w:themeColor="text1" w:themeTint="D9"/>
          <w:lang w:val="en-AU" w:bidi="en-US"/>
        </w:rPr>
      </w:pPr>
    </w:p>
    <w:p w14:paraId="50FDCF0D" w14:textId="43086DC0" w:rsidR="00A55D14" w:rsidRPr="004F3654" w:rsidRDefault="008B1C42" w:rsidP="002055B1">
      <w:pPr>
        <w:spacing w:before="120" w:after="120" w:line="276" w:lineRule="auto"/>
        <w:jc w:val="center"/>
        <w:rPr>
          <w:rFonts w:ascii="Calibri" w:hAnsi="Calibri" w:cs="Calibri"/>
          <w:color w:val="262626" w:themeColor="text1" w:themeTint="D9"/>
          <w:lang w:val="en-AU" w:bidi="en-US"/>
        </w:rPr>
      </w:pPr>
      <w:r>
        <w:rPr>
          <w:noProof/>
        </w:rPr>
        <w:drawing>
          <wp:inline distT="0" distB="0" distL="0" distR="0" wp14:anchorId="0F41D6CA" wp14:editId="6F0B4FE3">
            <wp:extent cx="5706002" cy="4288220"/>
            <wp:effectExtent l="0" t="0" r="9525" b="0"/>
            <wp:docPr id="92548922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5" cstate="screen">
                      <a:extLst>
                        <a:ext uri="{28A0092B-C50C-407E-A947-70E740481C1C}">
                          <a14:useLocalDpi xmlns:a14="http://schemas.microsoft.com/office/drawing/2010/main"/>
                        </a:ext>
                      </a:extLst>
                    </a:blip>
                    <a:stretch>
                      <a:fillRect/>
                    </a:stretch>
                  </pic:blipFill>
                  <pic:spPr>
                    <a:xfrm>
                      <a:off x="0" y="0"/>
                      <a:ext cx="5706002" cy="4288220"/>
                    </a:xfrm>
                    <a:prstGeom prst="rect">
                      <a:avLst/>
                    </a:prstGeom>
                  </pic:spPr>
                </pic:pic>
              </a:graphicData>
            </a:graphic>
          </wp:inline>
        </w:drawing>
      </w:r>
      <w:r w:rsidRPr="613909E8">
        <w:rPr>
          <w:rFonts w:ascii="Calibri" w:hAnsi="Calibri" w:cs="Calibri"/>
          <w:color w:val="000000" w:themeColor="text1"/>
          <w:lang w:val="en-AU" w:bidi="en-US"/>
        </w:rPr>
        <w:br w:type="page"/>
      </w:r>
    </w:p>
    <w:p w14:paraId="5C76ED6C" w14:textId="3B7A7D2C" w:rsidR="00886FE0" w:rsidRPr="004F3654" w:rsidRDefault="00886FE0" w:rsidP="002055B1">
      <w:pPr>
        <w:spacing w:before="120" w:after="120" w:line="276" w:lineRule="auto"/>
        <w:ind w:right="95"/>
        <w:rPr>
          <w:rFonts w:ascii="Calibri" w:hAnsi="Calibri" w:cs="Calibri"/>
          <w:b/>
          <w:bCs/>
          <w:color w:val="2F5496" w:themeColor="accent1" w:themeShade="BF"/>
          <w:sz w:val="32"/>
          <w:szCs w:val="32"/>
          <w:lang w:val="en-AU"/>
        </w:rPr>
      </w:pPr>
      <w:r w:rsidRPr="004F3654">
        <w:rPr>
          <w:rFonts w:ascii="Calibri" w:hAnsi="Calibri" w:cs="Calibri"/>
          <w:b/>
          <w:bCs/>
          <w:color w:val="2F5496" w:themeColor="accent1" w:themeShade="BF"/>
          <w:sz w:val="32"/>
          <w:szCs w:val="32"/>
          <w:lang w:val="en-AU"/>
        </w:rPr>
        <w:t>Using this Learner Guide</w:t>
      </w:r>
    </w:p>
    <w:p w14:paraId="28920BF3" w14:textId="77777777" w:rsidR="009C0B5C" w:rsidRPr="004F3654" w:rsidRDefault="009C0B5C"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Learner Guide is just that, a guide to help you learn. A Learner Guide is not a textbook. Your Learner Guide will:</w:t>
      </w:r>
    </w:p>
    <w:p w14:paraId="05E14452" w14:textId="62721E30" w:rsidR="009C0B5C" w:rsidRPr="004F3654" w:rsidRDefault="009C0B5C" w:rsidP="00AA712E">
      <w:pPr>
        <w:pStyle w:val="ListParagraph"/>
        <w:numPr>
          <w:ilvl w:val="0"/>
          <w:numId w:val="5"/>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Describe the skills you need to demonstrate to achieve competency for this unit.</w:t>
      </w:r>
    </w:p>
    <w:p w14:paraId="2E06A581" w14:textId="65009572" w:rsidR="009C0B5C" w:rsidRPr="004F3654" w:rsidRDefault="009C0B5C" w:rsidP="00AA712E">
      <w:pPr>
        <w:pStyle w:val="ListParagraph"/>
        <w:numPr>
          <w:ilvl w:val="0"/>
          <w:numId w:val="5"/>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Provide information and knowledge to help you develop your skills.</w:t>
      </w:r>
    </w:p>
    <w:p w14:paraId="500803AE" w14:textId="33333583" w:rsidR="009C0B5C" w:rsidRPr="004F3654" w:rsidRDefault="009C0B5C" w:rsidP="00AA712E">
      <w:pPr>
        <w:pStyle w:val="ListParagraph"/>
        <w:numPr>
          <w:ilvl w:val="0"/>
          <w:numId w:val="5"/>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Provide you with structured learning activities to help you absorb knowledge and information and practice your skills.</w:t>
      </w:r>
    </w:p>
    <w:p w14:paraId="7A101CF9" w14:textId="1F0CA3D8" w:rsidR="009C0B5C" w:rsidRPr="004F3654" w:rsidRDefault="009C0B5C" w:rsidP="00AA712E">
      <w:pPr>
        <w:pStyle w:val="ListParagraph"/>
        <w:numPr>
          <w:ilvl w:val="0"/>
          <w:numId w:val="5"/>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Direct you to other sources of additional knowledge and information about topics for this unit.</w:t>
      </w:r>
    </w:p>
    <w:p w14:paraId="35588647" w14:textId="77777777" w:rsidR="00886FE0" w:rsidRPr="004F3654" w:rsidRDefault="00886FE0" w:rsidP="002055B1">
      <w:pPr>
        <w:spacing w:before="120" w:after="120" w:line="276" w:lineRule="auto"/>
        <w:jc w:val="both"/>
        <w:rPr>
          <w:rFonts w:ascii="Calibri" w:hAnsi="Calibri" w:cs="Calibri"/>
          <w:color w:val="262626" w:themeColor="text1" w:themeTint="D9"/>
          <w:lang w:val="en-AU" w:bidi="en-US"/>
        </w:rPr>
      </w:pPr>
    </w:p>
    <w:p w14:paraId="77886388" w14:textId="67AB24F9" w:rsidR="00167E71" w:rsidRPr="004F3654" w:rsidRDefault="00167E71"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How to Get the Most Out of Your Learner Guide</w:t>
      </w:r>
    </w:p>
    <w:p w14:paraId="212759DF" w14:textId="77777777" w:rsidR="003E5983" w:rsidRPr="004F3654" w:rsidRDefault="003E5983"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Some sections are quite long and cover complex ideas and information. If you come across anything you do not understand:</w:t>
      </w:r>
    </w:p>
    <w:p w14:paraId="7DAF7A61" w14:textId="7EC0088C"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Talk to your facilitator.</w:t>
      </w:r>
    </w:p>
    <w:p w14:paraId="4FF6C82F" w14:textId="3528F15B"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Research the area using the books and materials listed under Resources.</w:t>
      </w:r>
    </w:p>
    <w:p w14:paraId="496A911C" w14:textId="0CDD7972"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Discuss the issue with other people (your workplace supervisor, fellow workers, fellow students).</w:t>
      </w:r>
    </w:p>
    <w:p w14:paraId="184DB771" w14:textId="59A75CED"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Try to relate the information presented in this Learner Guide to your own experience and to what you already know.</w:t>
      </w:r>
    </w:p>
    <w:p w14:paraId="78831C79" w14:textId="21B1596D"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Ask yourself questions as you go. For example, ‘Have I seen this happening anywhere?’ ‘Could this apply to me?’ ‘What if...’ This will help you to ‘make sense’ of new material, and to build on your existing knowledge.</w:t>
      </w:r>
    </w:p>
    <w:p w14:paraId="58E85786" w14:textId="30819F4D"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Talk to people about your study. Talking is a great way to reinforce what you are learning. </w:t>
      </w:r>
    </w:p>
    <w:p w14:paraId="64729C66" w14:textId="275CD1B4"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Make notes.</w:t>
      </w:r>
    </w:p>
    <w:p w14:paraId="6CF1D2B3" w14:textId="6EA3501E" w:rsidR="003E5983" w:rsidRPr="004F3654" w:rsidRDefault="003E5983"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Work through the activities. Even if you are tempted to skip some activities, do them anyway. They are there for a reason, and even if you already have the knowledge or skills relating to a particular activity, doing them will help to reinforce what you already know. If you do not understand an activity, think carefully about the way the questions or instructions are phrased. Read the section again to see if you can make sense of it. If you are still confused, contact your </w:t>
      </w:r>
      <w:proofErr w:type="gramStart"/>
      <w:r w:rsidRPr="004F3654">
        <w:rPr>
          <w:rFonts w:ascii="Calibri" w:hAnsi="Calibri" w:cs="Calibri"/>
          <w:color w:val="262626" w:themeColor="text1" w:themeTint="D9"/>
          <w:lang w:val="en-AU" w:bidi="en-US"/>
        </w:rPr>
        <w:t>facilitator</w:t>
      </w:r>
      <w:proofErr w:type="gramEnd"/>
      <w:r w:rsidRPr="004F3654">
        <w:rPr>
          <w:rFonts w:ascii="Calibri" w:hAnsi="Calibri" w:cs="Calibri"/>
          <w:color w:val="262626" w:themeColor="text1" w:themeTint="D9"/>
          <w:lang w:val="en-AU" w:bidi="en-US"/>
        </w:rPr>
        <w:t xml:space="preserve"> or discuss the activity with other students, fellow workers or with your workplace supervisor.</w:t>
      </w:r>
    </w:p>
    <w:p w14:paraId="56404D69" w14:textId="1A57F230" w:rsidR="003E5983" w:rsidRPr="004F3654" w:rsidRDefault="00435B4F" w:rsidP="00AA712E">
      <w:pPr>
        <w:pStyle w:val="ListParagraph"/>
        <w:numPr>
          <w:ilvl w:val="0"/>
          <w:numId w:val="6"/>
        </w:numPr>
        <w:spacing w:before="120" w:after="120" w:line="276" w:lineRule="auto"/>
        <w:ind w:right="95"/>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br w:type="page"/>
      </w:r>
    </w:p>
    <w:p w14:paraId="5A1A23B7" w14:textId="083D859B" w:rsidR="007B042A" w:rsidRPr="004F3654" w:rsidRDefault="007B042A" w:rsidP="002055B1">
      <w:pPr>
        <w:spacing w:before="120" w:after="120" w:line="276" w:lineRule="auto"/>
        <w:ind w:right="95"/>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Additional Research, Reading, and Note-Taking</w:t>
      </w:r>
    </w:p>
    <w:p w14:paraId="427B45FC" w14:textId="77777777" w:rsidR="00E70CC5" w:rsidRPr="004F3654" w:rsidRDefault="00E70CC5"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If you are using the additional references and resources suggested in the Learner Guide to take your knowledge a step further, there are a few simple things to keep in mind to make this kind of research easier.</w:t>
      </w:r>
    </w:p>
    <w:p w14:paraId="0E389D4E" w14:textId="77777777" w:rsidR="00E70CC5" w:rsidRPr="004F3654" w:rsidRDefault="00E70CC5"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Always make a note of the author’s name, the title of the book or article, the edition, when it was published, where it was published, and the name of the publisher. This includes online articles. If you are taking notes about specific ideas or information, you will need to put the page number as well. This is called the reference information. You will need this for some assessment tasks, and it will help you to find the book again if you need to.</w:t>
      </w:r>
    </w:p>
    <w:p w14:paraId="2CF77B20" w14:textId="77777777" w:rsidR="00E70CC5" w:rsidRPr="004F3654" w:rsidRDefault="00E70CC5"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Keep your notes short and to the point.  Relate your notes to the material in your Learner Guide. Put things into your own words. This will give you a better understanding of the material.</w:t>
      </w:r>
    </w:p>
    <w:p w14:paraId="574A483E" w14:textId="1D824EC9" w:rsidR="00E70CC5" w:rsidRPr="004F3654" w:rsidRDefault="00E70CC5" w:rsidP="002055B1">
      <w:pPr>
        <w:spacing w:before="120" w:after="120" w:line="276" w:lineRule="auto"/>
        <w:ind w:right="95"/>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Start off with a question you want answered when you are exploring additional resource materials. This will structure your reading and save you time.</w:t>
      </w:r>
    </w:p>
    <w:p w14:paraId="36DDBB6E" w14:textId="11A60E89" w:rsidR="0079184B" w:rsidRPr="004F3654" w:rsidRDefault="0079184B" w:rsidP="002055B1">
      <w:pPr>
        <w:spacing w:before="120" w:after="120" w:line="276" w:lineRule="auto"/>
        <w:rPr>
          <w:rFonts w:ascii="Calibri" w:hAnsi="Calibri" w:cs="Calibri"/>
          <w:color w:val="262626" w:themeColor="text1" w:themeTint="D9"/>
          <w:lang w:val="en-AU" w:bidi="en-US"/>
        </w:rPr>
      </w:pPr>
      <w:r w:rsidRPr="004F3654">
        <w:rPr>
          <w:rFonts w:ascii="Calibri" w:hAnsi="Calibri" w:cs="Calibri"/>
          <w:i/>
          <w:color w:val="262626" w:themeColor="text1" w:themeTint="D9"/>
          <w:sz w:val="20"/>
          <w:lang w:val="en-AU" w:bidi="en-US"/>
        </w:rPr>
        <w:br w:type="page"/>
      </w:r>
    </w:p>
    <w:p w14:paraId="14B620ED" w14:textId="114C2FD6" w:rsidR="00E70CC5" w:rsidRPr="00E44A09" w:rsidRDefault="00945012" w:rsidP="00C21FF3">
      <w:pPr>
        <w:pStyle w:val="Heading1"/>
      </w:pPr>
      <w:bookmarkStart w:id="26" w:name="_Toc41658705"/>
      <w:bookmarkStart w:id="27" w:name="_Toc42758820"/>
      <w:bookmarkStart w:id="28" w:name="_Toc43184269"/>
      <w:bookmarkStart w:id="29" w:name="_Toc45178433"/>
      <w:bookmarkStart w:id="30" w:name="_Toc45178708"/>
      <w:bookmarkStart w:id="31" w:name="_Toc45179925"/>
      <w:bookmarkStart w:id="32" w:name="_Toc45180492"/>
      <w:bookmarkStart w:id="33" w:name="_Toc64874457"/>
      <w:r w:rsidRPr="00E44A09">
        <w:t xml:space="preserve">I. </w:t>
      </w:r>
      <w:r w:rsidR="007F3BB0" w:rsidRPr="00E44A09">
        <w:t xml:space="preserve">Classify </w:t>
      </w:r>
      <w:r w:rsidR="000E1224" w:rsidRPr="00E44A09">
        <w:t>B</w:t>
      </w:r>
      <w:r w:rsidR="007F3BB0" w:rsidRPr="00E44A09">
        <w:t>uildings</w:t>
      </w:r>
      <w:bookmarkEnd w:id="26"/>
      <w:bookmarkEnd w:id="27"/>
      <w:bookmarkEnd w:id="28"/>
      <w:bookmarkEnd w:id="29"/>
      <w:bookmarkEnd w:id="30"/>
      <w:bookmarkEnd w:id="31"/>
      <w:bookmarkEnd w:id="32"/>
      <w:bookmarkEnd w:id="33"/>
    </w:p>
    <w:p w14:paraId="4F2B0B80" w14:textId="6CE92844" w:rsidR="0049180F" w:rsidRPr="002E2F45" w:rsidRDefault="0049180F" w:rsidP="000D22E1">
      <w:pPr>
        <w:spacing w:before="120" w:after="120" w:line="276" w:lineRule="auto"/>
        <w:ind w:right="102"/>
        <w:jc w:val="both"/>
        <w:rPr>
          <w:rFonts w:ascii="Calibri" w:hAnsi="Calibri" w:cs="Calibri"/>
          <w:color w:val="262626" w:themeColor="text1" w:themeTint="D9"/>
          <w:u w:val="single"/>
          <w:lang w:val="en-AU" w:bidi="en-US"/>
        </w:rPr>
      </w:pPr>
      <w:r w:rsidRPr="002E2F45">
        <w:rPr>
          <w:rFonts w:ascii="Calibri" w:hAnsi="Calibri" w:cs="Calibri"/>
          <w:color w:val="262626" w:themeColor="text1" w:themeTint="D9"/>
          <w:lang w:val="en-AU" w:bidi="en-US"/>
        </w:rPr>
        <w:t xml:space="preserve">Building classifications affect </w:t>
      </w:r>
      <w:r w:rsidR="003763B4" w:rsidRPr="002E2F45">
        <w:rPr>
          <w:rFonts w:ascii="Calibri" w:hAnsi="Calibri" w:cs="Calibri"/>
          <w:color w:val="262626" w:themeColor="text1" w:themeTint="D9"/>
          <w:lang w:val="en-AU" w:bidi="en-US"/>
        </w:rPr>
        <w:t>several</w:t>
      </w:r>
      <w:r w:rsidRPr="002E2F45">
        <w:rPr>
          <w:rFonts w:ascii="Calibri" w:hAnsi="Calibri" w:cs="Calibri"/>
          <w:color w:val="262626" w:themeColor="text1" w:themeTint="D9"/>
          <w:lang w:val="en-AU" w:bidi="en-US"/>
        </w:rPr>
        <w:t xml:space="preserve"> </w:t>
      </w:r>
      <w:r w:rsidR="006A5593" w:rsidRPr="002E2F45">
        <w:rPr>
          <w:rFonts w:ascii="Calibri" w:hAnsi="Calibri" w:cs="Calibri"/>
          <w:color w:val="262626" w:themeColor="text1" w:themeTint="D9"/>
          <w:lang w:val="en-AU" w:bidi="en-US"/>
        </w:rPr>
        <w:t>aspects</w:t>
      </w:r>
      <w:r w:rsidRPr="002E2F45">
        <w:rPr>
          <w:rFonts w:ascii="Calibri" w:hAnsi="Calibri" w:cs="Calibri"/>
          <w:color w:val="262626" w:themeColor="text1" w:themeTint="D9"/>
          <w:lang w:val="en-AU" w:bidi="en-US"/>
        </w:rPr>
        <w:t xml:space="preserve"> in </w:t>
      </w:r>
      <w:r w:rsidR="00685CA1" w:rsidRPr="002E2F45">
        <w:rPr>
          <w:rFonts w:ascii="Calibri" w:hAnsi="Calibri" w:cs="Calibri"/>
          <w:color w:val="262626" w:themeColor="text1" w:themeTint="D9"/>
          <w:lang w:val="en-AU" w:bidi="en-US"/>
        </w:rPr>
        <w:t>any building work</w:t>
      </w:r>
      <w:r w:rsidR="009440FF" w:rsidRPr="002E2F45">
        <w:rPr>
          <w:rFonts w:ascii="Calibri" w:hAnsi="Calibri" w:cs="Calibri"/>
          <w:color w:val="262626" w:themeColor="text1" w:themeTint="D9"/>
          <w:lang w:val="en-AU" w:bidi="en-US"/>
        </w:rPr>
        <w:t xml:space="preserve">, </w:t>
      </w:r>
      <w:r w:rsidR="000E0A2A" w:rsidRPr="002E2F45">
        <w:rPr>
          <w:rFonts w:ascii="Calibri" w:hAnsi="Calibri" w:cs="Calibri"/>
          <w:color w:val="262626" w:themeColor="text1" w:themeTint="D9"/>
          <w:lang w:val="en-AU" w:bidi="en-US"/>
        </w:rPr>
        <w:t>such</w:t>
      </w:r>
      <w:r w:rsidRPr="002E2F45">
        <w:rPr>
          <w:rFonts w:ascii="Calibri" w:hAnsi="Calibri" w:cs="Calibri"/>
          <w:color w:val="262626" w:themeColor="text1" w:themeTint="D9"/>
          <w:lang w:val="en-AU" w:bidi="en-US"/>
        </w:rPr>
        <w:t xml:space="preserve"> </w:t>
      </w:r>
      <w:r w:rsidR="00320077" w:rsidRPr="002E2F45">
        <w:rPr>
          <w:rFonts w:ascii="Calibri" w:hAnsi="Calibri" w:cs="Calibri"/>
          <w:color w:val="262626" w:themeColor="text1" w:themeTint="D9"/>
          <w:lang w:val="en-AU" w:bidi="en-US"/>
        </w:rPr>
        <w:t xml:space="preserve">as </w:t>
      </w:r>
      <w:r w:rsidRPr="002E2F45">
        <w:rPr>
          <w:rFonts w:ascii="Calibri" w:hAnsi="Calibri" w:cs="Calibri"/>
          <w:color w:val="262626" w:themeColor="text1" w:themeTint="D9"/>
          <w:lang w:val="en-AU" w:bidi="en-US"/>
        </w:rPr>
        <w:t>the requirements</w:t>
      </w:r>
      <w:r w:rsidR="00644A82" w:rsidRPr="002E2F45">
        <w:rPr>
          <w:rFonts w:ascii="Calibri" w:hAnsi="Calibri" w:cs="Calibri"/>
          <w:color w:val="262626" w:themeColor="text1" w:themeTint="D9"/>
          <w:lang w:val="en-AU" w:bidi="en-US"/>
        </w:rPr>
        <w:t xml:space="preserve">, </w:t>
      </w:r>
      <w:proofErr w:type="gramStart"/>
      <w:r w:rsidR="00644A82" w:rsidRPr="002E2F45">
        <w:rPr>
          <w:rFonts w:ascii="Calibri" w:hAnsi="Calibri" w:cs="Calibri"/>
          <w:color w:val="262626" w:themeColor="text1" w:themeTint="D9"/>
          <w:lang w:val="en-AU" w:bidi="en-US"/>
        </w:rPr>
        <w:t>specifications</w:t>
      </w:r>
      <w:proofErr w:type="gramEnd"/>
      <w:r w:rsidR="00644A82" w:rsidRPr="002E2F45">
        <w:rPr>
          <w:rFonts w:ascii="Calibri" w:hAnsi="Calibri" w:cs="Calibri"/>
          <w:color w:val="262626" w:themeColor="text1" w:themeTint="D9"/>
          <w:lang w:val="en-AU" w:bidi="en-US"/>
        </w:rPr>
        <w:t xml:space="preserve"> and risks</w:t>
      </w:r>
      <w:r w:rsidR="00685CA1" w:rsidRPr="002E2F45">
        <w:rPr>
          <w:rFonts w:ascii="Calibri" w:hAnsi="Calibri" w:cs="Calibri"/>
          <w:color w:val="262626" w:themeColor="text1" w:themeTint="D9"/>
          <w:lang w:val="en-AU" w:bidi="en-US"/>
        </w:rPr>
        <w:t xml:space="preserve"> that you have to consider</w:t>
      </w:r>
      <w:r w:rsidR="000E0A2A" w:rsidRPr="002E2F45">
        <w:rPr>
          <w:rFonts w:ascii="Calibri" w:hAnsi="Calibri" w:cs="Calibri"/>
          <w:color w:val="262626" w:themeColor="text1" w:themeTint="D9"/>
          <w:lang w:val="en-AU" w:bidi="en-US"/>
        </w:rPr>
        <w:t xml:space="preserve">. As </w:t>
      </w:r>
      <w:r w:rsidR="00B240F9" w:rsidRPr="002E2F45">
        <w:rPr>
          <w:rFonts w:ascii="Calibri" w:hAnsi="Calibri" w:cs="Calibri"/>
          <w:color w:val="262626" w:themeColor="text1" w:themeTint="D9"/>
          <w:lang w:val="en-AU" w:bidi="en-US"/>
        </w:rPr>
        <w:t>a builder, project manager or related construction industry professional</w:t>
      </w:r>
      <w:r w:rsidR="4F50DE82" w:rsidRPr="002E2F45">
        <w:rPr>
          <w:rFonts w:ascii="Calibri" w:hAnsi="Calibri" w:cs="Calibri"/>
          <w:color w:val="262626" w:themeColor="text1" w:themeTint="D9"/>
          <w:lang w:val="en-AU" w:bidi="en-US"/>
        </w:rPr>
        <w:t xml:space="preserve"> tasked with ensuring compliance</w:t>
      </w:r>
      <w:r w:rsidR="00EB06EC" w:rsidRPr="002E2F45">
        <w:rPr>
          <w:rFonts w:ascii="Calibri" w:hAnsi="Calibri" w:cs="Calibri"/>
          <w:color w:val="262626" w:themeColor="text1" w:themeTint="D9"/>
          <w:lang w:val="en-AU" w:bidi="en-US"/>
        </w:rPr>
        <w:t xml:space="preserve">, you must be able to classify buildings </w:t>
      </w:r>
      <w:r w:rsidR="00E7760C" w:rsidRPr="002E2F45">
        <w:rPr>
          <w:rFonts w:ascii="Calibri" w:hAnsi="Calibri" w:cs="Calibri"/>
          <w:color w:val="262626" w:themeColor="text1" w:themeTint="D9"/>
          <w:lang w:val="en-AU" w:bidi="en-US"/>
        </w:rPr>
        <w:t xml:space="preserve">correctly. </w:t>
      </w:r>
      <w:r w:rsidR="00A24C69" w:rsidRPr="002E2F45">
        <w:rPr>
          <w:rFonts w:ascii="Calibri" w:hAnsi="Calibri" w:cs="Calibri"/>
          <w:color w:val="262626" w:themeColor="text1" w:themeTint="D9"/>
          <w:lang w:val="en-AU" w:bidi="en-US"/>
        </w:rPr>
        <w:t>Knowing the appropriate classification</w:t>
      </w:r>
      <w:r w:rsidR="00E7760C" w:rsidRPr="002E2F45">
        <w:rPr>
          <w:rFonts w:ascii="Calibri" w:hAnsi="Calibri" w:cs="Calibri"/>
          <w:color w:val="262626" w:themeColor="text1" w:themeTint="D9"/>
          <w:lang w:val="en-AU" w:bidi="en-US"/>
        </w:rPr>
        <w:t xml:space="preserve"> will help you avoid any safety or compliance issue</w:t>
      </w:r>
      <w:r w:rsidR="0056137A" w:rsidRPr="002E2F45">
        <w:rPr>
          <w:rFonts w:ascii="Calibri" w:hAnsi="Calibri" w:cs="Calibri"/>
          <w:color w:val="262626" w:themeColor="text1" w:themeTint="D9"/>
          <w:lang w:val="en-AU" w:bidi="en-US"/>
        </w:rPr>
        <w:t>s</w:t>
      </w:r>
      <w:r w:rsidR="00E7760C" w:rsidRPr="002E2F45">
        <w:rPr>
          <w:rFonts w:ascii="Calibri" w:hAnsi="Calibri" w:cs="Calibri"/>
          <w:color w:val="262626" w:themeColor="text1" w:themeTint="D9"/>
          <w:lang w:val="en-AU" w:bidi="en-US"/>
        </w:rPr>
        <w:t xml:space="preserve"> </w:t>
      </w:r>
      <w:r w:rsidR="00F85BC2" w:rsidRPr="002E2F45">
        <w:rPr>
          <w:rFonts w:ascii="Calibri" w:hAnsi="Calibri" w:cs="Calibri"/>
          <w:color w:val="262626" w:themeColor="text1" w:themeTint="D9"/>
          <w:lang w:val="en-AU" w:bidi="en-US"/>
        </w:rPr>
        <w:t xml:space="preserve">that </w:t>
      </w:r>
      <w:r w:rsidR="006A5593" w:rsidRPr="002E2F45">
        <w:rPr>
          <w:rFonts w:ascii="Calibri" w:hAnsi="Calibri" w:cs="Calibri"/>
          <w:color w:val="262626" w:themeColor="text1" w:themeTint="D9"/>
          <w:lang w:val="en-AU" w:bidi="en-US"/>
        </w:rPr>
        <w:t>you may face in the future</w:t>
      </w:r>
      <w:r w:rsidR="00F85BC2" w:rsidRPr="002E2F45">
        <w:rPr>
          <w:rFonts w:ascii="Calibri" w:hAnsi="Calibri" w:cs="Calibri"/>
          <w:color w:val="262626" w:themeColor="text1" w:themeTint="D9"/>
          <w:lang w:val="en-AU" w:bidi="en-US"/>
        </w:rPr>
        <w:t xml:space="preserve">. </w:t>
      </w:r>
    </w:p>
    <w:p w14:paraId="27AA9CDB" w14:textId="77777777" w:rsidR="00FA2175" w:rsidRPr="002E2F45" w:rsidRDefault="00E7760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 xml:space="preserve">Chapter 1 </w:t>
      </w:r>
      <w:r w:rsidR="003E0856" w:rsidRPr="002E2F45">
        <w:rPr>
          <w:rFonts w:ascii="Calibri" w:hAnsi="Calibri" w:cs="Calibri"/>
          <w:color w:val="262626" w:themeColor="text1" w:themeTint="D9"/>
          <w:lang w:val="en-AU" w:bidi="en-US"/>
        </w:rPr>
        <w:t>will introduce</w:t>
      </w:r>
      <w:r w:rsidR="001B4367" w:rsidRPr="002E2F45">
        <w:rPr>
          <w:rFonts w:ascii="Calibri" w:hAnsi="Calibri" w:cs="Calibri"/>
          <w:color w:val="262626" w:themeColor="text1" w:themeTint="D9"/>
          <w:lang w:val="en-AU" w:bidi="en-US"/>
        </w:rPr>
        <w:t xml:space="preserve"> </w:t>
      </w:r>
      <w:r w:rsidR="002672CA" w:rsidRPr="002E2F45">
        <w:rPr>
          <w:rFonts w:ascii="Calibri" w:hAnsi="Calibri" w:cs="Calibri"/>
          <w:color w:val="262626" w:themeColor="text1" w:themeTint="D9"/>
          <w:lang w:val="en-AU" w:bidi="en-US"/>
        </w:rPr>
        <w:t>the</w:t>
      </w:r>
      <w:r w:rsidR="001955B4" w:rsidRPr="002E2F45">
        <w:rPr>
          <w:rFonts w:ascii="Calibri" w:hAnsi="Calibri" w:cs="Calibri"/>
          <w:color w:val="262626" w:themeColor="text1" w:themeTint="D9"/>
          <w:lang w:val="en-AU" w:bidi="en-US"/>
        </w:rPr>
        <w:t xml:space="preserve"> N</w:t>
      </w:r>
      <w:r w:rsidR="002672CA" w:rsidRPr="002E2F45">
        <w:rPr>
          <w:rFonts w:ascii="Calibri" w:hAnsi="Calibri" w:cs="Calibri"/>
          <w:color w:val="262626" w:themeColor="text1" w:themeTint="D9"/>
          <w:lang w:val="en-AU" w:bidi="en-US"/>
        </w:rPr>
        <w:t>ational Construction Code (NCC)</w:t>
      </w:r>
      <w:r w:rsidR="00AF0744" w:rsidRPr="002E2F45">
        <w:rPr>
          <w:rFonts w:ascii="Calibri" w:hAnsi="Calibri" w:cs="Calibri"/>
          <w:color w:val="262626" w:themeColor="text1" w:themeTint="D9"/>
          <w:lang w:val="en-AU" w:bidi="en-US"/>
        </w:rPr>
        <w:t xml:space="preserve">. The NCC </w:t>
      </w:r>
      <w:r w:rsidR="002672CA" w:rsidRPr="002E2F45">
        <w:rPr>
          <w:rFonts w:ascii="Calibri" w:hAnsi="Calibri" w:cs="Calibri"/>
          <w:color w:val="262626" w:themeColor="text1" w:themeTint="D9"/>
          <w:lang w:val="en-AU" w:bidi="en-US"/>
        </w:rPr>
        <w:t>provides the criteria for building classification</w:t>
      </w:r>
      <w:r w:rsidR="00900C38" w:rsidRPr="002E2F45">
        <w:rPr>
          <w:rFonts w:ascii="Calibri" w:hAnsi="Calibri" w:cs="Calibri"/>
          <w:color w:val="262626" w:themeColor="text1" w:themeTint="D9"/>
          <w:lang w:val="en-AU" w:bidi="en-US"/>
        </w:rPr>
        <w:t xml:space="preserve"> and the</w:t>
      </w:r>
      <w:r w:rsidR="002672CA" w:rsidRPr="002E2F45">
        <w:rPr>
          <w:rFonts w:ascii="Calibri" w:hAnsi="Calibri" w:cs="Calibri"/>
          <w:color w:val="262626" w:themeColor="text1" w:themeTint="D9"/>
          <w:lang w:val="en-AU" w:bidi="en-US"/>
        </w:rPr>
        <w:t xml:space="preserve"> </w:t>
      </w:r>
      <w:r w:rsidR="00E46B4E" w:rsidRPr="002E2F45">
        <w:rPr>
          <w:rFonts w:ascii="Calibri" w:hAnsi="Calibri" w:cs="Calibri"/>
          <w:color w:val="262626" w:themeColor="text1" w:themeTint="D9"/>
          <w:lang w:val="en-AU" w:bidi="en-US"/>
        </w:rPr>
        <w:t>minimum technical requirements that building works throughout Australia must follow.</w:t>
      </w:r>
      <w:r w:rsidR="00900C38" w:rsidRPr="002E2F45">
        <w:rPr>
          <w:rFonts w:ascii="Calibri" w:hAnsi="Calibri" w:cs="Calibri"/>
          <w:color w:val="262626" w:themeColor="text1" w:themeTint="D9"/>
          <w:lang w:val="en-AU" w:bidi="en-US"/>
        </w:rPr>
        <w:t xml:space="preserve"> </w:t>
      </w:r>
    </w:p>
    <w:p w14:paraId="76B93CE6" w14:textId="71F6EE63" w:rsidR="001801B1" w:rsidRPr="002E2F45" w:rsidRDefault="00AF074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Chapter 1</w:t>
      </w:r>
      <w:r w:rsidR="00900C38" w:rsidRPr="002E2F45">
        <w:rPr>
          <w:rFonts w:ascii="Calibri" w:hAnsi="Calibri" w:cs="Calibri"/>
          <w:color w:val="262626" w:themeColor="text1" w:themeTint="D9"/>
          <w:lang w:val="en-AU" w:bidi="en-US"/>
        </w:rPr>
        <w:t xml:space="preserve"> will</w:t>
      </w:r>
      <w:r w:rsidRPr="002E2F45">
        <w:rPr>
          <w:rFonts w:ascii="Calibri" w:hAnsi="Calibri" w:cs="Calibri"/>
          <w:color w:val="262626" w:themeColor="text1" w:themeTint="D9"/>
          <w:lang w:val="en-AU" w:bidi="en-US"/>
        </w:rPr>
        <w:t xml:space="preserve"> also</w:t>
      </w:r>
      <w:r w:rsidR="00900C38" w:rsidRPr="002E2F45">
        <w:rPr>
          <w:rFonts w:ascii="Calibri" w:hAnsi="Calibri" w:cs="Calibri"/>
          <w:color w:val="262626" w:themeColor="text1" w:themeTint="D9"/>
          <w:lang w:val="en-AU" w:bidi="en-US"/>
        </w:rPr>
        <w:t xml:space="preserve"> cover the solutions that can be applied to </w:t>
      </w:r>
      <w:r w:rsidR="002F26AF" w:rsidRPr="002E2F45">
        <w:rPr>
          <w:rFonts w:ascii="Calibri" w:hAnsi="Calibri" w:cs="Calibri"/>
          <w:color w:val="262626" w:themeColor="text1" w:themeTint="D9"/>
          <w:lang w:val="en-AU" w:bidi="en-US"/>
        </w:rPr>
        <w:t xml:space="preserve">comply with these </w:t>
      </w:r>
      <w:r w:rsidR="000241F9" w:rsidRPr="002E2F45">
        <w:rPr>
          <w:rFonts w:ascii="Calibri" w:hAnsi="Calibri" w:cs="Calibri"/>
          <w:color w:val="262626" w:themeColor="text1" w:themeTint="D9"/>
          <w:lang w:val="en-AU" w:bidi="en-US"/>
        </w:rPr>
        <w:t>requirements</w:t>
      </w:r>
      <w:r w:rsidR="002F26AF" w:rsidRPr="002E2F45">
        <w:rPr>
          <w:rFonts w:ascii="Calibri" w:hAnsi="Calibri" w:cs="Calibri"/>
          <w:color w:val="262626" w:themeColor="text1" w:themeTint="D9"/>
          <w:lang w:val="en-AU" w:bidi="en-US"/>
        </w:rPr>
        <w:t xml:space="preserve"> and the methods to verify compliance.</w:t>
      </w:r>
      <w:r w:rsidR="00900C38" w:rsidRPr="002E2F45">
        <w:rPr>
          <w:rFonts w:ascii="Calibri" w:hAnsi="Calibri" w:cs="Calibri"/>
          <w:color w:val="262626" w:themeColor="text1" w:themeTint="D9"/>
          <w:lang w:val="en-AU" w:bidi="en-US"/>
        </w:rPr>
        <w:t xml:space="preserve"> </w:t>
      </w:r>
      <w:r w:rsidR="002F26AF" w:rsidRPr="002E2F45">
        <w:rPr>
          <w:rFonts w:ascii="Calibri" w:hAnsi="Calibri" w:cs="Calibri"/>
          <w:color w:val="262626" w:themeColor="text1" w:themeTint="D9"/>
          <w:lang w:val="en-AU" w:bidi="en-US"/>
        </w:rPr>
        <w:t>Aside from t</w:t>
      </w:r>
      <w:r w:rsidR="004A4B3E" w:rsidRPr="002E2F45">
        <w:rPr>
          <w:rFonts w:ascii="Calibri" w:hAnsi="Calibri" w:cs="Calibri"/>
          <w:color w:val="262626" w:themeColor="text1" w:themeTint="D9"/>
          <w:lang w:val="en-AU" w:bidi="en-US"/>
        </w:rPr>
        <w:t xml:space="preserve">hese, the </w:t>
      </w:r>
      <w:r w:rsidR="008F2DCA" w:rsidRPr="002E2F45">
        <w:rPr>
          <w:rFonts w:ascii="Calibri" w:hAnsi="Calibri" w:cs="Calibri"/>
          <w:color w:val="262626" w:themeColor="text1" w:themeTint="D9"/>
          <w:lang w:val="en-AU" w:bidi="en-US"/>
        </w:rPr>
        <w:t xml:space="preserve">following </w:t>
      </w:r>
      <w:r w:rsidR="004A4B3E" w:rsidRPr="002E2F45">
        <w:rPr>
          <w:rFonts w:ascii="Calibri" w:hAnsi="Calibri" w:cs="Calibri"/>
          <w:color w:val="262626" w:themeColor="text1" w:themeTint="D9"/>
          <w:lang w:val="en-AU" w:bidi="en-US"/>
        </w:rPr>
        <w:t>topics will also be discussed:</w:t>
      </w:r>
    </w:p>
    <w:p w14:paraId="653155D7" w14:textId="17FE6F91" w:rsidR="00E46B4E" w:rsidRPr="002E2F45" w:rsidRDefault="000F26A1" w:rsidP="00384347">
      <w:pPr>
        <w:pStyle w:val="ListParagraph"/>
        <w:numPr>
          <w:ilvl w:val="0"/>
          <w:numId w:val="11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building contracts and contractual requirements</w:t>
      </w:r>
    </w:p>
    <w:p w14:paraId="170ABE9C" w14:textId="7688CC53" w:rsidR="000F26A1" w:rsidRPr="002E2F45" w:rsidRDefault="000F26A1" w:rsidP="00384347">
      <w:pPr>
        <w:pStyle w:val="ListParagraph"/>
        <w:numPr>
          <w:ilvl w:val="0"/>
          <w:numId w:val="11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building classifications</w:t>
      </w:r>
      <w:r w:rsidR="004A4B3E" w:rsidRPr="002E2F45">
        <w:rPr>
          <w:rFonts w:ascii="Calibri" w:hAnsi="Calibri" w:cs="Calibri"/>
          <w:color w:val="262626" w:themeColor="text1" w:themeTint="D9"/>
          <w:lang w:val="en-AU" w:bidi="en-US"/>
        </w:rPr>
        <w:t xml:space="preserve"> according to the NCC criteria</w:t>
      </w:r>
    </w:p>
    <w:p w14:paraId="79138768" w14:textId="3517C471" w:rsidR="00227AA9" w:rsidRPr="002E2F45" w:rsidRDefault="00227AA9" w:rsidP="00384347">
      <w:pPr>
        <w:pStyle w:val="ListParagraph"/>
        <w:numPr>
          <w:ilvl w:val="0"/>
          <w:numId w:val="11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relevant legislation specific to each state/territory according to building classifications</w:t>
      </w:r>
    </w:p>
    <w:p w14:paraId="485C8046" w14:textId="0903F129" w:rsidR="00227AA9" w:rsidRPr="002E2F45" w:rsidRDefault="00227AA9" w:rsidP="00384347">
      <w:pPr>
        <w:pStyle w:val="ListParagraph"/>
        <w:numPr>
          <w:ilvl w:val="0"/>
          <w:numId w:val="11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performance hierarchy of the NCC</w:t>
      </w:r>
    </w:p>
    <w:p w14:paraId="05B515C1" w14:textId="79B381D5" w:rsidR="00227AA9" w:rsidRPr="002E2F45" w:rsidRDefault="000F26A1" w:rsidP="00384347">
      <w:pPr>
        <w:pStyle w:val="ListParagraph"/>
        <w:numPr>
          <w:ilvl w:val="0"/>
          <w:numId w:val="11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compliance and non-compliance with the NCC</w:t>
      </w:r>
    </w:p>
    <w:p w14:paraId="1C76855C" w14:textId="63550381" w:rsidR="00A3334F" w:rsidRPr="004F3654" w:rsidRDefault="009840D2" w:rsidP="000D22E1">
      <w:pPr>
        <w:spacing w:before="120" w:after="120" w:line="276" w:lineRule="auto"/>
        <w:ind w:right="102"/>
        <w:jc w:val="center"/>
        <w:rPr>
          <w:rFonts w:ascii="Calibri" w:hAnsi="Calibri" w:cs="Calibri"/>
          <w:color w:val="262626" w:themeColor="text1" w:themeTint="D9"/>
          <w:lang w:val="en-AU" w:bidi="en-US"/>
        </w:rPr>
      </w:pPr>
      <w:r>
        <w:rPr>
          <w:noProof/>
        </w:rPr>
        <w:drawing>
          <wp:inline distT="0" distB="0" distL="0" distR="0" wp14:anchorId="4FAC7EB2" wp14:editId="195FAD03">
            <wp:extent cx="5723998" cy="3814519"/>
            <wp:effectExtent l="0" t="0" r="0" b="0"/>
            <wp:docPr id="976320214" name="Picture 5" descr="A tall building in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6" cstate="screen">
                      <a:extLst>
                        <a:ext uri="{28A0092B-C50C-407E-A947-70E740481C1C}">
                          <a14:useLocalDpi xmlns:a14="http://schemas.microsoft.com/office/drawing/2010/main"/>
                        </a:ext>
                      </a:extLst>
                    </a:blip>
                    <a:stretch>
                      <a:fillRect/>
                    </a:stretch>
                  </pic:blipFill>
                  <pic:spPr>
                    <a:xfrm>
                      <a:off x="0" y="0"/>
                      <a:ext cx="5723998" cy="3814519"/>
                    </a:xfrm>
                    <a:prstGeom prst="rect">
                      <a:avLst/>
                    </a:prstGeom>
                  </pic:spPr>
                </pic:pic>
              </a:graphicData>
            </a:graphic>
          </wp:inline>
        </w:drawing>
      </w:r>
      <w:r w:rsidRPr="613909E8">
        <w:rPr>
          <w:rFonts w:ascii="Calibri" w:hAnsi="Calibri" w:cs="Calibri"/>
          <w:color w:val="000000" w:themeColor="text1"/>
          <w:lang w:val="en-AU" w:bidi="en-US"/>
        </w:rPr>
        <w:br w:type="page"/>
      </w:r>
    </w:p>
    <w:p w14:paraId="426298C6" w14:textId="6EEFCDFC" w:rsidR="004F2BA4" w:rsidRPr="00A44FBA" w:rsidRDefault="18671EFD" w:rsidP="00AA712E">
      <w:pPr>
        <w:pStyle w:val="Heading3"/>
        <w:numPr>
          <w:ilvl w:val="1"/>
          <w:numId w:val="146"/>
        </w:numPr>
        <w:tabs>
          <w:tab w:val="left" w:pos="180"/>
        </w:tabs>
        <w:spacing w:before="120" w:line="276" w:lineRule="auto"/>
        <w:ind w:right="102"/>
        <w:rPr>
          <w:rFonts w:cs="Arial"/>
          <w:b/>
          <w:bCs/>
          <w:lang w:val="en-AU"/>
        </w:rPr>
      </w:pPr>
      <w:bookmarkStart w:id="34" w:name="_Toc43184270"/>
      <w:bookmarkStart w:id="35" w:name="_Toc42758822"/>
      <w:bookmarkStart w:id="36" w:name="_Toc43184271"/>
      <w:bookmarkStart w:id="37" w:name="_Toc45178434"/>
      <w:bookmarkStart w:id="38" w:name="_Toc45178709"/>
      <w:bookmarkStart w:id="39" w:name="_Toc45179926"/>
      <w:bookmarkStart w:id="40" w:name="_Toc45180493"/>
      <w:bookmarkStart w:id="41" w:name="_Toc64874458"/>
      <w:bookmarkEnd w:id="34"/>
      <w:bookmarkEnd w:id="35"/>
      <w:r w:rsidRPr="00A44FBA">
        <w:rPr>
          <w:rFonts w:cs="Arial"/>
          <w:b/>
          <w:bCs/>
          <w:lang w:val="en-AU"/>
        </w:rPr>
        <w:t>Determine the Nature, Use and Arrangement of Buildings</w:t>
      </w:r>
      <w:bookmarkEnd w:id="36"/>
      <w:bookmarkEnd w:id="37"/>
      <w:bookmarkEnd w:id="38"/>
      <w:bookmarkEnd w:id="39"/>
      <w:bookmarkEnd w:id="40"/>
      <w:bookmarkEnd w:id="41"/>
    </w:p>
    <w:p w14:paraId="6CD7B8E0" w14:textId="1CAC8D00" w:rsidR="004F2BA4" w:rsidRPr="0014558D" w:rsidRDefault="00134CE9" w:rsidP="00CC3DF7">
      <w:pPr>
        <w:pStyle w:val="Heading4"/>
        <w:ind w:right="102"/>
        <w:jc w:val="both"/>
        <w:rPr>
          <w:rFonts w:ascii="Arial" w:eastAsiaTheme="minorEastAsia" w:hAnsi="Arial" w:cs="Arial"/>
          <w:b/>
          <w:i w:val="0"/>
          <w:iCs w:val="0"/>
          <w:color w:val="262626" w:themeColor="text1" w:themeTint="D9"/>
          <w:lang w:val="en-AU" w:bidi="en-US"/>
        </w:rPr>
      </w:pPr>
      <w:bookmarkStart w:id="42" w:name="_Toc43184272"/>
      <w:bookmarkStart w:id="43" w:name="_Toc45180494"/>
      <w:bookmarkStart w:id="44" w:name="_Toc64874459"/>
      <w:r w:rsidRPr="0014558D">
        <w:rPr>
          <w:rFonts w:ascii="Arial" w:eastAsiaTheme="minorEastAsia" w:hAnsi="Arial" w:cs="Arial"/>
          <w:b/>
          <w:bCs/>
          <w:i w:val="0"/>
          <w:iCs w:val="0"/>
          <w:color w:val="262626" w:themeColor="text1" w:themeTint="D9"/>
          <w:lang w:val="en-AU" w:bidi="en-US"/>
        </w:rPr>
        <w:t xml:space="preserve">1.1.1 </w:t>
      </w:r>
      <w:bookmarkStart w:id="45" w:name="_Toc42758824"/>
      <w:bookmarkStart w:id="46" w:name="_Toc43184273"/>
      <w:bookmarkEnd w:id="42"/>
      <w:bookmarkEnd w:id="45"/>
      <w:r w:rsidR="68588D03" w:rsidRPr="0014558D">
        <w:rPr>
          <w:rFonts w:ascii="Arial" w:eastAsiaTheme="minorEastAsia" w:hAnsi="Arial" w:cs="Arial"/>
          <w:b/>
          <w:bCs/>
          <w:i w:val="0"/>
          <w:iCs w:val="0"/>
          <w:color w:val="262626" w:themeColor="text1" w:themeTint="D9"/>
          <w:lang w:val="en-AU" w:bidi="en-US"/>
        </w:rPr>
        <w:t>The N</w:t>
      </w:r>
      <w:r w:rsidR="00F21E00" w:rsidRPr="0014558D">
        <w:rPr>
          <w:rFonts w:ascii="Arial" w:eastAsiaTheme="minorEastAsia" w:hAnsi="Arial" w:cs="Arial"/>
          <w:b/>
          <w:bCs/>
          <w:i w:val="0"/>
          <w:iCs w:val="0"/>
          <w:color w:val="262626" w:themeColor="text1" w:themeTint="D9"/>
          <w:lang w:val="en-AU" w:bidi="en-US"/>
        </w:rPr>
        <w:t>ational Construction Code</w:t>
      </w:r>
      <w:bookmarkEnd w:id="43"/>
      <w:bookmarkEnd w:id="44"/>
      <w:bookmarkEnd w:id="46"/>
    </w:p>
    <w:p w14:paraId="21ED1BF6" w14:textId="46FEC5E6" w:rsidR="00486795" w:rsidRPr="009C2DCA" w:rsidRDefault="0031625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5F0522">
        <w:rPr>
          <w:rFonts w:ascii="Calibri" w:hAnsi="Calibri" w:cs="Calibri"/>
          <w:color w:val="262626" w:themeColor="text1" w:themeTint="D9"/>
          <w:lang w:val="en-AU" w:bidi="en-US"/>
        </w:rPr>
        <w:t>The</w:t>
      </w:r>
      <w:r w:rsidR="00271559" w:rsidRPr="005F0522">
        <w:rPr>
          <w:rFonts w:ascii="Calibri" w:hAnsi="Calibri" w:cs="Calibri"/>
          <w:color w:val="262626" w:themeColor="text1" w:themeTint="D9"/>
          <w:lang w:val="en-AU" w:bidi="en-US"/>
        </w:rPr>
        <w:t xml:space="preserve"> Australian Building Codes Board (ABCB) </w:t>
      </w:r>
      <w:r w:rsidRPr="005F0522">
        <w:rPr>
          <w:rFonts w:ascii="Calibri" w:hAnsi="Calibri" w:cs="Calibri"/>
          <w:color w:val="262626" w:themeColor="text1" w:themeTint="D9"/>
          <w:lang w:val="en-AU" w:bidi="en-US"/>
        </w:rPr>
        <w:t>produced and maintain</w:t>
      </w:r>
      <w:r w:rsidR="00127481" w:rsidRPr="005F0522">
        <w:rPr>
          <w:rFonts w:ascii="Calibri" w:hAnsi="Calibri" w:cs="Calibri"/>
          <w:color w:val="262626" w:themeColor="text1" w:themeTint="D9"/>
          <w:lang w:val="en-AU" w:bidi="en-US"/>
        </w:rPr>
        <w:t>s</w:t>
      </w:r>
      <w:r w:rsidRPr="005F0522">
        <w:rPr>
          <w:rFonts w:ascii="Calibri" w:hAnsi="Calibri" w:cs="Calibri"/>
          <w:color w:val="262626" w:themeColor="text1" w:themeTint="D9"/>
          <w:lang w:val="en-AU" w:bidi="en-US"/>
        </w:rPr>
        <w:t xml:space="preserve"> the NCC </w:t>
      </w:r>
      <w:r w:rsidR="00271559" w:rsidRPr="005F0522">
        <w:rPr>
          <w:rFonts w:ascii="Calibri" w:hAnsi="Calibri" w:cs="Calibri"/>
          <w:color w:val="262626" w:themeColor="text1" w:themeTint="D9"/>
          <w:lang w:val="en-AU" w:bidi="en-US"/>
        </w:rPr>
        <w:t xml:space="preserve">on behalf of the </w:t>
      </w:r>
      <w:r w:rsidR="00271559" w:rsidRPr="009C2DCA">
        <w:rPr>
          <w:rFonts w:ascii="Calibri" w:hAnsi="Calibri" w:cs="Calibri"/>
          <w:color w:val="262626" w:themeColor="text1" w:themeTint="D9"/>
          <w:lang w:val="en-AU" w:bidi="en-US"/>
        </w:rPr>
        <w:t xml:space="preserve">Commonwealth, State and Territory Governments. It provides the minimum </w:t>
      </w:r>
      <w:r w:rsidR="002F7DCF" w:rsidRPr="009C2DCA">
        <w:rPr>
          <w:rFonts w:ascii="Calibri" w:hAnsi="Calibri" w:cs="Calibri"/>
          <w:color w:val="262626" w:themeColor="text1" w:themeTint="D9"/>
          <w:lang w:val="en-AU" w:bidi="en-US"/>
        </w:rPr>
        <w:t>mandatory</w:t>
      </w:r>
      <w:r w:rsidR="00271559" w:rsidRPr="009C2DCA">
        <w:rPr>
          <w:rFonts w:ascii="Calibri" w:hAnsi="Calibri" w:cs="Calibri"/>
          <w:color w:val="262626" w:themeColor="text1" w:themeTint="D9"/>
          <w:lang w:val="en-AU" w:bidi="en-US"/>
        </w:rPr>
        <w:t xml:space="preserve"> requirements for safety, health, </w:t>
      </w:r>
      <w:proofErr w:type="gramStart"/>
      <w:r w:rsidR="00271559" w:rsidRPr="009C2DCA">
        <w:rPr>
          <w:rFonts w:ascii="Calibri" w:hAnsi="Calibri" w:cs="Calibri"/>
          <w:color w:val="262626" w:themeColor="text1" w:themeTint="D9"/>
          <w:lang w:val="en-AU" w:bidi="en-US"/>
        </w:rPr>
        <w:t>amenity</w:t>
      </w:r>
      <w:proofErr w:type="gramEnd"/>
      <w:r w:rsidR="00271559" w:rsidRPr="009C2DCA">
        <w:rPr>
          <w:rFonts w:ascii="Calibri" w:hAnsi="Calibri" w:cs="Calibri"/>
          <w:color w:val="262626" w:themeColor="text1" w:themeTint="D9"/>
          <w:lang w:val="en-AU" w:bidi="en-US"/>
        </w:rPr>
        <w:t xml:space="preserve"> and sustainability </w:t>
      </w:r>
      <w:r w:rsidR="002F7DCF" w:rsidRPr="009C2DCA">
        <w:rPr>
          <w:rFonts w:ascii="Calibri" w:hAnsi="Calibri" w:cs="Calibri"/>
          <w:color w:val="262626" w:themeColor="text1" w:themeTint="D9"/>
          <w:lang w:val="en-AU" w:bidi="en-US"/>
        </w:rPr>
        <w:t>for</w:t>
      </w:r>
      <w:r w:rsidR="001F0962" w:rsidRPr="009C2DCA">
        <w:rPr>
          <w:rFonts w:ascii="Calibri" w:hAnsi="Calibri" w:cs="Calibri"/>
          <w:color w:val="262626" w:themeColor="text1" w:themeTint="D9"/>
          <w:lang w:val="en-AU" w:bidi="en-US"/>
        </w:rPr>
        <w:t xml:space="preserve"> building works of both new and existing buildings</w:t>
      </w:r>
      <w:r w:rsidR="00271559" w:rsidRPr="009C2DCA">
        <w:rPr>
          <w:rFonts w:ascii="Calibri" w:hAnsi="Calibri" w:cs="Calibri"/>
          <w:color w:val="262626" w:themeColor="text1" w:themeTint="D9"/>
          <w:lang w:val="en-AU" w:bidi="en-US"/>
        </w:rPr>
        <w:t xml:space="preserve"> throughout Australia.</w:t>
      </w:r>
      <w:r w:rsidR="001F0962" w:rsidRPr="009C2DCA">
        <w:rPr>
          <w:rFonts w:ascii="Calibri" w:hAnsi="Calibri" w:cs="Calibri"/>
          <w:color w:val="262626" w:themeColor="text1" w:themeTint="D9"/>
          <w:lang w:val="en-AU" w:bidi="en-US"/>
        </w:rPr>
        <w:t xml:space="preserve"> </w:t>
      </w:r>
      <w:r w:rsidR="00486795" w:rsidRPr="009C2DCA">
        <w:rPr>
          <w:rFonts w:ascii="Calibri" w:hAnsi="Calibri" w:cs="Calibri"/>
          <w:b/>
          <w:bCs/>
          <w:color w:val="262626" w:themeColor="text1" w:themeTint="D9"/>
          <w:lang w:val="en-AU" w:bidi="en-US"/>
        </w:rPr>
        <w:t>Building work</w:t>
      </w:r>
      <w:r w:rsidR="00486795" w:rsidRPr="009C2DCA">
        <w:rPr>
          <w:rFonts w:ascii="Calibri" w:hAnsi="Calibri" w:cs="Calibri"/>
          <w:color w:val="262626" w:themeColor="text1" w:themeTint="D9"/>
          <w:lang w:val="en-AU" w:bidi="en-US"/>
        </w:rPr>
        <w:t xml:space="preserve"> is defined broadly in the NCC and includes the following activities:</w:t>
      </w:r>
    </w:p>
    <w:p w14:paraId="28A7E2E1" w14:textId="0184B571" w:rsidR="00486795" w:rsidRPr="009C2DCA" w:rsidRDefault="0048679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construction</w:t>
      </w:r>
    </w:p>
    <w:p w14:paraId="576323EE" w14:textId="3EF51691" w:rsidR="00486795" w:rsidRPr="009C2DCA" w:rsidRDefault="0048679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alteration</w:t>
      </w:r>
    </w:p>
    <w:p w14:paraId="22ABA711" w14:textId="17D22290" w:rsidR="00486795" w:rsidRPr="009C2DCA" w:rsidRDefault="0048679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extension</w:t>
      </w:r>
    </w:p>
    <w:p w14:paraId="41272EE2" w14:textId="729E4692" w:rsidR="00486795" w:rsidRPr="009C2DCA" w:rsidRDefault="0048679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restoration</w:t>
      </w:r>
    </w:p>
    <w:p w14:paraId="7E9ADE67" w14:textId="7B98CA1A" w:rsidR="00486795" w:rsidRPr="009C2DCA" w:rsidRDefault="0048679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repair</w:t>
      </w:r>
    </w:p>
    <w:p w14:paraId="2BA346C1" w14:textId="16A497B3" w:rsidR="00F94979" w:rsidRPr="009C2DCA" w:rsidRDefault="00F94979"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demolition</w:t>
      </w:r>
    </w:p>
    <w:p w14:paraId="435C5A89" w14:textId="5F1AE06A" w:rsidR="00F94979" w:rsidRPr="009C2DCA" w:rsidRDefault="00F94979"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dismantling</w:t>
      </w:r>
    </w:p>
    <w:p w14:paraId="1375D941" w14:textId="547A3AF7" w:rsidR="00505F75" w:rsidRPr="005F0522" w:rsidRDefault="00505F75"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C2DCA">
        <w:rPr>
          <w:rFonts w:ascii="Calibri" w:hAnsi="Calibri" w:cs="Calibri"/>
          <w:color w:val="262626" w:themeColor="text1" w:themeTint="D9"/>
          <w:lang w:val="en-AU" w:bidi="en-US"/>
        </w:rPr>
        <w:t xml:space="preserve">installation of fittings such </w:t>
      </w:r>
      <w:r w:rsidRPr="005F0522">
        <w:rPr>
          <w:rFonts w:ascii="Calibri" w:hAnsi="Calibri" w:cs="Calibri"/>
          <w:color w:val="262626" w:themeColor="text1" w:themeTint="D9"/>
          <w:lang w:val="en-AU" w:bidi="en-US"/>
        </w:rPr>
        <w:t xml:space="preserve">as heating, lighting, </w:t>
      </w:r>
      <w:r w:rsidR="00A540E3" w:rsidRPr="005F0522">
        <w:rPr>
          <w:rFonts w:ascii="Calibri" w:hAnsi="Calibri" w:cs="Calibri"/>
          <w:color w:val="262626" w:themeColor="text1" w:themeTint="D9"/>
          <w:lang w:val="en-AU" w:bidi="en-US"/>
        </w:rPr>
        <w:t>sanitation</w:t>
      </w:r>
      <w:r w:rsidRPr="005F0522">
        <w:rPr>
          <w:rFonts w:ascii="Calibri" w:hAnsi="Calibri" w:cs="Calibri"/>
          <w:color w:val="262626" w:themeColor="text1" w:themeTint="D9"/>
          <w:lang w:val="en-AU" w:bidi="en-US"/>
        </w:rPr>
        <w:t xml:space="preserve">, ventilation, power supply, drainage, etc. </w:t>
      </w:r>
    </w:p>
    <w:p w14:paraId="012401A0" w14:textId="2BF20DC8" w:rsidR="00505F75" w:rsidRPr="005F0522" w:rsidRDefault="00027557" w:rsidP="00595EB7">
      <w:pPr>
        <w:pStyle w:val="ListParagraph"/>
        <w:numPr>
          <w:ilvl w:val="0"/>
          <w:numId w:val="11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5F0522">
        <w:rPr>
          <w:rFonts w:ascii="Calibri" w:hAnsi="Calibri" w:cs="Calibri"/>
          <w:color w:val="262626" w:themeColor="text1" w:themeTint="D9"/>
          <w:lang w:val="en-AU" w:bidi="en-US"/>
        </w:rPr>
        <w:t xml:space="preserve">any operation to prepare for or finish the activities mentioned above, including site clearance, laying of foundations, provision of access works, etc. </w:t>
      </w:r>
    </w:p>
    <w:p w14:paraId="36DF532E" w14:textId="05B2B986" w:rsidR="00CB7345" w:rsidRPr="005F0522" w:rsidRDefault="00BC00D2"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5F0522">
        <w:rPr>
          <w:rFonts w:ascii="Calibri" w:hAnsi="Calibri" w:cs="Calibri"/>
          <w:i/>
          <w:iCs/>
          <w:color w:val="262626" w:themeColor="text1" w:themeTint="D9"/>
          <w:sz w:val="20"/>
          <w:szCs w:val="20"/>
          <w:lang w:val="en-AU" w:bidi="en-US"/>
        </w:rPr>
        <w:t xml:space="preserve">Based on </w:t>
      </w:r>
      <w:hyperlink r:id="rId17" w:history="1">
        <w:r w:rsidRPr="00E5515D">
          <w:rPr>
            <w:rStyle w:val="Hyperlink"/>
            <w:rFonts w:ascii="Calibri" w:hAnsi="Calibri" w:cs="Calibri"/>
            <w:i/>
            <w:iCs/>
            <w:color w:val="2E74B5" w:themeColor="accent5" w:themeShade="BF"/>
            <w:sz w:val="20"/>
            <w:szCs w:val="20"/>
            <w:u w:val="none"/>
            <w:lang w:val="en-AU" w:bidi="en-US"/>
          </w:rPr>
          <w:t>What is ‘building work’ under the Code</w:t>
        </w:r>
      </w:hyperlink>
      <w:r w:rsidR="00973CC9" w:rsidRPr="004E443C">
        <w:rPr>
          <w:rFonts w:ascii="Calibri" w:hAnsi="Calibri" w:cs="Calibri"/>
          <w:i/>
          <w:iCs/>
          <w:color w:val="262626" w:themeColor="text1" w:themeTint="D9"/>
          <w:sz w:val="20"/>
          <w:szCs w:val="20"/>
          <w:lang w:val="en-AU" w:bidi="en-US"/>
        </w:rPr>
        <w:t>,</w:t>
      </w:r>
      <w:r w:rsidR="00973CC9" w:rsidRPr="00134CE9">
        <w:rPr>
          <w:rFonts w:ascii="Calibri" w:hAnsi="Calibri" w:cs="Calibri"/>
          <w:i/>
          <w:iCs/>
          <w:color w:val="2E74B5"/>
          <w:sz w:val="20"/>
          <w:szCs w:val="20"/>
          <w:lang w:val="en-AU" w:bidi="en-US"/>
        </w:rPr>
        <w:t xml:space="preserve"> </w:t>
      </w:r>
      <w:r w:rsidR="00973CC9" w:rsidRPr="005F0522">
        <w:rPr>
          <w:rFonts w:ascii="Calibri" w:hAnsi="Calibri" w:cs="Calibri"/>
          <w:i/>
          <w:iCs/>
          <w:color w:val="262626" w:themeColor="text1" w:themeTint="D9"/>
          <w:sz w:val="20"/>
          <w:szCs w:val="20"/>
          <w:lang w:val="en-AU" w:bidi="en-US"/>
        </w:rPr>
        <w:t xml:space="preserve">used under </w:t>
      </w:r>
      <w:hyperlink r:id="rId18" w:history="1">
        <w:r w:rsidR="00973CC9" w:rsidRPr="00E5515D">
          <w:rPr>
            <w:rStyle w:val="Hyperlink"/>
            <w:rFonts w:ascii="Calibri" w:hAnsi="Calibri" w:cs="Calibri"/>
            <w:i/>
            <w:iCs/>
            <w:color w:val="2E74B5" w:themeColor="accent5" w:themeShade="BF"/>
            <w:sz w:val="20"/>
            <w:szCs w:val="20"/>
            <w:u w:val="none"/>
            <w:lang w:val="en-AU" w:bidi="en-US"/>
          </w:rPr>
          <w:t>CC BY 4.</w:t>
        </w:r>
        <w:r w:rsidR="00C4105B" w:rsidRPr="00E5515D">
          <w:rPr>
            <w:rStyle w:val="Hyperlink"/>
            <w:rFonts w:ascii="Calibri" w:hAnsi="Calibri" w:cs="Calibri"/>
            <w:i/>
            <w:iCs/>
            <w:color w:val="2E74B5" w:themeColor="accent5" w:themeShade="BF"/>
            <w:sz w:val="20"/>
            <w:szCs w:val="20"/>
            <w:u w:val="none"/>
            <w:lang w:val="en-AU" w:bidi="en-US"/>
          </w:rPr>
          <w:t>0</w:t>
        </w:r>
      </w:hyperlink>
      <w:r w:rsidR="00C4105B" w:rsidRPr="00134CE9">
        <w:rPr>
          <w:rFonts w:ascii="Calibri" w:hAnsi="Calibri" w:cs="Calibri"/>
          <w:i/>
          <w:iCs/>
          <w:color w:val="2E74B5"/>
          <w:sz w:val="20"/>
          <w:szCs w:val="20"/>
          <w:lang w:val="en-AU" w:bidi="en-US"/>
        </w:rPr>
        <w:t>.</w:t>
      </w:r>
      <w:r w:rsidR="00BA6541" w:rsidRPr="00134CE9">
        <w:rPr>
          <w:rFonts w:ascii="Calibri" w:hAnsi="Calibri" w:cs="Calibri"/>
          <w:i/>
          <w:iCs/>
          <w:color w:val="2E74B5"/>
          <w:sz w:val="20"/>
          <w:szCs w:val="20"/>
          <w:lang w:val="en-AU" w:bidi="en-US"/>
        </w:rPr>
        <w:t xml:space="preserve"> </w:t>
      </w:r>
      <w:r w:rsidR="00BA6541" w:rsidRPr="005F0522">
        <w:rPr>
          <w:rFonts w:ascii="Calibri" w:hAnsi="Calibri" w:cs="Calibri"/>
          <w:i/>
          <w:iCs/>
          <w:color w:val="262626" w:themeColor="text1" w:themeTint="D9"/>
          <w:sz w:val="20"/>
          <w:szCs w:val="20"/>
          <w:lang w:val="en-AU" w:bidi="en-US"/>
        </w:rPr>
        <w:t>©Commonwealth of Australia 2018</w:t>
      </w:r>
    </w:p>
    <w:p w14:paraId="5AF7B67E" w14:textId="63725F29" w:rsidR="00271559" w:rsidRPr="005F0522" w:rsidRDefault="0027155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5F0522">
        <w:rPr>
          <w:rFonts w:ascii="Calibri" w:hAnsi="Calibri" w:cs="Calibri"/>
          <w:color w:val="262626" w:themeColor="text1" w:themeTint="D9"/>
          <w:lang w:val="en-AU" w:bidi="en-US"/>
        </w:rPr>
        <w:t xml:space="preserve">The NCC incorporates all </w:t>
      </w:r>
      <w:r w:rsidR="00624916" w:rsidRPr="005F0522">
        <w:rPr>
          <w:rFonts w:ascii="Calibri" w:hAnsi="Calibri" w:cs="Calibri"/>
          <w:color w:val="262626" w:themeColor="text1" w:themeTint="D9"/>
          <w:lang w:val="en-AU" w:bidi="en-US"/>
        </w:rPr>
        <w:t xml:space="preserve">building work </w:t>
      </w:r>
      <w:r w:rsidRPr="005F0522">
        <w:rPr>
          <w:rFonts w:ascii="Calibri" w:hAnsi="Calibri" w:cs="Calibri"/>
          <w:color w:val="262626" w:themeColor="text1" w:themeTint="D9"/>
          <w:lang w:val="en-AU" w:bidi="en-US"/>
        </w:rPr>
        <w:t xml:space="preserve">requirements into a single code containing three volumes. The Building Code of Australia (BCA) is Volumes One and Two and the Plumbing Code of Australia (PCA) is Volume Three.  </w:t>
      </w:r>
    </w:p>
    <w:p w14:paraId="4BF9E087" w14:textId="5368DE6E" w:rsidR="006E6914" w:rsidRPr="005F0522" w:rsidRDefault="0027155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5F0522">
        <w:rPr>
          <w:rFonts w:ascii="Calibri" w:hAnsi="Calibri" w:cs="Calibri"/>
          <w:color w:val="262626" w:themeColor="text1" w:themeTint="D9"/>
          <w:lang w:val="en-AU" w:bidi="en-US"/>
        </w:rPr>
        <w:t>The Volumes of the NCC covers different building classifications</w:t>
      </w:r>
      <w:r w:rsidR="006E6914" w:rsidRPr="005F0522">
        <w:rPr>
          <w:rFonts w:ascii="Calibri" w:hAnsi="Calibri" w:cs="Calibri"/>
          <w:color w:val="262626" w:themeColor="text1" w:themeTint="D9"/>
          <w:lang w:val="en-AU" w:bidi="en-US"/>
        </w:rPr>
        <w:t>:</w:t>
      </w:r>
    </w:p>
    <w:p w14:paraId="47459FCC" w14:textId="2A292429" w:rsidR="00271559" w:rsidRPr="005F0522" w:rsidRDefault="00271559" w:rsidP="00595EB7">
      <w:pPr>
        <w:pStyle w:val="ListParagraph"/>
        <w:numPr>
          <w:ilvl w:val="0"/>
          <w:numId w:val="8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5F0522">
        <w:rPr>
          <w:rFonts w:ascii="Calibri" w:hAnsi="Calibri" w:cs="Calibri"/>
          <w:b/>
          <w:bCs/>
          <w:color w:val="262626" w:themeColor="text1" w:themeTint="D9"/>
          <w:lang w:val="en-AU" w:bidi="en-US"/>
        </w:rPr>
        <w:t>Volume One</w:t>
      </w:r>
      <w:r w:rsidRPr="005F0522">
        <w:rPr>
          <w:rFonts w:ascii="Calibri" w:hAnsi="Calibri" w:cs="Calibri"/>
          <w:color w:val="262626" w:themeColor="text1" w:themeTint="D9"/>
          <w:lang w:val="en-AU" w:bidi="en-US"/>
        </w:rPr>
        <w:t xml:space="preserve"> of the NCC covers the technical design and construction requirements for all Class 2 to 9 buildings (multi-residential, commercial, </w:t>
      </w:r>
      <w:proofErr w:type="gramStart"/>
      <w:r w:rsidRPr="005F0522">
        <w:rPr>
          <w:rFonts w:ascii="Calibri" w:hAnsi="Calibri" w:cs="Calibri"/>
          <w:color w:val="262626" w:themeColor="text1" w:themeTint="D9"/>
          <w:lang w:val="en-AU" w:bidi="en-US"/>
        </w:rPr>
        <w:t>industrial</w:t>
      </w:r>
      <w:proofErr w:type="gramEnd"/>
      <w:r w:rsidRPr="005F0522">
        <w:rPr>
          <w:rFonts w:ascii="Calibri" w:hAnsi="Calibri" w:cs="Calibri"/>
          <w:color w:val="262626" w:themeColor="text1" w:themeTint="D9"/>
          <w:lang w:val="en-AU" w:bidi="en-US"/>
        </w:rPr>
        <w:t xml:space="preserve"> and public assembly buildings) and all their associated structures. </w:t>
      </w:r>
    </w:p>
    <w:p w14:paraId="55102967" w14:textId="77777777" w:rsidR="00271559" w:rsidRPr="005F0522" w:rsidRDefault="00271559" w:rsidP="00595EB7">
      <w:pPr>
        <w:pStyle w:val="ListParagraph"/>
        <w:numPr>
          <w:ilvl w:val="0"/>
          <w:numId w:val="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5F0522">
        <w:rPr>
          <w:rFonts w:ascii="Calibri" w:hAnsi="Calibri" w:cs="Calibri"/>
          <w:b/>
          <w:bCs/>
          <w:color w:val="262626" w:themeColor="text1" w:themeTint="D9"/>
          <w:lang w:val="en-AU" w:bidi="en-US"/>
        </w:rPr>
        <w:t>Volume Two</w:t>
      </w:r>
      <w:r w:rsidRPr="005F0522">
        <w:rPr>
          <w:rFonts w:ascii="Calibri" w:hAnsi="Calibri" w:cs="Calibri"/>
          <w:color w:val="262626" w:themeColor="text1" w:themeTint="D9"/>
          <w:lang w:val="en-AU" w:bidi="en-US"/>
        </w:rPr>
        <w:t xml:space="preserve"> of the NCC covers the technical design and construction requirements for certain residential and non-habitable buildings and structures, specifically Class 1 and 10 buildings.</w:t>
      </w:r>
    </w:p>
    <w:p w14:paraId="68113B84" w14:textId="3F058CC5" w:rsidR="00271559" w:rsidRPr="005F0522" w:rsidRDefault="00271559" w:rsidP="00595EB7">
      <w:pPr>
        <w:pStyle w:val="ListParagraph"/>
        <w:numPr>
          <w:ilvl w:val="0"/>
          <w:numId w:val="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5F0522">
        <w:rPr>
          <w:rFonts w:ascii="Calibri" w:hAnsi="Calibri" w:cs="Calibri"/>
          <w:b/>
          <w:bCs/>
          <w:color w:val="262626" w:themeColor="text1" w:themeTint="D9"/>
          <w:lang w:val="en-AU" w:bidi="en-US"/>
        </w:rPr>
        <w:t>Volume Three</w:t>
      </w:r>
      <w:r w:rsidRPr="005F0522">
        <w:rPr>
          <w:rFonts w:ascii="Calibri" w:hAnsi="Calibri" w:cs="Calibri"/>
          <w:color w:val="262626" w:themeColor="text1" w:themeTint="D9"/>
          <w:lang w:val="en-AU" w:bidi="en-US"/>
        </w:rPr>
        <w:t xml:space="preserve"> of the NCC (Plumbing Code of Australia) pertains to plumbing and drainage system of all building classifications.</w:t>
      </w:r>
      <w:r w:rsidR="00121F43">
        <w:rPr>
          <w:rFonts w:ascii="Calibri" w:hAnsi="Calibri" w:cs="Calibri"/>
          <w:color w:val="262626" w:themeColor="text1" w:themeTint="D9"/>
          <w:lang w:val="en-AU" w:bidi="en-US"/>
        </w:rPr>
        <w:t xml:space="preserve"> </w:t>
      </w:r>
    </w:p>
    <w:p w14:paraId="1B989C4C" w14:textId="1E05D66C" w:rsidR="00F67E99" w:rsidRDefault="006555A5" w:rsidP="006555A5">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4EC25D6C" w14:textId="23D41E3C" w:rsidR="004B326E" w:rsidRDefault="00BC5EDB" w:rsidP="000D22E1">
      <w:pPr>
        <w:spacing w:before="120" w:after="120" w:line="276" w:lineRule="auto"/>
        <w:ind w:right="102"/>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NCC </w:t>
      </w:r>
      <w:r w:rsidR="00215D30" w:rsidRPr="004F3654">
        <w:rPr>
          <w:rFonts w:ascii="Calibri" w:hAnsi="Calibri" w:cs="Calibri"/>
          <w:color w:val="262626" w:themeColor="text1" w:themeTint="D9"/>
          <w:lang w:val="en-AU" w:bidi="en-US"/>
        </w:rPr>
        <w:t xml:space="preserve">classifies </w:t>
      </w:r>
      <w:r w:rsidR="00EF54E0" w:rsidRPr="004F3654">
        <w:rPr>
          <w:rFonts w:ascii="Calibri" w:hAnsi="Calibri" w:cs="Calibri"/>
          <w:color w:val="262626" w:themeColor="text1" w:themeTint="D9"/>
          <w:lang w:val="en-AU" w:bidi="en-US"/>
        </w:rPr>
        <w:t>buildings based on the nature, use and arrangement of buildings</w:t>
      </w:r>
      <w:r w:rsidR="00AF6EAD" w:rsidRPr="004F3654">
        <w:rPr>
          <w:rFonts w:ascii="Calibri" w:hAnsi="Calibri" w:cs="Calibri"/>
          <w:color w:val="262626" w:themeColor="text1" w:themeTint="D9"/>
          <w:lang w:val="en-AU" w:bidi="en-US"/>
        </w:rPr>
        <w:t xml:space="preserve">. These </w:t>
      </w:r>
      <w:r w:rsidR="00EF54E0" w:rsidRPr="004F3654">
        <w:rPr>
          <w:rFonts w:ascii="Calibri" w:hAnsi="Calibri" w:cs="Calibri"/>
          <w:color w:val="262626" w:themeColor="text1" w:themeTint="D9"/>
          <w:lang w:val="en-AU" w:bidi="en-US"/>
        </w:rPr>
        <w:t>are defined as:</w:t>
      </w:r>
    </w:p>
    <w:p w14:paraId="75B6076F" w14:textId="14B7158C" w:rsidR="005913E9" w:rsidRPr="004F3654" w:rsidRDefault="00D800A8" w:rsidP="000D22E1">
      <w:pPr>
        <w:tabs>
          <w:tab w:val="left" w:pos="180"/>
        </w:tabs>
        <w:spacing w:before="120" w:after="120" w:line="276" w:lineRule="auto"/>
        <w:ind w:right="102"/>
        <w:jc w:val="both"/>
        <w:rPr>
          <w:rFonts w:ascii="Calibri" w:hAnsi="Calibri" w:cs="Calibri"/>
          <w:color w:val="262626" w:themeColor="text1" w:themeTint="D9"/>
          <w:lang w:val="en-AU" w:bidi="en-US"/>
        </w:rPr>
      </w:pPr>
      <w:r>
        <w:rPr>
          <w:rFonts w:ascii="Calibri" w:hAnsi="Calibri" w:cs="Calibri"/>
          <w:noProof/>
          <w:color w:val="000000" w:themeColor="text1"/>
          <w:lang w:val="en-AU" w:bidi="en-US"/>
        </w:rPr>
        <w:drawing>
          <wp:inline distT="0" distB="0" distL="0" distR="0" wp14:anchorId="2F53CF95" wp14:editId="0365D50E">
            <wp:extent cx="5486400" cy="2406770"/>
            <wp:effectExtent l="38100" t="0" r="57150" b="127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r w:rsidR="00EF54E0" w:rsidRPr="004F3654">
        <w:rPr>
          <w:rFonts w:ascii="Calibri" w:hAnsi="Calibri" w:cs="Calibri"/>
          <w:color w:val="262626" w:themeColor="text1" w:themeTint="D9"/>
          <w:lang w:val="en-AU" w:bidi="en-US"/>
        </w:rPr>
        <w:t xml:space="preserve"> </w:t>
      </w:r>
    </w:p>
    <w:p w14:paraId="6FE91347" w14:textId="6F531604" w:rsidR="00BE645B" w:rsidRDefault="0098394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NCC is given legal effect through the respective </w:t>
      </w:r>
      <w:r w:rsidR="00AA0AB3" w:rsidRPr="004F3654">
        <w:rPr>
          <w:rFonts w:ascii="Calibri" w:hAnsi="Calibri" w:cs="Calibri"/>
          <w:color w:val="262626" w:themeColor="text1" w:themeTint="D9"/>
          <w:lang w:val="en-AU" w:bidi="en-US"/>
        </w:rPr>
        <w:t>s</w:t>
      </w:r>
      <w:r w:rsidRPr="004F3654">
        <w:rPr>
          <w:rFonts w:ascii="Calibri" w:hAnsi="Calibri" w:cs="Calibri"/>
          <w:color w:val="262626" w:themeColor="text1" w:themeTint="D9"/>
          <w:lang w:val="en-AU" w:bidi="en-US"/>
        </w:rPr>
        <w:t>tate/</w:t>
      </w:r>
      <w:r w:rsidR="00AA0AB3" w:rsidRPr="004F3654">
        <w:rPr>
          <w:rFonts w:ascii="Calibri" w:hAnsi="Calibri" w:cs="Calibri"/>
          <w:color w:val="262626" w:themeColor="text1" w:themeTint="D9"/>
          <w:lang w:val="en-AU" w:bidi="en-US"/>
        </w:rPr>
        <w:t>t</w:t>
      </w:r>
      <w:r w:rsidRPr="004F3654">
        <w:rPr>
          <w:rFonts w:ascii="Calibri" w:hAnsi="Calibri" w:cs="Calibri"/>
          <w:color w:val="262626" w:themeColor="text1" w:themeTint="D9"/>
          <w:lang w:val="en-AU" w:bidi="en-US"/>
        </w:rPr>
        <w:t xml:space="preserve">erritory legislation. </w:t>
      </w:r>
      <w:r w:rsidR="005913E9" w:rsidRPr="004F3654">
        <w:rPr>
          <w:rFonts w:ascii="Calibri" w:hAnsi="Calibri" w:cs="Calibri"/>
          <w:color w:val="262626" w:themeColor="text1" w:themeTint="D9"/>
          <w:lang w:val="en-AU" w:bidi="en-US"/>
        </w:rPr>
        <w:t xml:space="preserve">Any NCC provision may be overridden by or subject to the legislation of the </w:t>
      </w:r>
      <w:r w:rsidR="00AA0AB3" w:rsidRPr="004F3654">
        <w:rPr>
          <w:rFonts w:ascii="Calibri" w:hAnsi="Calibri" w:cs="Calibri"/>
          <w:color w:val="262626" w:themeColor="text1" w:themeTint="D9"/>
          <w:lang w:val="en-AU" w:bidi="en-US"/>
        </w:rPr>
        <w:t>s</w:t>
      </w:r>
      <w:r w:rsidR="005913E9" w:rsidRPr="004F3654">
        <w:rPr>
          <w:rFonts w:ascii="Calibri" w:hAnsi="Calibri" w:cs="Calibri"/>
          <w:color w:val="262626" w:themeColor="text1" w:themeTint="D9"/>
          <w:lang w:val="en-AU" w:bidi="en-US"/>
        </w:rPr>
        <w:t xml:space="preserve">tate or </w:t>
      </w:r>
      <w:r w:rsidR="00AA0AB3" w:rsidRPr="004F3654">
        <w:rPr>
          <w:rFonts w:ascii="Calibri" w:hAnsi="Calibri" w:cs="Calibri"/>
          <w:color w:val="262626" w:themeColor="text1" w:themeTint="D9"/>
          <w:lang w:val="en-AU" w:bidi="en-US"/>
        </w:rPr>
        <w:t>t</w:t>
      </w:r>
      <w:r w:rsidR="005913E9" w:rsidRPr="004F3654">
        <w:rPr>
          <w:rFonts w:ascii="Calibri" w:hAnsi="Calibri" w:cs="Calibri"/>
          <w:color w:val="262626" w:themeColor="text1" w:themeTint="D9"/>
          <w:lang w:val="en-AU" w:bidi="en-US"/>
        </w:rPr>
        <w:t xml:space="preserve">erritory. </w:t>
      </w:r>
      <w:r w:rsidR="004A1038" w:rsidRPr="004F3654">
        <w:rPr>
          <w:rFonts w:ascii="Calibri" w:hAnsi="Calibri" w:cs="Calibri"/>
          <w:color w:val="262626" w:themeColor="text1" w:themeTint="D9"/>
          <w:lang w:val="en-AU" w:bidi="en-US"/>
        </w:rPr>
        <w:t xml:space="preserve">As such, they must always be read in conjunction with each other. </w:t>
      </w:r>
    </w:p>
    <w:p w14:paraId="6180946F" w14:textId="77777777" w:rsidR="00BE645B" w:rsidRPr="004F3654" w:rsidRDefault="00BE645B" w:rsidP="000D22E1">
      <w:pPr>
        <w:tabs>
          <w:tab w:val="left" w:pos="180"/>
        </w:tabs>
        <w:spacing w:before="120" w:after="120" w:line="276" w:lineRule="auto"/>
        <w:ind w:right="102"/>
        <w:jc w:val="both"/>
        <w:rPr>
          <w:rFonts w:ascii="Calibri" w:hAnsi="Calibri" w:cs="Calibri"/>
          <w:color w:val="262626" w:themeColor="text1" w:themeTint="D9"/>
          <w:lang w:val="en-AU" w:bidi="en-US"/>
        </w:rPr>
      </w:pPr>
    </w:p>
    <w:p w14:paraId="74C14785" w14:textId="5A6AA088" w:rsidR="007617A8" w:rsidRPr="0014558D" w:rsidRDefault="00134CE9" w:rsidP="00CC3DF7">
      <w:pPr>
        <w:pStyle w:val="Heading4"/>
        <w:ind w:right="102"/>
        <w:jc w:val="both"/>
        <w:rPr>
          <w:rFonts w:ascii="Arial" w:eastAsiaTheme="minorEastAsia" w:hAnsi="Arial" w:cs="Arial"/>
          <w:b/>
          <w:bCs/>
          <w:i w:val="0"/>
          <w:iCs w:val="0"/>
          <w:color w:val="262626" w:themeColor="text1" w:themeTint="D9"/>
          <w:lang w:val="en-AU" w:bidi="en-US"/>
        </w:rPr>
      </w:pPr>
      <w:bookmarkStart w:id="47" w:name="_Toc42758825"/>
      <w:bookmarkStart w:id="48" w:name="_Toc43184274"/>
      <w:bookmarkStart w:id="49" w:name="_Toc45180495"/>
      <w:bookmarkStart w:id="50" w:name="_Toc64874460"/>
      <w:r w:rsidRPr="0014558D">
        <w:rPr>
          <w:rFonts w:ascii="Arial" w:eastAsiaTheme="minorEastAsia" w:hAnsi="Arial" w:cs="Arial"/>
          <w:b/>
          <w:bCs/>
          <w:i w:val="0"/>
          <w:iCs w:val="0"/>
          <w:color w:val="262626" w:themeColor="text1" w:themeTint="D9"/>
          <w:lang w:val="en-AU" w:bidi="en-US"/>
        </w:rPr>
        <w:t xml:space="preserve">1.1.2 </w:t>
      </w:r>
      <w:r w:rsidR="007617A8" w:rsidRPr="0014558D">
        <w:rPr>
          <w:rFonts w:ascii="Arial" w:eastAsiaTheme="minorEastAsia" w:hAnsi="Arial" w:cs="Arial"/>
          <w:b/>
          <w:bCs/>
          <w:i w:val="0"/>
          <w:iCs w:val="0"/>
          <w:color w:val="262626" w:themeColor="text1" w:themeTint="D9"/>
          <w:lang w:val="en-AU" w:bidi="en-US"/>
        </w:rPr>
        <w:t>Building Contract</w:t>
      </w:r>
      <w:bookmarkEnd w:id="47"/>
      <w:bookmarkEnd w:id="48"/>
      <w:bookmarkEnd w:id="49"/>
      <w:bookmarkEnd w:id="50"/>
    </w:p>
    <w:p w14:paraId="7C03F6C5" w14:textId="5E685062" w:rsidR="002B5F8F" w:rsidRPr="004F3654" w:rsidRDefault="006F2D4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Information regarding the nature, use and arrangement of a building </w:t>
      </w:r>
      <w:r w:rsidR="00D54337" w:rsidRPr="004F3654">
        <w:rPr>
          <w:rFonts w:ascii="Calibri" w:hAnsi="Calibri" w:cs="Calibri"/>
          <w:color w:val="262626" w:themeColor="text1" w:themeTint="D9"/>
          <w:lang w:val="en-AU" w:bidi="en-US"/>
        </w:rPr>
        <w:t>are contained within</w:t>
      </w:r>
      <w:r w:rsidR="00F95359" w:rsidRPr="004F3654">
        <w:rPr>
          <w:rFonts w:ascii="Calibri" w:hAnsi="Calibri" w:cs="Calibri"/>
          <w:color w:val="262626" w:themeColor="text1" w:themeTint="D9"/>
          <w:lang w:val="en-AU" w:bidi="en-US"/>
        </w:rPr>
        <w:t xml:space="preserve"> the building contract of the project. </w:t>
      </w:r>
      <w:r w:rsidR="00A83880" w:rsidRPr="004F3654">
        <w:rPr>
          <w:rFonts w:ascii="Calibri" w:hAnsi="Calibri" w:cs="Calibri"/>
          <w:color w:val="262626" w:themeColor="text1" w:themeTint="D9"/>
          <w:lang w:val="en-AU" w:bidi="en-US"/>
        </w:rPr>
        <w:t xml:space="preserve">A </w:t>
      </w:r>
      <w:r w:rsidR="00A83880" w:rsidRPr="004F3654">
        <w:rPr>
          <w:rFonts w:ascii="Calibri" w:hAnsi="Calibri" w:cs="Calibri"/>
          <w:b/>
          <w:bCs/>
          <w:color w:val="262626" w:themeColor="text1" w:themeTint="D9"/>
          <w:lang w:val="en-AU" w:bidi="en-US"/>
        </w:rPr>
        <w:t>building contract</w:t>
      </w:r>
      <w:r w:rsidR="00A83880" w:rsidRPr="004F3654">
        <w:rPr>
          <w:rFonts w:ascii="Calibri" w:hAnsi="Calibri" w:cs="Calibri"/>
          <w:color w:val="262626" w:themeColor="text1" w:themeTint="D9"/>
          <w:lang w:val="en-AU" w:bidi="en-US"/>
        </w:rPr>
        <w:t xml:space="preserve"> refers to the principal agreement between the construction contractor or builder and the building owner or representative. </w:t>
      </w:r>
      <w:r w:rsidR="00130DED" w:rsidRPr="004F3654">
        <w:rPr>
          <w:rFonts w:ascii="Calibri" w:hAnsi="Calibri" w:cs="Calibri"/>
          <w:color w:val="262626" w:themeColor="text1" w:themeTint="D9"/>
          <w:lang w:val="en-AU" w:bidi="en-US"/>
        </w:rPr>
        <w:t xml:space="preserve">As a builder, you may also enter into a contract with the Australian Government as long as you are accredited under the Australian Government Building and Construction OHS Accreditation Scheme. </w:t>
      </w:r>
    </w:p>
    <w:p w14:paraId="69CD5582" w14:textId="5A624390" w:rsidR="00A83880" w:rsidRPr="004F3654" w:rsidRDefault="002B5F8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contract</w:t>
      </w:r>
      <w:r w:rsidR="00BE529E" w:rsidRPr="004F3654">
        <w:rPr>
          <w:rFonts w:ascii="Calibri" w:hAnsi="Calibri" w:cs="Calibri"/>
          <w:color w:val="262626" w:themeColor="text1" w:themeTint="D9"/>
          <w:lang w:val="en-AU" w:bidi="en-US"/>
        </w:rPr>
        <w:t xml:space="preserve"> </w:t>
      </w:r>
      <w:r w:rsidR="00636828" w:rsidRPr="004F3654">
        <w:rPr>
          <w:rFonts w:ascii="Calibri" w:hAnsi="Calibri" w:cs="Calibri"/>
          <w:color w:val="262626" w:themeColor="text1" w:themeTint="D9"/>
          <w:lang w:val="en-AU" w:bidi="en-US"/>
        </w:rPr>
        <w:t xml:space="preserve">is an essential element of building works because it </w:t>
      </w:r>
      <w:r w:rsidR="003155B5" w:rsidRPr="004F3654">
        <w:rPr>
          <w:rFonts w:ascii="Calibri" w:hAnsi="Calibri" w:cs="Calibri"/>
          <w:color w:val="262626" w:themeColor="text1" w:themeTint="D9"/>
          <w:lang w:val="en-AU" w:bidi="en-US"/>
        </w:rPr>
        <w:t xml:space="preserve">serves a number of functions, </w:t>
      </w:r>
      <w:r w:rsidR="00EC5934" w:rsidRPr="004F3654">
        <w:rPr>
          <w:rFonts w:ascii="Calibri" w:hAnsi="Calibri" w:cs="Calibri"/>
          <w:color w:val="262626" w:themeColor="text1" w:themeTint="D9"/>
          <w:lang w:val="en-AU" w:bidi="en-US"/>
        </w:rPr>
        <w:t>such as</w:t>
      </w:r>
      <w:r w:rsidR="003155B5" w:rsidRPr="004F3654">
        <w:rPr>
          <w:rFonts w:ascii="Calibri" w:hAnsi="Calibri" w:cs="Calibri"/>
          <w:color w:val="262626" w:themeColor="text1" w:themeTint="D9"/>
          <w:lang w:val="en-AU" w:bidi="en-US"/>
        </w:rPr>
        <w:t>:</w:t>
      </w:r>
    </w:p>
    <w:p w14:paraId="360E9F49" w14:textId="454D07A1" w:rsidR="00F95359" w:rsidRPr="004F3654" w:rsidRDefault="00CF3767" w:rsidP="00595EB7">
      <w:pPr>
        <w:pStyle w:val="ListParagraph"/>
        <w:numPr>
          <w:ilvl w:val="0"/>
          <w:numId w:val="11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provide information about the details and specifications of a project</w:t>
      </w:r>
    </w:p>
    <w:p w14:paraId="04C43F32" w14:textId="727839A5" w:rsidR="003155B5" w:rsidRPr="004F3654" w:rsidRDefault="00CF3767" w:rsidP="00595EB7">
      <w:pPr>
        <w:pStyle w:val="ListParagraph"/>
        <w:numPr>
          <w:ilvl w:val="0"/>
          <w:numId w:val="11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allocate the duties among the different parties </w:t>
      </w:r>
    </w:p>
    <w:p w14:paraId="5586002F" w14:textId="3A94D37F" w:rsidR="003D57BA" w:rsidRPr="004F3654" w:rsidRDefault="00CF3767" w:rsidP="00595EB7">
      <w:pPr>
        <w:pStyle w:val="ListParagraph"/>
        <w:numPr>
          <w:ilvl w:val="0"/>
          <w:numId w:val="11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recognise and distribute risks to the different parties</w:t>
      </w:r>
    </w:p>
    <w:p w14:paraId="1A0AE98F" w14:textId="12780C49" w:rsidR="003D57BA" w:rsidRPr="004F3654" w:rsidRDefault="00CF3767" w:rsidP="00595EB7">
      <w:pPr>
        <w:pStyle w:val="ListParagraph"/>
        <w:numPr>
          <w:ilvl w:val="0"/>
          <w:numId w:val="11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allow parties to plan for the project and the future</w:t>
      </w:r>
    </w:p>
    <w:p w14:paraId="2CEB3882" w14:textId="09E20DC5" w:rsidR="006F2973" w:rsidRPr="004F3654" w:rsidRDefault="00CF3767" w:rsidP="00595EB7">
      <w:pPr>
        <w:pStyle w:val="ListParagraph"/>
        <w:numPr>
          <w:ilvl w:val="0"/>
          <w:numId w:val="11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reduce </w:t>
      </w:r>
      <w:r w:rsidR="006F2973" w:rsidRPr="004F3654">
        <w:rPr>
          <w:rFonts w:ascii="Calibri" w:hAnsi="Calibri" w:cs="Calibri"/>
          <w:color w:val="262626" w:themeColor="text1" w:themeTint="D9"/>
          <w:lang w:val="en-AU" w:bidi="en-US"/>
        </w:rPr>
        <w:t>uncertainties surrounding the project</w:t>
      </w:r>
    </w:p>
    <w:p w14:paraId="78590B0D" w14:textId="6795FF0F" w:rsidR="0038789F" w:rsidRDefault="004D037E"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F10001">
        <w:rPr>
          <w:rFonts w:ascii="Calibri" w:hAnsi="Calibri" w:cs="Calibri"/>
          <w:i/>
          <w:iCs/>
          <w:color w:val="262626" w:themeColor="text1" w:themeTint="D9"/>
          <w:sz w:val="20"/>
          <w:szCs w:val="20"/>
          <w:lang w:val="en-AU" w:bidi="en-US"/>
        </w:rPr>
        <w:t xml:space="preserve">Based on </w:t>
      </w:r>
      <w:hyperlink r:id="rId24" w:history="1">
        <w:r w:rsidR="00BA5842" w:rsidRPr="001B173D">
          <w:rPr>
            <w:rStyle w:val="Hyperlink"/>
            <w:rFonts w:ascii="Calibri" w:hAnsi="Calibri" w:cs="Calibri"/>
            <w:i/>
            <w:iCs/>
            <w:color w:val="2E74B5" w:themeColor="accent5" w:themeShade="BF"/>
            <w:sz w:val="20"/>
            <w:szCs w:val="20"/>
            <w:u w:val="none"/>
            <w:lang w:val="en-AU" w:bidi="en-US"/>
          </w:rPr>
          <w:t>Construction Contract Basics</w:t>
        </w:r>
      </w:hyperlink>
      <w:r w:rsidR="00BA5842" w:rsidRPr="002F6EAA">
        <w:rPr>
          <w:rFonts w:ascii="Calibri" w:hAnsi="Calibri" w:cs="Calibri"/>
          <w:i/>
          <w:iCs/>
          <w:color w:val="262626" w:themeColor="text1" w:themeTint="D9"/>
          <w:sz w:val="20"/>
          <w:szCs w:val="20"/>
          <w:lang w:val="en-AU" w:bidi="en-US"/>
        </w:rPr>
        <w:t>.</w:t>
      </w:r>
      <w:r w:rsidR="0025027C" w:rsidRPr="00F10001">
        <w:rPr>
          <w:rFonts w:ascii="Calibri" w:hAnsi="Calibri" w:cs="Calibri"/>
          <w:i/>
          <w:iCs/>
          <w:color w:val="2E74B5"/>
          <w:sz w:val="20"/>
          <w:szCs w:val="20"/>
          <w:lang w:val="en-AU" w:bidi="en-US"/>
        </w:rPr>
        <w:t xml:space="preserve"> </w:t>
      </w:r>
      <w:hyperlink r:id="rId25" w:history="1">
        <w:r w:rsidR="009F0B1B" w:rsidRPr="001B173D">
          <w:rPr>
            <w:rStyle w:val="Hyperlink"/>
            <w:rFonts w:ascii="Calibri" w:hAnsi="Calibri" w:cs="Calibri"/>
            <w:i/>
            <w:iCs/>
            <w:color w:val="2E74B5" w:themeColor="accent5" w:themeShade="BF"/>
            <w:sz w:val="20"/>
            <w:szCs w:val="20"/>
            <w:u w:val="none"/>
            <w:lang w:val="en-AU" w:bidi="en-US"/>
          </w:rPr>
          <w:t>Fortney Law Group</w:t>
        </w:r>
        <w:r w:rsidR="009F0B1B" w:rsidRPr="002F6EAA">
          <w:rPr>
            <w:rStyle w:val="Hyperlink"/>
            <w:rFonts w:ascii="Calibri" w:hAnsi="Calibri" w:cs="Calibri"/>
            <w:i/>
            <w:iCs/>
            <w:color w:val="262626" w:themeColor="text1" w:themeTint="D9"/>
            <w:sz w:val="20"/>
            <w:szCs w:val="20"/>
            <w:u w:val="none"/>
            <w:lang w:val="en-AU" w:bidi="en-US"/>
          </w:rPr>
          <w:t>.</w:t>
        </w:r>
      </w:hyperlink>
    </w:p>
    <w:p w14:paraId="4FB4D681" w14:textId="01FBA16B" w:rsidR="00D800A8" w:rsidRPr="00BE645B" w:rsidRDefault="0038789F" w:rsidP="0038789F">
      <w:pPr>
        <w:spacing w:before="120" w:after="120" w:line="276" w:lineRule="auto"/>
        <w:ind w:left="792" w:right="101" w:hanging="360"/>
        <w:rPr>
          <w:rFonts w:ascii="Calibri" w:hAnsi="Calibri" w:cs="Calibri"/>
          <w:i/>
          <w:iCs/>
          <w:color w:val="262626" w:themeColor="text1" w:themeTint="D9"/>
          <w:sz w:val="20"/>
          <w:szCs w:val="20"/>
          <w:lang w:val="en-AU" w:bidi="en-US"/>
        </w:rPr>
      </w:pPr>
      <w:r>
        <w:rPr>
          <w:rFonts w:ascii="Calibri" w:hAnsi="Calibri" w:cs="Calibri"/>
          <w:i/>
          <w:iCs/>
          <w:color w:val="262626" w:themeColor="text1" w:themeTint="D9"/>
          <w:sz w:val="20"/>
          <w:szCs w:val="20"/>
          <w:lang w:val="en-AU" w:bidi="en-US"/>
        </w:rPr>
        <w:br w:type="page"/>
      </w:r>
    </w:p>
    <w:tbl>
      <w:tblPr>
        <w:tblW w:w="8336"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82"/>
        <w:gridCol w:w="6854"/>
      </w:tblGrid>
      <w:tr w:rsidR="000B2B5D" w:rsidRPr="00386CFC" w14:paraId="1F1FE12A" w14:textId="77777777" w:rsidTr="613909E8">
        <w:tc>
          <w:tcPr>
            <w:tcW w:w="1482" w:type="dxa"/>
            <w:tcBorders>
              <w:top w:val="nil"/>
              <w:left w:val="nil"/>
              <w:bottom w:val="nil"/>
              <w:right w:val="nil"/>
            </w:tcBorders>
            <w:shd w:val="clear" w:color="auto" w:fill="auto"/>
            <w:hideMark/>
          </w:tcPr>
          <w:p w14:paraId="52EFE8CC" w14:textId="77777777" w:rsidR="000B2B5D" w:rsidRPr="000B2B5D" w:rsidRDefault="000B2B5D" w:rsidP="000D22E1">
            <w:pPr>
              <w:spacing w:before="120" w:after="120" w:line="276" w:lineRule="auto"/>
              <w:ind w:right="102"/>
              <w:jc w:val="center"/>
              <w:textAlignment w:val="baseline"/>
              <w:rPr>
                <w:rFonts w:ascii="Calibri" w:hAnsi="Calibri" w:cs="Calibri"/>
                <w:b/>
                <w:bCs/>
                <w:noProof/>
                <w:color w:val="262626" w:themeColor="text1" w:themeTint="D9"/>
                <w:lang w:val="en-AU" w:bidi="en-US"/>
              </w:rPr>
            </w:pPr>
            <w:r w:rsidRPr="000B2B5D">
              <w:rPr>
                <w:rFonts w:ascii="Calibri" w:hAnsi="Calibri" w:cs="Calibri"/>
                <w:b/>
                <w:bCs/>
                <w:noProof/>
                <w:color w:val="262626" w:themeColor="text1" w:themeTint="D9"/>
                <w:lang w:val="en-AU" w:bidi="en-US"/>
              </w:rPr>
              <w:drawing>
                <wp:inline distT="0" distB="0" distL="0" distR="0" wp14:anchorId="250DC387" wp14:editId="1C12DF85">
                  <wp:extent cx="852853" cy="90000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854" w:type="dxa"/>
            <w:tcBorders>
              <w:top w:val="nil"/>
              <w:left w:val="nil"/>
              <w:bottom w:val="nil"/>
              <w:right w:val="nil"/>
            </w:tcBorders>
            <w:shd w:val="clear" w:color="auto" w:fill="auto"/>
            <w:hideMark/>
          </w:tcPr>
          <w:p w14:paraId="34734B1D" w14:textId="77777777" w:rsidR="0048362A" w:rsidRPr="00B17750" w:rsidRDefault="0048362A" w:rsidP="000D22E1">
            <w:pPr>
              <w:spacing w:before="120" w:after="120" w:line="276" w:lineRule="auto"/>
              <w:ind w:left="31"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Further Reading</w:t>
            </w:r>
          </w:p>
          <w:p w14:paraId="3FF9B782" w14:textId="0BEBF16A" w:rsidR="000B2B5D" w:rsidRPr="00B17750" w:rsidRDefault="0048362A" w:rsidP="000D22E1">
            <w:pPr>
              <w:spacing w:before="120" w:after="120" w:line="276" w:lineRule="auto"/>
              <w:ind w:left="30" w:right="102"/>
              <w:jc w:val="both"/>
              <w:textAlignment w:val="baseline"/>
              <w:rPr>
                <w:rFonts w:ascii="Calibri" w:eastAsia="Calibri" w:hAnsi="Calibri" w:cs="Calibri"/>
                <w:color w:val="262626" w:themeColor="text1" w:themeTint="D9"/>
                <w:sz w:val="22"/>
                <w:szCs w:val="22"/>
                <w:lang w:val="en-AU" w:bidi="en-US"/>
              </w:rPr>
            </w:pPr>
            <w:r w:rsidRPr="00DC4A40">
              <w:rPr>
                <w:rFonts w:ascii="Calibri" w:eastAsia="Calibri" w:hAnsi="Calibri" w:cs="Calibri"/>
                <w:color w:val="262626" w:themeColor="text1" w:themeTint="D9"/>
                <w:sz w:val="22"/>
                <w:szCs w:val="22"/>
                <w:lang w:val="en-AU" w:bidi="en-US"/>
              </w:rPr>
              <w:t xml:space="preserve">Read more about the Australian Government Building and Construction OHS Accreditation Scheme </w:t>
            </w:r>
            <w:hyperlink r:id="rId27" w:history="1">
              <w:r w:rsidRPr="000856FC">
                <w:rPr>
                  <w:rStyle w:val="Hyperlink"/>
                  <w:rFonts w:asciiTheme="minorHAnsi" w:eastAsia="Calibri" w:hAnsiTheme="minorHAnsi" w:cstheme="minorHAnsi"/>
                  <w:color w:val="2F5496" w:themeColor="accent1" w:themeShade="BF"/>
                  <w:sz w:val="22"/>
                  <w:szCs w:val="22"/>
                  <w:u w:val="none"/>
                  <w:lang w:val="en-AU" w:bidi="en-US"/>
                </w:rPr>
                <w:t>here</w:t>
              </w:r>
            </w:hyperlink>
            <w:r w:rsidR="00B17750">
              <w:rPr>
                <w:rStyle w:val="Hyperlink"/>
                <w:rFonts w:ascii="Calibri" w:eastAsia="Calibri" w:hAnsi="Calibri" w:cs="Calibri"/>
                <w:color w:val="262626" w:themeColor="text1" w:themeTint="D9"/>
                <w:sz w:val="22"/>
                <w:szCs w:val="22"/>
                <w:u w:val="none"/>
                <w:lang w:val="en-AU" w:bidi="en-US"/>
              </w:rPr>
              <w:t>.</w:t>
            </w:r>
          </w:p>
          <w:p w14:paraId="1A7F4251" w14:textId="48B0C170" w:rsidR="00F67E99" w:rsidRPr="00DC4A40" w:rsidRDefault="00F67E99" w:rsidP="000D22E1">
            <w:pPr>
              <w:spacing w:before="120" w:after="120" w:line="276" w:lineRule="auto"/>
              <w:ind w:left="30" w:right="102"/>
              <w:jc w:val="both"/>
              <w:textAlignment w:val="baseline"/>
              <w:rPr>
                <w:rFonts w:ascii="Calibri" w:hAnsi="Calibri" w:cs="Calibri"/>
                <w:b/>
                <w:bCs/>
                <w:color w:val="2F5496"/>
                <w:sz w:val="22"/>
                <w:szCs w:val="22"/>
                <w:shd w:val="clear" w:color="auto" w:fill="FFFF00"/>
                <w:lang w:val="en-GB"/>
              </w:rPr>
            </w:pPr>
          </w:p>
        </w:tc>
      </w:tr>
    </w:tbl>
    <w:p w14:paraId="316E8027" w14:textId="77777777" w:rsidR="00134CE9" w:rsidRPr="00134CE9" w:rsidRDefault="00134CE9" w:rsidP="000D22E1">
      <w:pPr>
        <w:spacing w:before="120" w:after="120" w:line="276" w:lineRule="auto"/>
        <w:ind w:right="102"/>
        <w:jc w:val="both"/>
        <w:rPr>
          <w:rFonts w:asciiTheme="minorHAnsi" w:hAnsiTheme="minorHAnsi"/>
        </w:rPr>
      </w:pPr>
      <w:bookmarkStart w:id="51" w:name="_Toc42758826"/>
      <w:bookmarkStart w:id="52" w:name="_Toc43184275"/>
    </w:p>
    <w:p w14:paraId="3BF3BE1F" w14:textId="7E5F8497" w:rsidR="007617A8" w:rsidRPr="00134CE9" w:rsidRDefault="007617A8" w:rsidP="000D22E1">
      <w:pPr>
        <w:ind w:right="102"/>
        <w:rPr>
          <w:rFonts w:ascii="Calibri" w:hAnsi="Calibri" w:cs="Calibri"/>
          <w:b/>
          <w:bCs/>
          <w:color w:val="262626" w:themeColor="text1" w:themeTint="D9"/>
          <w:lang w:val="en-AU" w:bidi="en-US"/>
        </w:rPr>
      </w:pPr>
      <w:r w:rsidRPr="00134CE9">
        <w:rPr>
          <w:rFonts w:ascii="Calibri" w:hAnsi="Calibri" w:cs="Calibri"/>
          <w:b/>
          <w:bCs/>
          <w:color w:val="262626" w:themeColor="text1" w:themeTint="D9"/>
          <w:lang w:val="en-AU" w:bidi="en-US"/>
        </w:rPr>
        <w:t>Type</w:t>
      </w:r>
      <w:bookmarkEnd w:id="51"/>
      <w:r w:rsidR="00F21E00" w:rsidRPr="00134CE9">
        <w:rPr>
          <w:rFonts w:ascii="Calibri" w:hAnsi="Calibri" w:cs="Calibri"/>
          <w:b/>
          <w:bCs/>
          <w:color w:val="262626" w:themeColor="text1" w:themeTint="D9"/>
          <w:lang w:val="en-AU" w:bidi="en-US"/>
        </w:rPr>
        <w:t>s of Building Contract</w:t>
      </w:r>
      <w:bookmarkEnd w:id="52"/>
    </w:p>
    <w:p w14:paraId="05563DDD" w14:textId="58A6D7B0" w:rsidR="00A83880" w:rsidRPr="004137C9" w:rsidRDefault="00A8388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137C9">
        <w:rPr>
          <w:rFonts w:ascii="Calibri" w:hAnsi="Calibri" w:cs="Calibri"/>
          <w:color w:val="262626" w:themeColor="text1" w:themeTint="D9"/>
          <w:lang w:val="en-AU" w:bidi="en-US"/>
        </w:rPr>
        <w:t xml:space="preserve">There are different types of building contracts to cater to the needs of owners and contractors. The table below shows the common types of building contracts used in Australia. </w:t>
      </w:r>
    </w:p>
    <w:tbl>
      <w:tblPr>
        <w:tblStyle w:val="TableGrid"/>
        <w:tblW w:w="5000"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640"/>
        <w:gridCol w:w="6376"/>
      </w:tblGrid>
      <w:tr w:rsidR="00A753E6" w:rsidRPr="004F3654" w14:paraId="27FAA009" w14:textId="77777777" w:rsidTr="00BE645B">
        <w:tc>
          <w:tcPr>
            <w:tcW w:w="1464" w:type="pct"/>
            <w:shd w:val="clear" w:color="auto" w:fill="E7E6E6" w:themeFill="background2"/>
            <w:vAlign w:val="center"/>
          </w:tcPr>
          <w:p w14:paraId="2CFD59B5" w14:textId="77777777" w:rsidR="00A753E6" w:rsidRPr="009D397D" w:rsidRDefault="00A753E6"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Type of Contract</w:t>
            </w:r>
          </w:p>
        </w:tc>
        <w:tc>
          <w:tcPr>
            <w:tcW w:w="3536" w:type="pct"/>
            <w:shd w:val="clear" w:color="auto" w:fill="E7E6E6" w:themeFill="background2"/>
            <w:vAlign w:val="center"/>
          </w:tcPr>
          <w:p w14:paraId="0E673220" w14:textId="77777777" w:rsidR="00A753E6" w:rsidRPr="009D397D" w:rsidRDefault="00A753E6"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Description</w:t>
            </w:r>
          </w:p>
        </w:tc>
      </w:tr>
      <w:tr w:rsidR="00A753E6" w:rsidRPr="004F3654" w14:paraId="45EFFA8C" w14:textId="77777777" w:rsidTr="00BE645B">
        <w:tc>
          <w:tcPr>
            <w:tcW w:w="1464" w:type="pct"/>
            <w:vAlign w:val="center"/>
          </w:tcPr>
          <w:p w14:paraId="54DA4BC4" w14:textId="76F54151" w:rsidR="00A753E6" w:rsidRPr="009D397D" w:rsidRDefault="00A753E6"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Lump</w:t>
            </w:r>
            <w:r w:rsidR="00100637" w:rsidRPr="009D397D">
              <w:rPr>
                <w:rFonts w:ascii="Calibri" w:hAnsi="Calibri" w:cs="Calibri"/>
                <w:b/>
                <w:bCs/>
                <w:lang w:val="en-AU"/>
              </w:rPr>
              <w:t xml:space="preserve"> s</w:t>
            </w:r>
            <w:r w:rsidRPr="009D397D">
              <w:rPr>
                <w:rFonts w:ascii="Calibri" w:hAnsi="Calibri" w:cs="Calibri"/>
                <w:b/>
                <w:bCs/>
                <w:lang w:val="en-AU"/>
              </w:rPr>
              <w:t xml:space="preserve">um </w:t>
            </w:r>
            <w:r w:rsidR="00A903D6" w:rsidRPr="009D397D">
              <w:rPr>
                <w:rFonts w:ascii="Calibri" w:hAnsi="Calibri" w:cs="Calibri"/>
                <w:b/>
                <w:bCs/>
                <w:lang w:val="en-AU"/>
              </w:rPr>
              <w:t>c</w:t>
            </w:r>
            <w:r w:rsidRPr="009D397D">
              <w:rPr>
                <w:rFonts w:ascii="Calibri" w:hAnsi="Calibri" w:cs="Calibri"/>
                <w:b/>
                <w:bCs/>
                <w:lang w:val="en-AU"/>
              </w:rPr>
              <w:t>ontract</w:t>
            </w:r>
          </w:p>
        </w:tc>
        <w:tc>
          <w:tcPr>
            <w:tcW w:w="3536" w:type="pct"/>
          </w:tcPr>
          <w:p w14:paraId="55997784" w14:textId="77777777" w:rsidR="00127481" w:rsidRPr="009D397D" w:rsidRDefault="0058704C"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Involves a total fixed price for all construction-related activities</w:t>
            </w:r>
          </w:p>
          <w:p w14:paraId="7B8AF092" w14:textId="77777777" w:rsidR="00127481" w:rsidRPr="009D397D" w:rsidRDefault="0058704C"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Transfers the risk to the builder or contractor because there are fewer mechanisms to let them change the price</w:t>
            </w:r>
          </w:p>
          <w:p w14:paraId="1C3C0747" w14:textId="77777777" w:rsidR="00A753E6" w:rsidRPr="009D397D" w:rsidRDefault="0058704C"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Applicable to both residential and commercial contracts</w:t>
            </w:r>
          </w:p>
        </w:tc>
      </w:tr>
      <w:tr w:rsidR="00306B9F" w:rsidRPr="004F3654" w14:paraId="3B59E476" w14:textId="77777777" w:rsidTr="00BE645B">
        <w:tc>
          <w:tcPr>
            <w:tcW w:w="1464" w:type="pct"/>
            <w:vAlign w:val="center"/>
          </w:tcPr>
          <w:p w14:paraId="5B8EFF1E" w14:textId="0FFFF7C4" w:rsidR="00306B9F" w:rsidRPr="009D397D" w:rsidRDefault="00306B9F"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Commercial contracts</w:t>
            </w:r>
          </w:p>
        </w:tc>
        <w:tc>
          <w:tcPr>
            <w:tcW w:w="3536" w:type="pct"/>
          </w:tcPr>
          <w:p w14:paraId="17DE045B" w14:textId="69D0D17F" w:rsidR="00306B9F" w:rsidRPr="009D397D" w:rsidRDefault="00306B9F" w:rsidP="000D22E1">
            <w:pPr>
              <w:pStyle w:val="Subtask111"/>
              <w:spacing w:line="276" w:lineRule="auto"/>
              <w:ind w:right="102"/>
              <w:jc w:val="both"/>
              <w:rPr>
                <w:rFonts w:ascii="Calibri" w:hAnsi="Calibri" w:cs="Calibri"/>
                <w:lang w:val="en-AU"/>
              </w:rPr>
            </w:pPr>
            <w:r w:rsidRPr="009D397D">
              <w:rPr>
                <w:rFonts w:ascii="Calibri" w:hAnsi="Calibri" w:cs="Calibri"/>
                <w:lang w:val="en-AU"/>
              </w:rPr>
              <w:t>Used specifically for building commercial establishments</w:t>
            </w:r>
          </w:p>
        </w:tc>
      </w:tr>
      <w:tr w:rsidR="008B77BE" w:rsidRPr="004F3654" w14:paraId="691D95FB" w14:textId="77777777" w:rsidTr="00BE645B">
        <w:tc>
          <w:tcPr>
            <w:tcW w:w="1464" w:type="pct"/>
            <w:vAlign w:val="center"/>
          </w:tcPr>
          <w:p w14:paraId="65351F21" w14:textId="2C863C49" w:rsidR="008B77BE" w:rsidRPr="009D397D" w:rsidRDefault="008B77BE"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Cost plus contract</w:t>
            </w:r>
          </w:p>
        </w:tc>
        <w:tc>
          <w:tcPr>
            <w:tcW w:w="3536" w:type="pct"/>
          </w:tcPr>
          <w:p w14:paraId="34C38B45" w14:textId="77777777" w:rsidR="008B77BE" w:rsidRPr="009D397D" w:rsidRDefault="008B77BE"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An alternative to a lump sum contract</w:t>
            </w:r>
          </w:p>
          <w:p w14:paraId="4CC2AC3C" w14:textId="77777777" w:rsidR="008B77BE" w:rsidRPr="009D397D" w:rsidRDefault="008B77BE"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Allows flexibility and reduces the risk for the builder or contractor</w:t>
            </w:r>
          </w:p>
          <w:p w14:paraId="63564F4A" w14:textId="77777777" w:rsidR="008B77BE" w:rsidRPr="009D397D" w:rsidRDefault="008B77BE"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rPr>
              <w:t>Involves the client agreeing to reimburse the construction company for building expenses such as labour, materials and other construction-related costs, plus additional payment usually stated as a percentage of the contract’s full price</w:t>
            </w:r>
          </w:p>
          <w:p w14:paraId="41F82E86" w14:textId="012CAD64" w:rsidR="008B77BE" w:rsidRPr="009D397D" w:rsidRDefault="008B77BE" w:rsidP="00AA712E">
            <w:pPr>
              <w:pStyle w:val="Subtask111"/>
              <w:numPr>
                <w:ilvl w:val="0"/>
                <w:numId w:val="139"/>
              </w:numPr>
              <w:spacing w:line="276" w:lineRule="auto"/>
              <w:ind w:right="102"/>
              <w:jc w:val="both"/>
              <w:rPr>
                <w:rFonts w:ascii="Calibri" w:hAnsi="Calibri" w:cs="Calibri"/>
                <w:lang w:val="en-AU"/>
              </w:rPr>
            </w:pPr>
            <w:r w:rsidRPr="009D397D">
              <w:rPr>
                <w:rFonts w:ascii="Calibri" w:hAnsi="Calibri" w:cs="Calibri"/>
                <w:lang w:val="en-AU" w:bidi="en-US"/>
              </w:rPr>
              <w:t>Applicable to both residential and commercial contracts</w:t>
            </w:r>
          </w:p>
        </w:tc>
      </w:tr>
      <w:tr w:rsidR="008B77BE" w:rsidRPr="004F3654" w14:paraId="1769986D" w14:textId="77777777" w:rsidTr="00BE645B">
        <w:tc>
          <w:tcPr>
            <w:tcW w:w="1464" w:type="pct"/>
            <w:vAlign w:val="center"/>
          </w:tcPr>
          <w:p w14:paraId="02E46BE0" w14:textId="4909575D" w:rsidR="008B77BE" w:rsidRPr="009D397D" w:rsidRDefault="008B77BE"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Residential contracts</w:t>
            </w:r>
          </w:p>
        </w:tc>
        <w:tc>
          <w:tcPr>
            <w:tcW w:w="3536" w:type="pct"/>
          </w:tcPr>
          <w:p w14:paraId="100B2A7C" w14:textId="0669711B" w:rsidR="008B77BE" w:rsidRPr="009D397D" w:rsidRDefault="008B77BE" w:rsidP="000D22E1">
            <w:pPr>
              <w:pStyle w:val="Subtask111"/>
              <w:spacing w:line="276" w:lineRule="auto"/>
              <w:ind w:right="102"/>
              <w:jc w:val="both"/>
              <w:rPr>
                <w:rFonts w:ascii="Calibri" w:hAnsi="Calibri" w:cs="Calibri"/>
                <w:lang w:val="en-AU"/>
              </w:rPr>
            </w:pPr>
            <w:r w:rsidRPr="009D397D">
              <w:rPr>
                <w:rFonts w:ascii="Calibri" w:hAnsi="Calibri" w:cs="Calibri"/>
                <w:lang w:val="en-AU"/>
              </w:rPr>
              <w:t>Used specifically for building a dwelling</w:t>
            </w:r>
          </w:p>
        </w:tc>
      </w:tr>
      <w:tr w:rsidR="008B77BE" w:rsidRPr="004F3654" w14:paraId="4AC5B55E" w14:textId="77777777" w:rsidTr="00BE645B">
        <w:tc>
          <w:tcPr>
            <w:tcW w:w="1464" w:type="pct"/>
            <w:vAlign w:val="center"/>
          </w:tcPr>
          <w:p w14:paraId="6AB8278A" w14:textId="1DCBB423" w:rsidR="008B77BE" w:rsidRPr="009D397D" w:rsidRDefault="008B77BE" w:rsidP="000D22E1">
            <w:pPr>
              <w:pStyle w:val="Subtask111"/>
              <w:spacing w:line="276" w:lineRule="auto"/>
              <w:ind w:right="102"/>
              <w:jc w:val="center"/>
              <w:rPr>
                <w:rFonts w:ascii="Calibri" w:hAnsi="Calibri" w:cs="Calibri"/>
                <w:b/>
                <w:bCs/>
                <w:lang w:val="en-AU"/>
              </w:rPr>
            </w:pPr>
            <w:r w:rsidRPr="009D397D">
              <w:rPr>
                <w:rFonts w:ascii="Calibri" w:hAnsi="Calibri" w:cs="Calibri"/>
                <w:b/>
                <w:bCs/>
                <w:lang w:val="en-AU"/>
              </w:rPr>
              <w:t>Subcontractor agreements</w:t>
            </w:r>
          </w:p>
        </w:tc>
        <w:tc>
          <w:tcPr>
            <w:tcW w:w="3536" w:type="pct"/>
          </w:tcPr>
          <w:p w14:paraId="35D1C029" w14:textId="2ACA6627" w:rsidR="008B77BE" w:rsidRPr="009D397D" w:rsidRDefault="008B77BE" w:rsidP="000D22E1">
            <w:pPr>
              <w:pStyle w:val="Subtask111"/>
              <w:spacing w:line="276" w:lineRule="auto"/>
              <w:ind w:right="102"/>
              <w:jc w:val="both"/>
              <w:rPr>
                <w:rFonts w:ascii="Calibri" w:hAnsi="Calibri" w:cs="Calibri"/>
                <w:lang w:val="en-AU"/>
              </w:rPr>
            </w:pPr>
            <w:r w:rsidRPr="009D397D">
              <w:rPr>
                <w:rFonts w:ascii="Calibri" w:hAnsi="Calibri" w:cs="Calibri"/>
                <w:lang w:val="en-AU"/>
              </w:rPr>
              <w:t>Used when the main contractor hires a subcontractor to do some specialist work on behalf of the main contractor</w:t>
            </w:r>
          </w:p>
        </w:tc>
      </w:tr>
    </w:tbl>
    <w:p w14:paraId="1630E0DB" w14:textId="664AD84D" w:rsidR="00072345" w:rsidRPr="00DE723D" w:rsidRDefault="00072345" w:rsidP="000D22E1">
      <w:pPr>
        <w:tabs>
          <w:tab w:val="left" w:pos="180"/>
        </w:tabs>
        <w:spacing w:before="120" w:after="120" w:line="276" w:lineRule="auto"/>
        <w:ind w:right="102"/>
        <w:jc w:val="right"/>
        <w:rPr>
          <w:rFonts w:asciiTheme="minorHAnsi" w:hAnsiTheme="minorHAnsi" w:cstheme="minorHAnsi"/>
          <w:i/>
          <w:iCs/>
          <w:color w:val="262626" w:themeColor="text1" w:themeTint="D9"/>
          <w:sz w:val="20"/>
          <w:szCs w:val="20"/>
          <w:lang w:val="en-AU" w:bidi="en-US"/>
        </w:rPr>
      </w:pPr>
      <w:r w:rsidRPr="00DE723D">
        <w:rPr>
          <w:rFonts w:asciiTheme="minorHAnsi" w:hAnsiTheme="minorHAnsi" w:cstheme="minorHAnsi"/>
          <w:i/>
          <w:iCs/>
          <w:color w:val="262626" w:themeColor="text1" w:themeTint="D9"/>
          <w:sz w:val="20"/>
          <w:szCs w:val="20"/>
          <w:lang w:val="en-AU" w:bidi="en-US"/>
        </w:rPr>
        <w:t xml:space="preserve">Based on </w:t>
      </w:r>
      <w:hyperlink r:id="rId28" w:anchor="Residential_contracts" w:history="1">
        <w:r w:rsidRPr="001B173D">
          <w:rPr>
            <w:rStyle w:val="Hyperlink"/>
            <w:rFonts w:asciiTheme="minorHAnsi" w:hAnsiTheme="minorHAnsi" w:cstheme="minorHAnsi"/>
            <w:i/>
            <w:iCs/>
            <w:color w:val="2E74B5" w:themeColor="accent5" w:themeShade="BF"/>
            <w:sz w:val="20"/>
            <w:szCs w:val="20"/>
            <w:u w:val="none"/>
            <w:lang w:val="en-AU" w:bidi="en-US"/>
          </w:rPr>
          <w:t>Types of construction contracts in Australia</w:t>
        </w:r>
      </w:hyperlink>
      <w:r w:rsidRPr="002F6EAA">
        <w:rPr>
          <w:rFonts w:asciiTheme="minorHAnsi" w:hAnsiTheme="minorHAnsi" w:cstheme="minorHAnsi"/>
          <w:i/>
          <w:iCs/>
          <w:color w:val="262626" w:themeColor="text1" w:themeTint="D9"/>
          <w:sz w:val="20"/>
          <w:szCs w:val="20"/>
          <w:lang w:val="en-AU" w:bidi="en-US"/>
        </w:rPr>
        <w:t>.</w:t>
      </w:r>
      <w:r w:rsidRPr="00DE723D">
        <w:rPr>
          <w:rFonts w:asciiTheme="minorHAnsi" w:hAnsiTheme="minorHAnsi" w:cstheme="minorHAnsi"/>
          <w:i/>
          <w:iCs/>
          <w:color w:val="2E74B5" w:themeColor="accent5" w:themeShade="BF"/>
          <w:sz w:val="20"/>
          <w:szCs w:val="20"/>
          <w:lang w:val="en-AU" w:bidi="en-US"/>
        </w:rPr>
        <w:t xml:space="preserve"> </w:t>
      </w:r>
      <w:hyperlink r:id="rId29" w:history="1">
        <w:r w:rsidR="009F0B1B" w:rsidRPr="001B173D">
          <w:rPr>
            <w:rStyle w:val="Hyperlink"/>
            <w:rFonts w:asciiTheme="minorHAnsi" w:hAnsiTheme="minorHAnsi" w:cstheme="minorHAnsi"/>
            <w:i/>
            <w:iCs/>
            <w:color w:val="2E74B5" w:themeColor="accent5" w:themeShade="BF"/>
            <w:sz w:val="20"/>
            <w:szCs w:val="20"/>
            <w:u w:val="none"/>
            <w:lang w:val="en-AU" w:bidi="en-US"/>
          </w:rPr>
          <w:t>Designing Buildings Wiki</w:t>
        </w:r>
      </w:hyperlink>
      <w:r w:rsidR="009F0B1B" w:rsidRPr="002F6EAA">
        <w:rPr>
          <w:rFonts w:asciiTheme="minorHAnsi" w:hAnsiTheme="minorHAnsi" w:cstheme="minorHAnsi"/>
          <w:i/>
          <w:iCs/>
          <w:color w:val="262626" w:themeColor="text1" w:themeTint="D9"/>
          <w:sz w:val="20"/>
          <w:szCs w:val="20"/>
          <w:lang w:val="en-AU" w:bidi="en-US"/>
        </w:rPr>
        <w:t>.</w:t>
      </w:r>
    </w:p>
    <w:p w14:paraId="0C65A435" w14:textId="77777777" w:rsidR="002F6EAA" w:rsidRDefault="002F6EAA">
      <w:pPr>
        <w:spacing w:before="120" w:after="120" w:line="276" w:lineRule="auto"/>
        <w:ind w:left="792" w:right="101" w:hanging="360"/>
        <w:rPr>
          <w:rFonts w:ascii="Calibri" w:hAnsi="Calibri" w:cs="Calibri"/>
          <w:b/>
          <w:bCs/>
          <w:color w:val="262626" w:themeColor="text1" w:themeTint="D9"/>
          <w:lang w:val="en-AU" w:bidi="en-US"/>
        </w:rPr>
      </w:pPr>
      <w:bookmarkStart w:id="53" w:name="_Toc43184276"/>
      <w:r>
        <w:rPr>
          <w:rFonts w:ascii="Calibri" w:hAnsi="Calibri" w:cs="Calibri"/>
          <w:b/>
          <w:bCs/>
          <w:color w:val="262626" w:themeColor="text1" w:themeTint="D9"/>
          <w:lang w:val="en-AU" w:bidi="en-US"/>
        </w:rPr>
        <w:br w:type="page"/>
      </w:r>
    </w:p>
    <w:p w14:paraId="6C83F747" w14:textId="21C7E33F" w:rsidR="00F21E00" w:rsidRPr="00134CE9" w:rsidRDefault="00F21E00" w:rsidP="000D22E1">
      <w:pPr>
        <w:ind w:right="102"/>
        <w:rPr>
          <w:rFonts w:ascii="Calibri" w:hAnsi="Calibri" w:cs="Calibri"/>
          <w:b/>
          <w:bCs/>
          <w:color w:val="262626" w:themeColor="text1" w:themeTint="D9"/>
          <w:lang w:val="en-AU" w:bidi="en-US"/>
        </w:rPr>
      </w:pPr>
      <w:r w:rsidRPr="00134CE9">
        <w:rPr>
          <w:rFonts w:ascii="Calibri" w:hAnsi="Calibri" w:cs="Calibri"/>
          <w:b/>
          <w:bCs/>
          <w:color w:val="262626" w:themeColor="text1" w:themeTint="D9"/>
          <w:lang w:val="en-AU" w:bidi="en-US"/>
        </w:rPr>
        <w:t>Contractual Requirements</w:t>
      </w:r>
      <w:bookmarkEnd w:id="53"/>
    </w:p>
    <w:p w14:paraId="42DC7EFD" w14:textId="76A145E7" w:rsidR="00611B82" w:rsidRPr="00941346" w:rsidRDefault="00611B8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 xml:space="preserve">All </w:t>
      </w:r>
      <w:r w:rsidR="002D13BA" w:rsidRPr="00941346">
        <w:rPr>
          <w:rFonts w:ascii="Calibri" w:hAnsi="Calibri" w:cs="Calibri"/>
          <w:color w:val="262626" w:themeColor="text1" w:themeTint="D9"/>
          <w:lang w:val="en-AU" w:bidi="en-US"/>
        </w:rPr>
        <w:t xml:space="preserve">building </w:t>
      </w:r>
      <w:r w:rsidRPr="00941346">
        <w:rPr>
          <w:rFonts w:ascii="Calibri" w:hAnsi="Calibri" w:cs="Calibri"/>
          <w:color w:val="262626" w:themeColor="text1" w:themeTint="D9"/>
          <w:lang w:val="en-AU" w:bidi="en-US"/>
        </w:rPr>
        <w:t xml:space="preserve">contracts require </w:t>
      </w:r>
      <w:r w:rsidR="00826E6A" w:rsidRPr="00941346">
        <w:rPr>
          <w:rFonts w:ascii="Calibri" w:hAnsi="Calibri" w:cs="Calibri"/>
          <w:b/>
          <w:bCs/>
          <w:color w:val="262626" w:themeColor="text1" w:themeTint="D9"/>
          <w:lang w:val="en-AU" w:bidi="en-US"/>
        </w:rPr>
        <w:t>working drawings</w:t>
      </w:r>
      <w:r w:rsidR="00826E6A" w:rsidRPr="00941346">
        <w:rPr>
          <w:rFonts w:ascii="Calibri" w:hAnsi="Calibri" w:cs="Calibri"/>
          <w:color w:val="262626" w:themeColor="text1" w:themeTint="D9"/>
          <w:lang w:val="en-AU" w:bidi="en-US"/>
        </w:rPr>
        <w:t xml:space="preserve"> and </w:t>
      </w:r>
      <w:r w:rsidR="00826E6A" w:rsidRPr="00941346">
        <w:rPr>
          <w:rFonts w:ascii="Calibri" w:hAnsi="Calibri" w:cs="Calibri"/>
          <w:b/>
          <w:bCs/>
          <w:color w:val="262626" w:themeColor="text1" w:themeTint="D9"/>
          <w:lang w:val="en-AU" w:bidi="en-US"/>
        </w:rPr>
        <w:t>specifications</w:t>
      </w:r>
      <w:r w:rsidR="003F6929" w:rsidRPr="00941346">
        <w:rPr>
          <w:rFonts w:ascii="Calibri" w:hAnsi="Calibri" w:cs="Calibri"/>
          <w:color w:val="262626" w:themeColor="text1" w:themeTint="D9"/>
          <w:lang w:val="en-AU" w:bidi="en-US"/>
        </w:rPr>
        <w:t xml:space="preserve">. These documents </w:t>
      </w:r>
      <w:r w:rsidR="002B24AA" w:rsidRPr="00941346">
        <w:rPr>
          <w:rFonts w:ascii="Calibri" w:hAnsi="Calibri" w:cs="Calibri"/>
          <w:color w:val="262626" w:themeColor="text1" w:themeTint="D9"/>
          <w:lang w:val="en-AU" w:bidi="en-US"/>
        </w:rPr>
        <w:t>must provide sufficient</w:t>
      </w:r>
      <w:r w:rsidR="003F6929" w:rsidRPr="00941346">
        <w:rPr>
          <w:rFonts w:ascii="Calibri" w:hAnsi="Calibri" w:cs="Calibri"/>
          <w:color w:val="262626" w:themeColor="text1" w:themeTint="D9"/>
          <w:lang w:val="en-AU" w:bidi="en-US"/>
        </w:rPr>
        <w:t xml:space="preserve"> information </w:t>
      </w:r>
      <w:r w:rsidR="002B580B" w:rsidRPr="00941346">
        <w:rPr>
          <w:rFonts w:ascii="Calibri" w:hAnsi="Calibri" w:cs="Calibri"/>
          <w:color w:val="262626" w:themeColor="text1" w:themeTint="D9"/>
          <w:lang w:val="en-AU" w:bidi="en-US"/>
        </w:rPr>
        <w:t>about</w:t>
      </w:r>
      <w:r w:rsidR="003F6929" w:rsidRPr="00941346">
        <w:rPr>
          <w:rFonts w:ascii="Calibri" w:hAnsi="Calibri" w:cs="Calibri"/>
          <w:color w:val="262626" w:themeColor="text1" w:themeTint="D9"/>
          <w:lang w:val="en-AU" w:bidi="en-US"/>
        </w:rPr>
        <w:t xml:space="preserve"> </w:t>
      </w:r>
      <w:r w:rsidR="0010048C" w:rsidRPr="00941346">
        <w:rPr>
          <w:rFonts w:ascii="Calibri" w:hAnsi="Calibri" w:cs="Calibri"/>
          <w:color w:val="262626" w:themeColor="text1" w:themeTint="D9"/>
          <w:lang w:val="en-AU" w:bidi="en-US"/>
        </w:rPr>
        <w:t xml:space="preserve">the dimensions, arrangement, </w:t>
      </w:r>
      <w:proofErr w:type="gramStart"/>
      <w:r w:rsidR="0010048C" w:rsidRPr="00941346">
        <w:rPr>
          <w:rFonts w:ascii="Calibri" w:hAnsi="Calibri" w:cs="Calibri"/>
          <w:color w:val="262626" w:themeColor="text1" w:themeTint="D9"/>
          <w:lang w:val="en-AU" w:bidi="en-US"/>
        </w:rPr>
        <w:t>location</w:t>
      </w:r>
      <w:proofErr w:type="gramEnd"/>
      <w:r w:rsidR="0010048C" w:rsidRPr="00941346">
        <w:rPr>
          <w:rFonts w:ascii="Calibri" w:hAnsi="Calibri" w:cs="Calibri"/>
          <w:color w:val="262626" w:themeColor="text1" w:themeTint="D9"/>
          <w:lang w:val="en-AU" w:bidi="en-US"/>
        </w:rPr>
        <w:t xml:space="preserve"> and characteristics of materials to be used in every </w:t>
      </w:r>
      <w:r w:rsidR="00556A32" w:rsidRPr="00941346">
        <w:rPr>
          <w:rFonts w:ascii="Calibri" w:hAnsi="Calibri" w:cs="Calibri"/>
          <w:color w:val="262626" w:themeColor="text1" w:themeTint="D9"/>
          <w:lang w:val="en-AU" w:bidi="en-US"/>
        </w:rPr>
        <w:t>part</w:t>
      </w:r>
      <w:r w:rsidR="0010048C" w:rsidRPr="00941346">
        <w:rPr>
          <w:rFonts w:ascii="Calibri" w:hAnsi="Calibri" w:cs="Calibri"/>
          <w:color w:val="262626" w:themeColor="text1" w:themeTint="D9"/>
          <w:lang w:val="en-AU" w:bidi="en-US"/>
        </w:rPr>
        <w:t xml:space="preserve"> of the proposed building. </w:t>
      </w:r>
      <w:r w:rsidR="008F2BCA" w:rsidRPr="00941346">
        <w:rPr>
          <w:rFonts w:ascii="Calibri" w:hAnsi="Calibri" w:cs="Calibri"/>
          <w:color w:val="262626" w:themeColor="text1" w:themeTint="D9"/>
          <w:lang w:val="en-AU" w:bidi="en-US"/>
        </w:rPr>
        <w:t xml:space="preserve">Working drawings and specifications </w:t>
      </w:r>
      <w:r w:rsidR="003A2E70" w:rsidRPr="00941346">
        <w:rPr>
          <w:rFonts w:ascii="Calibri" w:hAnsi="Calibri" w:cs="Calibri"/>
          <w:color w:val="262626" w:themeColor="text1" w:themeTint="D9"/>
          <w:lang w:val="en-AU" w:bidi="en-US"/>
        </w:rPr>
        <w:t xml:space="preserve">play </w:t>
      </w:r>
      <w:r w:rsidR="00556A32" w:rsidRPr="00941346">
        <w:rPr>
          <w:rFonts w:ascii="Calibri" w:hAnsi="Calibri" w:cs="Calibri"/>
          <w:color w:val="262626" w:themeColor="text1" w:themeTint="D9"/>
          <w:lang w:val="en-AU" w:bidi="en-US"/>
        </w:rPr>
        <w:t>various</w:t>
      </w:r>
      <w:r w:rsidR="003A2E70" w:rsidRPr="00941346">
        <w:rPr>
          <w:rFonts w:ascii="Calibri" w:hAnsi="Calibri" w:cs="Calibri"/>
          <w:color w:val="262626" w:themeColor="text1" w:themeTint="D9"/>
          <w:lang w:val="en-AU" w:bidi="en-US"/>
        </w:rPr>
        <w:t xml:space="preserve"> roles</w:t>
      </w:r>
      <w:r w:rsidR="008F2BCA" w:rsidRPr="00941346">
        <w:rPr>
          <w:rFonts w:ascii="Calibri" w:hAnsi="Calibri" w:cs="Calibri"/>
          <w:color w:val="262626" w:themeColor="text1" w:themeTint="D9"/>
          <w:lang w:val="en-AU" w:bidi="en-US"/>
        </w:rPr>
        <w:t>, including:</w:t>
      </w:r>
    </w:p>
    <w:p w14:paraId="333FC646" w14:textId="2AA90A49" w:rsidR="005E47E8" w:rsidRPr="00941346" w:rsidRDefault="003A2E70"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minimising</w:t>
      </w:r>
      <w:r w:rsidR="005E47E8" w:rsidRPr="00941346">
        <w:rPr>
          <w:rFonts w:ascii="Calibri" w:hAnsi="Calibri" w:cs="Calibri"/>
          <w:color w:val="262626" w:themeColor="text1" w:themeTint="D9"/>
          <w:lang w:val="en-AU" w:bidi="en-US"/>
        </w:rPr>
        <w:t xml:space="preserve"> </w:t>
      </w:r>
      <w:r w:rsidR="008B64C0" w:rsidRPr="00941346">
        <w:rPr>
          <w:rFonts w:ascii="Calibri" w:hAnsi="Calibri" w:cs="Calibri"/>
          <w:color w:val="262626" w:themeColor="text1" w:themeTint="D9"/>
          <w:lang w:val="en-AU" w:bidi="en-US"/>
        </w:rPr>
        <w:t xml:space="preserve">the </w:t>
      </w:r>
      <w:r w:rsidR="005E47E8" w:rsidRPr="00941346">
        <w:rPr>
          <w:rFonts w:ascii="Calibri" w:hAnsi="Calibri" w:cs="Calibri"/>
          <w:color w:val="262626" w:themeColor="text1" w:themeTint="D9"/>
          <w:lang w:val="en-AU" w:bidi="en-US"/>
        </w:rPr>
        <w:t xml:space="preserve">delays in obtaining </w:t>
      </w:r>
      <w:r w:rsidR="00F92E2A" w:rsidRPr="00941346">
        <w:rPr>
          <w:rFonts w:ascii="Calibri" w:hAnsi="Calibri" w:cs="Calibri"/>
          <w:color w:val="262626" w:themeColor="text1" w:themeTint="D9"/>
          <w:lang w:val="en-AU" w:bidi="en-US"/>
        </w:rPr>
        <w:t>the necessary permits for the building project</w:t>
      </w:r>
    </w:p>
    <w:p w14:paraId="6B7E3B6F" w14:textId="27EE254A" w:rsidR="0022179B" w:rsidRPr="00941346" w:rsidRDefault="003A2E70"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ensuring</w:t>
      </w:r>
      <w:r w:rsidR="0022179B" w:rsidRPr="00941346">
        <w:rPr>
          <w:rFonts w:ascii="Calibri" w:hAnsi="Calibri" w:cs="Calibri"/>
          <w:color w:val="262626" w:themeColor="text1" w:themeTint="D9"/>
          <w:lang w:val="en-AU" w:bidi="en-US"/>
        </w:rPr>
        <w:t xml:space="preserve"> that </w:t>
      </w:r>
      <w:r w:rsidR="00015804" w:rsidRPr="00941346">
        <w:rPr>
          <w:rFonts w:ascii="Calibri" w:hAnsi="Calibri" w:cs="Calibri"/>
          <w:color w:val="262626" w:themeColor="text1" w:themeTint="D9"/>
          <w:lang w:val="en-AU" w:bidi="en-US"/>
        </w:rPr>
        <w:t xml:space="preserve">the building </w:t>
      </w:r>
      <w:r w:rsidR="008D7E4D" w:rsidRPr="00941346">
        <w:rPr>
          <w:rFonts w:ascii="Calibri" w:hAnsi="Calibri" w:cs="Calibri"/>
          <w:color w:val="262626" w:themeColor="text1" w:themeTint="D9"/>
          <w:lang w:val="en-AU" w:bidi="en-US"/>
        </w:rPr>
        <w:t>design</w:t>
      </w:r>
      <w:r w:rsidR="009F6F5D" w:rsidRPr="00941346">
        <w:rPr>
          <w:rFonts w:ascii="Calibri" w:hAnsi="Calibri" w:cs="Calibri"/>
          <w:color w:val="262626" w:themeColor="text1" w:themeTint="D9"/>
          <w:lang w:val="en-AU" w:bidi="en-US"/>
        </w:rPr>
        <w:t xml:space="preserve"> is </w:t>
      </w:r>
      <w:r w:rsidR="00FF4B32" w:rsidRPr="00941346">
        <w:rPr>
          <w:rFonts w:ascii="Calibri" w:hAnsi="Calibri" w:cs="Calibri"/>
          <w:color w:val="262626" w:themeColor="text1" w:themeTint="D9"/>
          <w:lang w:val="en-AU" w:bidi="en-US"/>
        </w:rPr>
        <w:t>strictly</w:t>
      </w:r>
      <w:r w:rsidR="009F6F5D" w:rsidRPr="00941346">
        <w:rPr>
          <w:rFonts w:ascii="Calibri" w:hAnsi="Calibri" w:cs="Calibri"/>
          <w:color w:val="262626" w:themeColor="text1" w:themeTint="D9"/>
          <w:lang w:val="en-AU" w:bidi="en-US"/>
        </w:rPr>
        <w:t xml:space="preserve"> adhered to during the construction process</w:t>
      </w:r>
    </w:p>
    <w:p w14:paraId="2FE96628" w14:textId="6B451AD9" w:rsidR="00BD5F10" w:rsidRPr="00941346" w:rsidRDefault="00FF4B32"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instructing builders on what should be built</w:t>
      </w:r>
    </w:p>
    <w:p w14:paraId="77079264" w14:textId="5523EDE4" w:rsidR="00365492" w:rsidRPr="004F3654" w:rsidRDefault="003A2E70"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lessening</w:t>
      </w:r>
      <w:r w:rsidR="00015804" w:rsidRPr="004F3654">
        <w:rPr>
          <w:rFonts w:ascii="Calibri" w:hAnsi="Calibri" w:cs="Calibri"/>
          <w:color w:val="262626" w:themeColor="text1" w:themeTint="D9"/>
          <w:lang w:val="en-AU" w:bidi="en-US"/>
        </w:rPr>
        <w:t xml:space="preserve"> the</w:t>
      </w:r>
      <w:r w:rsidR="005E47E8" w:rsidRPr="004F3654">
        <w:rPr>
          <w:rFonts w:ascii="Calibri" w:hAnsi="Calibri" w:cs="Calibri"/>
          <w:color w:val="262626" w:themeColor="text1" w:themeTint="D9"/>
          <w:lang w:val="en-AU" w:bidi="en-US"/>
        </w:rPr>
        <w:t xml:space="preserve"> potential for dispute</w:t>
      </w:r>
      <w:r w:rsidR="00892202" w:rsidRPr="004F3654">
        <w:rPr>
          <w:rFonts w:ascii="Calibri" w:hAnsi="Calibri" w:cs="Calibri"/>
          <w:color w:val="262626" w:themeColor="text1" w:themeTint="D9"/>
          <w:lang w:val="en-AU" w:bidi="en-US"/>
        </w:rPr>
        <w:t>s</w:t>
      </w:r>
      <w:r w:rsidR="005E47E8" w:rsidRPr="004F3654">
        <w:rPr>
          <w:rFonts w:ascii="Calibri" w:hAnsi="Calibri" w:cs="Calibri"/>
          <w:color w:val="262626" w:themeColor="text1" w:themeTint="D9"/>
          <w:lang w:val="en-AU" w:bidi="en-US"/>
        </w:rPr>
        <w:t xml:space="preserve"> </w:t>
      </w:r>
      <w:r w:rsidR="00365492" w:rsidRPr="004F3654">
        <w:rPr>
          <w:rFonts w:ascii="Calibri" w:hAnsi="Calibri" w:cs="Calibri"/>
          <w:color w:val="262626" w:themeColor="text1" w:themeTint="D9"/>
          <w:lang w:val="en-AU" w:bidi="en-US"/>
        </w:rPr>
        <w:t>over the terms and requirements of the project</w:t>
      </w:r>
    </w:p>
    <w:p w14:paraId="09191AC2" w14:textId="2DAA4D0B" w:rsidR="00365492" w:rsidRPr="004F3654" w:rsidRDefault="003A2E70"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verifying</w:t>
      </w:r>
      <w:r w:rsidR="00EC52D6" w:rsidRPr="004F3654">
        <w:rPr>
          <w:rFonts w:ascii="Calibri" w:hAnsi="Calibri" w:cs="Calibri"/>
          <w:color w:val="262626" w:themeColor="text1" w:themeTint="D9"/>
          <w:lang w:val="en-AU" w:bidi="en-US"/>
        </w:rPr>
        <w:t xml:space="preserve"> that the proposed building is compliant with NCC requirements before construction commence</w:t>
      </w:r>
      <w:r w:rsidR="00015804" w:rsidRPr="004F3654">
        <w:rPr>
          <w:rFonts w:ascii="Calibri" w:hAnsi="Calibri" w:cs="Calibri"/>
          <w:color w:val="262626" w:themeColor="text1" w:themeTint="D9"/>
          <w:lang w:val="en-AU" w:bidi="en-US"/>
        </w:rPr>
        <w:t>s</w:t>
      </w:r>
    </w:p>
    <w:p w14:paraId="71C62F45" w14:textId="65BBC808" w:rsidR="00EC52D6" w:rsidRPr="004F3654" w:rsidRDefault="00630A74"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reducing</w:t>
      </w:r>
      <w:r w:rsidR="00775521" w:rsidRPr="004F3654">
        <w:rPr>
          <w:rFonts w:ascii="Calibri" w:hAnsi="Calibri" w:cs="Calibri"/>
          <w:color w:val="262626" w:themeColor="text1" w:themeTint="D9"/>
          <w:lang w:val="en-AU" w:bidi="en-US"/>
        </w:rPr>
        <w:t xml:space="preserve"> building </w:t>
      </w:r>
      <w:r w:rsidR="005913E9" w:rsidRPr="004F3654">
        <w:rPr>
          <w:rFonts w:ascii="Calibri" w:hAnsi="Calibri" w:cs="Calibri"/>
          <w:color w:val="262626" w:themeColor="text1" w:themeTint="D9"/>
          <w:lang w:val="en-AU" w:bidi="en-US"/>
        </w:rPr>
        <w:t>defect</w:t>
      </w:r>
      <w:r w:rsidRPr="004F3654">
        <w:rPr>
          <w:rFonts w:ascii="Calibri" w:hAnsi="Calibri" w:cs="Calibri"/>
          <w:color w:val="262626" w:themeColor="text1" w:themeTint="D9"/>
          <w:lang w:val="en-AU" w:bidi="en-US"/>
        </w:rPr>
        <w:t>s</w:t>
      </w:r>
      <w:r w:rsidR="00775521" w:rsidRPr="004F3654">
        <w:rPr>
          <w:rFonts w:ascii="Calibri" w:hAnsi="Calibri" w:cs="Calibri"/>
          <w:color w:val="262626" w:themeColor="text1" w:themeTint="D9"/>
          <w:lang w:val="en-AU" w:bidi="en-US"/>
        </w:rPr>
        <w:t xml:space="preserve"> </w:t>
      </w:r>
    </w:p>
    <w:p w14:paraId="75AEA23D" w14:textId="2062147D" w:rsidR="00725E83" w:rsidRPr="00687FCF" w:rsidRDefault="00725E83" w:rsidP="000D22E1">
      <w:pPr>
        <w:tabs>
          <w:tab w:val="left" w:pos="180"/>
        </w:tabs>
        <w:spacing w:before="120" w:after="120" w:line="276" w:lineRule="auto"/>
        <w:ind w:left="360" w:right="102"/>
        <w:jc w:val="right"/>
        <w:rPr>
          <w:rFonts w:asciiTheme="minorHAnsi" w:hAnsiTheme="minorHAnsi" w:cstheme="minorHAnsi"/>
          <w:i/>
          <w:iCs/>
          <w:color w:val="262626" w:themeColor="text1" w:themeTint="D9"/>
          <w:sz w:val="20"/>
          <w:szCs w:val="20"/>
          <w:lang w:val="en-AU" w:bidi="en-US"/>
        </w:rPr>
      </w:pPr>
      <w:r w:rsidRPr="00687FCF">
        <w:rPr>
          <w:rFonts w:asciiTheme="minorHAnsi" w:hAnsiTheme="minorHAnsi" w:cstheme="minorHAnsi"/>
          <w:i/>
          <w:iCs/>
          <w:color w:val="262626" w:themeColor="text1" w:themeTint="D9"/>
          <w:sz w:val="20"/>
          <w:szCs w:val="20"/>
          <w:lang w:val="en-AU" w:bidi="en-US"/>
        </w:rPr>
        <w:t xml:space="preserve">Based on </w:t>
      </w:r>
      <w:hyperlink r:id="rId30" w:history="1">
        <w:r w:rsidR="00687108" w:rsidRPr="001B173D">
          <w:rPr>
            <w:rStyle w:val="Hyperlink"/>
            <w:rFonts w:asciiTheme="minorHAnsi" w:hAnsiTheme="minorHAnsi" w:cstheme="minorHAnsi"/>
            <w:i/>
            <w:iCs/>
            <w:color w:val="2E74B5" w:themeColor="accent5" w:themeShade="BF"/>
            <w:sz w:val="20"/>
            <w:szCs w:val="20"/>
            <w:u w:val="none"/>
            <w:lang w:val="en-AU" w:bidi="en-US"/>
          </w:rPr>
          <w:t>Building Documentation</w:t>
        </w:r>
      </w:hyperlink>
      <w:r w:rsidR="00687108" w:rsidRPr="002F6EAA">
        <w:rPr>
          <w:rFonts w:asciiTheme="minorHAnsi" w:hAnsiTheme="minorHAnsi" w:cstheme="minorHAnsi"/>
          <w:i/>
          <w:iCs/>
          <w:color w:val="262626" w:themeColor="text1" w:themeTint="D9"/>
          <w:sz w:val="20"/>
          <w:szCs w:val="20"/>
          <w:lang w:val="en-AU" w:bidi="en-US"/>
        </w:rPr>
        <w:t>.</w:t>
      </w:r>
      <w:r w:rsidR="00687108" w:rsidRPr="00687FCF">
        <w:rPr>
          <w:rFonts w:asciiTheme="minorHAnsi" w:hAnsiTheme="minorHAnsi" w:cstheme="minorHAnsi"/>
          <w:i/>
          <w:iCs/>
          <w:color w:val="2E74B5"/>
          <w:sz w:val="20"/>
          <w:szCs w:val="20"/>
          <w:lang w:val="en-AU" w:bidi="en-US"/>
        </w:rPr>
        <w:t xml:space="preserve"> </w:t>
      </w:r>
      <w:hyperlink r:id="rId31" w:history="1">
        <w:r w:rsidR="0057539E" w:rsidRPr="001B173D">
          <w:rPr>
            <w:rStyle w:val="Hyperlink"/>
            <w:rFonts w:asciiTheme="minorHAnsi" w:hAnsiTheme="minorHAnsi" w:cstheme="minorHAnsi"/>
            <w:i/>
            <w:iCs/>
            <w:color w:val="2E74B5" w:themeColor="accent5" w:themeShade="BF"/>
            <w:sz w:val="20"/>
            <w:szCs w:val="20"/>
            <w:u w:val="none"/>
            <w:lang w:val="en-AU" w:bidi="en-US"/>
          </w:rPr>
          <w:t>Master Builders of WA</w:t>
        </w:r>
      </w:hyperlink>
      <w:r w:rsidR="0057539E" w:rsidRPr="002F6EAA">
        <w:rPr>
          <w:rFonts w:asciiTheme="minorHAnsi" w:hAnsiTheme="minorHAnsi" w:cstheme="minorHAnsi"/>
          <w:i/>
          <w:iCs/>
          <w:color w:val="262626" w:themeColor="text1" w:themeTint="D9"/>
          <w:sz w:val="20"/>
          <w:szCs w:val="20"/>
          <w:lang w:val="en-AU" w:bidi="en-US"/>
        </w:rPr>
        <w:t>.</w:t>
      </w:r>
    </w:p>
    <w:p w14:paraId="1EE7D81E" w14:textId="2413C7BD" w:rsidR="007B1CAC" w:rsidRPr="00687FCF" w:rsidRDefault="00E53E2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Together, w</w:t>
      </w:r>
      <w:r w:rsidR="00821D11" w:rsidRPr="004F3654">
        <w:rPr>
          <w:rFonts w:ascii="Calibri" w:hAnsi="Calibri" w:cs="Calibri"/>
          <w:color w:val="262626" w:themeColor="text1" w:themeTint="D9"/>
          <w:lang w:val="en-AU" w:bidi="en-US"/>
        </w:rPr>
        <w:t xml:space="preserve">orking drawings and specifications make up a part of the contractual requirements. </w:t>
      </w:r>
      <w:r w:rsidR="008F2BCA" w:rsidRPr="004F3654">
        <w:rPr>
          <w:rFonts w:ascii="Calibri" w:hAnsi="Calibri" w:cs="Calibri"/>
          <w:color w:val="262626" w:themeColor="text1" w:themeTint="D9"/>
          <w:lang w:val="en-AU" w:bidi="en-US"/>
        </w:rPr>
        <w:t xml:space="preserve">The description of each </w:t>
      </w:r>
      <w:r w:rsidR="00DC0911" w:rsidRPr="004F3654">
        <w:rPr>
          <w:rFonts w:ascii="Calibri" w:hAnsi="Calibri" w:cs="Calibri"/>
          <w:color w:val="262626" w:themeColor="text1" w:themeTint="D9"/>
          <w:lang w:val="en-AU" w:bidi="en-US"/>
        </w:rPr>
        <w:t>will be</w:t>
      </w:r>
      <w:r w:rsidR="008F2BCA" w:rsidRPr="004F3654">
        <w:rPr>
          <w:rFonts w:ascii="Calibri" w:hAnsi="Calibri" w:cs="Calibri"/>
          <w:color w:val="262626" w:themeColor="text1" w:themeTint="D9"/>
          <w:lang w:val="en-AU" w:bidi="en-US"/>
        </w:rPr>
        <w:t xml:space="preserve"> </w:t>
      </w:r>
      <w:r w:rsidR="009551FC" w:rsidRPr="004F3654">
        <w:rPr>
          <w:rFonts w:ascii="Calibri" w:hAnsi="Calibri" w:cs="Calibri"/>
          <w:color w:val="262626" w:themeColor="text1" w:themeTint="D9"/>
          <w:lang w:val="en-AU" w:bidi="en-US"/>
        </w:rPr>
        <w:t>discussed</w:t>
      </w:r>
      <w:r w:rsidR="008F2BCA" w:rsidRPr="004F3654">
        <w:rPr>
          <w:rFonts w:ascii="Calibri" w:hAnsi="Calibri" w:cs="Calibri"/>
          <w:color w:val="262626" w:themeColor="text1" w:themeTint="D9"/>
          <w:lang w:val="en-AU" w:bidi="en-US"/>
        </w:rPr>
        <w:t xml:space="preserve"> in </w:t>
      </w:r>
      <w:r w:rsidR="00DC0911" w:rsidRPr="004F3654">
        <w:rPr>
          <w:rFonts w:ascii="Calibri" w:hAnsi="Calibri" w:cs="Calibri"/>
          <w:color w:val="262626" w:themeColor="text1" w:themeTint="D9"/>
          <w:lang w:val="en-AU" w:bidi="en-US"/>
        </w:rPr>
        <w:t xml:space="preserve">the next </w:t>
      </w:r>
      <w:r w:rsidR="00FC7578" w:rsidRPr="004F3654">
        <w:rPr>
          <w:rFonts w:ascii="Calibri" w:hAnsi="Calibri" w:cs="Calibri"/>
          <w:color w:val="262626" w:themeColor="text1" w:themeTint="D9"/>
          <w:lang w:val="en-AU" w:bidi="en-US"/>
        </w:rPr>
        <w:t>section</w:t>
      </w:r>
      <w:r w:rsidR="008F2BCA" w:rsidRPr="004F3654">
        <w:rPr>
          <w:rFonts w:ascii="Calibri" w:hAnsi="Calibri" w:cs="Calibri"/>
          <w:color w:val="262626" w:themeColor="text1" w:themeTint="D9"/>
          <w:lang w:val="en-AU" w:bidi="en-US"/>
        </w:rPr>
        <w:t xml:space="preserve">. </w:t>
      </w:r>
    </w:p>
    <w:p w14:paraId="3517FB77" w14:textId="77777777" w:rsidR="004E443C" w:rsidRDefault="004E443C"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0B3E763A" w14:textId="73AFA9F4" w:rsidR="00DC0911" w:rsidRPr="004F3654" w:rsidRDefault="00944E7D"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noProof/>
          <w:color w:val="262626" w:themeColor="text1" w:themeTint="D9"/>
          <w:lang w:val="en-AU" w:bidi="en-US"/>
        </w:rPr>
        <w:drawing>
          <wp:anchor distT="0" distB="0" distL="114300" distR="114300" simplePos="0" relativeHeight="251658250" behindDoc="0" locked="0" layoutInCell="1" allowOverlap="1" wp14:anchorId="7C1CCCFF" wp14:editId="78E89BAB">
            <wp:simplePos x="0" y="0"/>
            <wp:positionH relativeFrom="column">
              <wp:posOffset>2334409</wp:posOffset>
            </wp:positionH>
            <wp:positionV relativeFrom="paragraph">
              <wp:posOffset>291465</wp:posOffset>
            </wp:positionV>
            <wp:extent cx="3341370" cy="2226310"/>
            <wp:effectExtent l="0" t="0" r="0" b="0"/>
            <wp:wrapSquare wrapText="bothSides"/>
            <wp:docPr id="32" name="Picture 32" descr="A stack of construction drawings on a tabl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5982951_xxl.jpg"/>
                    <pic:cNvPicPr/>
                  </pic:nvPicPr>
                  <pic:blipFill>
                    <a:blip r:embed="rId32" cstate="screen">
                      <a:extLst>
                        <a:ext uri="{28A0092B-C50C-407E-A947-70E740481C1C}">
                          <a14:useLocalDpi xmlns:a14="http://schemas.microsoft.com/office/drawing/2010/main"/>
                        </a:ext>
                      </a:extLst>
                    </a:blip>
                    <a:stretch>
                      <a:fillRect/>
                    </a:stretch>
                  </pic:blipFill>
                  <pic:spPr>
                    <a:xfrm>
                      <a:off x="0" y="0"/>
                      <a:ext cx="3341370" cy="2226310"/>
                    </a:xfrm>
                    <a:prstGeom prst="rect">
                      <a:avLst/>
                    </a:prstGeom>
                  </pic:spPr>
                </pic:pic>
              </a:graphicData>
            </a:graphic>
            <wp14:sizeRelH relativeFrom="page">
              <wp14:pctWidth>0</wp14:pctWidth>
            </wp14:sizeRelH>
            <wp14:sizeRelV relativeFrom="page">
              <wp14:pctHeight>0</wp14:pctHeight>
            </wp14:sizeRelV>
          </wp:anchor>
        </w:drawing>
      </w:r>
      <w:r w:rsidR="00DC0911" w:rsidRPr="004F3654">
        <w:rPr>
          <w:rFonts w:ascii="Calibri" w:hAnsi="Calibri" w:cs="Calibri"/>
          <w:b/>
          <w:bCs/>
          <w:color w:val="262626" w:themeColor="text1" w:themeTint="D9"/>
          <w:lang w:val="en-AU" w:bidi="en-US"/>
        </w:rPr>
        <w:t>Working Drawings or Plans</w:t>
      </w:r>
    </w:p>
    <w:p w14:paraId="38E6F038" w14:textId="4C5DBF2F" w:rsidR="00452CE6" w:rsidRPr="004F3654" w:rsidRDefault="00452CE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These refer to an accurate </w:t>
      </w:r>
      <w:r w:rsidR="00601965" w:rsidRPr="004F3654">
        <w:rPr>
          <w:rFonts w:ascii="Calibri" w:hAnsi="Calibri" w:cs="Calibri"/>
          <w:color w:val="262626" w:themeColor="text1" w:themeTint="D9"/>
          <w:lang w:val="en-AU" w:bidi="en-US"/>
        </w:rPr>
        <w:t>visual</w:t>
      </w:r>
      <w:r w:rsidRPr="004F3654">
        <w:rPr>
          <w:rFonts w:ascii="Calibri" w:hAnsi="Calibri" w:cs="Calibri"/>
          <w:color w:val="262626" w:themeColor="text1" w:themeTint="D9"/>
          <w:lang w:val="en-AU" w:bidi="en-US"/>
        </w:rPr>
        <w:t xml:space="preserve"> description of what will be built, where the building </w:t>
      </w:r>
      <w:r w:rsidR="00556A32" w:rsidRPr="004F3654">
        <w:rPr>
          <w:rFonts w:ascii="Calibri" w:hAnsi="Calibri" w:cs="Calibri"/>
          <w:color w:val="262626" w:themeColor="text1" w:themeTint="D9"/>
          <w:lang w:val="en-AU" w:bidi="en-US"/>
        </w:rPr>
        <w:t>will be</w:t>
      </w:r>
      <w:r w:rsidRPr="004F3654">
        <w:rPr>
          <w:rFonts w:ascii="Calibri" w:hAnsi="Calibri" w:cs="Calibri"/>
          <w:color w:val="262626" w:themeColor="text1" w:themeTint="D9"/>
          <w:lang w:val="en-AU" w:bidi="en-US"/>
        </w:rPr>
        <w:t xml:space="preserve"> situated, the size of the rooms and </w:t>
      </w:r>
      <w:r w:rsidR="00393C84" w:rsidRPr="004F3654">
        <w:rPr>
          <w:rFonts w:ascii="Calibri" w:hAnsi="Calibri" w:cs="Calibri"/>
          <w:color w:val="262626" w:themeColor="text1" w:themeTint="D9"/>
          <w:lang w:val="en-AU" w:bidi="en-US"/>
        </w:rPr>
        <w:t xml:space="preserve">the </w:t>
      </w:r>
      <w:r w:rsidRPr="004F3654">
        <w:rPr>
          <w:rFonts w:ascii="Calibri" w:hAnsi="Calibri" w:cs="Calibri"/>
          <w:color w:val="262626" w:themeColor="text1" w:themeTint="D9"/>
          <w:lang w:val="en-AU" w:bidi="en-US"/>
        </w:rPr>
        <w:t xml:space="preserve">relationship </w:t>
      </w:r>
      <w:r w:rsidR="00EF7018" w:rsidRPr="004F3654">
        <w:rPr>
          <w:rFonts w:ascii="Calibri" w:hAnsi="Calibri" w:cs="Calibri"/>
          <w:color w:val="262626" w:themeColor="text1" w:themeTint="D9"/>
          <w:lang w:val="en-AU" w:bidi="en-US"/>
        </w:rPr>
        <w:t>of the elements within</w:t>
      </w:r>
      <w:r w:rsidRPr="004F3654">
        <w:rPr>
          <w:rFonts w:ascii="Calibri" w:hAnsi="Calibri" w:cs="Calibri"/>
          <w:color w:val="262626" w:themeColor="text1" w:themeTint="D9"/>
          <w:lang w:val="en-AU" w:bidi="en-US"/>
        </w:rPr>
        <w:t xml:space="preserve">. </w:t>
      </w:r>
    </w:p>
    <w:p w14:paraId="240F7D0A" w14:textId="4041C8B0" w:rsidR="00452CE6" w:rsidRPr="004F3654" w:rsidRDefault="00452CE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Working drawings or plans</w:t>
      </w:r>
      <w:r w:rsidR="00B91E69" w:rsidRPr="004F3654">
        <w:rPr>
          <w:rFonts w:ascii="Calibri" w:hAnsi="Calibri" w:cs="Calibri"/>
          <w:color w:val="262626" w:themeColor="text1" w:themeTint="D9"/>
          <w:lang w:val="en-AU" w:bidi="en-US"/>
        </w:rPr>
        <w:t xml:space="preserve"> must </w:t>
      </w:r>
      <w:r w:rsidR="006D06FA" w:rsidRPr="004F3654">
        <w:rPr>
          <w:rFonts w:ascii="Calibri" w:hAnsi="Calibri" w:cs="Calibri"/>
          <w:color w:val="262626" w:themeColor="text1" w:themeTint="D9"/>
          <w:lang w:val="en-AU" w:bidi="en-US"/>
        </w:rPr>
        <w:t>follow the</w:t>
      </w:r>
      <w:r w:rsidR="00B91E69" w:rsidRPr="004F3654">
        <w:rPr>
          <w:rFonts w:ascii="Calibri" w:hAnsi="Calibri" w:cs="Calibri"/>
          <w:color w:val="262626" w:themeColor="text1" w:themeTint="D9"/>
          <w:lang w:val="en-AU" w:bidi="en-US"/>
        </w:rPr>
        <w:t xml:space="preserve"> Australian Standard 1100</w:t>
      </w:r>
      <w:r w:rsidR="006D06FA" w:rsidRPr="004F3654">
        <w:rPr>
          <w:rFonts w:ascii="Calibri" w:hAnsi="Calibri" w:cs="Calibri"/>
          <w:color w:val="262626" w:themeColor="text1" w:themeTint="D9"/>
          <w:lang w:val="en-AU" w:bidi="en-US"/>
        </w:rPr>
        <w:t xml:space="preserve"> (AS</w:t>
      </w:r>
      <w:r w:rsidR="00FD13AC">
        <w:rPr>
          <w:rFonts w:ascii="Calibri" w:hAnsi="Calibri" w:cs="Calibri"/>
          <w:color w:val="262626" w:themeColor="text1" w:themeTint="D9"/>
          <w:lang w:val="en-AU" w:bidi="en-US"/>
        </w:rPr>
        <w:t xml:space="preserve"> </w:t>
      </w:r>
      <w:r w:rsidR="006D06FA" w:rsidRPr="004F3654">
        <w:rPr>
          <w:rFonts w:ascii="Calibri" w:hAnsi="Calibri" w:cs="Calibri"/>
          <w:color w:val="262626" w:themeColor="text1" w:themeTint="D9"/>
          <w:lang w:val="en-AU" w:bidi="en-US"/>
        </w:rPr>
        <w:t>1100) which provides the standards for technical drawing</w:t>
      </w:r>
      <w:r w:rsidR="00506975" w:rsidRPr="004F3654">
        <w:rPr>
          <w:rFonts w:ascii="Calibri" w:hAnsi="Calibri" w:cs="Calibri"/>
          <w:color w:val="262626" w:themeColor="text1" w:themeTint="D9"/>
          <w:lang w:val="en-AU" w:bidi="en-US"/>
        </w:rPr>
        <w:t xml:space="preserve">s, diagrams, </w:t>
      </w:r>
      <w:proofErr w:type="gramStart"/>
      <w:r w:rsidR="00506975" w:rsidRPr="004F3654">
        <w:rPr>
          <w:rFonts w:ascii="Calibri" w:hAnsi="Calibri" w:cs="Calibri"/>
          <w:color w:val="262626" w:themeColor="text1" w:themeTint="D9"/>
          <w:lang w:val="en-AU" w:bidi="en-US"/>
        </w:rPr>
        <w:t>charts</w:t>
      </w:r>
      <w:proofErr w:type="gramEnd"/>
      <w:r w:rsidR="00506975" w:rsidRPr="004F3654">
        <w:rPr>
          <w:rFonts w:ascii="Calibri" w:hAnsi="Calibri" w:cs="Calibri"/>
          <w:color w:val="262626" w:themeColor="text1" w:themeTint="D9"/>
          <w:lang w:val="en-AU" w:bidi="en-US"/>
        </w:rPr>
        <w:t xml:space="preserve"> and tables</w:t>
      </w:r>
      <w:r w:rsidR="006D06FA" w:rsidRPr="004F3654">
        <w:rPr>
          <w:rFonts w:ascii="Calibri" w:hAnsi="Calibri" w:cs="Calibri"/>
          <w:color w:val="262626" w:themeColor="text1" w:themeTint="D9"/>
          <w:lang w:val="en-AU" w:bidi="en-US"/>
        </w:rPr>
        <w:t>.</w:t>
      </w:r>
      <w:r w:rsidRPr="004F3654">
        <w:rPr>
          <w:rFonts w:ascii="Calibri" w:hAnsi="Calibri" w:cs="Calibri"/>
          <w:color w:val="262626" w:themeColor="text1" w:themeTint="D9"/>
          <w:lang w:val="en-AU" w:bidi="en-US"/>
        </w:rPr>
        <w:t xml:space="preserve"> </w:t>
      </w:r>
    </w:p>
    <w:p w14:paraId="01088485" w14:textId="405E06F4" w:rsidR="008A4DAD" w:rsidRPr="004F3654" w:rsidRDefault="008A4DA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At the minimum, working drawings or plans should include the following information:</w:t>
      </w:r>
    </w:p>
    <w:p w14:paraId="2E37AD29" w14:textId="0E093618"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drawing title that indicates what the drawing relates to</w:t>
      </w:r>
    </w:p>
    <w:p w14:paraId="28FACED2" w14:textId="437C5E64"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drawing number and version</w:t>
      </w:r>
    </w:p>
    <w:p w14:paraId="38DD085C" w14:textId="153E06E3"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date the drawing was completed</w:t>
      </w:r>
    </w:p>
    <w:p w14:paraId="1296827F" w14:textId="079ADCCE"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block, </w:t>
      </w:r>
      <w:proofErr w:type="gramStart"/>
      <w:r w:rsidRPr="004F3654">
        <w:rPr>
          <w:rFonts w:ascii="Calibri" w:hAnsi="Calibri" w:cs="Calibri"/>
          <w:color w:val="262626" w:themeColor="text1" w:themeTint="D9"/>
          <w:lang w:val="en-AU" w:bidi="en-US"/>
        </w:rPr>
        <w:t>section</w:t>
      </w:r>
      <w:proofErr w:type="gramEnd"/>
      <w:r w:rsidRPr="004F3654">
        <w:rPr>
          <w:rFonts w:ascii="Calibri" w:hAnsi="Calibri" w:cs="Calibri"/>
          <w:color w:val="262626" w:themeColor="text1" w:themeTint="D9"/>
          <w:lang w:val="en-AU" w:bidi="en-US"/>
        </w:rPr>
        <w:t xml:space="preserve"> and division of the land</w:t>
      </w:r>
    </w:p>
    <w:p w14:paraId="655FE284" w14:textId="77777777" w:rsidR="004E443C" w:rsidRDefault="004E443C" w:rsidP="00595EB7">
      <w:pPr>
        <w:spacing w:before="120" w:after="120" w:line="276" w:lineRule="auto"/>
        <w:ind w:left="792" w:right="102"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33190A25" w14:textId="3D9A5948"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project street address</w:t>
      </w:r>
    </w:p>
    <w:p w14:paraId="62A6F645" w14:textId="1F18B9F0" w:rsidR="00DD6B95"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names of the landowners</w:t>
      </w:r>
    </w:p>
    <w:p w14:paraId="41D2C40D" w14:textId="618473BF" w:rsidR="008A4DAD" w:rsidRPr="004F3654" w:rsidRDefault="00DD6B95" w:rsidP="00595EB7">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name of the entity who prepared the plans, including the individual responsible for other relevant design work</w:t>
      </w:r>
    </w:p>
    <w:p w14:paraId="1886276B" w14:textId="53B761B0" w:rsidR="006919DF" w:rsidRPr="004F3654" w:rsidRDefault="006919D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They must also: </w:t>
      </w:r>
    </w:p>
    <w:p w14:paraId="615C497A" w14:textId="48722D87" w:rsidR="008B27A7" w:rsidRPr="004F3654" w:rsidRDefault="006919DF" w:rsidP="009E0008">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w:t>
      </w:r>
      <w:r w:rsidR="00087F2F" w:rsidRPr="004F3654">
        <w:rPr>
          <w:rFonts w:ascii="Calibri" w:hAnsi="Calibri" w:cs="Calibri"/>
          <w:color w:val="262626" w:themeColor="text1" w:themeTint="D9"/>
          <w:lang w:val="en-AU" w:bidi="en-US"/>
        </w:rPr>
        <w:t xml:space="preserve">learly differentiate between the proposed building and other existing structures using colours, shadings or codes with associated </w:t>
      </w:r>
      <w:proofErr w:type="gramStart"/>
      <w:r w:rsidR="00087F2F" w:rsidRPr="004F3654">
        <w:rPr>
          <w:rFonts w:ascii="Calibri" w:hAnsi="Calibri" w:cs="Calibri"/>
          <w:color w:val="262626" w:themeColor="text1" w:themeTint="D9"/>
          <w:lang w:val="en-AU" w:bidi="en-US"/>
        </w:rPr>
        <w:t>legends</w:t>
      </w:r>
      <w:r w:rsidRPr="004F3654">
        <w:rPr>
          <w:rFonts w:ascii="Calibri" w:hAnsi="Calibri" w:cs="Calibri"/>
          <w:color w:val="262626" w:themeColor="text1" w:themeTint="D9"/>
          <w:lang w:val="en-AU" w:bidi="en-US"/>
        </w:rPr>
        <w:t>;</w:t>
      </w:r>
      <w:proofErr w:type="gramEnd"/>
    </w:p>
    <w:p w14:paraId="08F66C26" w14:textId="5F496BC8" w:rsidR="00087F2F" w:rsidRPr="004F3654" w:rsidRDefault="00087F2F" w:rsidP="009E0008">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include final dimensions of elements such as timber, windows or structural </w:t>
      </w:r>
      <w:proofErr w:type="gramStart"/>
      <w:r w:rsidRPr="004F3654">
        <w:rPr>
          <w:rFonts w:ascii="Calibri" w:hAnsi="Calibri" w:cs="Calibri"/>
          <w:color w:val="262626" w:themeColor="text1" w:themeTint="D9"/>
          <w:lang w:val="en-AU" w:bidi="en-US"/>
        </w:rPr>
        <w:t>beams</w:t>
      </w:r>
      <w:r w:rsidR="006919DF" w:rsidRPr="004F3654">
        <w:rPr>
          <w:rFonts w:ascii="Calibri" w:hAnsi="Calibri" w:cs="Calibri"/>
          <w:color w:val="262626" w:themeColor="text1" w:themeTint="D9"/>
          <w:lang w:val="en-AU" w:bidi="en-US"/>
        </w:rPr>
        <w:t>;</w:t>
      </w:r>
      <w:proofErr w:type="gramEnd"/>
    </w:p>
    <w:p w14:paraId="6D418991" w14:textId="1EB8CC66" w:rsidR="00B568D6" w:rsidRPr="004F3654" w:rsidRDefault="00B568D6" w:rsidP="009E0008">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present information clearly and </w:t>
      </w:r>
      <w:proofErr w:type="gramStart"/>
      <w:r w:rsidRPr="004F3654">
        <w:rPr>
          <w:rFonts w:ascii="Calibri" w:hAnsi="Calibri" w:cs="Calibri"/>
          <w:color w:val="262626" w:themeColor="text1" w:themeTint="D9"/>
          <w:lang w:val="en-AU" w:bidi="en-US"/>
        </w:rPr>
        <w:t>legibly</w:t>
      </w:r>
      <w:r w:rsidR="006919DF" w:rsidRPr="004F3654">
        <w:rPr>
          <w:rFonts w:ascii="Calibri" w:hAnsi="Calibri" w:cs="Calibri"/>
          <w:color w:val="262626" w:themeColor="text1" w:themeTint="D9"/>
          <w:lang w:val="en-AU" w:bidi="en-US"/>
        </w:rPr>
        <w:t>;</w:t>
      </w:r>
      <w:proofErr w:type="gramEnd"/>
    </w:p>
    <w:p w14:paraId="06764B2B" w14:textId="4885611A" w:rsidR="00452CE6" w:rsidRPr="004F3654" w:rsidRDefault="00452CE6" w:rsidP="009E0008">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use appropriate drawing scales</w:t>
      </w:r>
      <w:r w:rsidR="006919DF" w:rsidRPr="004F3654">
        <w:rPr>
          <w:rFonts w:ascii="Calibri" w:hAnsi="Calibri" w:cs="Calibri"/>
          <w:color w:val="262626" w:themeColor="text1" w:themeTint="D9"/>
          <w:lang w:val="en-AU" w:bidi="en-US"/>
        </w:rPr>
        <w:t>; and</w:t>
      </w:r>
    </w:p>
    <w:p w14:paraId="1A185E04" w14:textId="41280519" w:rsidR="00D36EAE" w:rsidRPr="004F3654" w:rsidRDefault="00D36EAE" w:rsidP="009E0008">
      <w:pPr>
        <w:pStyle w:val="ListParagraph"/>
        <w:numPr>
          <w:ilvl w:val="0"/>
          <w:numId w:val="9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use drawing sheets appropriate to the type of drawing and its details</w:t>
      </w:r>
      <w:r w:rsidR="006919DF" w:rsidRPr="004F3654">
        <w:rPr>
          <w:rFonts w:ascii="Calibri" w:hAnsi="Calibri" w:cs="Calibri"/>
          <w:color w:val="262626" w:themeColor="text1" w:themeTint="D9"/>
          <w:lang w:val="en-AU" w:bidi="en-US"/>
        </w:rPr>
        <w:t>.</w:t>
      </w:r>
    </w:p>
    <w:p w14:paraId="032E6556" w14:textId="4A0BBE12" w:rsidR="00452CE6" w:rsidRPr="004F3654" w:rsidRDefault="009D3CF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There are different types of working drawings that </w:t>
      </w:r>
      <w:r w:rsidR="002F738A" w:rsidRPr="004F3654">
        <w:rPr>
          <w:rFonts w:ascii="Calibri" w:hAnsi="Calibri" w:cs="Calibri"/>
          <w:color w:val="262626" w:themeColor="text1" w:themeTint="D9"/>
          <w:lang w:val="en-AU" w:bidi="en-US"/>
        </w:rPr>
        <w:t>show the</w:t>
      </w:r>
      <w:r w:rsidRPr="004F3654">
        <w:rPr>
          <w:rFonts w:ascii="Calibri" w:hAnsi="Calibri" w:cs="Calibri"/>
          <w:color w:val="262626" w:themeColor="text1" w:themeTint="D9"/>
          <w:lang w:val="en-AU" w:bidi="en-US"/>
        </w:rPr>
        <w:t xml:space="preserve"> different aspects and perspectives of </w:t>
      </w:r>
      <w:r w:rsidR="002F738A" w:rsidRPr="004F3654">
        <w:rPr>
          <w:rFonts w:ascii="Calibri" w:hAnsi="Calibri" w:cs="Calibri"/>
          <w:color w:val="262626" w:themeColor="text1" w:themeTint="D9"/>
          <w:lang w:val="en-AU" w:bidi="en-US"/>
        </w:rPr>
        <w:t>a</w:t>
      </w:r>
      <w:r w:rsidR="00F77CFC" w:rsidRPr="004F3654">
        <w:rPr>
          <w:rFonts w:ascii="Calibri" w:hAnsi="Calibri" w:cs="Calibri"/>
          <w:color w:val="262626" w:themeColor="text1" w:themeTint="D9"/>
          <w:lang w:val="en-AU" w:bidi="en-US"/>
        </w:rPr>
        <w:t xml:space="preserve"> </w:t>
      </w:r>
      <w:r w:rsidRPr="004F3654">
        <w:rPr>
          <w:rFonts w:ascii="Calibri" w:hAnsi="Calibri" w:cs="Calibri"/>
          <w:color w:val="262626" w:themeColor="text1" w:themeTint="D9"/>
          <w:lang w:val="en-AU" w:bidi="en-US"/>
        </w:rPr>
        <w:t xml:space="preserve">building work. These </w:t>
      </w:r>
      <w:r w:rsidR="00F77CFC" w:rsidRPr="004F3654">
        <w:rPr>
          <w:rFonts w:ascii="Calibri" w:hAnsi="Calibri" w:cs="Calibri"/>
          <w:color w:val="262626" w:themeColor="text1" w:themeTint="D9"/>
          <w:lang w:val="en-AU" w:bidi="en-US"/>
        </w:rPr>
        <w:t xml:space="preserve">types </w:t>
      </w:r>
      <w:r w:rsidRPr="004F3654">
        <w:rPr>
          <w:rFonts w:ascii="Calibri" w:hAnsi="Calibri" w:cs="Calibri"/>
          <w:color w:val="262626" w:themeColor="text1" w:themeTint="D9"/>
          <w:lang w:val="en-AU" w:bidi="en-US"/>
        </w:rPr>
        <w:t>are summari</w:t>
      </w:r>
      <w:r w:rsidR="002F738A" w:rsidRPr="004F3654">
        <w:rPr>
          <w:rFonts w:ascii="Calibri" w:hAnsi="Calibri" w:cs="Calibri"/>
          <w:color w:val="262626" w:themeColor="text1" w:themeTint="D9"/>
          <w:lang w:val="en-AU" w:bidi="en-US"/>
        </w:rPr>
        <w:t>s</w:t>
      </w:r>
      <w:r w:rsidRPr="004F3654">
        <w:rPr>
          <w:rFonts w:ascii="Calibri" w:hAnsi="Calibri" w:cs="Calibri"/>
          <w:color w:val="262626" w:themeColor="text1" w:themeTint="D9"/>
          <w:lang w:val="en-AU" w:bidi="en-US"/>
        </w:rPr>
        <w:t xml:space="preserve">ed in the table below. </w:t>
      </w:r>
    </w:p>
    <w:tbl>
      <w:tblPr>
        <w:tblStyle w:val="TableGrid"/>
        <w:tblW w:w="9021"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35"/>
        <w:gridCol w:w="6186"/>
      </w:tblGrid>
      <w:tr w:rsidR="00F14778" w:rsidRPr="004E443C" w14:paraId="34B1407D" w14:textId="77777777" w:rsidTr="00C20C73">
        <w:trPr>
          <w:trHeight w:val="760"/>
        </w:trPr>
        <w:tc>
          <w:tcPr>
            <w:tcW w:w="2835" w:type="dxa"/>
            <w:shd w:val="clear" w:color="auto" w:fill="E7E6E6" w:themeFill="background2"/>
            <w:vAlign w:val="center"/>
          </w:tcPr>
          <w:p w14:paraId="2CE5F945" w14:textId="6551BBC3" w:rsidR="00F14778" w:rsidRPr="004E443C" w:rsidRDefault="00F14778"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Type of Working Drawing or Plan</w:t>
            </w:r>
          </w:p>
        </w:tc>
        <w:tc>
          <w:tcPr>
            <w:tcW w:w="6186" w:type="dxa"/>
            <w:shd w:val="clear" w:color="auto" w:fill="E7E6E6" w:themeFill="background2"/>
            <w:vAlign w:val="center"/>
          </w:tcPr>
          <w:p w14:paraId="0D98A9A8" w14:textId="243A4DE1" w:rsidR="00F14778" w:rsidRPr="004E443C" w:rsidRDefault="00F14778" w:rsidP="000D22E1">
            <w:pPr>
              <w:spacing w:before="120" w:after="120" w:line="276" w:lineRule="auto"/>
              <w:ind w:right="102"/>
              <w:jc w:val="center"/>
              <w:rPr>
                <w:rFonts w:asciiTheme="minorHAnsi" w:hAnsiTheme="minorHAnsi" w:cstheme="minorHAnsi"/>
                <w:b/>
                <w:bCs/>
                <w:color w:val="262626" w:themeColor="text1" w:themeTint="D9"/>
                <w:lang w:val="en-AU" w:bidi="en-US"/>
              </w:rPr>
            </w:pPr>
            <w:r w:rsidRPr="004E443C">
              <w:rPr>
                <w:rFonts w:asciiTheme="minorHAnsi" w:hAnsiTheme="minorHAnsi" w:cstheme="minorHAnsi"/>
                <w:b/>
                <w:bCs/>
                <w:color w:val="262626" w:themeColor="text1" w:themeTint="D9"/>
                <w:lang w:val="en-AU" w:bidi="en-US"/>
              </w:rPr>
              <w:t>Description</w:t>
            </w:r>
          </w:p>
        </w:tc>
      </w:tr>
      <w:tr w:rsidR="00A56DF2" w:rsidRPr="004E443C" w14:paraId="6173BA95" w14:textId="77777777" w:rsidTr="00C20C73">
        <w:tc>
          <w:tcPr>
            <w:tcW w:w="2835" w:type="dxa"/>
            <w:vAlign w:val="center"/>
          </w:tcPr>
          <w:p w14:paraId="0ED2A462" w14:textId="77777777" w:rsidR="00A56DF2" w:rsidRPr="004E443C" w:rsidRDefault="00A56DF2"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Location Plan</w:t>
            </w:r>
          </w:p>
        </w:tc>
        <w:tc>
          <w:tcPr>
            <w:tcW w:w="6186" w:type="dxa"/>
          </w:tcPr>
          <w:p w14:paraId="41F90577" w14:textId="46CF3F98" w:rsidR="00127481" w:rsidRPr="004E443C" w:rsidRDefault="0058704C"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bidi="en-US"/>
              </w:rPr>
              <w:t>High-level bi</w:t>
            </w:r>
            <w:r w:rsidR="00B64DA4" w:rsidRPr="004E443C">
              <w:rPr>
                <w:rFonts w:asciiTheme="minorHAnsi" w:hAnsiTheme="minorHAnsi" w:cstheme="minorHAnsi"/>
                <w:color w:val="262626" w:themeColor="text1" w:themeTint="D9"/>
                <w:lang w:val="en-AU" w:bidi="en-US"/>
              </w:rPr>
              <w:t>r</w:t>
            </w:r>
            <w:r w:rsidRPr="004E443C">
              <w:rPr>
                <w:rFonts w:asciiTheme="minorHAnsi" w:hAnsiTheme="minorHAnsi" w:cstheme="minorHAnsi"/>
                <w:color w:val="262626" w:themeColor="text1" w:themeTint="D9"/>
                <w:lang w:val="en-AU" w:bidi="en-US"/>
              </w:rPr>
              <w:t>d’s eye view of the area around</w:t>
            </w:r>
            <w:r w:rsidRPr="004E443C">
              <w:rPr>
                <w:rFonts w:asciiTheme="minorHAnsi" w:hAnsiTheme="minorHAnsi" w:cstheme="minorHAnsi"/>
                <w:color w:val="262626" w:themeColor="text1" w:themeTint="D9"/>
                <w:lang w:val="en-AU"/>
              </w:rPr>
              <w:t xml:space="preserve"> the proposed building work</w:t>
            </w:r>
          </w:p>
          <w:p w14:paraId="0953731C" w14:textId="60865A9C" w:rsidR="00127481" w:rsidRPr="004E443C" w:rsidRDefault="0058704C" w:rsidP="006F5479">
            <w:pPr>
              <w:pStyle w:val="CompliantBodyText"/>
              <w:spacing w:before="120"/>
              <w:ind w:right="102"/>
              <w:rPr>
                <w:rFonts w:asciiTheme="minorHAnsi" w:hAnsiTheme="minorHAnsi" w:cstheme="minorHAnsi"/>
                <w:color w:val="262626" w:themeColor="text1" w:themeTint="D9"/>
                <w:lang w:val="en-AU" w:bidi="en-US"/>
              </w:rPr>
            </w:pPr>
            <w:r w:rsidRPr="004E443C">
              <w:rPr>
                <w:rFonts w:asciiTheme="minorHAnsi" w:hAnsiTheme="minorHAnsi" w:cstheme="minorHAnsi"/>
                <w:color w:val="262626" w:themeColor="text1" w:themeTint="D9"/>
                <w:lang w:val="en-AU"/>
              </w:rPr>
              <w:t>Indicates the location of the proposed building work in relation to</w:t>
            </w:r>
            <w:r w:rsidR="00DF7DB2" w:rsidRPr="004E443C">
              <w:rPr>
                <w:rFonts w:asciiTheme="minorHAnsi" w:hAnsiTheme="minorHAnsi" w:cstheme="minorHAnsi"/>
                <w:color w:val="262626" w:themeColor="text1" w:themeTint="D9"/>
                <w:lang w:val="en-AU"/>
              </w:rPr>
              <w:t xml:space="preserve"> </w:t>
            </w:r>
            <w:r w:rsidRPr="004E443C">
              <w:rPr>
                <w:rFonts w:asciiTheme="minorHAnsi" w:hAnsiTheme="minorHAnsi" w:cstheme="minorHAnsi"/>
                <w:color w:val="262626" w:themeColor="text1" w:themeTint="D9"/>
                <w:lang w:val="en-AU"/>
              </w:rPr>
              <w:t>nearby streets or properties and other relevant features such as dams and waterways</w:t>
            </w:r>
          </w:p>
        </w:tc>
      </w:tr>
      <w:tr w:rsidR="00A56DF2" w:rsidRPr="004E443C" w14:paraId="02D78702" w14:textId="77777777" w:rsidTr="00C20C73">
        <w:tc>
          <w:tcPr>
            <w:tcW w:w="2835" w:type="dxa"/>
            <w:vAlign w:val="center"/>
          </w:tcPr>
          <w:p w14:paraId="2FC9D5EC" w14:textId="77777777" w:rsidR="00A56DF2" w:rsidRPr="004E443C" w:rsidRDefault="00A56DF2"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Site Plan</w:t>
            </w:r>
          </w:p>
        </w:tc>
        <w:tc>
          <w:tcPr>
            <w:tcW w:w="6186" w:type="dxa"/>
          </w:tcPr>
          <w:p w14:paraId="6D2098DF" w14:textId="77777777" w:rsidR="00127481" w:rsidRPr="004E443C" w:rsidRDefault="0058704C"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 xml:space="preserve">Indicates the location of the proposed building work in relation to existing buildings, adjoining </w:t>
            </w:r>
            <w:proofErr w:type="gramStart"/>
            <w:r w:rsidRPr="004E443C">
              <w:rPr>
                <w:rFonts w:asciiTheme="minorHAnsi" w:hAnsiTheme="minorHAnsi" w:cstheme="minorHAnsi"/>
                <w:color w:val="262626" w:themeColor="text1" w:themeTint="D9"/>
                <w:lang w:val="en-AU"/>
              </w:rPr>
              <w:t>properties</w:t>
            </w:r>
            <w:proofErr w:type="gramEnd"/>
            <w:r w:rsidRPr="004E443C">
              <w:rPr>
                <w:rFonts w:asciiTheme="minorHAnsi" w:hAnsiTheme="minorHAnsi" w:cstheme="minorHAnsi"/>
                <w:color w:val="262626" w:themeColor="text1" w:themeTint="D9"/>
                <w:lang w:val="en-AU"/>
              </w:rPr>
              <w:t xml:space="preserve"> and boundaries</w:t>
            </w:r>
          </w:p>
          <w:p w14:paraId="1695908F" w14:textId="77777777" w:rsidR="00127481" w:rsidRPr="004E443C" w:rsidRDefault="0058704C"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Used to identify site constraints and site-specific topographic issues such as slopes and fire source features</w:t>
            </w:r>
          </w:p>
        </w:tc>
      </w:tr>
    </w:tbl>
    <w:p w14:paraId="70AE8D67" w14:textId="77777777" w:rsidR="000D22E1" w:rsidRDefault="000D22E1">
      <w:r>
        <w:br w:type="page"/>
      </w:r>
    </w:p>
    <w:tbl>
      <w:tblPr>
        <w:tblStyle w:val="TableGrid"/>
        <w:tblW w:w="9021"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35"/>
        <w:gridCol w:w="6186"/>
      </w:tblGrid>
      <w:tr w:rsidR="00A56DF2" w:rsidRPr="004E443C" w14:paraId="03B0EC22" w14:textId="77777777" w:rsidTr="00C20C73">
        <w:tc>
          <w:tcPr>
            <w:tcW w:w="2835" w:type="dxa"/>
            <w:vAlign w:val="center"/>
          </w:tcPr>
          <w:p w14:paraId="21630F07" w14:textId="6DAF1466" w:rsidR="00A56DF2" w:rsidRPr="004E443C" w:rsidRDefault="00A56DF2"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Elevation</w:t>
            </w:r>
          </w:p>
        </w:tc>
        <w:tc>
          <w:tcPr>
            <w:tcW w:w="6186" w:type="dxa"/>
          </w:tcPr>
          <w:p w14:paraId="64A59B12" w14:textId="77777777" w:rsidR="00176401" w:rsidRDefault="00D9394B" w:rsidP="00DD73E2">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 xml:space="preserve">Shows </w:t>
            </w:r>
            <w:r w:rsidR="00DD73E2">
              <w:rPr>
                <w:rFonts w:asciiTheme="minorHAnsi" w:hAnsiTheme="minorHAnsi" w:cstheme="minorHAnsi"/>
                <w:color w:val="262626" w:themeColor="text1" w:themeTint="D9"/>
                <w:lang w:val="en-AU"/>
              </w:rPr>
              <w:t xml:space="preserve">the exterior of </w:t>
            </w:r>
            <w:r w:rsidR="00D93CDF">
              <w:rPr>
                <w:rFonts w:asciiTheme="minorHAnsi" w:hAnsiTheme="minorHAnsi" w:cstheme="minorHAnsi"/>
                <w:color w:val="262626" w:themeColor="text1" w:themeTint="D9"/>
                <w:lang w:val="en-AU"/>
              </w:rPr>
              <w:t>the faces of a building</w:t>
            </w:r>
          </w:p>
          <w:p w14:paraId="704434F7" w14:textId="55A17153" w:rsidR="00D93CDF" w:rsidRPr="004E443C" w:rsidRDefault="00D93CDF" w:rsidP="00DD73E2">
            <w:pPr>
              <w:pStyle w:val="CompliantBodyText"/>
              <w:spacing w:before="120"/>
              <w:ind w:right="102"/>
              <w:rPr>
                <w:rFonts w:asciiTheme="minorHAnsi" w:hAnsiTheme="minorHAnsi" w:cstheme="minorHAnsi"/>
                <w:color w:val="262626" w:themeColor="text1" w:themeTint="D9"/>
                <w:lang w:val="en-AU"/>
              </w:rPr>
            </w:pPr>
            <w:r>
              <w:rPr>
                <w:rFonts w:asciiTheme="minorHAnsi" w:hAnsiTheme="minorHAnsi" w:cstheme="minorHAnsi"/>
                <w:color w:val="262626" w:themeColor="text1" w:themeTint="D9"/>
                <w:lang w:val="en-AU"/>
              </w:rPr>
              <w:t xml:space="preserve">Generally produced for four directional views: north, south, </w:t>
            </w:r>
            <w:proofErr w:type="gramStart"/>
            <w:r>
              <w:rPr>
                <w:rFonts w:asciiTheme="minorHAnsi" w:hAnsiTheme="minorHAnsi" w:cstheme="minorHAnsi"/>
                <w:color w:val="262626" w:themeColor="text1" w:themeTint="D9"/>
                <w:lang w:val="en-AU"/>
              </w:rPr>
              <w:t>east</w:t>
            </w:r>
            <w:proofErr w:type="gramEnd"/>
            <w:r>
              <w:rPr>
                <w:rFonts w:asciiTheme="minorHAnsi" w:hAnsiTheme="minorHAnsi" w:cstheme="minorHAnsi"/>
                <w:color w:val="262626" w:themeColor="text1" w:themeTint="D9"/>
                <w:lang w:val="en-AU"/>
              </w:rPr>
              <w:t xml:space="preserve"> and west</w:t>
            </w:r>
          </w:p>
        </w:tc>
      </w:tr>
      <w:tr w:rsidR="00230CFC" w:rsidRPr="004E443C" w14:paraId="22C97084" w14:textId="77777777" w:rsidTr="00C20C73">
        <w:tc>
          <w:tcPr>
            <w:tcW w:w="2835" w:type="dxa"/>
            <w:vAlign w:val="center"/>
          </w:tcPr>
          <w:p w14:paraId="355F8654" w14:textId="74755DAE" w:rsidR="00230CFC" w:rsidRPr="004E443C" w:rsidRDefault="00230CFC"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Detail Drawing</w:t>
            </w:r>
          </w:p>
        </w:tc>
        <w:tc>
          <w:tcPr>
            <w:tcW w:w="6186" w:type="dxa"/>
          </w:tcPr>
          <w:p w14:paraId="2CB12447" w14:textId="2EFCED6E" w:rsidR="00230CFC" w:rsidRPr="004E443C" w:rsidRDefault="00230CFC" w:rsidP="000D22E1">
            <w:pPr>
              <w:pStyle w:val="CompliantBodyText"/>
              <w:numPr>
                <w:ilvl w:val="0"/>
                <w:numId w:val="0"/>
              </w:numPr>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Details the junctions and interfaces between and within major building elements and special areas in a building</w:t>
            </w:r>
          </w:p>
        </w:tc>
      </w:tr>
      <w:tr w:rsidR="00D50CFF" w:rsidRPr="004E443C" w14:paraId="2F80B7F5" w14:textId="77777777" w:rsidTr="00C20C73">
        <w:tc>
          <w:tcPr>
            <w:tcW w:w="2835" w:type="dxa"/>
            <w:vAlign w:val="center"/>
          </w:tcPr>
          <w:p w14:paraId="7056EF49" w14:textId="4E05649B" w:rsidR="00D50CFF" w:rsidRPr="004E443C" w:rsidRDefault="00D50CFF"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Section Plan</w:t>
            </w:r>
          </w:p>
        </w:tc>
        <w:tc>
          <w:tcPr>
            <w:tcW w:w="6186" w:type="dxa"/>
          </w:tcPr>
          <w:p w14:paraId="3FF17629" w14:textId="77777777"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bidi="en-US"/>
              </w:rPr>
              <w:t>Looks similar to an elevation but shows a cross-section of the building</w:t>
            </w:r>
          </w:p>
          <w:p w14:paraId="5226A47A" w14:textId="2D4EEA4C"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bidi="en-US"/>
              </w:rPr>
              <w:t xml:space="preserve">Indicates the basic structural characteristics of the roof, walls, </w:t>
            </w:r>
            <w:proofErr w:type="gramStart"/>
            <w:r w:rsidRPr="004E443C">
              <w:rPr>
                <w:rFonts w:asciiTheme="minorHAnsi" w:hAnsiTheme="minorHAnsi" w:cstheme="minorHAnsi"/>
                <w:color w:val="262626" w:themeColor="text1" w:themeTint="D9"/>
                <w:lang w:val="en-AU" w:bidi="en-US"/>
              </w:rPr>
              <w:t>subfloor</w:t>
            </w:r>
            <w:proofErr w:type="gramEnd"/>
            <w:r w:rsidRPr="004E443C">
              <w:rPr>
                <w:rFonts w:asciiTheme="minorHAnsi" w:hAnsiTheme="minorHAnsi" w:cstheme="minorHAnsi"/>
                <w:color w:val="262626" w:themeColor="text1" w:themeTint="D9"/>
                <w:lang w:val="en-AU" w:bidi="en-US"/>
              </w:rPr>
              <w:t xml:space="preserve"> and footings</w:t>
            </w:r>
          </w:p>
        </w:tc>
      </w:tr>
      <w:tr w:rsidR="00D50CFF" w:rsidRPr="004E443C" w14:paraId="2D908CFD" w14:textId="77777777" w:rsidTr="00C20C73">
        <w:tc>
          <w:tcPr>
            <w:tcW w:w="2835" w:type="dxa"/>
            <w:vAlign w:val="center"/>
          </w:tcPr>
          <w:p w14:paraId="69131FF8" w14:textId="1D7D9C74" w:rsidR="00D50CFF" w:rsidRPr="004E443C" w:rsidRDefault="00D50CFF"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Floor Plan</w:t>
            </w:r>
          </w:p>
        </w:tc>
        <w:tc>
          <w:tcPr>
            <w:tcW w:w="6186" w:type="dxa"/>
          </w:tcPr>
          <w:p w14:paraId="76E7E01C" w14:textId="77777777"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Each building level must have a separate floor plan</w:t>
            </w:r>
          </w:p>
          <w:p w14:paraId="1DBE6E0C" w14:textId="388D876F"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bidi="en-US"/>
              </w:rPr>
            </w:pPr>
            <w:r w:rsidRPr="004E443C">
              <w:rPr>
                <w:rFonts w:asciiTheme="minorHAnsi" w:hAnsiTheme="minorHAnsi" w:cstheme="minorHAnsi"/>
                <w:color w:val="262626" w:themeColor="text1" w:themeTint="D9"/>
                <w:lang w:val="en-AU"/>
              </w:rPr>
              <w:t>Shows how elements such as walls, windows, doors, stairs, lifts, ramps and so on are positioned relative to each other</w:t>
            </w:r>
          </w:p>
        </w:tc>
      </w:tr>
      <w:tr w:rsidR="004E443C" w:rsidRPr="004E443C" w14:paraId="497C86C7" w14:textId="77777777" w:rsidTr="00C20C73">
        <w:tc>
          <w:tcPr>
            <w:tcW w:w="2835" w:type="dxa"/>
            <w:vAlign w:val="center"/>
          </w:tcPr>
          <w:p w14:paraId="3D2CC3C3" w14:textId="494B6A04" w:rsidR="00D50CFF" w:rsidRPr="004E443C" w:rsidRDefault="00D50CFF" w:rsidP="000D22E1">
            <w:pPr>
              <w:spacing w:before="120" w:after="120" w:line="276" w:lineRule="auto"/>
              <w:ind w:right="102"/>
              <w:jc w:val="center"/>
              <w:rPr>
                <w:rFonts w:asciiTheme="minorHAnsi" w:hAnsiTheme="minorHAnsi" w:cstheme="minorHAnsi"/>
                <w:b/>
                <w:bCs/>
                <w:color w:val="262626" w:themeColor="text1" w:themeTint="D9"/>
                <w:lang w:val="en-AU"/>
              </w:rPr>
            </w:pPr>
            <w:r w:rsidRPr="004E443C">
              <w:rPr>
                <w:rFonts w:asciiTheme="minorHAnsi" w:hAnsiTheme="minorHAnsi" w:cstheme="minorHAnsi"/>
                <w:b/>
                <w:bCs/>
                <w:color w:val="262626" w:themeColor="text1" w:themeTint="D9"/>
                <w:lang w:val="en-AU"/>
              </w:rPr>
              <w:t>Demolition Plan</w:t>
            </w:r>
          </w:p>
        </w:tc>
        <w:tc>
          <w:tcPr>
            <w:tcW w:w="6186" w:type="dxa"/>
          </w:tcPr>
          <w:p w14:paraId="6D2F009B" w14:textId="77777777"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Required if you intend to do demolition work</w:t>
            </w:r>
          </w:p>
          <w:p w14:paraId="3F371C64" w14:textId="77777777"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Identifies which building or parts of a building should be demolished</w:t>
            </w:r>
          </w:p>
          <w:p w14:paraId="4048F953" w14:textId="77777777"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Identifies disconnection of services from public utilities</w:t>
            </w:r>
          </w:p>
          <w:p w14:paraId="795EEB79" w14:textId="4A91CC8E" w:rsidR="00D50CFF" w:rsidRPr="004E443C" w:rsidRDefault="00D50CFF" w:rsidP="006F5479">
            <w:pPr>
              <w:pStyle w:val="CompliantBodyText"/>
              <w:spacing w:before="120"/>
              <w:ind w:right="102"/>
              <w:rPr>
                <w:rFonts w:asciiTheme="minorHAnsi" w:hAnsiTheme="minorHAnsi" w:cstheme="minorHAnsi"/>
                <w:color w:val="262626" w:themeColor="text1" w:themeTint="D9"/>
                <w:lang w:val="en-AU"/>
              </w:rPr>
            </w:pPr>
            <w:r w:rsidRPr="004E443C">
              <w:rPr>
                <w:rFonts w:asciiTheme="minorHAnsi" w:hAnsiTheme="minorHAnsi" w:cstheme="minorHAnsi"/>
                <w:color w:val="262626" w:themeColor="text1" w:themeTint="D9"/>
                <w:lang w:val="en-AU"/>
              </w:rPr>
              <w:t>Shows remedial work to be done on-site after demolition</w:t>
            </w:r>
          </w:p>
        </w:tc>
      </w:tr>
    </w:tbl>
    <w:p w14:paraId="0C7CD669" w14:textId="3D7E7A48" w:rsidR="00914167" w:rsidRPr="00DE723D" w:rsidRDefault="00914167" w:rsidP="00914167">
      <w:pPr>
        <w:tabs>
          <w:tab w:val="left" w:pos="180"/>
        </w:tabs>
        <w:spacing w:before="120" w:after="120" w:line="276" w:lineRule="auto"/>
        <w:ind w:right="102"/>
        <w:jc w:val="right"/>
        <w:rPr>
          <w:rFonts w:asciiTheme="minorHAnsi" w:hAnsiTheme="minorHAnsi" w:cstheme="minorHAnsi"/>
          <w:i/>
          <w:iCs/>
          <w:color w:val="262626" w:themeColor="text1" w:themeTint="D9"/>
          <w:sz w:val="20"/>
          <w:szCs w:val="20"/>
          <w:lang w:val="en-AU" w:bidi="en-US"/>
        </w:rPr>
      </w:pPr>
      <w:r w:rsidRPr="00DE723D">
        <w:rPr>
          <w:rFonts w:asciiTheme="minorHAnsi" w:hAnsiTheme="minorHAnsi" w:cstheme="minorHAnsi"/>
          <w:i/>
          <w:iCs/>
          <w:color w:val="262626" w:themeColor="text1" w:themeTint="D9"/>
          <w:sz w:val="20"/>
          <w:szCs w:val="20"/>
          <w:lang w:val="en-AU" w:bidi="en-US"/>
        </w:rPr>
        <w:t>Based o</w:t>
      </w:r>
      <w:r w:rsidRPr="0036515A">
        <w:rPr>
          <w:rFonts w:asciiTheme="minorHAnsi" w:hAnsiTheme="minorHAnsi" w:cstheme="minorHAnsi"/>
          <w:i/>
          <w:iCs/>
          <w:color w:val="262626" w:themeColor="text1" w:themeTint="D9"/>
          <w:sz w:val="20"/>
          <w:szCs w:val="20"/>
          <w:lang w:val="en-AU" w:bidi="en-US"/>
        </w:rPr>
        <w:t>n</w:t>
      </w:r>
      <w:hyperlink r:id="rId33" w:history="1">
        <w:r w:rsidR="00BE2129" w:rsidRPr="00114A55">
          <w:rPr>
            <w:rStyle w:val="Hyperlink"/>
            <w:rFonts w:asciiTheme="minorHAnsi" w:hAnsiTheme="minorHAnsi" w:cstheme="minorHAnsi"/>
            <w:i/>
            <w:iCs/>
            <w:color w:val="2E74B5" w:themeColor="accent5" w:themeShade="BF"/>
            <w:sz w:val="20"/>
            <w:szCs w:val="20"/>
            <w:u w:val="none"/>
            <w:lang w:val="en-AU" w:bidi="en-US"/>
          </w:rPr>
          <w:t xml:space="preserve"> Working Drawings</w:t>
        </w:r>
        <w:r w:rsidR="00BE2129" w:rsidRPr="00114A55">
          <w:rPr>
            <w:rStyle w:val="Hyperlink"/>
            <w:rFonts w:asciiTheme="minorHAnsi" w:hAnsiTheme="minorHAnsi" w:cstheme="minorHAnsi"/>
            <w:i/>
            <w:iCs/>
            <w:color w:val="262626" w:themeColor="text1" w:themeTint="D9"/>
            <w:sz w:val="20"/>
            <w:szCs w:val="20"/>
            <w:u w:val="none"/>
            <w:lang w:val="en-AU" w:bidi="en-US"/>
          </w:rPr>
          <w:t>.</w:t>
        </w:r>
      </w:hyperlink>
      <w:r w:rsidR="0036515A" w:rsidRPr="00114A55">
        <w:rPr>
          <w:rFonts w:asciiTheme="minorHAnsi" w:hAnsiTheme="minorHAnsi" w:cstheme="minorHAnsi"/>
          <w:i/>
          <w:iCs/>
          <w:color w:val="2E74B5" w:themeColor="accent5" w:themeShade="BF"/>
          <w:sz w:val="20"/>
          <w:szCs w:val="20"/>
          <w:lang w:val="en-AU" w:bidi="en-US"/>
        </w:rPr>
        <w:t xml:space="preserve"> </w:t>
      </w:r>
      <w:hyperlink r:id="rId34" w:history="1">
        <w:r w:rsidRPr="00114A55">
          <w:rPr>
            <w:rStyle w:val="Hyperlink"/>
            <w:rFonts w:asciiTheme="minorHAnsi" w:hAnsiTheme="minorHAnsi" w:cstheme="minorHAnsi"/>
            <w:i/>
            <w:iCs/>
            <w:color w:val="2E74B5" w:themeColor="accent5" w:themeShade="BF"/>
            <w:sz w:val="20"/>
            <w:szCs w:val="20"/>
            <w:u w:val="none"/>
            <w:lang w:val="en-AU" w:bidi="en-US"/>
          </w:rPr>
          <w:t>Designing Buildings Wiki</w:t>
        </w:r>
      </w:hyperlink>
      <w:r w:rsidRPr="00114A55">
        <w:rPr>
          <w:rFonts w:asciiTheme="minorHAnsi" w:hAnsiTheme="minorHAnsi" w:cstheme="minorHAnsi"/>
          <w:i/>
          <w:iCs/>
          <w:color w:val="262626" w:themeColor="text1" w:themeTint="D9"/>
          <w:sz w:val="20"/>
          <w:szCs w:val="20"/>
          <w:lang w:val="en-AU" w:bidi="en-US"/>
        </w:rPr>
        <w:t>.</w:t>
      </w:r>
      <w:r w:rsidR="008233B4" w:rsidRPr="00114A55">
        <w:rPr>
          <w:rFonts w:asciiTheme="minorHAnsi" w:hAnsiTheme="minorHAnsi" w:cstheme="minorHAnsi"/>
          <w:i/>
          <w:iCs/>
          <w:color w:val="2E74B5" w:themeColor="accent5" w:themeShade="BF"/>
          <w:sz w:val="20"/>
          <w:szCs w:val="20"/>
          <w:lang w:val="en-AU" w:bidi="en-US"/>
        </w:rPr>
        <w:t xml:space="preserve"> </w:t>
      </w:r>
    </w:p>
    <w:p w14:paraId="05D39E7E" w14:textId="0991D0D1" w:rsidR="000D22E1" w:rsidRDefault="000D22E1">
      <w:pPr>
        <w:spacing w:before="120" w:after="120" w:line="276" w:lineRule="auto"/>
        <w:ind w:left="792" w:right="101" w:hanging="360"/>
        <w:rPr>
          <w:rFonts w:asciiTheme="minorHAnsi" w:hAnsiTheme="minorHAnsi" w:cstheme="minorHAnsi"/>
          <w:b/>
          <w:bCs/>
          <w:color w:val="262626" w:themeColor="text1" w:themeTint="D9"/>
          <w:lang w:val="en-AU" w:bidi="en-US"/>
        </w:rPr>
      </w:pPr>
    </w:p>
    <w:p w14:paraId="1BFB751F" w14:textId="1011616F" w:rsidR="00601965" w:rsidRPr="00D50CFF" w:rsidRDefault="00601965" w:rsidP="000D22E1">
      <w:pPr>
        <w:tabs>
          <w:tab w:val="left" w:pos="180"/>
        </w:tabs>
        <w:spacing w:before="120" w:after="120" w:line="276" w:lineRule="auto"/>
        <w:ind w:right="102"/>
        <w:jc w:val="both"/>
        <w:rPr>
          <w:rFonts w:asciiTheme="minorHAnsi" w:hAnsiTheme="minorHAnsi" w:cstheme="minorHAnsi"/>
          <w:b/>
          <w:bCs/>
          <w:color w:val="262626" w:themeColor="text1" w:themeTint="D9"/>
          <w:lang w:val="en-AU" w:bidi="en-US"/>
        </w:rPr>
      </w:pPr>
      <w:r w:rsidRPr="00D50CFF">
        <w:rPr>
          <w:rFonts w:asciiTheme="minorHAnsi" w:hAnsiTheme="minorHAnsi" w:cstheme="minorHAnsi"/>
          <w:b/>
          <w:bCs/>
          <w:color w:val="262626" w:themeColor="text1" w:themeTint="D9"/>
          <w:lang w:val="en-AU" w:bidi="en-US"/>
        </w:rPr>
        <w:t>Specifications</w:t>
      </w:r>
    </w:p>
    <w:p w14:paraId="5D1B3329" w14:textId="41D8230B" w:rsidR="00F91D35" w:rsidRPr="00D50CFF" w:rsidRDefault="000060ED" w:rsidP="000D22E1">
      <w:pPr>
        <w:tabs>
          <w:tab w:val="left" w:pos="180"/>
        </w:tabs>
        <w:spacing w:before="120" w:after="120" w:line="276" w:lineRule="auto"/>
        <w:ind w:right="102"/>
        <w:jc w:val="both"/>
        <w:rPr>
          <w:rFonts w:asciiTheme="minorHAnsi" w:hAnsiTheme="minorHAnsi" w:cstheme="minorHAnsi"/>
          <w:color w:val="000000" w:themeColor="text1"/>
          <w:lang w:val="en-AU" w:bidi="en-US"/>
        </w:rPr>
      </w:pPr>
      <w:r w:rsidRPr="00D50CFF">
        <w:rPr>
          <w:rFonts w:asciiTheme="minorHAnsi" w:hAnsiTheme="minorHAnsi" w:cstheme="minorHAnsi"/>
          <w:color w:val="262626" w:themeColor="text1" w:themeTint="D9"/>
          <w:lang w:val="en-AU" w:bidi="en-US"/>
        </w:rPr>
        <w:t xml:space="preserve">Specifications are written </w:t>
      </w:r>
      <w:r w:rsidR="00FD7456" w:rsidRPr="00D50CFF">
        <w:rPr>
          <w:rFonts w:asciiTheme="minorHAnsi" w:hAnsiTheme="minorHAnsi" w:cstheme="minorHAnsi"/>
          <w:color w:val="262626" w:themeColor="text1" w:themeTint="D9"/>
          <w:lang w:val="en-AU" w:bidi="en-US"/>
        </w:rPr>
        <w:t xml:space="preserve">technical </w:t>
      </w:r>
      <w:r w:rsidRPr="00D50CFF">
        <w:rPr>
          <w:rFonts w:asciiTheme="minorHAnsi" w:hAnsiTheme="minorHAnsi" w:cstheme="minorHAnsi"/>
          <w:color w:val="262626" w:themeColor="text1" w:themeTint="D9"/>
          <w:lang w:val="en-AU" w:bidi="en-US"/>
        </w:rPr>
        <w:t xml:space="preserve">descriptions of the required quality of a component and its associated products. </w:t>
      </w:r>
      <w:r w:rsidR="00787145" w:rsidRPr="00D50CFF">
        <w:rPr>
          <w:rFonts w:asciiTheme="minorHAnsi" w:hAnsiTheme="minorHAnsi" w:cstheme="minorHAnsi"/>
          <w:color w:val="262626" w:themeColor="text1" w:themeTint="D9"/>
          <w:lang w:val="en-AU" w:bidi="en-US"/>
        </w:rPr>
        <w:t xml:space="preserve">These may include the process for determining if </w:t>
      </w:r>
      <w:r w:rsidR="00DB5CBE" w:rsidRPr="00D50CFF">
        <w:rPr>
          <w:rFonts w:asciiTheme="minorHAnsi" w:hAnsiTheme="minorHAnsi" w:cstheme="minorHAnsi"/>
          <w:color w:val="262626" w:themeColor="text1" w:themeTint="D9"/>
          <w:lang w:val="en-AU" w:bidi="en-US"/>
        </w:rPr>
        <w:t xml:space="preserve">the </w:t>
      </w:r>
      <w:r w:rsidR="00787145" w:rsidRPr="00D50CFF">
        <w:rPr>
          <w:rFonts w:asciiTheme="minorHAnsi" w:hAnsiTheme="minorHAnsi" w:cstheme="minorHAnsi"/>
          <w:color w:val="262626" w:themeColor="text1" w:themeTint="D9"/>
          <w:lang w:val="en-AU" w:bidi="en-US"/>
        </w:rPr>
        <w:t xml:space="preserve">requirements of the specifications are met. </w:t>
      </w:r>
      <w:r w:rsidR="002F0BF4" w:rsidRPr="00D50CFF">
        <w:rPr>
          <w:rFonts w:asciiTheme="minorHAnsi" w:hAnsiTheme="minorHAnsi" w:cstheme="minorHAnsi"/>
          <w:color w:val="000000" w:themeColor="text1"/>
          <w:lang w:val="en-AU" w:bidi="en-US"/>
        </w:rPr>
        <w:t xml:space="preserve">They must </w:t>
      </w:r>
      <w:r w:rsidR="00D27758" w:rsidRPr="00D50CFF">
        <w:rPr>
          <w:rFonts w:asciiTheme="minorHAnsi" w:hAnsiTheme="minorHAnsi" w:cstheme="minorHAnsi"/>
          <w:color w:val="000000" w:themeColor="text1"/>
          <w:lang w:val="en-AU" w:bidi="en-US"/>
        </w:rPr>
        <w:t xml:space="preserve">also </w:t>
      </w:r>
      <w:r w:rsidR="00DB5CBE" w:rsidRPr="00D50CFF">
        <w:rPr>
          <w:rFonts w:asciiTheme="minorHAnsi" w:hAnsiTheme="minorHAnsi" w:cstheme="minorHAnsi"/>
          <w:color w:val="000000" w:themeColor="text1"/>
          <w:lang w:val="en-AU" w:bidi="en-US"/>
        </w:rPr>
        <w:t xml:space="preserve">be </w:t>
      </w:r>
      <w:r w:rsidR="002F0BF4" w:rsidRPr="00D50CFF">
        <w:rPr>
          <w:rFonts w:asciiTheme="minorHAnsi" w:hAnsiTheme="minorHAnsi" w:cstheme="minorHAnsi"/>
          <w:color w:val="000000" w:themeColor="text1"/>
          <w:lang w:val="en-AU" w:bidi="en-US"/>
        </w:rPr>
        <w:t xml:space="preserve">specific to the project. </w:t>
      </w:r>
      <w:r w:rsidR="00E24B54" w:rsidRPr="00D50CFF">
        <w:rPr>
          <w:rFonts w:asciiTheme="minorHAnsi" w:hAnsiTheme="minorHAnsi" w:cstheme="minorHAnsi"/>
          <w:color w:val="000000" w:themeColor="text1"/>
          <w:lang w:val="en-AU" w:bidi="en-US"/>
        </w:rPr>
        <w:t xml:space="preserve">Generic information </w:t>
      </w:r>
      <w:r w:rsidR="002F0BF4" w:rsidRPr="00D50CFF">
        <w:rPr>
          <w:rFonts w:asciiTheme="minorHAnsi" w:hAnsiTheme="minorHAnsi" w:cstheme="minorHAnsi"/>
          <w:color w:val="000000" w:themeColor="text1"/>
          <w:lang w:val="en-AU" w:bidi="en-US"/>
        </w:rPr>
        <w:t>such as “in accordance with the manufacturer’s specifications” must be avoided because these are unclear and can cause confusion to the builder.</w:t>
      </w:r>
      <w:r w:rsidR="0081522B" w:rsidRPr="00D50CFF">
        <w:rPr>
          <w:rFonts w:asciiTheme="minorHAnsi" w:hAnsiTheme="minorHAnsi" w:cstheme="minorHAnsi"/>
          <w:color w:val="000000" w:themeColor="text1"/>
          <w:lang w:val="en-AU" w:bidi="en-US"/>
        </w:rPr>
        <w:t xml:space="preserve"> </w:t>
      </w:r>
    </w:p>
    <w:p w14:paraId="0C6009DF" w14:textId="044CCAE3" w:rsidR="005E5E5C" w:rsidRPr="00D50CFF" w:rsidRDefault="005E5E5C" w:rsidP="000D22E1">
      <w:pPr>
        <w:tabs>
          <w:tab w:val="left" w:pos="180"/>
        </w:tabs>
        <w:spacing w:before="120" w:after="120" w:line="276" w:lineRule="auto"/>
        <w:ind w:right="102"/>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Specifications perform different roles</w:t>
      </w:r>
      <w:r w:rsidR="00415D49" w:rsidRPr="00D50CFF">
        <w:rPr>
          <w:rFonts w:asciiTheme="minorHAnsi" w:hAnsiTheme="minorHAnsi" w:cstheme="minorHAnsi"/>
          <w:color w:val="262626" w:themeColor="text1" w:themeTint="D9"/>
          <w:lang w:val="en-AU" w:bidi="en-US"/>
        </w:rPr>
        <w:t>,</w:t>
      </w:r>
      <w:r w:rsidRPr="00D50CFF">
        <w:rPr>
          <w:rFonts w:asciiTheme="minorHAnsi" w:hAnsiTheme="minorHAnsi" w:cstheme="minorHAnsi"/>
          <w:color w:val="262626" w:themeColor="text1" w:themeTint="D9"/>
          <w:lang w:val="en-AU" w:bidi="en-US"/>
        </w:rPr>
        <w:t xml:space="preserve"> including:</w:t>
      </w:r>
    </w:p>
    <w:p w14:paraId="5B676C67" w14:textId="77777777"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a document showing compliance with relevant building codes and standards</w:t>
      </w:r>
    </w:p>
    <w:p w14:paraId="29B694B2" w14:textId="77777777"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a written record of design decisions as well as required materials and standards to be met</w:t>
      </w:r>
    </w:p>
    <w:p w14:paraId="5C732C02" w14:textId="77777777"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a tendering document</w:t>
      </w:r>
    </w:p>
    <w:p w14:paraId="5C60338A" w14:textId="77777777" w:rsidR="00114A55" w:rsidRDefault="00114A55" w:rsidP="009E0008">
      <w:pPr>
        <w:spacing w:before="120" w:after="120" w:line="276" w:lineRule="auto"/>
        <w:ind w:left="792" w:right="101" w:hanging="357"/>
        <w:rPr>
          <w:rFonts w:asciiTheme="minorHAnsi" w:hAnsiTheme="minorHAnsi" w:cstheme="minorHAnsi"/>
          <w:color w:val="262626" w:themeColor="text1" w:themeTint="D9"/>
          <w:lang w:val="en-AU" w:bidi="en-US"/>
        </w:rPr>
      </w:pPr>
      <w:r>
        <w:rPr>
          <w:rFonts w:asciiTheme="minorHAnsi" w:hAnsiTheme="minorHAnsi" w:cstheme="minorHAnsi"/>
          <w:color w:val="262626" w:themeColor="text1" w:themeTint="D9"/>
          <w:lang w:val="en-AU" w:bidi="en-US"/>
        </w:rPr>
        <w:br w:type="page"/>
      </w:r>
    </w:p>
    <w:p w14:paraId="496C1D2C" w14:textId="3A0491F5"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a legal document</w:t>
      </w:r>
    </w:p>
    <w:p w14:paraId="53A7EFA9" w14:textId="77777777"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 xml:space="preserve">an on-site working </w:t>
      </w:r>
      <w:proofErr w:type="gramStart"/>
      <w:r w:rsidRPr="00D50CFF">
        <w:rPr>
          <w:rFonts w:asciiTheme="minorHAnsi" w:hAnsiTheme="minorHAnsi" w:cstheme="minorHAnsi"/>
          <w:color w:val="262626" w:themeColor="text1" w:themeTint="D9"/>
          <w:lang w:val="en-AU" w:bidi="en-US"/>
        </w:rPr>
        <w:t>document</w:t>
      </w:r>
      <w:proofErr w:type="gramEnd"/>
    </w:p>
    <w:p w14:paraId="6CA1F597" w14:textId="77777777" w:rsidR="005E5E5C" w:rsidRPr="00D50CFF" w:rsidRDefault="005E5E5C" w:rsidP="009E0008">
      <w:pPr>
        <w:pStyle w:val="ListParagraph"/>
        <w:numPr>
          <w:ilvl w:val="0"/>
          <w:numId w:val="115"/>
        </w:numPr>
        <w:tabs>
          <w:tab w:val="left" w:pos="180"/>
        </w:tabs>
        <w:spacing w:before="120" w:after="120" w:line="276" w:lineRule="auto"/>
        <w:ind w:right="102" w:hanging="357"/>
        <w:contextualSpacing w:val="0"/>
        <w:jc w:val="both"/>
        <w:rPr>
          <w:rFonts w:asciiTheme="minorHAnsi" w:hAnsiTheme="minorHAnsi" w:cstheme="minorHAnsi"/>
          <w:color w:val="262626" w:themeColor="text1" w:themeTint="D9"/>
          <w:lang w:val="en-AU" w:bidi="en-US"/>
        </w:rPr>
      </w:pPr>
      <w:r w:rsidRPr="00D50CFF">
        <w:rPr>
          <w:rFonts w:asciiTheme="minorHAnsi" w:hAnsiTheme="minorHAnsi" w:cstheme="minorHAnsi"/>
          <w:color w:val="262626" w:themeColor="text1" w:themeTint="D9"/>
          <w:lang w:val="en-AU" w:bidi="en-US"/>
        </w:rPr>
        <w:t>a project management tool</w:t>
      </w:r>
    </w:p>
    <w:p w14:paraId="6F80366B" w14:textId="41B3169F" w:rsidR="00FD7456" w:rsidRPr="008A1F21" w:rsidRDefault="00650687" w:rsidP="000D22E1">
      <w:pPr>
        <w:tabs>
          <w:tab w:val="left" w:pos="180"/>
        </w:tabs>
        <w:spacing w:before="120" w:after="120" w:line="276" w:lineRule="auto"/>
        <w:ind w:right="102"/>
        <w:jc w:val="right"/>
        <w:rPr>
          <w:rFonts w:asciiTheme="minorHAnsi" w:hAnsiTheme="minorHAnsi" w:cstheme="minorHAnsi"/>
          <w:color w:val="262626" w:themeColor="text1" w:themeTint="D9"/>
          <w:sz w:val="20"/>
          <w:szCs w:val="20"/>
          <w:lang w:val="en-AU" w:bidi="en-US"/>
        </w:rPr>
      </w:pPr>
      <w:r w:rsidRPr="008A1F21">
        <w:rPr>
          <w:rFonts w:asciiTheme="minorHAnsi" w:hAnsiTheme="minorHAnsi" w:cstheme="minorHAnsi"/>
          <w:i/>
          <w:iCs/>
          <w:color w:val="262626" w:themeColor="text1" w:themeTint="D9"/>
          <w:sz w:val="20"/>
          <w:szCs w:val="20"/>
          <w:lang w:val="en-AU" w:bidi="en-US"/>
        </w:rPr>
        <w:t xml:space="preserve">Based on </w:t>
      </w:r>
      <w:hyperlink r:id="rId35" w:history="1">
        <w:r w:rsidRPr="001B173D">
          <w:rPr>
            <w:rStyle w:val="Hyperlink"/>
            <w:rFonts w:asciiTheme="minorHAnsi" w:hAnsiTheme="minorHAnsi" w:cstheme="minorHAnsi"/>
            <w:i/>
            <w:iCs/>
            <w:color w:val="2E74B5" w:themeColor="accent5" w:themeShade="BF"/>
            <w:sz w:val="20"/>
            <w:szCs w:val="20"/>
            <w:u w:val="none"/>
            <w:lang w:val="en-AU" w:bidi="en-US"/>
          </w:rPr>
          <w:t>Specification Writing</w:t>
        </w:r>
      </w:hyperlink>
      <w:r w:rsidRPr="007A1131">
        <w:rPr>
          <w:rFonts w:asciiTheme="minorHAnsi" w:hAnsiTheme="minorHAnsi" w:cstheme="minorHAnsi"/>
          <w:i/>
          <w:iCs/>
          <w:color w:val="262626" w:themeColor="text1" w:themeTint="D9"/>
          <w:sz w:val="20"/>
          <w:szCs w:val="20"/>
          <w:lang w:val="en-AU" w:bidi="en-US"/>
        </w:rPr>
        <w:t>.</w:t>
      </w:r>
      <w:r w:rsidRPr="008A1F21">
        <w:rPr>
          <w:rFonts w:asciiTheme="minorHAnsi" w:hAnsiTheme="minorHAnsi" w:cstheme="minorHAnsi"/>
          <w:i/>
          <w:iCs/>
          <w:color w:val="2E74B5" w:themeColor="accent5" w:themeShade="BF"/>
          <w:sz w:val="20"/>
          <w:szCs w:val="20"/>
          <w:lang w:val="en-AU" w:bidi="en-US"/>
        </w:rPr>
        <w:t xml:space="preserve"> </w:t>
      </w:r>
      <w:hyperlink r:id="rId36" w:history="1">
        <w:r w:rsidR="00F14B7D" w:rsidRPr="001B173D">
          <w:rPr>
            <w:rStyle w:val="Hyperlink"/>
            <w:rFonts w:asciiTheme="minorHAnsi" w:hAnsiTheme="minorHAnsi" w:cstheme="minorHAnsi"/>
            <w:i/>
            <w:iCs/>
            <w:color w:val="2E74B5" w:themeColor="accent5" w:themeShade="BF"/>
            <w:sz w:val="20"/>
            <w:szCs w:val="20"/>
            <w:u w:val="none"/>
            <w:lang w:val="en-AU" w:bidi="en-US"/>
          </w:rPr>
          <w:t>NATSPEC</w:t>
        </w:r>
      </w:hyperlink>
    </w:p>
    <w:p w14:paraId="408806D0" w14:textId="52CC9E53" w:rsidR="00C62493" w:rsidRPr="002E2F45" w:rsidRDefault="00C62493" w:rsidP="00DE10A2">
      <w:pPr>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 xml:space="preserve">When creating specifications, consider the size of your project. For small projects, specifications can be documented in the form of notes on the working drawings. For larger projects, </w:t>
      </w:r>
      <w:r w:rsidR="002C013F" w:rsidRPr="002E2F45">
        <w:rPr>
          <w:rFonts w:ascii="Calibri" w:hAnsi="Calibri" w:cs="Calibri"/>
          <w:color w:val="262626" w:themeColor="text1" w:themeTint="D9"/>
          <w:lang w:val="en-AU" w:bidi="en-US"/>
        </w:rPr>
        <w:t xml:space="preserve">it may be more practical to prepare individual specifications. </w:t>
      </w:r>
    </w:p>
    <w:p w14:paraId="6511B418" w14:textId="5F92ED4D" w:rsidR="00787145" w:rsidRPr="002E2F45" w:rsidRDefault="002C013F" w:rsidP="00DE10A2">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These</w:t>
      </w:r>
      <w:r w:rsidR="00625794" w:rsidRPr="002E2F45">
        <w:rPr>
          <w:rFonts w:ascii="Calibri" w:hAnsi="Calibri" w:cs="Calibri"/>
          <w:color w:val="262626" w:themeColor="text1" w:themeTint="D9"/>
          <w:lang w:val="en-AU" w:bidi="en-US"/>
        </w:rPr>
        <w:t xml:space="preserve"> are some examples of specifications that you</w:t>
      </w:r>
      <w:r w:rsidR="001F55FA" w:rsidRPr="002E2F45">
        <w:rPr>
          <w:rFonts w:ascii="Calibri" w:hAnsi="Calibri" w:cs="Calibri"/>
          <w:color w:val="262626" w:themeColor="text1" w:themeTint="D9"/>
          <w:lang w:val="en-AU" w:bidi="en-US"/>
        </w:rPr>
        <w:t xml:space="preserve"> may</w:t>
      </w:r>
      <w:r w:rsidR="00625794" w:rsidRPr="002E2F45">
        <w:rPr>
          <w:rFonts w:ascii="Calibri" w:hAnsi="Calibri" w:cs="Calibri"/>
          <w:color w:val="262626" w:themeColor="text1" w:themeTint="D9"/>
          <w:lang w:val="en-AU" w:bidi="en-US"/>
        </w:rPr>
        <w:t xml:space="preserve"> </w:t>
      </w:r>
      <w:r w:rsidR="00514441" w:rsidRPr="002E2F45">
        <w:rPr>
          <w:rFonts w:ascii="Calibri" w:hAnsi="Calibri" w:cs="Calibri"/>
          <w:color w:val="262626" w:themeColor="text1" w:themeTint="D9"/>
          <w:lang w:val="en-AU" w:bidi="en-US"/>
        </w:rPr>
        <w:t>need</w:t>
      </w:r>
      <w:r w:rsidR="00625794" w:rsidRPr="002E2F45">
        <w:rPr>
          <w:rFonts w:ascii="Calibri" w:hAnsi="Calibri" w:cs="Calibri"/>
          <w:color w:val="262626" w:themeColor="text1" w:themeTint="D9"/>
          <w:lang w:val="en-AU" w:bidi="en-US"/>
        </w:rPr>
        <w:t xml:space="preserve"> in a proposed project:</w:t>
      </w:r>
    </w:p>
    <w:p w14:paraId="4DA5B0AA" w14:textId="2212AC18"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earthworks</w:t>
      </w:r>
    </w:p>
    <w:p w14:paraId="34F74C76" w14:textId="18FFA0E6"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erosion and sediment controls</w:t>
      </w:r>
    </w:p>
    <w:p w14:paraId="21CC51ED" w14:textId="7F0B63B0"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concrete works</w:t>
      </w:r>
    </w:p>
    <w:p w14:paraId="72FC5736" w14:textId="63399804"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fencing</w:t>
      </w:r>
    </w:p>
    <w:p w14:paraId="3389BAA7" w14:textId="35C29DA1"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building works</w:t>
      </w:r>
    </w:p>
    <w:p w14:paraId="0625FF96" w14:textId="4C2063EE"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roads</w:t>
      </w:r>
    </w:p>
    <w:p w14:paraId="11A67083" w14:textId="4D14CCE8" w:rsidR="00B1711A" w:rsidRPr="00FF513F"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electrical systems</w:t>
      </w:r>
    </w:p>
    <w:p w14:paraId="1C325EC6" w14:textId="5BDE1376" w:rsidR="004473A8" w:rsidRPr="002055B1" w:rsidRDefault="00B1711A" w:rsidP="009E0008">
      <w:pPr>
        <w:pStyle w:val="ListParagraph"/>
        <w:numPr>
          <w:ilvl w:val="0"/>
          <w:numId w:val="11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water reticulation systems</w:t>
      </w:r>
    </w:p>
    <w:p w14:paraId="788B1536" w14:textId="691CD128" w:rsidR="00BE645B" w:rsidRPr="000D22E1" w:rsidRDefault="0094134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D22E1">
        <w:rPr>
          <w:rFonts w:ascii="Calibri" w:hAnsi="Calibri" w:cs="Calibri"/>
          <w:color w:val="262626" w:themeColor="text1" w:themeTint="D9"/>
          <w:lang w:val="en-AU" w:bidi="en-US"/>
        </w:rPr>
        <w:t xml:space="preserve">Construction specifications </w:t>
      </w:r>
      <w:r w:rsidR="005E5E5C" w:rsidRPr="000D22E1">
        <w:rPr>
          <w:rFonts w:ascii="Calibri" w:hAnsi="Calibri" w:cs="Calibri"/>
          <w:color w:val="262626" w:themeColor="text1" w:themeTint="D9"/>
          <w:lang w:val="en-AU" w:bidi="en-US"/>
        </w:rPr>
        <w:t>can be classified into</w:t>
      </w:r>
      <w:r w:rsidR="00BE645B" w:rsidRPr="000D22E1">
        <w:rPr>
          <w:rFonts w:ascii="Calibri" w:hAnsi="Calibri" w:cs="Calibri"/>
          <w:color w:val="262626" w:themeColor="text1" w:themeTint="D9"/>
          <w:lang w:val="en-AU" w:bidi="en-US"/>
        </w:rPr>
        <w:t xml:space="preserve"> </w:t>
      </w:r>
      <w:r w:rsidRPr="000D22E1">
        <w:rPr>
          <w:rFonts w:ascii="Calibri" w:hAnsi="Calibri" w:cs="Calibri"/>
          <w:color w:val="262626" w:themeColor="text1" w:themeTint="D9"/>
          <w:lang w:val="en-AU" w:bidi="en-US"/>
        </w:rPr>
        <w:t xml:space="preserve">three different types: Performance Specifications, Prescriptive Specifications and Direct/Proprietary Specifications. This is illustrated in the figure below. </w:t>
      </w:r>
    </w:p>
    <w:p w14:paraId="2127EB52" w14:textId="04CA498C" w:rsidR="00941346" w:rsidRPr="004F3654" w:rsidRDefault="00941346" w:rsidP="000D22E1">
      <w:pPr>
        <w:tabs>
          <w:tab w:val="left" w:pos="180"/>
        </w:tabs>
        <w:spacing w:before="120" w:after="120" w:line="276" w:lineRule="auto"/>
        <w:ind w:right="102"/>
        <w:jc w:val="both"/>
        <w:rPr>
          <w:rFonts w:ascii="Calibri" w:hAnsi="Calibri" w:cs="Calibri"/>
          <w:color w:val="000000" w:themeColor="text1"/>
          <w:lang w:val="en-AU" w:bidi="en-US"/>
        </w:rPr>
      </w:pPr>
      <w:r>
        <w:rPr>
          <w:rFonts w:ascii="Calibri" w:hAnsi="Calibri" w:cs="Calibri"/>
          <w:noProof/>
          <w:color w:val="000000" w:themeColor="text1"/>
          <w:lang w:val="en-AU" w:bidi="en-US"/>
        </w:rPr>
        <w:drawing>
          <wp:inline distT="0" distB="0" distL="0" distR="0" wp14:anchorId="5F742938" wp14:editId="6B5807C0">
            <wp:extent cx="5486400" cy="3000375"/>
            <wp:effectExtent l="0" t="19050" r="19050" b="28575"/>
            <wp:docPr id="7174" name="Diagram 717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7" r:lo="rId38" r:qs="rId39" r:cs="rId40"/>
              </a:graphicData>
            </a:graphic>
          </wp:inline>
        </w:drawing>
      </w:r>
    </w:p>
    <w:p w14:paraId="75000CEF" w14:textId="493BD704" w:rsidR="002C7CB2" w:rsidRDefault="00852CCA" w:rsidP="00852CCA">
      <w:pPr>
        <w:tabs>
          <w:tab w:val="left" w:pos="180"/>
        </w:tabs>
        <w:spacing w:before="120" w:after="120" w:line="276" w:lineRule="auto"/>
        <w:ind w:right="102"/>
        <w:jc w:val="right"/>
        <w:rPr>
          <w:rFonts w:asciiTheme="minorHAnsi" w:hAnsiTheme="minorHAnsi" w:cstheme="minorHAnsi"/>
          <w:i/>
          <w:iCs/>
          <w:color w:val="262626" w:themeColor="text1" w:themeTint="D9"/>
          <w:sz w:val="20"/>
          <w:szCs w:val="20"/>
          <w:lang w:val="en-AU" w:bidi="en-US"/>
        </w:rPr>
      </w:pPr>
      <w:r w:rsidRPr="00E07ECE">
        <w:rPr>
          <w:rFonts w:asciiTheme="minorHAnsi" w:hAnsiTheme="minorHAnsi" w:cstheme="minorHAnsi"/>
          <w:i/>
          <w:iCs/>
          <w:color w:val="262626" w:themeColor="text1" w:themeTint="D9"/>
          <w:sz w:val="20"/>
          <w:szCs w:val="20"/>
          <w:lang w:val="en-AU" w:bidi="en-US"/>
        </w:rPr>
        <w:t xml:space="preserve">Based on </w:t>
      </w:r>
      <w:hyperlink r:id="rId42" w:history="1">
        <w:r w:rsidRPr="00114A55">
          <w:rPr>
            <w:rStyle w:val="Hyperlink"/>
            <w:rFonts w:asciiTheme="minorHAnsi" w:hAnsiTheme="minorHAnsi" w:cstheme="minorHAnsi"/>
            <w:i/>
            <w:iCs/>
            <w:color w:val="2E74B5" w:themeColor="accent5" w:themeShade="BF"/>
            <w:sz w:val="20"/>
            <w:szCs w:val="20"/>
            <w:u w:val="none"/>
            <w:lang w:val="en-AU" w:bidi="en-US"/>
          </w:rPr>
          <w:t>Performance specification</w:t>
        </w:r>
        <w:r w:rsidRPr="00114A55">
          <w:rPr>
            <w:rStyle w:val="Hyperlink"/>
            <w:rFonts w:asciiTheme="minorHAnsi" w:hAnsiTheme="minorHAnsi" w:cstheme="minorHAnsi"/>
            <w:i/>
            <w:iCs/>
            <w:color w:val="262626" w:themeColor="text1" w:themeTint="D9"/>
            <w:sz w:val="20"/>
            <w:szCs w:val="20"/>
            <w:u w:val="none"/>
            <w:lang w:val="en-AU" w:bidi="en-US"/>
          </w:rPr>
          <w:t>.</w:t>
        </w:r>
      </w:hyperlink>
      <w:r w:rsidRPr="00114A55">
        <w:rPr>
          <w:rFonts w:asciiTheme="minorHAnsi" w:hAnsiTheme="minorHAnsi" w:cstheme="minorHAnsi"/>
          <w:i/>
          <w:iCs/>
          <w:color w:val="2E74B5" w:themeColor="accent5" w:themeShade="BF"/>
          <w:sz w:val="20"/>
          <w:szCs w:val="20"/>
          <w:lang w:val="en-AU" w:bidi="en-US"/>
        </w:rPr>
        <w:t xml:space="preserve"> </w:t>
      </w:r>
      <w:hyperlink r:id="rId43" w:history="1">
        <w:r w:rsidRPr="00114A55">
          <w:rPr>
            <w:rStyle w:val="Hyperlink"/>
            <w:rFonts w:asciiTheme="minorHAnsi" w:hAnsiTheme="minorHAnsi" w:cstheme="minorHAnsi"/>
            <w:i/>
            <w:iCs/>
            <w:color w:val="2E74B5" w:themeColor="accent5" w:themeShade="BF"/>
            <w:sz w:val="20"/>
            <w:szCs w:val="20"/>
            <w:u w:val="none"/>
            <w:lang w:val="en-AU" w:bidi="en-US"/>
          </w:rPr>
          <w:t>Designing Buildings Wiki</w:t>
        </w:r>
      </w:hyperlink>
      <w:r w:rsidRPr="00114A55">
        <w:rPr>
          <w:rFonts w:asciiTheme="minorHAnsi" w:hAnsiTheme="minorHAnsi" w:cstheme="minorHAnsi"/>
          <w:i/>
          <w:iCs/>
          <w:color w:val="262626" w:themeColor="text1" w:themeTint="D9"/>
          <w:sz w:val="20"/>
          <w:szCs w:val="20"/>
          <w:lang w:val="en-AU" w:bidi="en-US"/>
        </w:rPr>
        <w:t>.</w:t>
      </w:r>
    </w:p>
    <w:p w14:paraId="38D7C8B7" w14:textId="06789144" w:rsidR="00852CCA" w:rsidRPr="00E07ECE" w:rsidRDefault="002C7CB2" w:rsidP="002C7CB2">
      <w:pPr>
        <w:spacing w:before="120" w:after="120" w:line="276" w:lineRule="auto"/>
        <w:ind w:left="792" w:right="101" w:hanging="360"/>
        <w:rPr>
          <w:rFonts w:asciiTheme="minorHAnsi" w:hAnsiTheme="minorHAnsi" w:cstheme="minorHAnsi"/>
          <w:i/>
          <w:iCs/>
          <w:color w:val="262626" w:themeColor="text1" w:themeTint="D9"/>
          <w:sz w:val="20"/>
          <w:szCs w:val="20"/>
          <w:lang w:val="en-AU" w:bidi="en-US"/>
        </w:rPr>
      </w:pPr>
      <w:r>
        <w:rPr>
          <w:rFonts w:asciiTheme="minorHAnsi" w:hAnsiTheme="minorHAnsi" w:cstheme="minorHAnsi"/>
          <w:i/>
          <w:iCs/>
          <w:color w:val="262626" w:themeColor="text1" w:themeTint="D9"/>
          <w:sz w:val="20"/>
          <w:szCs w:val="20"/>
          <w:lang w:val="en-AU" w:bidi="en-US"/>
        </w:rPr>
        <w:br w:type="page"/>
      </w: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A3204" w:rsidRPr="004F3654" w14:paraId="224F37CF" w14:textId="77777777" w:rsidTr="613909E8">
        <w:tc>
          <w:tcPr>
            <w:tcW w:w="1985" w:type="dxa"/>
            <w:hideMark/>
          </w:tcPr>
          <w:p w14:paraId="3F6CE5E5" w14:textId="77777777" w:rsidR="00AA3204" w:rsidRPr="004F3654" w:rsidRDefault="00AA3204"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541CD10C" wp14:editId="76BC7FC5">
                  <wp:extent cx="845185" cy="905510"/>
                  <wp:effectExtent l="0" t="0" r="0" b="8890"/>
                  <wp:docPr id="5" name="Picture 7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4FBC62D9" w14:textId="77777777" w:rsidR="00AA3204" w:rsidRPr="004F3654" w:rsidRDefault="00AA3204"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4F3654">
              <w:rPr>
                <w:rFonts w:ascii="Calibri" w:eastAsia="Calibri" w:hAnsi="Calibri" w:cs="Calibri"/>
                <w:b/>
                <w:bCs/>
                <w:color w:val="2F5496" w:themeColor="accent1" w:themeShade="BF"/>
                <w:sz w:val="28"/>
                <w:szCs w:val="22"/>
                <w:lang w:val="en-AU" w:bidi="en-US"/>
              </w:rPr>
              <w:t>Checkpoint! Let’s review</w:t>
            </w:r>
          </w:p>
          <w:p w14:paraId="25035BBB" w14:textId="77777777" w:rsidR="00AA3204" w:rsidRPr="004F3654" w:rsidRDefault="00AA3204" w:rsidP="00AA712E">
            <w:pPr>
              <w:numPr>
                <w:ilvl w:val="0"/>
                <w:numId w:val="144"/>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4F3654">
              <w:rPr>
                <w:rFonts w:asciiTheme="minorHAnsi" w:eastAsiaTheme="minorHAnsi" w:hAnsiTheme="minorHAnsi" w:cs="Calibri"/>
                <w:color w:val="262626" w:themeColor="text1" w:themeTint="D9"/>
                <w:sz w:val="22"/>
                <w:szCs w:val="22"/>
                <w:lang w:val="en-AU" w:bidi="en-US"/>
              </w:rPr>
              <w:t>Briefly discuss what the National Construction Code is.</w:t>
            </w:r>
          </w:p>
          <w:p w14:paraId="0CE2D6E0" w14:textId="77777777" w:rsidR="00AA3204" w:rsidRPr="004F3654" w:rsidRDefault="00AA3204" w:rsidP="00AA712E">
            <w:pPr>
              <w:numPr>
                <w:ilvl w:val="0"/>
                <w:numId w:val="144"/>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4F3654">
              <w:rPr>
                <w:rFonts w:asciiTheme="minorHAnsi" w:eastAsiaTheme="minorHAnsi" w:hAnsiTheme="minorHAnsi" w:cs="Calibri"/>
                <w:color w:val="262626" w:themeColor="text1" w:themeTint="D9"/>
                <w:sz w:val="22"/>
                <w:szCs w:val="22"/>
                <w:lang w:val="en-AU" w:bidi="en-US"/>
              </w:rPr>
              <w:t>Recall the three volumes of the NCC. What does each volume cover?</w:t>
            </w:r>
          </w:p>
          <w:p w14:paraId="7379CA35" w14:textId="2E465EEC" w:rsidR="00AA3204" w:rsidRPr="004F3654" w:rsidRDefault="00AA3204" w:rsidP="00AA712E">
            <w:pPr>
              <w:numPr>
                <w:ilvl w:val="0"/>
                <w:numId w:val="144"/>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4F3654">
              <w:rPr>
                <w:rFonts w:asciiTheme="minorHAnsi" w:eastAsiaTheme="minorHAnsi" w:hAnsiTheme="minorHAnsi" w:cs="Calibri"/>
                <w:color w:val="262626" w:themeColor="text1" w:themeTint="D9"/>
                <w:sz w:val="22"/>
                <w:szCs w:val="22"/>
                <w:lang w:val="en-AU" w:bidi="en-US"/>
              </w:rPr>
              <w:t>What are two documents required in a building contract? Discuss and differentiate each one.</w:t>
            </w:r>
            <w:r w:rsidRPr="004F3654">
              <w:rPr>
                <w:rFonts w:asciiTheme="minorHAnsi" w:eastAsiaTheme="minorHAnsi" w:hAnsiTheme="minorHAnsi" w:cs="Calibri"/>
                <w:color w:val="262626" w:themeColor="text1" w:themeTint="D9"/>
                <w:szCs w:val="20"/>
                <w:lang w:val="en-AU" w:bidi="en-US"/>
              </w:rPr>
              <w:t xml:space="preserve"> </w:t>
            </w:r>
          </w:p>
        </w:tc>
      </w:tr>
    </w:tbl>
    <w:p w14:paraId="51D814D3" w14:textId="4B5A7861" w:rsidR="00CD22C7" w:rsidRPr="004F3654" w:rsidRDefault="00CD22C7" w:rsidP="000D22E1">
      <w:pPr>
        <w:tabs>
          <w:tab w:val="left" w:pos="180"/>
        </w:tabs>
        <w:spacing w:before="120" w:after="120" w:line="276" w:lineRule="auto"/>
        <w:ind w:right="102"/>
        <w:rPr>
          <w:rFonts w:ascii="Calibri" w:hAnsi="Calibri" w:cs="Calibri"/>
          <w:color w:val="262626" w:themeColor="text1" w:themeTint="D9"/>
          <w:lang w:val="en-AU" w:bidi="en-US"/>
        </w:rPr>
      </w:pPr>
    </w:p>
    <w:p w14:paraId="63274DC2" w14:textId="77777777" w:rsidR="000A5541" w:rsidRPr="00A44FBA" w:rsidRDefault="000A5541" w:rsidP="00AA712E">
      <w:pPr>
        <w:pStyle w:val="Heading3"/>
        <w:numPr>
          <w:ilvl w:val="1"/>
          <w:numId w:val="146"/>
        </w:numPr>
        <w:tabs>
          <w:tab w:val="left" w:pos="180"/>
        </w:tabs>
        <w:spacing w:before="120" w:line="276" w:lineRule="auto"/>
        <w:ind w:right="102"/>
        <w:rPr>
          <w:rFonts w:cs="Arial"/>
          <w:b/>
          <w:bCs/>
          <w:lang w:val="en-AU"/>
        </w:rPr>
      </w:pPr>
      <w:bookmarkStart w:id="54" w:name="_Toc45178435"/>
      <w:bookmarkStart w:id="55" w:name="_Toc45178710"/>
      <w:bookmarkStart w:id="56" w:name="_Toc45179927"/>
      <w:bookmarkStart w:id="57" w:name="_Toc45180496"/>
      <w:bookmarkStart w:id="58" w:name="_Toc64874461"/>
      <w:r w:rsidRPr="00A44FBA">
        <w:rPr>
          <w:rFonts w:cs="Arial"/>
          <w:b/>
          <w:bCs/>
          <w:lang w:val="en-AU"/>
        </w:rPr>
        <w:t>Apply NCC Criteria to Determine the Defined Building Classification</w:t>
      </w:r>
      <w:bookmarkEnd w:id="54"/>
      <w:bookmarkEnd w:id="55"/>
      <w:bookmarkEnd w:id="56"/>
      <w:bookmarkEnd w:id="57"/>
      <w:bookmarkEnd w:id="58"/>
    </w:p>
    <w:p w14:paraId="75DEE6F6" w14:textId="77777777" w:rsidR="000A5541" w:rsidRPr="00A61A81" w:rsidRDefault="000A5541" w:rsidP="000D22E1">
      <w:pPr>
        <w:spacing w:before="120" w:after="120" w:line="276" w:lineRule="auto"/>
        <w:ind w:right="102"/>
        <w:jc w:val="center"/>
        <w:rPr>
          <w:color w:val="262626" w:themeColor="text1" w:themeTint="D9"/>
          <w:lang w:val="en-AU"/>
        </w:rPr>
      </w:pPr>
      <w:r>
        <w:rPr>
          <w:noProof/>
        </w:rPr>
        <w:drawing>
          <wp:inline distT="0" distB="0" distL="0" distR="0" wp14:anchorId="034F6342" wp14:editId="537148D2">
            <wp:extent cx="4922874" cy="5651098"/>
            <wp:effectExtent l="0" t="0" r="5080" b="635"/>
            <wp:docPr id="22" name="Picture 2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45">
                      <a:extLst>
                        <a:ext uri="{28A0092B-C50C-407E-A947-70E740481C1C}">
                          <a14:useLocalDpi xmlns:a14="http://schemas.microsoft.com/office/drawing/2010/main"/>
                        </a:ext>
                      </a:extLst>
                    </a:blip>
                    <a:stretch>
                      <a:fillRect/>
                    </a:stretch>
                  </pic:blipFill>
                  <pic:spPr>
                    <a:xfrm>
                      <a:off x="0" y="0"/>
                      <a:ext cx="4922874" cy="5651098"/>
                    </a:xfrm>
                    <a:prstGeom prst="rect">
                      <a:avLst/>
                    </a:prstGeom>
                  </pic:spPr>
                </pic:pic>
              </a:graphicData>
            </a:graphic>
          </wp:inline>
        </w:drawing>
      </w:r>
    </w:p>
    <w:p w14:paraId="7375F896" w14:textId="2A4F84A8" w:rsidR="005867EF" w:rsidRPr="00941346" w:rsidRDefault="00D83CDE" w:rsidP="00EA6A74">
      <w:pPr>
        <w:tabs>
          <w:tab w:val="left" w:pos="180"/>
        </w:tabs>
        <w:spacing w:before="120" w:after="120" w:line="276" w:lineRule="auto"/>
        <w:ind w:right="102"/>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 xml:space="preserve">In this subchapter, </w:t>
      </w:r>
      <w:r w:rsidR="00A61A81" w:rsidRPr="00941346">
        <w:rPr>
          <w:rFonts w:ascii="Calibri" w:hAnsi="Calibri" w:cs="Calibri"/>
          <w:color w:val="262626" w:themeColor="text1" w:themeTint="D9"/>
          <w:lang w:val="en-AU" w:bidi="en-US"/>
        </w:rPr>
        <w:t>you will learn how to</w:t>
      </w:r>
      <w:r w:rsidR="00275AD3" w:rsidRPr="00941346">
        <w:rPr>
          <w:rFonts w:ascii="Calibri" w:hAnsi="Calibri" w:cs="Calibri"/>
          <w:color w:val="262626" w:themeColor="text1" w:themeTint="D9"/>
          <w:lang w:val="en-AU" w:bidi="en-US"/>
        </w:rPr>
        <w:t xml:space="preserve"> apply the NCC criteria to determine </w:t>
      </w:r>
      <w:r w:rsidR="00A91727" w:rsidRPr="00941346">
        <w:rPr>
          <w:rFonts w:ascii="Calibri" w:hAnsi="Calibri" w:cs="Calibri"/>
          <w:color w:val="262626" w:themeColor="text1" w:themeTint="D9"/>
          <w:lang w:val="en-AU" w:bidi="en-US"/>
        </w:rPr>
        <w:t>building classification</w:t>
      </w:r>
      <w:r w:rsidR="00EA0963" w:rsidRPr="00941346">
        <w:rPr>
          <w:rFonts w:ascii="Calibri" w:hAnsi="Calibri" w:cs="Calibri"/>
          <w:color w:val="262626" w:themeColor="text1" w:themeTint="D9"/>
          <w:lang w:val="en-AU" w:bidi="en-US"/>
        </w:rPr>
        <w:t>s</w:t>
      </w:r>
      <w:r w:rsidR="00275AD3" w:rsidRPr="00941346">
        <w:rPr>
          <w:rFonts w:ascii="Calibri" w:hAnsi="Calibri" w:cs="Calibri"/>
          <w:color w:val="262626" w:themeColor="text1" w:themeTint="D9"/>
          <w:lang w:val="en-AU" w:bidi="en-US"/>
        </w:rPr>
        <w:t xml:space="preserve">. </w:t>
      </w:r>
      <w:r w:rsidR="00776F2F" w:rsidRPr="00941346">
        <w:rPr>
          <w:rFonts w:ascii="Calibri" w:hAnsi="Calibri" w:cs="Calibri"/>
          <w:color w:val="262626" w:themeColor="text1" w:themeTint="D9"/>
          <w:lang w:val="en-AU" w:bidi="en-US"/>
        </w:rPr>
        <w:t xml:space="preserve">You must be able </w:t>
      </w:r>
      <w:r w:rsidR="00CA06C1" w:rsidRPr="00941346">
        <w:rPr>
          <w:rFonts w:ascii="Calibri" w:hAnsi="Calibri" w:cs="Calibri"/>
          <w:color w:val="262626" w:themeColor="text1" w:themeTint="D9"/>
          <w:lang w:val="en-AU" w:bidi="en-US"/>
        </w:rPr>
        <w:t xml:space="preserve">to correctly identify a building classification because </w:t>
      </w:r>
      <w:r w:rsidR="007C0F22" w:rsidRPr="00941346">
        <w:rPr>
          <w:rFonts w:ascii="Calibri" w:hAnsi="Calibri" w:cs="Calibri"/>
          <w:color w:val="262626" w:themeColor="text1" w:themeTint="D9"/>
          <w:lang w:val="en-AU" w:bidi="en-US"/>
        </w:rPr>
        <w:t xml:space="preserve">it determines the </w:t>
      </w:r>
      <w:r w:rsidR="00753166" w:rsidRPr="00941346">
        <w:rPr>
          <w:rFonts w:ascii="Calibri" w:hAnsi="Calibri" w:cs="Calibri"/>
          <w:color w:val="262626" w:themeColor="text1" w:themeTint="D9"/>
          <w:lang w:val="en-AU" w:bidi="en-US"/>
        </w:rPr>
        <w:t>Performance Requirements</w:t>
      </w:r>
      <w:r w:rsidR="007C0F22" w:rsidRPr="00941346">
        <w:rPr>
          <w:rFonts w:ascii="Calibri" w:hAnsi="Calibri" w:cs="Calibri"/>
          <w:color w:val="262626" w:themeColor="text1" w:themeTint="D9"/>
          <w:lang w:val="en-AU" w:bidi="en-US"/>
        </w:rPr>
        <w:t xml:space="preserve"> that you</w:t>
      </w:r>
      <w:r w:rsidR="00C623FF" w:rsidRPr="00941346">
        <w:rPr>
          <w:rFonts w:ascii="Calibri" w:hAnsi="Calibri" w:cs="Calibri"/>
          <w:color w:val="262626" w:themeColor="text1" w:themeTint="D9"/>
          <w:lang w:val="en-AU" w:bidi="en-US"/>
        </w:rPr>
        <w:t xml:space="preserve"> have to comply with.</w:t>
      </w:r>
    </w:p>
    <w:p w14:paraId="642FD2B5" w14:textId="2C054961" w:rsidR="004473A8" w:rsidRPr="00941346" w:rsidRDefault="005867E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941346">
        <w:rPr>
          <w:rFonts w:ascii="Calibri" w:hAnsi="Calibri" w:cs="Calibri"/>
          <w:color w:val="262626" w:themeColor="text1" w:themeTint="D9"/>
          <w:lang w:val="en-AU" w:bidi="en-US"/>
        </w:rPr>
        <w:t>Building classifications are based on the nature, use and arrangement of a building. They</w:t>
      </w:r>
      <w:r w:rsidR="00741DC4" w:rsidRPr="00941346">
        <w:rPr>
          <w:rFonts w:ascii="Calibri" w:hAnsi="Calibri" w:cs="Calibri"/>
          <w:color w:val="262626" w:themeColor="text1" w:themeTint="D9"/>
          <w:lang w:val="en-AU" w:bidi="en-US"/>
        </w:rPr>
        <w:t xml:space="preserve"> are labelled in classes from Class 1 to Class 10. Some classifications include a sub-classification which is referred to by a letter after the number (</w:t>
      </w:r>
      <w:proofErr w:type="gramStart"/>
      <w:r w:rsidR="00741DC4" w:rsidRPr="00941346">
        <w:rPr>
          <w:rFonts w:ascii="Calibri" w:hAnsi="Calibri" w:cs="Calibri"/>
          <w:color w:val="262626" w:themeColor="text1" w:themeTint="D9"/>
          <w:lang w:val="en-AU" w:bidi="en-US"/>
        </w:rPr>
        <w:t>e.g.</w:t>
      </w:r>
      <w:proofErr w:type="gramEnd"/>
      <w:r w:rsidR="00741DC4" w:rsidRPr="00941346">
        <w:rPr>
          <w:rFonts w:ascii="Calibri" w:hAnsi="Calibri" w:cs="Calibri"/>
          <w:color w:val="262626" w:themeColor="text1" w:themeTint="D9"/>
          <w:lang w:val="en-AU" w:bidi="en-US"/>
        </w:rPr>
        <w:t xml:space="preserve"> Class 1a</w:t>
      </w:r>
      <w:r w:rsidR="00346B53" w:rsidRPr="00941346">
        <w:rPr>
          <w:rFonts w:ascii="Calibri" w:hAnsi="Calibri" w:cs="Calibri"/>
          <w:color w:val="262626" w:themeColor="text1" w:themeTint="D9"/>
          <w:lang w:val="en-AU" w:bidi="en-US"/>
        </w:rPr>
        <w:t xml:space="preserve">, Class </w:t>
      </w:r>
      <w:r w:rsidR="00A17899" w:rsidRPr="00941346">
        <w:rPr>
          <w:rFonts w:ascii="Calibri" w:hAnsi="Calibri" w:cs="Calibri"/>
          <w:color w:val="262626" w:themeColor="text1" w:themeTint="D9"/>
          <w:lang w:val="en-AU" w:bidi="en-US"/>
        </w:rPr>
        <w:t>9</w:t>
      </w:r>
      <w:r w:rsidR="00346B53" w:rsidRPr="00941346">
        <w:rPr>
          <w:rFonts w:ascii="Calibri" w:hAnsi="Calibri" w:cs="Calibri"/>
          <w:color w:val="262626" w:themeColor="text1" w:themeTint="D9"/>
          <w:lang w:val="en-AU" w:bidi="en-US"/>
        </w:rPr>
        <w:t>b</w:t>
      </w:r>
      <w:r w:rsidR="00741DC4" w:rsidRPr="00941346">
        <w:rPr>
          <w:rFonts w:ascii="Calibri" w:hAnsi="Calibri" w:cs="Calibri"/>
          <w:color w:val="262626" w:themeColor="text1" w:themeTint="D9"/>
          <w:lang w:val="en-AU" w:bidi="en-US"/>
        </w:rPr>
        <w:t xml:space="preserve">). </w:t>
      </w:r>
    </w:p>
    <w:p w14:paraId="706E10A5" w14:textId="1557D4EB" w:rsidR="005B304B" w:rsidRPr="00A61A81"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A61A81">
        <w:rPr>
          <w:rFonts w:ascii="Calibri" w:hAnsi="Calibri" w:cs="Calibri"/>
          <w:color w:val="262626" w:themeColor="text1" w:themeTint="D9"/>
          <w:lang w:val="en-AU" w:bidi="en-US"/>
        </w:rPr>
        <w:t>Here are the building classifications as defined by the NCC.</w:t>
      </w:r>
    </w:p>
    <w:tbl>
      <w:tblPr>
        <w:tblStyle w:val="TableGrid"/>
        <w:tblW w:w="9072"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6A0" w:firstRow="1" w:lastRow="0" w:firstColumn="1" w:lastColumn="0" w:noHBand="1" w:noVBand="1"/>
      </w:tblPr>
      <w:tblGrid>
        <w:gridCol w:w="2345"/>
        <w:gridCol w:w="2340"/>
        <w:gridCol w:w="4387"/>
      </w:tblGrid>
      <w:tr w:rsidR="00A61A81" w:rsidRPr="00A61A81" w14:paraId="465A6ECE" w14:textId="77777777" w:rsidTr="00A61A81">
        <w:tc>
          <w:tcPr>
            <w:tcW w:w="2345" w:type="dxa"/>
            <w:shd w:val="clear" w:color="auto" w:fill="E7E6E6" w:themeFill="background2"/>
            <w:vAlign w:val="center"/>
          </w:tcPr>
          <w:p w14:paraId="089AD94F"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w:t>
            </w:r>
          </w:p>
        </w:tc>
        <w:tc>
          <w:tcPr>
            <w:tcW w:w="2340" w:type="dxa"/>
            <w:shd w:val="clear" w:color="auto" w:fill="E7E6E6" w:themeFill="background2"/>
          </w:tcPr>
          <w:p w14:paraId="378F4E51"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Sub-class</w:t>
            </w:r>
          </w:p>
        </w:tc>
        <w:tc>
          <w:tcPr>
            <w:tcW w:w="4387" w:type="dxa"/>
            <w:shd w:val="clear" w:color="auto" w:fill="E7E6E6" w:themeFill="background2"/>
          </w:tcPr>
          <w:p w14:paraId="0FBC501F" w14:textId="77777777" w:rsidR="00A61A81" w:rsidRPr="00FF513F" w:rsidRDefault="00A61A81"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Definition</w:t>
            </w:r>
          </w:p>
        </w:tc>
      </w:tr>
      <w:tr w:rsidR="00A61A81" w:rsidRPr="00A61A81" w14:paraId="374C00E3" w14:textId="77777777" w:rsidTr="00A61A81">
        <w:tc>
          <w:tcPr>
            <w:tcW w:w="2345" w:type="dxa"/>
            <w:vAlign w:val="center"/>
          </w:tcPr>
          <w:p w14:paraId="1659C1DC" w14:textId="77777777" w:rsidR="00A61A81" w:rsidRPr="00FF513F" w:rsidRDefault="00A61A81" w:rsidP="000D22E1">
            <w:pPr>
              <w:pStyle w:val="Subtask111"/>
              <w:spacing w:line="276" w:lineRule="auto"/>
              <w:ind w:right="102"/>
              <w:jc w:val="center"/>
              <w:rPr>
                <w:rFonts w:ascii="Calibri" w:hAnsi="Calibri" w:cs="Calibri"/>
                <w:b/>
                <w:bCs/>
                <w:i/>
                <w:lang w:val="en-AU" w:bidi="en-US"/>
              </w:rPr>
            </w:pPr>
            <w:r w:rsidRPr="00FF513F">
              <w:rPr>
                <w:rFonts w:ascii="Calibri" w:hAnsi="Calibri" w:cs="Calibri"/>
                <w:b/>
                <w:bCs/>
                <w:lang w:val="en-AU" w:bidi="en-US"/>
              </w:rPr>
              <w:t>Class 1</w:t>
            </w:r>
          </w:p>
        </w:tc>
        <w:tc>
          <w:tcPr>
            <w:tcW w:w="2340" w:type="dxa"/>
          </w:tcPr>
          <w:p w14:paraId="0C6ED36A" w14:textId="77777777" w:rsidR="00A61A81" w:rsidRPr="00FF513F" w:rsidRDefault="00A61A81" w:rsidP="000D22E1">
            <w:pPr>
              <w:pStyle w:val="Subtask111"/>
              <w:spacing w:line="276" w:lineRule="auto"/>
              <w:ind w:right="102"/>
              <w:rPr>
                <w:rFonts w:ascii="Calibri" w:hAnsi="Calibri" w:cs="Calibri"/>
                <w:i/>
                <w:lang w:val="en-AU" w:bidi="en-US"/>
              </w:rPr>
            </w:pPr>
          </w:p>
        </w:tc>
        <w:tc>
          <w:tcPr>
            <w:tcW w:w="4387" w:type="dxa"/>
          </w:tcPr>
          <w:p w14:paraId="12B14FB8" w14:textId="766D83D6" w:rsidR="00A61A81" w:rsidRPr="00FF513F" w:rsidRDefault="00A61A81" w:rsidP="000D22E1">
            <w:pPr>
              <w:pStyle w:val="Subtask111"/>
              <w:spacing w:line="276" w:lineRule="auto"/>
              <w:ind w:right="102"/>
              <w:rPr>
                <w:rFonts w:ascii="Calibri" w:hAnsi="Calibri" w:cs="Calibri"/>
                <w:lang w:val="en-AU" w:bidi="en-US"/>
              </w:rPr>
            </w:pPr>
            <w:r w:rsidRPr="00FF513F">
              <w:rPr>
                <w:rFonts w:ascii="Calibri" w:hAnsi="Calibri" w:cs="Calibri"/>
                <w:lang w:val="en-AU" w:bidi="en-US"/>
              </w:rPr>
              <w:t>Class 1 buildings are dwellings</w:t>
            </w:r>
          </w:p>
        </w:tc>
      </w:tr>
      <w:tr w:rsidR="00A61A81" w:rsidRPr="00A61A81" w14:paraId="3079DB4D" w14:textId="77777777" w:rsidTr="00A61A81">
        <w:tc>
          <w:tcPr>
            <w:tcW w:w="2345" w:type="dxa"/>
            <w:vAlign w:val="center"/>
          </w:tcPr>
          <w:p w14:paraId="79CAE365"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p>
        </w:tc>
        <w:tc>
          <w:tcPr>
            <w:tcW w:w="2340" w:type="dxa"/>
            <w:vAlign w:val="center"/>
          </w:tcPr>
          <w:p w14:paraId="77829F36"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1a</w:t>
            </w:r>
          </w:p>
        </w:tc>
        <w:tc>
          <w:tcPr>
            <w:tcW w:w="4387" w:type="dxa"/>
          </w:tcPr>
          <w:p w14:paraId="6922CED4"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One or more buildings forming a single dwelling like:</w:t>
            </w:r>
          </w:p>
          <w:p w14:paraId="776590BA" w14:textId="77777777" w:rsidR="00A61A81" w:rsidRPr="00FF513F" w:rsidRDefault="00A61A81" w:rsidP="00AA712E">
            <w:pPr>
              <w:pStyle w:val="ListParagraph"/>
              <w:numPr>
                <w:ilvl w:val="0"/>
                <w:numId w:val="1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a detached house; and</w:t>
            </w:r>
          </w:p>
          <w:p w14:paraId="0E6E1720" w14:textId="300CE2FB" w:rsidR="00A61A81" w:rsidRPr="00FF513F" w:rsidRDefault="00A61A81" w:rsidP="00AA712E">
            <w:pPr>
              <w:pStyle w:val="ListParagraph"/>
              <w:numPr>
                <w:ilvl w:val="0"/>
                <w:numId w:val="1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two or more attached buildings separated by a fire-resisting wall, </w:t>
            </w:r>
            <w:proofErr w:type="gramStart"/>
            <w:r w:rsidRPr="00FF513F">
              <w:rPr>
                <w:rFonts w:ascii="Calibri" w:hAnsi="Calibri" w:cs="Calibri"/>
                <w:color w:val="262626" w:themeColor="text1" w:themeTint="D9"/>
                <w:lang w:val="en-AU" w:bidi="en-US"/>
              </w:rPr>
              <w:t>e.g.</w:t>
            </w:r>
            <w:proofErr w:type="gramEnd"/>
            <w:r w:rsidRPr="00FF513F">
              <w:rPr>
                <w:rFonts w:ascii="Calibri" w:hAnsi="Calibri" w:cs="Calibri"/>
                <w:color w:val="262626" w:themeColor="text1" w:themeTint="D9"/>
                <w:lang w:val="en-AU" w:bidi="en-US"/>
              </w:rPr>
              <w:t xml:space="preserve"> row house, terrace house</w:t>
            </w:r>
          </w:p>
        </w:tc>
      </w:tr>
      <w:tr w:rsidR="00A61A81" w:rsidRPr="00A61A81" w14:paraId="5637E64F" w14:textId="77777777" w:rsidTr="00A61A81">
        <w:tc>
          <w:tcPr>
            <w:tcW w:w="2345" w:type="dxa"/>
            <w:vAlign w:val="center"/>
          </w:tcPr>
          <w:p w14:paraId="4DDEE70C"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p>
        </w:tc>
        <w:tc>
          <w:tcPr>
            <w:tcW w:w="2340" w:type="dxa"/>
            <w:vAlign w:val="center"/>
          </w:tcPr>
          <w:p w14:paraId="7B529B89"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1b</w:t>
            </w:r>
          </w:p>
        </w:tc>
        <w:tc>
          <w:tcPr>
            <w:tcW w:w="4387" w:type="dxa"/>
          </w:tcPr>
          <w:p w14:paraId="2B25D15B"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One or more buildings which together form:</w:t>
            </w:r>
          </w:p>
          <w:p w14:paraId="64DD49D4" w14:textId="77777777" w:rsidR="00A61A81" w:rsidRPr="00FF513F" w:rsidRDefault="00A61A81" w:rsidP="00AA712E">
            <w:pPr>
              <w:pStyle w:val="ListParagraph"/>
              <w:numPr>
                <w:ilvl w:val="0"/>
                <w:numId w:val="1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guest house, boarding house, a </w:t>
            </w:r>
            <w:proofErr w:type="gramStart"/>
            <w:r w:rsidRPr="00FF513F">
              <w:rPr>
                <w:rFonts w:ascii="Calibri" w:hAnsi="Calibri" w:cs="Calibri"/>
                <w:color w:val="262626" w:themeColor="text1" w:themeTint="D9"/>
                <w:lang w:val="en-AU" w:bidi="en-US"/>
              </w:rPr>
              <w:t>hostel</w:t>
            </w:r>
            <w:proofErr w:type="gramEnd"/>
            <w:r w:rsidRPr="00FF513F">
              <w:rPr>
                <w:rFonts w:ascii="Calibri" w:hAnsi="Calibri" w:cs="Calibri"/>
                <w:color w:val="262626" w:themeColor="text1" w:themeTint="D9"/>
                <w:lang w:val="en-AU" w:bidi="en-US"/>
              </w:rPr>
              <w:t xml:space="preserve"> or something similar which does not accommodate more than 12 people and more than 300m</w:t>
            </w:r>
            <w:r w:rsidRPr="00FF513F">
              <w:rPr>
                <w:rFonts w:ascii="Calibri" w:hAnsi="Calibri" w:cs="Calibri"/>
                <w:color w:val="262626" w:themeColor="text1" w:themeTint="D9"/>
                <w:vertAlign w:val="superscript"/>
                <w:lang w:val="en-AU" w:bidi="en-US"/>
              </w:rPr>
              <w:t xml:space="preserve">2 </w:t>
            </w:r>
            <w:r w:rsidRPr="00FF513F">
              <w:rPr>
                <w:rFonts w:ascii="Calibri" w:hAnsi="Calibri" w:cs="Calibri"/>
                <w:color w:val="262626" w:themeColor="text1" w:themeTint="D9"/>
                <w:lang w:val="en-AU" w:bidi="en-US"/>
              </w:rPr>
              <w:t>floor area; or</w:t>
            </w:r>
          </w:p>
          <w:p w14:paraId="18662595" w14:textId="77777777" w:rsidR="00A61A81" w:rsidRPr="00FF513F" w:rsidRDefault="00A61A81" w:rsidP="00AA712E">
            <w:pPr>
              <w:pStyle w:val="ListParagraph"/>
              <w:numPr>
                <w:ilvl w:val="0"/>
                <w:numId w:val="1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four or more dwellings in one allotment, used for short-term accommodations for holidays.</w:t>
            </w:r>
          </w:p>
          <w:p w14:paraId="21BC7742"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A Class 1b building cannot be located above or below another dwelling or another building class (except for a private garage).</w:t>
            </w:r>
          </w:p>
        </w:tc>
      </w:tr>
      <w:tr w:rsidR="00A61A81" w:rsidRPr="00A61A81" w14:paraId="3E92BC2F" w14:textId="77777777" w:rsidTr="00A61A81">
        <w:tc>
          <w:tcPr>
            <w:tcW w:w="2340" w:type="dxa"/>
            <w:vAlign w:val="center"/>
          </w:tcPr>
          <w:p w14:paraId="398B3B8B"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2</w:t>
            </w:r>
          </w:p>
        </w:tc>
        <w:tc>
          <w:tcPr>
            <w:tcW w:w="2340" w:type="dxa"/>
            <w:vAlign w:val="center"/>
          </w:tcPr>
          <w:p w14:paraId="2D780AFB"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Pr>
          <w:p w14:paraId="7149FD99"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building containing two or more sole-occupancy units. Each unit must be a separate dwelling. </w:t>
            </w:r>
          </w:p>
        </w:tc>
      </w:tr>
    </w:tbl>
    <w:p w14:paraId="647322D0" w14:textId="77777777" w:rsidR="004C206D" w:rsidRPr="004F3654" w:rsidRDefault="004C206D" w:rsidP="000D22E1">
      <w:pPr>
        <w:spacing w:before="120" w:after="120" w:line="276" w:lineRule="auto"/>
        <w:ind w:right="102"/>
        <w:rPr>
          <w:lang w:val="en-AU"/>
        </w:rPr>
      </w:pPr>
      <w:r w:rsidRPr="004F3654">
        <w:rPr>
          <w:i/>
          <w:iCs/>
          <w:lang w:val="en-AU"/>
        </w:rPr>
        <w:br w:type="page"/>
      </w:r>
    </w:p>
    <w:tbl>
      <w:tblPr>
        <w:tblStyle w:val="TableGrid"/>
        <w:tblW w:w="9067" w:type="dxa"/>
        <w:tblLayout w:type="fixed"/>
        <w:tblLook w:val="06A0" w:firstRow="1" w:lastRow="0" w:firstColumn="1" w:lastColumn="0" w:noHBand="1" w:noVBand="1"/>
      </w:tblPr>
      <w:tblGrid>
        <w:gridCol w:w="2340"/>
        <w:gridCol w:w="2340"/>
        <w:gridCol w:w="4387"/>
      </w:tblGrid>
      <w:tr w:rsidR="005B304B" w:rsidRPr="004F3654" w14:paraId="25BD5ED1"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9D4FAF0" w14:textId="1C2C2423" w:rsidR="005B304B" w:rsidRPr="00FF513F" w:rsidRDefault="005B304B"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3</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AAB9505" w14:textId="77777777" w:rsidR="005B304B" w:rsidRPr="00FF513F" w:rsidRDefault="005B304B"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9EAD042" w14:textId="77E1F2C0" w:rsidR="005B304B" w:rsidRPr="00FF513F" w:rsidRDefault="001F099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Class 3 buildings are residential buildings other than Class 1 or 2</w:t>
            </w:r>
            <w:r w:rsidR="003515A3" w:rsidRPr="00FF513F">
              <w:rPr>
                <w:rFonts w:ascii="Calibri" w:hAnsi="Calibri" w:cs="Calibri"/>
                <w:color w:val="262626" w:themeColor="text1" w:themeTint="D9"/>
                <w:lang w:val="en-AU" w:bidi="en-US"/>
              </w:rPr>
              <w:t xml:space="preserve">. These are </w:t>
            </w:r>
            <w:r w:rsidR="00AC0B0A" w:rsidRPr="00FF513F">
              <w:rPr>
                <w:rFonts w:ascii="Calibri" w:hAnsi="Calibri" w:cs="Calibri"/>
                <w:color w:val="262626" w:themeColor="text1" w:themeTint="D9"/>
                <w:lang w:val="en-AU" w:bidi="en-US"/>
              </w:rPr>
              <w:t xml:space="preserve">long-term or transient living accommodations for </w:t>
            </w:r>
            <w:r w:rsidR="00631D07" w:rsidRPr="00FF513F">
              <w:rPr>
                <w:rFonts w:ascii="Calibri" w:hAnsi="Calibri" w:cs="Calibri"/>
                <w:color w:val="262626" w:themeColor="text1" w:themeTint="D9"/>
                <w:lang w:val="en-AU" w:bidi="en-US"/>
              </w:rPr>
              <w:t>unrelated people. These include</w:t>
            </w:r>
            <w:r w:rsidR="00F358E4" w:rsidRPr="00FF513F">
              <w:rPr>
                <w:rFonts w:ascii="Calibri" w:hAnsi="Calibri" w:cs="Calibri"/>
                <w:color w:val="262626" w:themeColor="text1" w:themeTint="D9"/>
                <w:lang w:val="en-AU" w:bidi="en-US"/>
              </w:rPr>
              <w:t xml:space="preserve"> the following:</w:t>
            </w:r>
          </w:p>
          <w:p w14:paraId="742F5978" w14:textId="517D173E" w:rsidR="00631D07" w:rsidRPr="00FF513F" w:rsidRDefault="00832BDD" w:rsidP="00AA712E">
            <w:pPr>
              <w:pStyle w:val="ListParagraph"/>
              <w:numPr>
                <w:ilvl w:val="0"/>
                <w:numId w:val="24"/>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b</w:t>
            </w:r>
            <w:r w:rsidR="00745A00" w:rsidRPr="00FF513F">
              <w:rPr>
                <w:rFonts w:ascii="Calibri" w:hAnsi="Calibri" w:cs="Calibri"/>
                <w:color w:val="262626" w:themeColor="text1" w:themeTint="D9"/>
                <w:lang w:val="en-AU" w:bidi="en-US"/>
              </w:rPr>
              <w:t>oarding house, guest house,</w:t>
            </w:r>
            <w:r w:rsidR="006858C3" w:rsidRPr="00FF513F">
              <w:rPr>
                <w:rFonts w:ascii="Calibri" w:hAnsi="Calibri" w:cs="Calibri"/>
                <w:color w:val="262626" w:themeColor="text1" w:themeTint="D9"/>
                <w:lang w:val="en-AU" w:bidi="en-US"/>
              </w:rPr>
              <w:t xml:space="preserve"> a</w:t>
            </w:r>
            <w:r w:rsidR="00745A00" w:rsidRPr="00FF513F">
              <w:rPr>
                <w:rFonts w:ascii="Calibri" w:hAnsi="Calibri" w:cs="Calibri"/>
                <w:color w:val="262626" w:themeColor="text1" w:themeTint="D9"/>
                <w:lang w:val="en-AU" w:bidi="en-US"/>
              </w:rPr>
              <w:t xml:space="preserve"> </w:t>
            </w:r>
            <w:proofErr w:type="gramStart"/>
            <w:r w:rsidR="00745A00" w:rsidRPr="00FF513F">
              <w:rPr>
                <w:rFonts w:ascii="Calibri" w:hAnsi="Calibri" w:cs="Calibri"/>
                <w:color w:val="262626" w:themeColor="text1" w:themeTint="D9"/>
                <w:lang w:val="en-AU" w:bidi="en-US"/>
              </w:rPr>
              <w:t>hostel</w:t>
            </w:r>
            <w:proofErr w:type="gramEnd"/>
            <w:r w:rsidR="00745A00" w:rsidRPr="00FF513F">
              <w:rPr>
                <w:rFonts w:ascii="Calibri" w:hAnsi="Calibri" w:cs="Calibri"/>
                <w:color w:val="262626" w:themeColor="text1" w:themeTint="D9"/>
                <w:lang w:val="en-AU" w:bidi="en-US"/>
              </w:rPr>
              <w:t xml:space="preserve"> or backpackers larger than the limits of a Class 1b buildin</w:t>
            </w:r>
            <w:r w:rsidR="00F358E4" w:rsidRPr="00FF513F">
              <w:rPr>
                <w:rFonts w:ascii="Calibri" w:hAnsi="Calibri" w:cs="Calibri"/>
                <w:color w:val="262626" w:themeColor="text1" w:themeTint="D9"/>
                <w:lang w:val="en-AU" w:bidi="en-US"/>
              </w:rPr>
              <w:t>g</w:t>
            </w:r>
          </w:p>
          <w:p w14:paraId="4A1D3912" w14:textId="32913CB0" w:rsidR="00745A00" w:rsidRPr="00FF513F" w:rsidRDefault="00832BDD" w:rsidP="00AA712E">
            <w:pPr>
              <w:pStyle w:val="ListParagraph"/>
              <w:numPr>
                <w:ilvl w:val="0"/>
                <w:numId w:val="24"/>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dormitory-</w:t>
            </w:r>
            <w:r w:rsidR="00E92129" w:rsidRPr="00FF513F">
              <w:rPr>
                <w:rFonts w:ascii="Calibri" w:hAnsi="Calibri" w:cs="Calibri"/>
                <w:color w:val="262626" w:themeColor="text1" w:themeTint="D9"/>
                <w:lang w:val="en-AU" w:bidi="en-US"/>
              </w:rPr>
              <w:t>style accommodation or workers’ quarters</w:t>
            </w:r>
            <w:r w:rsidR="005216FB" w:rsidRPr="00FF513F">
              <w:rPr>
                <w:rFonts w:ascii="Calibri" w:hAnsi="Calibri" w:cs="Calibri"/>
                <w:color w:val="262626" w:themeColor="text1" w:themeTint="D9"/>
                <w:lang w:val="en-AU" w:bidi="en-US"/>
              </w:rPr>
              <w:t>,</w:t>
            </w:r>
            <w:r w:rsidR="00BC1A65" w:rsidRPr="00FF513F">
              <w:rPr>
                <w:rFonts w:ascii="Calibri" w:hAnsi="Calibri" w:cs="Calibri"/>
                <w:color w:val="262626" w:themeColor="text1" w:themeTint="D9"/>
                <w:lang w:val="en-AU" w:bidi="en-US"/>
              </w:rPr>
              <w:t xml:space="preserve"> </w:t>
            </w:r>
            <w:proofErr w:type="gramStart"/>
            <w:r w:rsidR="003F2577" w:rsidRPr="00FF513F">
              <w:rPr>
                <w:rFonts w:ascii="Calibri" w:hAnsi="Calibri" w:cs="Calibri"/>
                <w:color w:val="262626" w:themeColor="text1" w:themeTint="D9"/>
                <w:lang w:val="en-AU" w:bidi="en-US"/>
              </w:rPr>
              <w:t>e.g.</w:t>
            </w:r>
            <w:proofErr w:type="gramEnd"/>
            <w:r w:rsidR="00BC1A65" w:rsidRPr="00FF513F">
              <w:rPr>
                <w:rFonts w:ascii="Calibri" w:hAnsi="Calibri" w:cs="Calibri"/>
                <w:color w:val="262626" w:themeColor="text1" w:themeTint="D9"/>
                <w:lang w:val="en-AU" w:bidi="en-US"/>
              </w:rPr>
              <w:t xml:space="preserve"> fruit-pickers</w:t>
            </w:r>
          </w:p>
          <w:p w14:paraId="0F7459C6" w14:textId="0AA4D891" w:rsidR="00E92129" w:rsidRPr="00FF513F" w:rsidRDefault="00832BDD" w:rsidP="00AA712E">
            <w:pPr>
              <w:pStyle w:val="ListParagraph"/>
              <w:numPr>
                <w:ilvl w:val="0"/>
                <w:numId w:val="24"/>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h</w:t>
            </w:r>
            <w:r w:rsidR="007A7579" w:rsidRPr="00FF513F">
              <w:rPr>
                <w:rFonts w:ascii="Calibri" w:hAnsi="Calibri" w:cs="Calibri"/>
                <w:color w:val="262626" w:themeColor="text1" w:themeTint="D9"/>
                <w:lang w:val="en-AU" w:bidi="en-US"/>
              </w:rPr>
              <w:t>ealt</w:t>
            </w:r>
            <w:r w:rsidR="00D6409F" w:rsidRPr="00FF513F">
              <w:rPr>
                <w:rFonts w:ascii="Calibri" w:hAnsi="Calibri" w:cs="Calibri"/>
                <w:color w:val="262626" w:themeColor="text1" w:themeTint="D9"/>
                <w:lang w:val="en-AU" w:bidi="en-US"/>
              </w:rPr>
              <w:t xml:space="preserve">hcare </w:t>
            </w:r>
            <w:r w:rsidR="00563E03" w:rsidRPr="00FF513F">
              <w:rPr>
                <w:rFonts w:ascii="Calibri" w:hAnsi="Calibri" w:cs="Calibri"/>
                <w:color w:val="262626" w:themeColor="text1" w:themeTint="D9"/>
                <w:lang w:val="en-AU" w:bidi="en-US"/>
              </w:rPr>
              <w:t xml:space="preserve">facilities </w:t>
            </w:r>
            <w:r w:rsidR="00AA6C2C" w:rsidRPr="00FF513F">
              <w:rPr>
                <w:rFonts w:ascii="Calibri" w:hAnsi="Calibri" w:cs="Calibri"/>
                <w:color w:val="262626" w:themeColor="text1" w:themeTint="D9"/>
                <w:lang w:val="en-AU" w:bidi="en-US"/>
              </w:rPr>
              <w:t>like accommodations for</w:t>
            </w:r>
            <w:r w:rsidR="003F5E62" w:rsidRPr="00FF513F">
              <w:rPr>
                <w:rFonts w:ascii="Calibri" w:hAnsi="Calibri" w:cs="Calibri"/>
                <w:color w:val="262626" w:themeColor="text1" w:themeTint="D9"/>
                <w:lang w:val="en-AU" w:bidi="en-US"/>
              </w:rPr>
              <w:t xml:space="preserve"> children, elderly or people with disability</w:t>
            </w:r>
            <w:r w:rsidR="00AA2850" w:rsidRPr="00FF513F">
              <w:rPr>
                <w:rFonts w:ascii="Calibri" w:hAnsi="Calibri" w:cs="Calibri"/>
                <w:color w:val="262626" w:themeColor="text1" w:themeTint="D9"/>
                <w:lang w:val="en-AU" w:bidi="en-US"/>
              </w:rPr>
              <w:t xml:space="preserve"> which must not be considered under Class 9</w:t>
            </w:r>
          </w:p>
          <w:p w14:paraId="73808D65" w14:textId="7114F177" w:rsidR="00AA2850" w:rsidRPr="00FF513F" w:rsidRDefault="00832BDD" w:rsidP="00AA712E">
            <w:pPr>
              <w:pStyle w:val="ListParagraph"/>
              <w:numPr>
                <w:ilvl w:val="0"/>
                <w:numId w:val="24"/>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r</w:t>
            </w:r>
            <w:r w:rsidR="00AA2850" w:rsidRPr="00FF513F">
              <w:rPr>
                <w:rFonts w:ascii="Calibri" w:hAnsi="Calibri" w:cs="Calibri"/>
                <w:color w:val="262626" w:themeColor="text1" w:themeTint="D9"/>
                <w:lang w:val="en-AU" w:bidi="en-US"/>
              </w:rPr>
              <w:t xml:space="preserve">esidential </w:t>
            </w:r>
            <w:r w:rsidR="00D6452F" w:rsidRPr="00FF513F">
              <w:rPr>
                <w:rFonts w:ascii="Calibri" w:hAnsi="Calibri" w:cs="Calibri"/>
                <w:color w:val="262626" w:themeColor="text1" w:themeTint="D9"/>
                <w:lang w:val="en-AU" w:bidi="en-US"/>
              </w:rPr>
              <w:t xml:space="preserve">parts of motels, hotels, schools, </w:t>
            </w:r>
            <w:proofErr w:type="gramStart"/>
            <w:r w:rsidR="00D6452F" w:rsidRPr="00FF513F">
              <w:rPr>
                <w:rFonts w:ascii="Calibri" w:hAnsi="Calibri" w:cs="Calibri"/>
                <w:color w:val="262626" w:themeColor="text1" w:themeTint="D9"/>
                <w:lang w:val="en-AU" w:bidi="en-US"/>
              </w:rPr>
              <w:t>hospitals</w:t>
            </w:r>
            <w:proofErr w:type="gramEnd"/>
            <w:r w:rsidR="00D6452F" w:rsidRPr="00FF513F">
              <w:rPr>
                <w:rFonts w:ascii="Calibri" w:hAnsi="Calibri" w:cs="Calibri"/>
                <w:color w:val="262626" w:themeColor="text1" w:themeTint="D9"/>
                <w:lang w:val="en-AU" w:bidi="en-US"/>
              </w:rPr>
              <w:t xml:space="preserve"> or jails</w:t>
            </w:r>
          </w:p>
        </w:tc>
      </w:tr>
      <w:tr w:rsidR="005B304B" w:rsidRPr="004F3654" w14:paraId="1024A732"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CEB4CF8" w14:textId="77777777" w:rsidR="005B304B" w:rsidRPr="00FF513F" w:rsidRDefault="005B304B"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4</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9F4A628" w14:textId="77777777" w:rsidR="005B304B" w:rsidRPr="00FF513F" w:rsidRDefault="005B304B"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996FAE9" w14:textId="3655CEFF" w:rsidR="0033765F" w:rsidRPr="00FF513F" w:rsidRDefault="0007285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Class 4 </w:t>
            </w:r>
            <w:r w:rsidR="00684D2B" w:rsidRPr="00FF513F">
              <w:rPr>
                <w:rFonts w:ascii="Calibri" w:hAnsi="Calibri" w:cs="Calibri"/>
                <w:color w:val="262626" w:themeColor="text1" w:themeTint="D9"/>
                <w:lang w:val="en-AU" w:bidi="en-US"/>
              </w:rPr>
              <w:t xml:space="preserve">building is </w:t>
            </w:r>
            <w:r w:rsidR="00832BDD" w:rsidRPr="00FF513F">
              <w:rPr>
                <w:rFonts w:ascii="Calibri" w:hAnsi="Calibri" w:cs="Calibri"/>
                <w:color w:val="262626" w:themeColor="text1" w:themeTint="D9"/>
                <w:lang w:val="en-AU" w:bidi="en-US"/>
              </w:rPr>
              <w:t>t</w:t>
            </w:r>
            <w:r w:rsidR="0033765F" w:rsidRPr="00FF513F">
              <w:rPr>
                <w:rFonts w:ascii="Calibri" w:hAnsi="Calibri" w:cs="Calibri"/>
                <w:color w:val="262626" w:themeColor="text1" w:themeTint="D9"/>
                <w:lang w:val="en-AU" w:bidi="en-US"/>
              </w:rPr>
              <w:t xml:space="preserve">he only dwelling or residence within </w:t>
            </w:r>
            <w:r w:rsidR="00684D2B" w:rsidRPr="00FF513F">
              <w:rPr>
                <w:rFonts w:ascii="Calibri" w:hAnsi="Calibri" w:cs="Calibri"/>
                <w:color w:val="262626" w:themeColor="text1" w:themeTint="D9"/>
                <w:lang w:val="en-AU" w:bidi="en-US"/>
              </w:rPr>
              <w:t xml:space="preserve">any </w:t>
            </w:r>
            <w:r w:rsidR="0033765F" w:rsidRPr="00FF513F">
              <w:rPr>
                <w:rFonts w:ascii="Calibri" w:hAnsi="Calibri" w:cs="Calibri"/>
                <w:color w:val="262626" w:themeColor="text1" w:themeTint="D9"/>
                <w:lang w:val="en-AU" w:bidi="en-US"/>
              </w:rPr>
              <w:t>Class 5</w:t>
            </w:r>
            <w:r w:rsidR="00070C62" w:rsidRPr="00FF513F">
              <w:rPr>
                <w:rFonts w:ascii="Calibri" w:hAnsi="Calibri" w:cs="Calibri"/>
                <w:color w:val="262626" w:themeColor="text1" w:themeTint="D9"/>
                <w:lang w:val="en-AU" w:bidi="en-US"/>
              </w:rPr>
              <w:t>, 6, 7, 8 or 9</w:t>
            </w:r>
            <w:r w:rsidR="0033765F" w:rsidRPr="00FF513F">
              <w:rPr>
                <w:rFonts w:ascii="Calibri" w:hAnsi="Calibri" w:cs="Calibri"/>
                <w:color w:val="262626" w:themeColor="text1" w:themeTint="D9"/>
                <w:lang w:val="en-AU" w:bidi="en-US"/>
              </w:rPr>
              <w:t xml:space="preserve"> building</w:t>
            </w:r>
            <w:r w:rsidR="00E310E3" w:rsidRPr="00FF513F">
              <w:rPr>
                <w:rFonts w:ascii="Calibri" w:hAnsi="Calibri" w:cs="Calibri"/>
                <w:color w:val="262626" w:themeColor="text1" w:themeTint="D9"/>
                <w:lang w:val="en-AU" w:bidi="en-US"/>
              </w:rPr>
              <w:t>s</w:t>
            </w:r>
            <w:r w:rsidR="0033765F" w:rsidRPr="00FF513F">
              <w:rPr>
                <w:rFonts w:ascii="Calibri" w:hAnsi="Calibri" w:cs="Calibri"/>
                <w:color w:val="262626" w:themeColor="text1" w:themeTint="D9"/>
                <w:lang w:val="en-AU" w:bidi="en-US"/>
              </w:rPr>
              <w:t>.</w:t>
            </w:r>
          </w:p>
        </w:tc>
      </w:tr>
      <w:tr w:rsidR="005B304B" w:rsidRPr="004F3654" w14:paraId="7A5AA937"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92EE7E0" w14:textId="77777777" w:rsidR="005B304B" w:rsidRPr="00FF513F" w:rsidRDefault="005B304B"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5</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7827DDA" w14:textId="77777777" w:rsidR="005B304B" w:rsidRPr="00FF513F" w:rsidRDefault="005B304B"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157AFEA" w14:textId="4D7DD006" w:rsidR="00070C62" w:rsidRPr="00FF513F" w:rsidRDefault="005B304B"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An office building used for professional or commercial purposes, </w:t>
            </w:r>
            <w:r w:rsidR="00EF76B7" w:rsidRPr="00FF513F">
              <w:rPr>
                <w:rFonts w:ascii="Calibri" w:hAnsi="Calibri" w:cs="Calibri"/>
                <w:color w:val="262626" w:themeColor="text1" w:themeTint="D9"/>
                <w:lang w:val="en-AU" w:bidi="en-US"/>
              </w:rPr>
              <w:t>except for</w:t>
            </w:r>
            <w:r w:rsidRPr="00FF513F">
              <w:rPr>
                <w:rFonts w:ascii="Calibri" w:hAnsi="Calibri" w:cs="Calibri"/>
                <w:color w:val="262626" w:themeColor="text1" w:themeTint="D9"/>
                <w:lang w:val="en-AU" w:bidi="en-US"/>
              </w:rPr>
              <w:t xml:space="preserve"> buildings of Class 6, 7, 8 or 9.</w:t>
            </w:r>
            <w:r w:rsidR="00070C62" w:rsidRPr="00FF513F">
              <w:rPr>
                <w:rFonts w:ascii="Calibri" w:hAnsi="Calibri" w:cs="Calibri"/>
                <w:color w:val="262626" w:themeColor="text1" w:themeTint="D9"/>
                <w:lang w:val="en-AU" w:bidi="en-US"/>
              </w:rPr>
              <w:t xml:space="preserve"> Examples include: </w:t>
            </w:r>
          </w:p>
          <w:p w14:paraId="405181B4" w14:textId="6FDA60B1" w:rsidR="00903DE3" w:rsidRPr="00FF513F" w:rsidRDefault="00832BDD" w:rsidP="00AA712E">
            <w:pPr>
              <w:pStyle w:val="ListParagraph"/>
              <w:numPr>
                <w:ilvl w:val="0"/>
                <w:numId w:val="25"/>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l</w:t>
            </w:r>
            <w:r w:rsidR="00903DE3" w:rsidRPr="00FF513F">
              <w:rPr>
                <w:rFonts w:ascii="Calibri" w:hAnsi="Calibri" w:cs="Calibri"/>
                <w:color w:val="262626" w:themeColor="text1" w:themeTint="D9"/>
                <w:lang w:val="en-AU" w:bidi="en-US"/>
              </w:rPr>
              <w:t>aw office</w:t>
            </w:r>
          </w:p>
          <w:p w14:paraId="7422E93C" w14:textId="27BC49A8" w:rsidR="00903DE3" w:rsidRPr="00FF513F" w:rsidRDefault="00832BDD" w:rsidP="00AA712E">
            <w:pPr>
              <w:pStyle w:val="ListParagraph"/>
              <w:numPr>
                <w:ilvl w:val="0"/>
                <w:numId w:val="25"/>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o</w:t>
            </w:r>
            <w:r w:rsidR="00903DE3" w:rsidRPr="00FF513F">
              <w:rPr>
                <w:rFonts w:ascii="Calibri" w:hAnsi="Calibri" w:cs="Calibri"/>
                <w:color w:val="262626" w:themeColor="text1" w:themeTint="D9"/>
                <w:lang w:val="en-AU" w:bidi="en-US"/>
              </w:rPr>
              <w:t>ffice for general medical practitioners</w:t>
            </w:r>
          </w:p>
        </w:tc>
      </w:tr>
      <w:tr w:rsidR="005B304B" w:rsidRPr="004F3654" w14:paraId="76ED569F"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31A9E17" w14:textId="77777777" w:rsidR="005B304B" w:rsidRPr="00FF513F" w:rsidRDefault="005B304B"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6</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F2F9C9E" w14:textId="77777777" w:rsidR="005B304B" w:rsidRPr="00FF513F" w:rsidRDefault="005B304B"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32036E5" w14:textId="52D4FF4A" w:rsidR="00811BAE" w:rsidRPr="00FF513F" w:rsidRDefault="00CA220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Buildings that directly sell</w:t>
            </w:r>
            <w:r w:rsidR="007B7F66" w:rsidRPr="00FF513F">
              <w:rPr>
                <w:rFonts w:ascii="Calibri" w:hAnsi="Calibri" w:cs="Calibri"/>
                <w:color w:val="262626" w:themeColor="text1" w:themeTint="D9"/>
                <w:lang w:val="en-AU" w:bidi="en-US"/>
              </w:rPr>
              <w:t xml:space="preserve"> goods </w:t>
            </w:r>
            <w:r w:rsidR="00AD7B5D" w:rsidRPr="00FF513F">
              <w:rPr>
                <w:rFonts w:ascii="Calibri" w:hAnsi="Calibri" w:cs="Calibri"/>
                <w:color w:val="262626" w:themeColor="text1" w:themeTint="D9"/>
                <w:lang w:val="en-AU" w:bidi="en-US"/>
              </w:rPr>
              <w:t xml:space="preserve">by retail </w:t>
            </w:r>
            <w:r w:rsidR="007B7F66" w:rsidRPr="00FF513F">
              <w:rPr>
                <w:rFonts w:ascii="Calibri" w:hAnsi="Calibri" w:cs="Calibri"/>
                <w:color w:val="262626" w:themeColor="text1" w:themeTint="D9"/>
                <w:lang w:val="en-AU" w:bidi="en-US"/>
              </w:rPr>
              <w:t>or supply services to the publi</w:t>
            </w:r>
            <w:r w:rsidR="00C51365" w:rsidRPr="00FF513F">
              <w:rPr>
                <w:rFonts w:ascii="Calibri" w:hAnsi="Calibri" w:cs="Calibri"/>
                <w:color w:val="262626" w:themeColor="text1" w:themeTint="D9"/>
                <w:lang w:val="en-AU" w:bidi="en-US"/>
              </w:rPr>
              <w:t xml:space="preserve">c, </w:t>
            </w:r>
            <w:r w:rsidR="001628E4" w:rsidRPr="00FF513F">
              <w:rPr>
                <w:rFonts w:ascii="Calibri" w:hAnsi="Calibri" w:cs="Calibri"/>
                <w:color w:val="262626" w:themeColor="text1" w:themeTint="D9"/>
                <w:lang w:val="en-AU" w:bidi="en-US"/>
              </w:rPr>
              <w:t>such as</w:t>
            </w:r>
            <w:r w:rsidR="00C51365" w:rsidRPr="00FF513F">
              <w:rPr>
                <w:rFonts w:ascii="Calibri" w:hAnsi="Calibri" w:cs="Calibri"/>
                <w:color w:val="262626" w:themeColor="text1" w:themeTint="D9"/>
                <w:lang w:val="en-AU" w:bidi="en-US"/>
              </w:rPr>
              <w:t>:</w:t>
            </w:r>
          </w:p>
          <w:p w14:paraId="7A7E2602" w14:textId="3B37B7C6" w:rsidR="0038509B" w:rsidRPr="00FF513F" w:rsidRDefault="00ED452D" w:rsidP="00AA712E">
            <w:pPr>
              <w:pStyle w:val="ListParagraph"/>
              <w:numPr>
                <w:ilvl w:val="0"/>
                <w:numId w:val="2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restaurants or cafés</w:t>
            </w:r>
          </w:p>
          <w:p w14:paraId="3B989FBC" w14:textId="6391F8F9" w:rsidR="00D547AB" w:rsidRPr="00FF513F" w:rsidRDefault="00A3686D" w:rsidP="00AA712E">
            <w:pPr>
              <w:pStyle w:val="ListParagraph"/>
              <w:numPr>
                <w:ilvl w:val="0"/>
                <w:numId w:val="2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markets, </w:t>
            </w:r>
            <w:r w:rsidR="00832BDD" w:rsidRPr="00FF513F">
              <w:rPr>
                <w:rFonts w:ascii="Calibri" w:hAnsi="Calibri" w:cs="Calibri"/>
                <w:color w:val="262626" w:themeColor="text1" w:themeTint="D9"/>
                <w:lang w:val="en-AU" w:bidi="en-US"/>
              </w:rPr>
              <w:t>s</w:t>
            </w:r>
            <w:r w:rsidR="00D547AB" w:rsidRPr="00FF513F">
              <w:rPr>
                <w:rFonts w:ascii="Calibri" w:hAnsi="Calibri" w:cs="Calibri"/>
                <w:color w:val="262626" w:themeColor="text1" w:themeTint="D9"/>
                <w:lang w:val="en-AU" w:bidi="en-US"/>
              </w:rPr>
              <w:t>hopping cent</w:t>
            </w:r>
            <w:r w:rsidR="00BA2E03" w:rsidRPr="00FF513F">
              <w:rPr>
                <w:rFonts w:ascii="Calibri" w:hAnsi="Calibri" w:cs="Calibri"/>
                <w:color w:val="262626" w:themeColor="text1" w:themeTint="D9"/>
                <w:lang w:val="en-AU" w:bidi="en-US"/>
              </w:rPr>
              <w:t>re</w:t>
            </w:r>
            <w:r w:rsidR="00D547AB" w:rsidRPr="00FF513F">
              <w:rPr>
                <w:rFonts w:ascii="Calibri" w:hAnsi="Calibri" w:cs="Calibri"/>
                <w:color w:val="262626" w:themeColor="text1" w:themeTint="D9"/>
                <w:lang w:val="en-AU" w:bidi="en-US"/>
              </w:rPr>
              <w:t>s</w:t>
            </w:r>
            <w:r w:rsidR="00487A6A" w:rsidRPr="00FF513F">
              <w:rPr>
                <w:rFonts w:ascii="Calibri" w:hAnsi="Calibri" w:cs="Calibri"/>
                <w:color w:val="262626" w:themeColor="text1" w:themeTint="D9"/>
                <w:lang w:val="en-AU" w:bidi="en-US"/>
              </w:rPr>
              <w:t xml:space="preserve"> and malls</w:t>
            </w:r>
          </w:p>
          <w:p w14:paraId="366B40EA" w14:textId="6AA19419" w:rsidR="00ED452D" w:rsidRPr="00FF513F" w:rsidRDefault="00832BDD" w:rsidP="00AA712E">
            <w:pPr>
              <w:pStyle w:val="ListParagraph"/>
              <w:numPr>
                <w:ilvl w:val="0"/>
                <w:numId w:val="2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w:t>
            </w:r>
            <w:r w:rsidR="00D547AB" w:rsidRPr="00FF513F">
              <w:rPr>
                <w:rFonts w:ascii="Calibri" w:hAnsi="Calibri" w:cs="Calibri"/>
                <w:color w:val="262626" w:themeColor="text1" w:themeTint="D9"/>
                <w:lang w:val="en-AU" w:bidi="en-US"/>
              </w:rPr>
              <w:t>ublic laundry</w:t>
            </w:r>
          </w:p>
          <w:p w14:paraId="50981F15" w14:textId="53BB72E0" w:rsidR="00487A6A" w:rsidRPr="00FF513F" w:rsidRDefault="00ED452D" w:rsidP="00AA712E">
            <w:pPr>
              <w:pStyle w:val="ListParagraph"/>
              <w:numPr>
                <w:ilvl w:val="0"/>
                <w:numId w:val="2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hairdressers and barbershops</w:t>
            </w:r>
          </w:p>
        </w:tc>
      </w:tr>
      <w:tr w:rsidR="00A61A81" w:rsidRPr="004F3654" w14:paraId="77A6DF8E"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9DBF4D1" w14:textId="1B2C4506"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Calibri" w:hAnsi="Calibri" w:cs="Calibri"/>
                <w:b/>
                <w:bCs/>
                <w:i w:val="0"/>
                <w:iCs w:val="0"/>
                <w:color w:val="262626" w:themeColor="text1" w:themeTint="D9"/>
                <w:lang w:val="en-AU" w:bidi="en-US"/>
              </w:rPr>
              <w:t>Class 7</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564BAAE6" w14:textId="4FA02A28"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Calibri" w:hAnsi="Calibri" w:cs="Calibri"/>
                <w:i w:val="0"/>
                <w:iCs w:val="0"/>
                <w:color w:val="262626" w:themeColor="text1" w:themeTint="D9"/>
                <w:lang w:val="en-AU" w:bidi="en-US"/>
              </w:rPr>
              <w:t>Class 7a</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FE82381" w14:textId="4E7E2D7A"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Carparks</w:t>
            </w:r>
          </w:p>
        </w:tc>
      </w:tr>
      <w:tr w:rsidR="00A61A81" w:rsidRPr="004F3654" w14:paraId="62DAF788"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7A966C" w14:textId="77777777"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CE9A7F7" w14:textId="055713C5" w:rsidR="00A61A81" w:rsidRPr="00FF513F" w:rsidRDefault="00A61A81" w:rsidP="000D22E1">
            <w:pPr>
              <w:pStyle w:val="Style1"/>
              <w:spacing w:after="120" w:line="276" w:lineRule="auto"/>
              <w:ind w:right="102"/>
              <w:jc w:val="center"/>
              <w:rPr>
                <w:rFonts w:ascii="Calibri" w:hAnsi="Calibri" w:cs="Calibr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7b</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9E2D9A"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The following buildings are classified under Class 7b:</w:t>
            </w:r>
          </w:p>
          <w:p w14:paraId="67486042" w14:textId="77777777" w:rsidR="00A61A81" w:rsidRPr="00FF513F" w:rsidRDefault="00A61A81" w:rsidP="00AA712E">
            <w:pPr>
              <w:pStyle w:val="ListParagraph"/>
              <w:numPr>
                <w:ilvl w:val="0"/>
                <w:numId w:val="2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warehouses</w:t>
            </w:r>
          </w:p>
          <w:p w14:paraId="2E634183" w14:textId="77777777" w:rsidR="000D22E1" w:rsidRDefault="00A61A81" w:rsidP="00AA712E">
            <w:pPr>
              <w:pStyle w:val="ListParagraph"/>
              <w:numPr>
                <w:ilvl w:val="0"/>
                <w:numId w:val="2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storage buildings</w:t>
            </w:r>
          </w:p>
          <w:p w14:paraId="3ADD9CF3" w14:textId="120D96EA" w:rsidR="00A61A81" w:rsidRPr="00FF513F" w:rsidRDefault="00A61A81" w:rsidP="00AA712E">
            <w:pPr>
              <w:pStyle w:val="ListParagraph"/>
              <w:numPr>
                <w:ilvl w:val="0"/>
                <w:numId w:val="2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buildings used to display or produce wholesale goods </w:t>
            </w:r>
          </w:p>
        </w:tc>
      </w:tr>
      <w:tr w:rsidR="00A61A81" w:rsidRPr="004F3654" w14:paraId="6981F729"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1C0E2331" w14:textId="39F3E0FF"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8</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568BD1B"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0B6F33"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These are process-type buildings such as:</w:t>
            </w:r>
          </w:p>
          <w:p w14:paraId="2148DEA8" w14:textId="77777777" w:rsidR="000D22E1" w:rsidRDefault="00A61A81" w:rsidP="00AA712E">
            <w:pPr>
              <w:pStyle w:val="ListParagraph"/>
              <w:numPr>
                <w:ilvl w:val="0"/>
                <w:numId w:val="28"/>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buildings used for production, assembling, altering, repairing, finishing, </w:t>
            </w:r>
            <w:proofErr w:type="gramStart"/>
            <w:r w:rsidRPr="00FF513F">
              <w:rPr>
                <w:rFonts w:ascii="Calibri" w:hAnsi="Calibri" w:cs="Calibri"/>
                <w:color w:val="262626" w:themeColor="text1" w:themeTint="D9"/>
                <w:lang w:val="en-AU" w:bidi="en-US"/>
              </w:rPr>
              <w:t>packing</w:t>
            </w:r>
            <w:proofErr w:type="gramEnd"/>
            <w:r w:rsidRPr="00FF513F">
              <w:rPr>
                <w:rFonts w:ascii="Calibri" w:hAnsi="Calibri" w:cs="Calibri"/>
                <w:color w:val="262626" w:themeColor="text1" w:themeTint="D9"/>
                <w:lang w:val="en-AU" w:bidi="en-US"/>
              </w:rPr>
              <w:t xml:space="preserve"> or cleaning of goods or produce</w:t>
            </w:r>
          </w:p>
          <w:p w14:paraId="7E2B9863" w14:textId="0B5A4655" w:rsidR="00A61A81" w:rsidRPr="00FF513F" w:rsidRDefault="00A61A81" w:rsidP="00AA712E">
            <w:pPr>
              <w:pStyle w:val="ListParagraph"/>
              <w:numPr>
                <w:ilvl w:val="0"/>
                <w:numId w:val="28"/>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laboratories (classified as such because of their high potential for fire hazard)</w:t>
            </w:r>
          </w:p>
        </w:tc>
      </w:tr>
      <w:tr w:rsidR="00A61A81" w:rsidRPr="004F3654" w14:paraId="63A4FC08"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F556188" w14:textId="4B65BBA9"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r w:rsidRPr="00FF513F">
              <w:rPr>
                <w:rFonts w:ascii="Calibri" w:hAnsi="Calibri" w:cs="Calibri"/>
                <w:b/>
                <w:bCs/>
                <w:i w:val="0"/>
                <w:iCs w:val="0"/>
                <w:color w:val="262626" w:themeColor="text1" w:themeTint="D9"/>
                <w:lang w:val="en-AU" w:bidi="en-US"/>
              </w:rPr>
              <w:t>Class 9</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398B91B9"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3A622EAA" w14:textId="3069AB64"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Buildings of public nature</w:t>
            </w:r>
          </w:p>
        </w:tc>
      </w:tr>
      <w:tr w:rsidR="00A61A81" w:rsidRPr="004F3654" w14:paraId="1020CCDB"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1942BF8" w14:textId="77777777"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C67BECF" w14:textId="555FADB3"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9a</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2978916"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Healthcare buildings in which occupants are either: </w:t>
            </w:r>
          </w:p>
          <w:p w14:paraId="1429AE49" w14:textId="77777777" w:rsidR="000D22E1" w:rsidRDefault="00A61A81" w:rsidP="00AA712E">
            <w:pPr>
              <w:pStyle w:val="ListParagraph"/>
              <w:numPr>
                <w:ilvl w:val="0"/>
                <w:numId w:val="2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undergoing or have undergone medical treatment; or</w:t>
            </w:r>
          </w:p>
          <w:p w14:paraId="030FCC64" w14:textId="3F575376" w:rsidR="00A61A81" w:rsidRPr="00FF513F" w:rsidRDefault="00A61A81" w:rsidP="00AA712E">
            <w:pPr>
              <w:pStyle w:val="ListParagraph"/>
              <w:numPr>
                <w:ilvl w:val="0"/>
                <w:numId w:val="2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in need of physical assistance in the evacuation during emergencies.</w:t>
            </w:r>
          </w:p>
        </w:tc>
      </w:tr>
      <w:tr w:rsidR="00A61A81" w:rsidRPr="004F3654" w14:paraId="148EBA77"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A35C190" w14:textId="77777777"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B4FB64F" w14:textId="429429EB"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9b</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918E92C"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Assembly buildings used for social, theatrical, political, </w:t>
            </w:r>
            <w:proofErr w:type="gramStart"/>
            <w:r w:rsidRPr="00FF513F">
              <w:rPr>
                <w:rFonts w:ascii="Calibri" w:hAnsi="Calibri" w:cs="Calibri"/>
                <w:color w:val="262626" w:themeColor="text1" w:themeTint="D9"/>
                <w:lang w:val="en-AU" w:bidi="en-US"/>
              </w:rPr>
              <w:t>religious</w:t>
            </w:r>
            <w:proofErr w:type="gramEnd"/>
            <w:r w:rsidRPr="00FF513F">
              <w:rPr>
                <w:rFonts w:ascii="Calibri" w:hAnsi="Calibri" w:cs="Calibri"/>
                <w:color w:val="262626" w:themeColor="text1" w:themeTint="D9"/>
                <w:lang w:val="en-AU" w:bidi="en-US"/>
              </w:rPr>
              <w:t xml:space="preserve"> or civil purposes. The following are examples of Class 9b buildings:</w:t>
            </w:r>
          </w:p>
          <w:p w14:paraId="5BB61DCA" w14:textId="77777777"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schools</w:t>
            </w:r>
          </w:p>
          <w:p w14:paraId="74A1C24B" w14:textId="77777777"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universities</w:t>
            </w:r>
          </w:p>
          <w:p w14:paraId="7CA7B75F" w14:textId="77777777"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childcare centres</w:t>
            </w:r>
          </w:p>
          <w:p w14:paraId="4932A8BA" w14:textId="77777777"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pre-schools</w:t>
            </w:r>
          </w:p>
          <w:p w14:paraId="377FD318" w14:textId="77777777"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sporting facilities</w:t>
            </w:r>
          </w:p>
          <w:p w14:paraId="59C9BEC2" w14:textId="77777777" w:rsidR="000D22E1"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night clubs</w:t>
            </w:r>
          </w:p>
          <w:p w14:paraId="3C11DE6C" w14:textId="1CF40DFF" w:rsidR="00A61A81" w:rsidRPr="00FF513F" w:rsidRDefault="00A61A81" w:rsidP="00AA712E">
            <w:pPr>
              <w:pStyle w:val="ListParagraph"/>
              <w:numPr>
                <w:ilvl w:val="0"/>
                <w:numId w:val="3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public transport buildings</w:t>
            </w:r>
          </w:p>
        </w:tc>
      </w:tr>
      <w:tr w:rsidR="00A61A81" w:rsidRPr="004F3654" w14:paraId="5E801E06" w14:textId="77777777" w:rsidTr="00A61A81">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3205FF5" w14:textId="77777777"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0C0DDBF3" w14:textId="740CC3DE"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9c</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8C2FFFB"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An aged care building. An aged care building is defined as a residential accommodation for elderly people who are:</w:t>
            </w:r>
          </w:p>
          <w:p w14:paraId="53375E42" w14:textId="77777777" w:rsidR="000D22E1" w:rsidRDefault="00A61A81" w:rsidP="00AA712E">
            <w:pPr>
              <w:pStyle w:val="ListParagraph"/>
              <w:numPr>
                <w:ilvl w:val="0"/>
                <w:numId w:val="14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provided with personal care services; and</w:t>
            </w:r>
          </w:p>
          <w:p w14:paraId="0ABBB7A0" w14:textId="7C61E912" w:rsidR="00A61A81" w:rsidRPr="00FF513F" w:rsidRDefault="00A61A81" w:rsidP="00AA712E">
            <w:pPr>
              <w:pStyle w:val="ListParagraph"/>
              <w:numPr>
                <w:ilvl w:val="0"/>
                <w:numId w:val="14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need 24-hour staff assistance to evacuate the building in an emergency.</w:t>
            </w:r>
          </w:p>
        </w:tc>
      </w:tr>
      <w:tr w:rsidR="00A61A81" w:rsidRPr="004F3654" w14:paraId="674EF6D8" w14:textId="77777777" w:rsidTr="0048069E">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4C02E9FC" w14:textId="697EA495" w:rsidR="00A61A81" w:rsidRPr="00FF513F" w:rsidRDefault="00A61A81" w:rsidP="000D22E1">
            <w:pPr>
              <w:pStyle w:val="Style1"/>
              <w:spacing w:after="120" w:line="276" w:lineRule="auto"/>
              <w:ind w:right="102"/>
              <w:jc w:val="center"/>
              <w:rPr>
                <w:rFonts w:ascii="Calibri" w:hAnsi="Calibri" w:cs="Calibri"/>
                <w:b/>
                <w:bCs/>
                <w:i w:val="0"/>
                <w:iCs w:val="0"/>
                <w:color w:val="262626" w:themeColor="text1" w:themeTint="D9"/>
                <w:lang w:val="en-AU" w:bidi="en-US"/>
              </w:rPr>
            </w:pPr>
            <w:r w:rsidRPr="00FF513F">
              <w:rPr>
                <w:rFonts w:asciiTheme="minorHAnsi" w:hAnsiTheme="minorHAnsi" w:cstheme="minorHAnsi"/>
                <w:b/>
                <w:bCs/>
                <w:i w:val="0"/>
                <w:iCs w:val="0"/>
                <w:color w:val="262626" w:themeColor="text1" w:themeTint="D9"/>
                <w:lang w:val="en-AU" w:bidi="en-US"/>
              </w:rPr>
              <w:t>Class 10</w:t>
            </w: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6D73533" w14:textId="77777777"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2920B866" w14:textId="3C48D575"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Theme="minorHAnsi" w:hAnsiTheme="minorHAnsi" w:cstheme="minorHAnsi"/>
                <w:color w:val="262626" w:themeColor="text1" w:themeTint="D9"/>
                <w:lang w:val="en-AU" w:bidi="en-US"/>
              </w:rPr>
              <w:t>Non-habitable buildings or structures</w:t>
            </w:r>
          </w:p>
        </w:tc>
      </w:tr>
      <w:tr w:rsidR="00A61A81" w:rsidRPr="004F3654" w14:paraId="64E0ACE5" w14:textId="77777777" w:rsidTr="0048069E">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CFC1045"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7D08F357" w14:textId="1A55AB4E"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Theme="minorHAnsi" w:hAnsiTheme="minorHAnsi" w:cstheme="minorHAnsi"/>
                <w:i w:val="0"/>
                <w:iCs w:val="0"/>
                <w:color w:val="262626" w:themeColor="text1" w:themeTint="D9"/>
                <w:lang w:val="en-AU" w:bidi="en-US"/>
              </w:rPr>
              <w:t>Class 10a</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B6C4D5C" w14:textId="63998834" w:rsidR="00A61A81" w:rsidRPr="00FF513F" w:rsidRDefault="00A61A81" w:rsidP="000D22E1">
            <w:pPr>
              <w:tabs>
                <w:tab w:val="left" w:pos="180"/>
              </w:tabs>
              <w:spacing w:before="120" w:after="120" w:line="276" w:lineRule="auto"/>
              <w:ind w:right="102"/>
              <w:jc w:val="both"/>
              <w:rPr>
                <w:rFonts w:asciiTheme="minorHAnsi" w:hAnsiTheme="minorHAnsi" w:cstheme="minorHAnsi"/>
                <w:color w:val="262626" w:themeColor="text1" w:themeTint="D9"/>
                <w:lang w:val="en-AU" w:bidi="en-US"/>
              </w:rPr>
            </w:pPr>
            <w:r w:rsidRPr="00FF513F">
              <w:rPr>
                <w:rFonts w:asciiTheme="minorHAnsi" w:hAnsiTheme="minorHAnsi" w:cstheme="minorHAnsi"/>
                <w:color w:val="262626" w:themeColor="text1" w:themeTint="D9"/>
                <w:lang w:val="en-AU" w:bidi="en-US"/>
              </w:rPr>
              <w:t xml:space="preserve">Sheds, </w:t>
            </w:r>
            <w:proofErr w:type="gramStart"/>
            <w:r w:rsidRPr="00FF513F">
              <w:rPr>
                <w:rFonts w:asciiTheme="minorHAnsi" w:hAnsiTheme="minorHAnsi" w:cstheme="minorHAnsi"/>
                <w:color w:val="262626" w:themeColor="text1" w:themeTint="D9"/>
                <w:lang w:val="en-AU" w:bidi="en-US"/>
              </w:rPr>
              <w:t>carports</w:t>
            </w:r>
            <w:proofErr w:type="gramEnd"/>
            <w:r w:rsidRPr="00FF513F">
              <w:rPr>
                <w:rFonts w:asciiTheme="minorHAnsi" w:hAnsiTheme="minorHAnsi" w:cstheme="minorHAnsi"/>
                <w:color w:val="262626" w:themeColor="text1" w:themeTint="D9"/>
                <w:lang w:val="en-AU" w:bidi="en-US"/>
              </w:rPr>
              <w:t xml:space="preserve"> and private garages</w:t>
            </w:r>
          </w:p>
        </w:tc>
      </w:tr>
    </w:tbl>
    <w:p w14:paraId="2F901B1C" w14:textId="2CB04DBE" w:rsidR="00D27DBA" w:rsidRDefault="00D27DBA"/>
    <w:tbl>
      <w:tblPr>
        <w:tblStyle w:val="TableGrid"/>
        <w:tblW w:w="9067" w:type="dxa"/>
        <w:tblLayout w:type="fixed"/>
        <w:tblLook w:val="06A0" w:firstRow="1" w:lastRow="0" w:firstColumn="1" w:lastColumn="0" w:noHBand="1" w:noVBand="1"/>
      </w:tblPr>
      <w:tblGrid>
        <w:gridCol w:w="2340"/>
        <w:gridCol w:w="2340"/>
        <w:gridCol w:w="4387"/>
      </w:tblGrid>
      <w:tr w:rsidR="00A61A81" w:rsidRPr="004F3654" w14:paraId="394EBAEF" w14:textId="77777777" w:rsidTr="0048069E">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3865D14" w14:textId="592D07C6"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tcPr>
          <w:p w14:paraId="64ADA0D4" w14:textId="1C662AAF" w:rsidR="00A61A81" w:rsidRPr="00FF513F" w:rsidRDefault="00A61A81" w:rsidP="000D22E1">
            <w:pPr>
              <w:pStyle w:val="Style1"/>
              <w:spacing w:after="120" w:line="276" w:lineRule="auto"/>
              <w:ind w:right="102"/>
              <w:jc w:val="center"/>
              <w:rPr>
                <w:rFonts w:asciiTheme="minorHAnsi" w:hAnsiTheme="minorHAnsi" w:cstheme="minorHAnsi"/>
                <w:i w:val="0"/>
                <w:iCs w:val="0"/>
                <w:color w:val="262626" w:themeColor="text1" w:themeTint="D9"/>
                <w:lang w:val="en-AU" w:bidi="en-US"/>
              </w:rPr>
            </w:pPr>
            <w:r w:rsidRPr="00FF513F">
              <w:rPr>
                <w:rFonts w:ascii="Calibri" w:hAnsi="Calibri" w:cs="Calibri"/>
                <w:i w:val="0"/>
                <w:iCs w:val="0"/>
                <w:color w:val="262626" w:themeColor="text1" w:themeTint="D9"/>
                <w:lang w:val="en-AU" w:bidi="en-US"/>
              </w:rPr>
              <w:t>Class 10b</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6803679" w14:textId="77777777"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Structures like:</w:t>
            </w:r>
          </w:p>
          <w:p w14:paraId="4FB66A97" w14:textId="77777777" w:rsidR="00A61A81" w:rsidRPr="00FF513F" w:rsidRDefault="00A61A81" w:rsidP="00AA712E">
            <w:pPr>
              <w:pStyle w:val="ListParagraph"/>
              <w:numPr>
                <w:ilvl w:val="0"/>
                <w:numId w:val="3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fence</w:t>
            </w:r>
          </w:p>
          <w:p w14:paraId="24240A42" w14:textId="77777777" w:rsidR="00A61A81" w:rsidRPr="00FF513F" w:rsidRDefault="00A61A81" w:rsidP="00AA712E">
            <w:pPr>
              <w:pStyle w:val="ListParagraph"/>
              <w:numPr>
                <w:ilvl w:val="0"/>
                <w:numId w:val="3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mast</w:t>
            </w:r>
          </w:p>
          <w:p w14:paraId="15AA52EE" w14:textId="77777777" w:rsidR="00A61A81" w:rsidRPr="00FF513F" w:rsidRDefault="00A61A81" w:rsidP="00AA712E">
            <w:pPr>
              <w:pStyle w:val="ListParagraph"/>
              <w:numPr>
                <w:ilvl w:val="0"/>
                <w:numId w:val="3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antenna</w:t>
            </w:r>
          </w:p>
          <w:p w14:paraId="423C3CD8" w14:textId="77777777" w:rsidR="00A61A81" w:rsidRPr="00FF513F" w:rsidRDefault="00A61A81" w:rsidP="00AA712E">
            <w:pPr>
              <w:pStyle w:val="ListParagraph"/>
              <w:numPr>
                <w:ilvl w:val="0"/>
                <w:numId w:val="3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retaining wall</w:t>
            </w:r>
          </w:p>
          <w:p w14:paraId="35D3ACEB" w14:textId="77777777" w:rsidR="000D22E1" w:rsidRPr="000D22E1" w:rsidRDefault="00A61A81" w:rsidP="00AA712E">
            <w:pPr>
              <w:pStyle w:val="ListParagraph"/>
              <w:numPr>
                <w:ilvl w:val="0"/>
                <w:numId w:val="31"/>
              </w:numPr>
              <w:tabs>
                <w:tab w:val="left" w:pos="180"/>
              </w:tabs>
              <w:spacing w:before="120" w:after="120" w:line="276" w:lineRule="auto"/>
              <w:ind w:right="102"/>
              <w:contextualSpacing w:val="0"/>
              <w:jc w:val="both"/>
              <w:rPr>
                <w:rFonts w:asciiTheme="minorHAnsi" w:hAnsiTheme="minorHAnsi" w:cstheme="minorHAnsi"/>
                <w:color w:val="262626" w:themeColor="text1" w:themeTint="D9"/>
                <w:lang w:val="en-AU" w:bidi="en-US"/>
              </w:rPr>
            </w:pPr>
            <w:r w:rsidRPr="00FF513F">
              <w:rPr>
                <w:rFonts w:ascii="Calibri" w:hAnsi="Calibri" w:cs="Calibri"/>
                <w:color w:val="262626" w:themeColor="text1" w:themeTint="D9"/>
                <w:lang w:val="en-AU" w:bidi="en-US"/>
              </w:rPr>
              <w:t>swimming pool</w:t>
            </w:r>
          </w:p>
          <w:p w14:paraId="73FFD9AD" w14:textId="02E8BE28" w:rsidR="00A61A81" w:rsidRPr="00FF513F" w:rsidRDefault="00A61A81" w:rsidP="00AA712E">
            <w:pPr>
              <w:pStyle w:val="ListParagraph"/>
              <w:numPr>
                <w:ilvl w:val="0"/>
                <w:numId w:val="31"/>
              </w:numPr>
              <w:tabs>
                <w:tab w:val="left" w:pos="180"/>
              </w:tabs>
              <w:spacing w:before="120" w:after="120" w:line="276" w:lineRule="auto"/>
              <w:ind w:right="102"/>
              <w:contextualSpacing w:val="0"/>
              <w:jc w:val="both"/>
              <w:rPr>
                <w:rFonts w:asciiTheme="minorHAnsi" w:hAnsiTheme="minorHAnsi" w:cstheme="minorHAnsi"/>
                <w:color w:val="262626" w:themeColor="text1" w:themeTint="D9"/>
                <w:lang w:val="en-AU" w:bidi="en-US"/>
              </w:rPr>
            </w:pPr>
            <w:r w:rsidRPr="00FF513F">
              <w:rPr>
                <w:rFonts w:ascii="Calibri" w:hAnsi="Calibri" w:cs="Calibri"/>
                <w:color w:val="262626" w:themeColor="text1" w:themeTint="D9"/>
                <w:lang w:val="en-AU" w:bidi="en-US"/>
              </w:rPr>
              <w:t>other such similar structures</w:t>
            </w:r>
          </w:p>
        </w:tc>
      </w:tr>
      <w:tr w:rsidR="00A61A81" w:rsidRPr="004F3654" w14:paraId="35767069" w14:textId="77777777" w:rsidTr="0048069E">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5B9C3AC" w14:textId="77777777" w:rsidR="00A61A81" w:rsidRPr="00FF513F" w:rsidRDefault="00A61A81" w:rsidP="000D22E1">
            <w:pPr>
              <w:pStyle w:val="Style1"/>
              <w:spacing w:after="120" w:line="276" w:lineRule="auto"/>
              <w:ind w:right="102"/>
              <w:jc w:val="center"/>
              <w:rPr>
                <w:rFonts w:asciiTheme="minorHAnsi" w:hAnsiTheme="minorHAnsi" w:cstheme="minorHAnsi"/>
                <w:b/>
                <w:bCs/>
                <w:i w:val="0"/>
                <w:iCs w:val="0"/>
                <w:color w:val="262626" w:themeColor="text1" w:themeTint="D9"/>
                <w:lang w:val="en-AU" w:bidi="en-US"/>
              </w:rPr>
            </w:pPr>
          </w:p>
        </w:tc>
        <w:tc>
          <w:tcPr>
            <w:tcW w:w="2340"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129449D8" w14:textId="1BC33D25" w:rsidR="00A61A81" w:rsidRPr="00FF513F" w:rsidRDefault="00A61A81" w:rsidP="000D22E1">
            <w:pPr>
              <w:pStyle w:val="Style1"/>
              <w:spacing w:after="120" w:line="276" w:lineRule="auto"/>
              <w:ind w:right="102"/>
              <w:jc w:val="center"/>
              <w:rPr>
                <w:rFonts w:ascii="Calibri" w:hAnsi="Calibri" w:cs="Calibri"/>
                <w:i w:val="0"/>
                <w:iCs w:val="0"/>
                <w:color w:val="262626" w:themeColor="text1" w:themeTint="D9"/>
                <w:lang w:val="en-AU" w:bidi="en-US"/>
              </w:rPr>
            </w:pPr>
            <w:r w:rsidRPr="00FF513F">
              <w:rPr>
                <w:rFonts w:ascii="Calibri" w:hAnsi="Calibri" w:cs="Calibri"/>
                <w:i w:val="0"/>
                <w:iCs w:val="0"/>
                <w:color w:val="262626" w:themeColor="text1" w:themeTint="D9"/>
                <w:lang w:val="en-AU" w:bidi="en-US"/>
              </w:rPr>
              <w:t>Class 10c</w:t>
            </w:r>
          </w:p>
        </w:tc>
        <w:tc>
          <w:tcPr>
            <w:tcW w:w="4387"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DE1AB53" w14:textId="2C0D757B" w:rsidR="00A61A81" w:rsidRPr="00FF513F" w:rsidRDefault="00A61A8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Private bushfire shelters</w:t>
            </w:r>
          </w:p>
        </w:tc>
      </w:tr>
    </w:tbl>
    <w:p w14:paraId="190EA1BB" w14:textId="182FBB0F" w:rsidR="006A78CC" w:rsidRPr="00A61A81" w:rsidRDefault="00985E8E" w:rsidP="000D22E1">
      <w:pPr>
        <w:spacing w:before="120" w:after="120" w:line="276" w:lineRule="auto"/>
        <w:ind w:right="102"/>
        <w:jc w:val="right"/>
        <w:rPr>
          <w:i/>
          <w:iCs/>
          <w:sz w:val="20"/>
          <w:szCs w:val="20"/>
          <w:lang w:val="en-AU"/>
        </w:rPr>
      </w:pPr>
      <w:r w:rsidRPr="00A61A81">
        <w:rPr>
          <w:rFonts w:ascii="Calibri" w:hAnsi="Calibri" w:cs="Calibri"/>
          <w:i/>
          <w:iCs/>
          <w:color w:val="262626" w:themeColor="text1" w:themeTint="D9"/>
          <w:sz w:val="20"/>
          <w:szCs w:val="20"/>
          <w:lang w:val="en-AU" w:bidi="en-US"/>
        </w:rPr>
        <w:t>Ba</w:t>
      </w:r>
      <w:r w:rsidR="006A78CC" w:rsidRPr="00A61A81">
        <w:rPr>
          <w:rFonts w:ascii="Calibri" w:hAnsi="Calibri" w:cs="Calibri"/>
          <w:i/>
          <w:iCs/>
          <w:color w:val="262626" w:themeColor="text1" w:themeTint="D9"/>
          <w:sz w:val="20"/>
          <w:szCs w:val="20"/>
          <w:lang w:val="en-AU" w:bidi="en-US"/>
        </w:rPr>
        <w:t>s</w:t>
      </w:r>
      <w:r w:rsidRPr="00A61A81">
        <w:rPr>
          <w:rFonts w:ascii="Calibri" w:hAnsi="Calibri" w:cs="Calibri"/>
          <w:i/>
          <w:iCs/>
          <w:color w:val="262626" w:themeColor="text1" w:themeTint="D9"/>
          <w:sz w:val="20"/>
          <w:szCs w:val="20"/>
          <w:lang w:val="en-AU" w:bidi="en-US"/>
        </w:rPr>
        <w:t>ed on</w:t>
      </w:r>
      <w:r w:rsidRPr="00A61A81">
        <w:rPr>
          <w:rFonts w:ascii="Calibri" w:hAnsi="Calibri" w:cs="Calibri"/>
          <w:i/>
          <w:iCs/>
          <w:color w:val="2E74B5" w:themeColor="accent5" w:themeShade="BF"/>
          <w:sz w:val="20"/>
          <w:szCs w:val="20"/>
          <w:lang w:val="en-AU" w:bidi="en-US"/>
        </w:rPr>
        <w:t xml:space="preserve"> </w:t>
      </w:r>
      <w:hyperlink r:id="rId46" w:history="1">
        <w:r w:rsidR="009B1D31" w:rsidRPr="001B173D">
          <w:rPr>
            <w:rStyle w:val="Hyperlink"/>
            <w:rFonts w:ascii="Calibri" w:hAnsi="Calibri" w:cs="Calibri"/>
            <w:i/>
            <w:iCs/>
            <w:color w:val="2E74B5" w:themeColor="accent5" w:themeShade="BF"/>
            <w:sz w:val="20"/>
            <w:szCs w:val="20"/>
            <w:u w:val="none"/>
            <w:lang w:val="en-AU" w:bidi="en-US"/>
          </w:rPr>
          <w:t>Understanding the NCC: Building Classifications</w:t>
        </w:r>
      </w:hyperlink>
      <w:r w:rsidR="0087075E" w:rsidRPr="00A61A81">
        <w:rPr>
          <w:rFonts w:ascii="Calibri" w:hAnsi="Calibri" w:cs="Calibri"/>
          <w:i/>
          <w:iCs/>
          <w:color w:val="2E74B5" w:themeColor="accent5" w:themeShade="BF"/>
          <w:sz w:val="20"/>
          <w:szCs w:val="20"/>
          <w:lang w:val="en-AU" w:bidi="en-US"/>
        </w:rPr>
        <w:t xml:space="preserve">. </w:t>
      </w:r>
      <w:r w:rsidR="0087075E" w:rsidRPr="00A61A81">
        <w:rPr>
          <w:rFonts w:ascii="Calibri" w:hAnsi="Calibri" w:cs="Calibri"/>
          <w:i/>
          <w:iCs/>
          <w:color w:val="262626" w:themeColor="text1" w:themeTint="D9"/>
          <w:sz w:val="20"/>
          <w:szCs w:val="20"/>
          <w:lang w:val="en-AU" w:bidi="en-US"/>
        </w:rPr>
        <w:t>© 2017 Commonwealth of Australia and States and Territories of Australia</w:t>
      </w:r>
    </w:p>
    <w:p w14:paraId="35C30AA9" w14:textId="312585B3" w:rsidR="007F5F6C" w:rsidRPr="00A61A81" w:rsidRDefault="007F5F6C" w:rsidP="000D22E1">
      <w:pPr>
        <w:spacing w:before="120" w:after="120" w:line="276" w:lineRule="auto"/>
        <w:ind w:right="102"/>
        <w:rPr>
          <w:rFonts w:ascii="Calibri" w:hAnsi="Calibri" w:cs="Calibri"/>
          <w:b/>
          <w:bCs/>
          <w:lang w:val="en-AU"/>
        </w:rPr>
      </w:pPr>
      <w:r w:rsidRPr="004F3654">
        <w:rPr>
          <w:rFonts w:ascii="Calibri" w:hAnsi="Calibri" w:cs="Calibri"/>
          <w:b/>
          <w:bCs/>
          <w:color w:val="262626" w:themeColor="text1" w:themeTint="D9"/>
          <w:lang w:val="en-AU"/>
        </w:rPr>
        <w:t>Mixed-use buildings</w:t>
      </w:r>
    </w:p>
    <w:p w14:paraId="54198C7B" w14:textId="1DBB9FA9" w:rsidR="00A43E6C" w:rsidRPr="004F3654" w:rsidRDefault="00DA3FFC"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A</w:t>
      </w:r>
      <w:r w:rsidR="00B82C6E" w:rsidRPr="004F3654">
        <w:rPr>
          <w:rFonts w:ascii="Calibri" w:hAnsi="Calibri" w:cs="Calibri"/>
          <w:color w:val="262626" w:themeColor="text1" w:themeTint="D9"/>
          <w:lang w:val="en-AU"/>
        </w:rPr>
        <w:t xml:space="preserve"> </w:t>
      </w:r>
      <w:r w:rsidR="00A91727" w:rsidRPr="004F3654">
        <w:rPr>
          <w:rFonts w:ascii="Calibri" w:hAnsi="Calibri" w:cs="Calibri"/>
          <w:color w:val="262626" w:themeColor="text1" w:themeTint="D9"/>
          <w:lang w:val="en-AU"/>
        </w:rPr>
        <w:t>building</w:t>
      </w:r>
      <w:r w:rsidR="00B82C6E" w:rsidRPr="004F3654">
        <w:rPr>
          <w:rFonts w:ascii="Calibri" w:hAnsi="Calibri" w:cs="Calibri"/>
          <w:color w:val="262626" w:themeColor="text1" w:themeTint="D9"/>
          <w:lang w:val="en-AU"/>
        </w:rPr>
        <w:t xml:space="preserve"> can</w:t>
      </w:r>
      <w:r w:rsidRPr="004F3654">
        <w:rPr>
          <w:rFonts w:ascii="Calibri" w:hAnsi="Calibri" w:cs="Calibri"/>
          <w:color w:val="262626" w:themeColor="text1" w:themeTint="D9"/>
          <w:lang w:val="en-AU"/>
        </w:rPr>
        <w:t xml:space="preserve"> also</w:t>
      </w:r>
      <w:r w:rsidR="00B82C6E" w:rsidRPr="004F3654">
        <w:rPr>
          <w:rFonts w:ascii="Calibri" w:hAnsi="Calibri" w:cs="Calibri"/>
          <w:color w:val="262626" w:themeColor="text1" w:themeTint="D9"/>
          <w:lang w:val="en-AU"/>
        </w:rPr>
        <w:t xml:space="preserve"> have different uses </w:t>
      </w:r>
      <w:r w:rsidR="00A43E6C" w:rsidRPr="004F3654">
        <w:rPr>
          <w:rFonts w:ascii="Calibri" w:hAnsi="Calibri" w:cs="Calibri"/>
          <w:color w:val="262626" w:themeColor="text1" w:themeTint="D9"/>
          <w:lang w:val="en-AU"/>
        </w:rPr>
        <w:t xml:space="preserve">and multiple building classifications. For instance, look at the </w:t>
      </w:r>
      <w:r w:rsidR="00846252" w:rsidRPr="004F3654">
        <w:rPr>
          <w:rFonts w:ascii="Calibri" w:hAnsi="Calibri" w:cs="Calibri"/>
          <w:color w:val="262626" w:themeColor="text1" w:themeTint="D9"/>
          <w:lang w:val="en-AU"/>
        </w:rPr>
        <w:t>figure</w:t>
      </w:r>
      <w:r w:rsidR="00A43E6C" w:rsidRPr="004F3654">
        <w:rPr>
          <w:rFonts w:ascii="Calibri" w:hAnsi="Calibri" w:cs="Calibri"/>
          <w:color w:val="262626" w:themeColor="text1" w:themeTint="D9"/>
          <w:lang w:val="en-AU"/>
        </w:rPr>
        <w:t xml:space="preserve"> below:</w:t>
      </w:r>
    </w:p>
    <w:p w14:paraId="18B4D01C" w14:textId="77777777" w:rsidR="00775349" w:rsidRPr="004F3654" w:rsidRDefault="00BD11D5" w:rsidP="000D22E1">
      <w:pPr>
        <w:spacing w:before="120" w:after="120" w:line="276" w:lineRule="auto"/>
        <w:ind w:right="102"/>
        <w:jc w:val="center"/>
        <w:rPr>
          <w:rFonts w:ascii="Calibri" w:hAnsi="Calibri" w:cs="Calibri"/>
          <w:lang w:val="en-AU"/>
        </w:rPr>
      </w:pPr>
      <w:r>
        <w:rPr>
          <w:noProof/>
        </w:rPr>
        <w:drawing>
          <wp:inline distT="0" distB="0" distL="0" distR="0" wp14:anchorId="3FBF88D5" wp14:editId="553E029B">
            <wp:extent cx="2801318" cy="1850065"/>
            <wp:effectExtent l="0" t="0" r="5715" b="4445"/>
            <wp:docPr id="1046085496" name="Picture 1"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7" cstate="screen">
                      <a:extLst>
                        <a:ext uri="{28A0092B-C50C-407E-A947-70E740481C1C}">
                          <a14:useLocalDpi xmlns:a14="http://schemas.microsoft.com/office/drawing/2010/main"/>
                        </a:ext>
                      </a:extLst>
                    </a:blip>
                    <a:stretch>
                      <a:fillRect/>
                    </a:stretch>
                  </pic:blipFill>
                  <pic:spPr>
                    <a:xfrm>
                      <a:off x="0" y="0"/>
                      <a:ext cx="2801318" cy="1850065"/>
                    </a:xfrm>
                    <a:prstGeom prst="rect">
                      <a:avLst/>
                    </a:prstGeom>
                  </pic:spPr>
                </pic:pic>
              </a:graphicData>
            </a:graphic>
          </wp:inline>
        </w:drawing>
      </w:r>
    </w:p>
    <w:p w14:paraId="31F265FE" w14:textId="24123879" w:rsidR="00634D1B" w:rsidRPr="00A61A81" w:rsidRDefault="00634D1B"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A61A81">
        <w:rPr>
          <w:rFonts w:ascii="Calibri" w:hAnsi="Calibri" w:cs="Calibri"/>
          <w:i/>
          <w:iCs/>
          <w:color w:val="262626" w:themeColor="text1" w:themeTint="D9"/>
          <w:sz w:val="20"/>
          <w:szCs w:val="20"/>
          <w:lang w:val="en-AU" w:bidi="en-US"/>
        </w:rPr>
        <w:t xml:space="preserve">Sourced from </w:t>
      </w:r>
      <w:hyperlink r:id="rId48" w:history="1">
        <w:r w:rsidRPr="001B173D">
          <w:rPr>
            <w:rStyle w:val="Hyperlink"/>
            <w:rFonts w:ascii="Calibri" w:hAnsi="Calibri" w:cs="Calibri"/>
            <w:i/>
            <w:iCs/>
            <w:color w:val="2E74B5" w:themeColor="accent5" w:themeShade="BF"/>
            <w:sz w:val="20"/>
            <w:szCs w:val="20"/>
            <w:u w:val="none"/>
            <w:lang w:val="en-AU" w:bidi="en-US"/>
          </w:rPr>
          <w:t>Understanding the NCC: Building Classifications</w:t>
        </w:r>
      </w:hyperlink>
      <w:r w:rsidRPr="00A61A81">
        <w:rPr>
          <w:rFonts w:ascii="Calibri" w:hAnsi="Calibri" w:cs="Calibri"/>
          <w:i/>
          <w:iCs/>
          <w:color w:val="2E74B5" w:themeColor="accent5" w:themeShade="BF"/>
          <w:sz w:val="20"/>
          <w:szCs w:val="20"/>
          <w:lang w:val="en-AU" w:bidi="en-US"/>
        </w:rPr>
        <w:t xml:space="preserve">. </w:t>
      </w:r>
      <w:r w:rsidRPr="00A61A81">
        <w:rPr>
          <w:rFonts w:ascii="Calibri" w:hAnsi="Calibri" w:cs="Calibri"/>
          <w:i/>
          <w:iCs/>
          <w:color w:val="262626" w:themeColor="text1" w:themeTint="D9"/>
          <w:sz w:val="20"/>
          <w:szCs w:val="20"/>
          <w:lang w:val="en-AU" w:bidi="en-US"/>
        </w:rPr>
        <w:t>© 2017 Commonwealth of Australia and States and Territories of Australia</w:t>
      </w:r>
    </w:p>
    <w:p w14:paraId="0AE3F4A7" w14:textId="7835CA72" w:rsidR="002829B8" w:rsidRPr="004F3654" w:rsidRDefault="00FE44B9"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Notice that the </w:t>
      </w:r>
      <w:r w:rsidR="002A6E8C" w:rsidRPr="004F3654">
        <w:rPr>
          <w:rFonts w:ascii="Calibri" w:hAnsi="Calibri" w:cs="Calibri"/>
          <w:color w:val="262626" w:themeColor="text1" w:themeTint="D9"/>
          <w:lang w:val="en-AU"/>
        </w:rPr>
        <w:t xml:space="preserve">building has </w:t>
      </w:r>
      <w:r w:rsidR="00794D66" w:rsidRPr="004F3654">
        <w:rPr>
          <w:rFonts w:ascii="Calibri" w:hAnsi="Calibri" w:cs="Calibri"/>
          <w:color w:val="262626" w:themeColor="text1" w:themeTint="D9"/>
          <w:lang w:val="en-AU"/>
        </w:rPr>
        <w:t xml:space="preserve">different parts </w:t>
      </w:r>
      <w:r w:rsidR="00706D97" w:rsidRPr="004F3654">
        <w:rPr>
          <w:rFonts w:ascii="Calibri" w:hAnsi="Calibri" w:cs="Calibri"/>
          <w:color w:val="262626" w:themeColor="text1" w:themeTint="D9"/>
          <w:lang w:val="en-AU"/>
        </w:rPr>
        <w:t>that</w:t>
      </w:r>
      <w:r w:rsidR="00794D66" w:rsidRPr="004F3654">
        <w:rPr>
          <w:rFonts w:ascii="Calibri" w:hAnsi="Calibri" w:cs="Calibri"/>
          <w:color w:val="262626" w:themeColor="text1" w:themeTint="D9"/>
          <w:lang w:val="en-AU"/>
        </w:rPr>
        <w:t xml:space="preserve"> are all classified separately</w:t>
      </w:r>
      <w:r w:rsidR="009F1CB1">
        <w:rPr>
          <w:rFonts w:ascii="Calibri" w:hAnsi="Calibri" w:cs="Calibri"/>
          <w:color w:val="262626" w:themeColor="text1" w:themeTint="D9"/>
          <w:lang w:val="en-AU"/>
        </w:rPr>
        <w:t>;</w:t>
      </w:r>
      <w:r w:rsidR="00BD0B92" w:rsidRPr="004F3654">
        <w:rPr>
          <w:rFonts w:ascii="Calibri" w:hAnsi="Calibri" w:cs="Calibri"/>
          <w:color w:val="262626" w:themeColor="text1" w:themeTint="D9"/>
          <w:lang w:val="en-AU"/>
        </w:rPr>
        <w:t xml:space="preserve"> the basement </w:t>
      </w:r>
      <w:r w:rsidR="00920D88" w:rsidRPr="004F3654">
        <w:rPr>
          <w:rFonts w:ascii="Calibri" w:hAnsi="Calibri" w:cs="Calibri"/>
          <w:color w:val="262626" w:themeColor="text1" w:themeTint="D9"/>
          <w:lang w:val="en-AU"/>
        </w:rPr>
        <w:t>is</w:t>
      </w:r>
      <w:r w:rsidR="00BD0B92" w:rsidRPr="004F3654">
        <w:rPr>
          <w:rFonts w:ascii="Calibri" w:hAnsi="Calibri" w:cs="Calibri"/>
          <w:color w:val="262626" w:themeColor="text1" w:themeTint="D9"/>
          <w:lang w:val="en-AU"/>
        </w:rPr>
        <w:t xml:space="preserve"> a carpark (Class 7a), the </w:t>
      </w:r>
      <w:r w:rsidR="00FD1805" w:rsidRPr="004F3654">
        <w:rPr>
          <w:rFonts w:ascii="Calibri" w:hAnsi="Calibri" w:cs="Calibri"/>
          <w:color w:val="262626" w:themeColor="text1" w:themeTint="D9"/>
          <w:lang w:val="en-AU"/>
        </w:rPr>
        <w:t>first</w:t>
      </w:r>
      <w:r w:rsidR="00BD0B92" w:rsidRPr="004F3654">
        <w:rPr>
          <w:rFonts w:ascii="Calibri" w:hAnsi="Calibri" w:cs="Calibri"/>
          <w:color w:val="262626" w:themeColor="text1" w:themeTint="D9"/>
          <w:lang w:val="en-AU"/>
        </w:rPr>
        <w:t xml:space="preserve"> floor contains shops (Class 6</w:t>
      </w:r>
      <w:proofErr w:type="gramStart"/>
      <w:r w:rsidR="00BD0B92" w:rsidRPr="004F3654">
        <w:rPr>
          <w:rFonts w:ascii="Calibri" w:hAnsi="Calibri" w:cs="Calibri"/>
          <w:color w:val="262626" w:themeColor="text1" w:themeTint="D9"/>
          <w:lang w:val="en-AU"/>
        </w:rPr>
        <w:t>)</w:t>
      </w:r>
      <w:proofErr w:type="gramEnd"/>
      <w:r w:rsidR="00BD0B92" w:rsidRPr="004F3654">
        <w:rPr>
          <w:rFonts w:ascii="Calibri" w:hAnsi="Calibri" w:cs="Calibri"/>
          <w:color w:val="262626" w:themeColor="text1" w:themeTint="D9"/>
          <w:lang w:val="en-AU"/>
        </w:rPr>
        <w:t xml:space="preserve"> and the</w:t>
      </w:r>
      <w:r w:rsidR="00FD1805" w:rsidRPr="004F3654">
        <w:rPr>
          <w:rFonts w:ascii="Calibri" w:hAnsi="Calibri" w:cs="Calibri"/>
          <w:color w:val="262626" w:themeColor="text1" w:themeTint="D9"/>
          <w:lang w:val="en-AU"/>
        </w:rPr>
        <w:t xml:space="preserve"> second floor </w:t>
      </w:r>
      <w:r w:rsidR="000355F1" w:rsidRPr="004F3654">
        <w:rPr>
          <w:rFonts w:ascii="Calibri" w:hAnsi="Calibri" w:cs="Calibri"/>
          <w:color w:val="262626" w:themeColor="text1" w:themeTint="D9"/>
          <w:lang w:val="en-AU"/>
        </w:rPr>
        <w:t>has</w:t>
      </w:r>
      <w:r w:rsidR="00920D88" w:rsidRPr="004F3654">
        <w:rPr>
          <w:rFonts w:ascii="Calibri" w:hAnsi="Calibri" w:cs="Calibri"/>
          <w:color w:val="262626" w:themeColor="text1" w:themeTint="D9"/>
          <w:lang w:val="en-AU"/>
        </w:rPr>
        <w:t xml:space="preserve"> apartments (Class 2). </w:t>
      </w:r>
      <w:r w:rsidR="00041352" w:rsidRPr="004F3654">
        <w:rPr>
          <w:rFonts w:ascii="Calibri" w:hAnsi="Calibri" w:cs="Calibri"/>
          <w:color w:val="262626" w:themeColor="text1" w:themeTint="D9"/>
          <w:lang w:val="en-AU"/>
        </w:rPr>
        <w:t xml:space="preserve">This </w:t>
      </w:r>
      <w:r w:rsidR="00E07A74" w:rsidRPr="004F3654">
        <w:rPr>
          <w:rFonts w:ascii="Calibri" w:hAnsi="Calibri" w:cs="Calibri"/>
          <w:color w:val="262626" w:themeColor="text1" w:themeTint="D9"/>
          <w:lang w:val="en-AU"/>
        </w:rPr>
        <w:t xml:space="preserve">kind of building </w:t>
      </w:r>
      <w:r w:rsidR="00041352" w:rsidRPr="004F3654">
        <w:rPr>
          <w:rFonts w:ascii="Calibri" w:hAnsi="Calibri" w:cs="Calibri"/>
          <w:color w:val="262626" w:themeColor="text1" w:themeTint="D9"/>
          <w:lang w:val="en-AU"/>
        </w:rPr>
        <w:t xml:space="preserve">is called a </w:t>
      </w:r>
      <w:r w:rsidR="00041352" w:rsidRPr="004F3654">
        <w:rPr>
          <w:rFonts w:ascii="Calibri" w:hAnsi="Calibri" w:cs="Calibri"/>
          <w:b/>
          <w:bCs/>
          <w:color w:val="262626" w:themeColor="text1" w:themeTint="D9"/>
          <w:lang w:val="en-AU"/>
        </w:rPr>
        <w:t>mixed-use building</w:t>
      </w:r>
      <w:r w:rsidR="00041352" w:rsidRPr="004F3654">
        <w:rPr>
          <w:rFonts w:ascii="Calibri" w:hAnsi="Calibri" w:cs="Calibri"/>
          <w:color w:val="262626" w:themeColor="text1" w:themeTint="D9"/>
          <w:lang w:val="en-AU"/>
        </w:rPr>
        <w:t xml:space="preserve">. </w:t>
      </w:r>
    </w:p>
    <w:p w14:paraId="01E3DBE3" w14:textId="5F3FB06E" w:rsidR="002829B8" w:rsidRPr="004F3654" w:rsidRDefault="002829B8"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In classifying the different parts of a building, remember this: you </w:t>
      </w:r>
      <w:r w:rsidR="009C3555" w:rsidRPr="004F3654">
        <w:rPr>
          <w:rFonts w:ascii="Calibri" w:hAnsi="Calibri" w:cs="Calibri"/>
          <w:color w:val="262626" w:themeColor="text1" w:themeTint="D9"/>
          <w:lang w:val="en-AU"/>
        </w:rPr>
        <w:t xml:space="preserve">should only classify parts separately if </w:t>
      </w:r>
      <w:r w:rsidRPr="004F3654">
        <w:rPr>
          <w:rFonts w:ascii="Calibri" w:hAnsi="Calibri" w:cs="Calibri"/>
          <w:color w:val="262626" w:themeColor="text1" w:themeTint="D9"/>
          <w:lang w:val="en-AU"/>
        </w:rPr>
        <w:t>the</w:t>
      </w:r>
      <w:r w:rsidR="009C3555" w:rsidRPr="004F3654">
        <w:rPr>
          <w:rFonts w:ascii="Calibri" w:hAnsi="Calibri" w:cs="Calibri"/>
          <w:color w:val="262626" w:themeColor="text1" w:themeTint="D9"/>
          <w:lang w:val="en-AU"/>
        </w:rPr>
        <w:t>y take</w:t>
      </w:r>
      <w:r w:rsidR="00CE763E" w:rsidRPr="004F3654">
        <w:rPr>
          <w:rFonts w:ascii="Calibri" w:hAnsi="Calibri" w:cs="Calibri"/>
          <w:color w:val="262626" w:themeColor="text1" w:themeTint="D9"/>
          <w:lang w:val="en-AU"/>
        </w:rPr>
        <w:t xml:space="preserve"> up more than 10 per cent of </w:t>
      </w:r>
      <w:r w:rsidR="006A5D7B" w:rsidRPr="004F3654">
        <w:rPr>
          <w:rFonts w:ascii="Calibri" w:hAnsi="Calibri" w:cs="Calibri"/>
          <w:color w:val="262626" w:themeColor="text1" w:themeTint="D9"/>
          <w:lang w:val="en-AU"/>
        </w:rPr>
        <w:t>the storey’s floor area</w:t>
      </w:r>
      <w:r w:rsidR="00CE763E" w:rsidRPr="004F3654">
        <w:rPr>
          <w:rFonts w:ascii="Calibri" w:hAnsi="Calibri" w:cs="Calibri"/>
          <w:color w:val="262626" w:themeColor="text1" w:themeTint="D9"/>
          <w:lang w:val="en-AU"/>
        </w:rPr>
        <w:t xml:space="preserve">. If it is less than 10 per cent, then that part will be considered as ancillary to the major </w:t>
      </w:r>
      <w:r w:rsidR="007C6EB7" w:rsidRPr="004F3654">
        <w:rPr>
          <w:rFonts w:ascii="Calibri" w:hAnsi="Calibri" w:cs="Calibri"/>
          <w:color w:val="262626" w:themeColor="text1" w:themeTint="D9"/>
          <w:lang w:val="en-AU"/>
        </w:rPr>
        <w:t>use instead.</w:t>
      </w:r>
    </w:p>
    <w:p w14:paraId="26E0DAF2" w14:textId="09FFDFC5" w:rsidR="005F116D" w:rsidRDefault="00041352"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For example, </w:t>
      </w:r>
      <w:r w:rsidR="00A25453" w:rsidRPr="004F3654">
        <w:rPr>
          <w:rFonts w:ascii="Calibri" w:hAnsi="Calibri" w:cs="Calibri"/>
          <w:color w:val="262626" w:themeColor="text1" w:themeTint="D9"/>
          <w:lang w:val="en-AU"/>
        </w:rPr>
        <w:t>consider</w:t>
      </w:r>
      <w:r w:rsidR="003A1EA5" w:rsidRPr="004F3654">
        <w:rPr>
          <w:rFonts w:ascii="Calibri" w:hAnsi="Calibri" w:cs="Calibri"/>
          <w:color w:val="262626" w:themeColor="text1" w:themeTint="D9"/>
          <w:lang w:val="en-AU"/>
        </w:rPr>
        <w:t xml:space="preserve"> </w:t>
      </w:r>
      <w:r w:rsidR="000E2A9B" w:rsidRPr="004F3654">
        <w:rPr>
          <w:rFonts w:ascii="Calibri" w:hAnsi="Calibri" w:cs="Calibri"/>
          <w:color w:val="262626" w:themeColor="text1" w:themeTint="D9"/>
          <w:lang w:val="en-AU"/>
        </w:rPr>
        <w:t xml:space="preserve">a hostel (Class 2 building) </w:t>
      </w:r>
      <w:r w:rsidR="00A25453" w:rsidRPr="004F3654">
        <w:rPr>
          <w:rFonts w:ascii="Calibri" w:hAnsi="Calibri" w:cs="Calibri"/>
          <w:color w:val="262626" w:themeColor="text1" w:themeTint="D9"/>
          <w:lang w:val="en-AU"/>
        </w:rPr>
        <w:t xml:space="preserve">with </w:t>
      </w:r>
      <w:r w:rsidR="000E2A9B" w:rsidRPr="004F3654">
        <w:rPr>
          <w:rFonts w:ascii="Calibri" w:hAnsi="Calibri" w:cs="Calibri"/>
          <w:color w:val="262626" w:themeColor="text1" w:themeTint="D9"/>
          <w:lang w:val="en-AU"/>
        </w:rPr>
        <w:t>an office (Class 5)</w:t>
      </w:r>
      <w:r w:rsidR="00A25453" w:rsidRPr="004F3654">
        <w:rPr>
          <w:rFonts w:ascii="Calibri" w:hAnsi="Calibri" w:cs="Calibri"/>
          <w:color w:val="262626" w:themeColor="text1" w:themeTint="D9"/>
          <w:lang w:val="en-AU"/>
        </w:rPr>
        <w:t>. The office only takes u</w:t>
      </w:r>
      <w:r w:rsidR="00920D88" w:rsidRPr="004F3654">
        <w:rPr>
          <w:rFonts w:ascii="Calibri" w:hAnsi="Calibri" w:cs="Calibri"/>
          <w:color w:val="262626" w:themeColor="text1" w:themeTint="D9"/>
          <w:lang w:val="en-AU"/>
        </w:rPr>
        <w:t>p</w:t>
      </w:r>
      <w:r w:rsidR="00A25453" w:rsidRPr="004F3654">
        <w:rPr>
          <w:rFonts w:ascii="Calibri" w:hAnsi="Calibri" w:cs="Calibri"/>
          <w:color w:val="262626" w:themeColor="text1" w:themeTint="D9"/>
          <w:lang w:val="en-AU"/>
        </w:rPr>
        <w:t xml:space="preserve"> 7</w:t>
      </w:r>
      <w:r w:rsidR="00941346">
        <w:rPr>
          <w:rFonts w:ascii="Calibri" w:hAnsi="Calibri" w:cs="Calibri"/>
          <w:color w:val="262626" w:themeColor="text1" w:themeTint="D9"/>
          <w:lang w:val="en-AU"/>
        </w:rPr>
        <w:t xml:space="preserve"> p</w:t>
      </w:r>
      <w:r w:rsidR="000D7B0B">
        <w:rPr>
          <w:rFonts w:ascii="Calibri" w:hAnsi="Calibri" w:cs="Calibri"/>
          <w:color w:val="262626" w:themeColor="text1" w:themeTint="D9"/>
          <w:lang w:val="en-AU"/>
        </w:rPr>
        <w:t xml:space="preserve">er cent </w:t>
      </w:r>
      <w:r w:rsidR="00A25453" w:rsidRPr="004F3654">
        <w:rPr>
          <w:rFonts w:ascii="Calibri" w:hAnsi="Calibri" w:cs="Calibri"/>
          <w:color w:val="262626" w:themeColor="text1" w:themeTint="D9"/>
          <w:lang w:val="en-AU"/>
        </w:rPr>
        <w:t>of the floor area of the building.</w:t>
      </w:r>
      <w:r w:rsidR="00455022" w:rsidRPr="004F3654">
        <w:rPr>
          <w:rFonts w:ascii="Calibri" w:hAnsi="Calibri" w:cs="Calibri"/>
          <w:color w:val="262626" w:themeColor="text1" w:themeTint="D9"/>
          <w:lang w:val="en-AU"/>
        </w:rPr>
        <w:t xml:space="preserve"> Since the office takes up less than 10 per cent of the floor area</w:t>
      </w:r>
      <w:r w:rsidR="00893D55" w:rsidRPr="004F3654">
        <w:rPr>
          <w:rFonts w:ascii="Calibri" w:hAnsi="Calibri" w:cs="Calibri"/>
          <w:color w:val="262626" w:themeColor="text1" w:themeTint="D9"/>
          <w:lang w:val="en-AU"/>
        </w:rPr>
        <w:t xml:space="preserve">, it </w:t>
      </w:r>
      <w:r w:rsidR="001C23D8" w:rsidRPr="004F3654">
        <w:rPr>
          <w:rFonts w:ascii="Calibri" w:hAnsi="Calibri" w:cs="Calibri"/>
          <w:color w:val="262626" w:themeColor="text1" w:themeTint="D9"/>
          <w:lang w:val="en-AU"/>
        </w:rPr>
        <w:t>wi</w:t>
      </w:r>
      <w:r w:rsidR="00893D55" w:rsidRPr="004F3654">
        <w:rPr>
          <w:rFonts w:ascii="Calibri" w:hAnsi="Calibri" w:cs="Calibri"/>
          <w:color w:val="262626" w:themeColor="text1" w:themeTint="D9"/>
          <w:lang w:val="en-AU"/>
        </w:rPr>
        <w:t>l</w:t>
      </w:r>
      <w:r w:rsidR="00987DC4">
        <w:rPr>
          <w:rFonts w:ascii="Calibri" w:hAnsi="Calibri" w:cs="Calibri"/>
          <w:color w:val="262626" w:themeColor="text1" w:themeTint="D9"/>
          <w:lang w:val="en-AU"/>
        </w:rPr>
        <w:t>l</w:t>
      </w:r>
      <w:r w:rsidR="00893D55" w:rsidRPr="004F3654">
        <w:rPr>
          <w:rFonts w:ascii="Calibri" w:hAnsi="Calibri" w:cs="Calibri"/>
          <w:color w:val="262626" w:themeColor="text1" w:themeTint="D9"/>
          <w:lang w:val="en-AU"/>
        </w:rPr>
        <w:t xml:space="preserve"> not need to be classified </w:t>
      </w:r>
      <w:r w:rsidR="00DA3981" w:rsidRPr="004F3654">
        <w:rPr>
          <w:rFonts w:ascii="Calibri" w:hAnsi="Calibri" w:cs="Calibri"/>
          <w:color w:val="262626" w:themeColor="text1" w:themeTint="D9"/>
          <w:lang w:val="en-AU"/>
        </w:rPr>
        <w:t xml:space="preserve">separately. </w:t>
      </w:r>
      <w:r w:rsidR="001C23D8" w:rsidRPr="004F3654">
        <w:rPr>
          <w:rFonts w:ascii="Calibri" w:hAnsi="Calibri" w:cs="Calibri"/>
          <w:color w:val="262626" w:themeColor="text1" w:themeTint="D9"/>
          <w:lang w:val="en-AU"/>
        </w:rPr>
        <w:t>It will be considered ancil</w:t>
      </w:r>
      <w:r w:rsidR="00225759" w:rsidRPr="004F3654">
        <w:rPr>
          <w:rFonts w:ascii="Calibri" w:hAnsi="Calibri" w:cs="Calibri"/>
          <w:color w:val="262626" w:themeColor="text1" w:themeTint="D9"/>
          <w:lang w:val="en-AU"/>
        </w:rPr>
        <w:t>lary to the hostel</w:t>
      </w:r>
      <w:r w:rsidR="00D143B7" w:rsidRPr="004F3654">
        <w:rPr>
          <w:rFonts w:ascii="Calibri" w:hAnsi="Calibri" w:cs="Calibri"/>
          <w:color w:val="262626" w:themeColor="text1" w:themeTint="D9"/>
          <w:lang w:val="en-AU"/>
        </w:rPr>
        <w:t xml:space="preserve"> instead</w:t>
      </w:r>
      <w:r w:rsidR="00225759" w:rsidRPr="004F3654">
        <w:rPr>
          <w:rFonts w:ascii="Calibri" w:hAnsi="Calibri" w:cs="Calibri"/>
          <w:color w:val="262626" w:themeColor="text1" w:themeTint="D9"/>
          <w:lang w:val="en-AU"/>
        </w:rPr>
        <w:t xml:space="preserve">. </w:t>
      </w:r>
      <w:r w:rsidR="00A25453" w:rsidRPr="004F3654">
        <w:rPr>
          <w:rFonts w:ascii="Calibri" w:hAnsi="Calibri" w:cs="Calibri"/>
          <w:color w:val="262626" w:themeColor="text1" w:themeTint="D9"/>
          <w:lang w:val="en-AU"/>
        </w:rPr>
        <w:t>T</w:t>
      </w:r>
      <w:r w:rsidR="001C23D8" w:rsidRPr="004F3654">
        <w:rPr>
          <w:rFonts w:ascii="Calibri" w:hAnsi="Calibri" w:cs="Calibri"/>
          <w:color w:val="262626" w:themeColor="text1" w:themeTint="D9"/>
          <w:lang w:val="en-AU"/>
        </w:rPr>
        <w:t>herefore, the</w:t>
      </w:r>
      <w:r w:rsidR="00A25453" w:rsidRPr="004F3654">
        <w:rPr>
          <w:rFonts w:ascii="Calibri" w:hAnsi="Calibri" w:cs="Calibri"/>
          <w:color w:val="262626" w:themeColor="text1" w:themeTint="D9"/>
          <w:lang w:val="en-AU"/>
        </w:rPr>
        <w:t xml:space="preserve"> </w:t>
      </w:r>
      <w:r w:rsidR="008735AA" w:rsidRPr="004F3654">
        <w:rPr>
          <w:rFonts w:ascii="Calibri" w:hAnsi="Calibri" w:cs="Calibri"/>
          <w:color w:val="262626" w:themeColor="text1" w:themeTint="D9"/>
          <w:lang w:val="en-AU"/>
        </w:rPr>
        <w:t xml:space="preserve">entire building </w:t>
      </w:r>
      <w:r w:rsidR="00225759" w:rsidRPr="004F3654">
        <w:rPr>
          <w:rFonts w:ascii="Calibri" w:hAnsi="Calibri" w:cs="Calibri"/>
          <w:color w:val="262626" w:themeColor="text1" w:themeTint="D9"/>
          <w:lang w:val="en-AU"/>
        </w:rPr>
        <w:t>is</w:t>
      </w:r>
      <w:r w:rsidR="008735AA" w:rsidRPr="004F3654">
        <w:rPr>
          <w:rFonts w:ascii="Calibri" w:hAnsi="Calibri" w:cs="Calibri"/>
          <w:color w:val="262626" w:themeColor="text1" w:themeTint="D9"/>
          <w:lang w:val="en-AU"/>
        </w:rPr>
        <w:t xml:space="preserve"> classified as a Class 2 building.</w:t>
      </w:r>
    </w:p>
    <w:p w14:paraId="3F54D38F" w14:textId="1D7B8995" w:rsidR="002055B1" w:rsidRPr="005F116D" w:rsidRDefault="005F116D" w:rsidP="005F116D">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37EBCFAB" w14:textId="0EE697A8" w:rsidR="00225759" w:rsidRPr="004F3654" w:rsidRDefault="00460121" w:rsidP="000D22E1">
      <w:pPr>
        <w:spacing w:before="120" w:after="120" w:line="276" w:lineRule="auto"/>
        <w:ind w:right="102"/>
        <w:jc w:val="both"/>
        <w:rPr>
          <w:rFonts w:ascii="Calibri" w:hAnsi="Calibri" w:cs="Calibri"/>
          <w:b/>
          <w:bCs/>
          <w:color w:val="262626" w:themeColor="text1" w:themeTint="D9"/>
          <w:lang w:val="en-AU"/>
        </w:rPr>
      </w:pPr>
      <w:r w:rsidRPr="004F3654">
        <w:rPr>
          <w:rFonts w:ascii="Calibri" w:hAnsi="Calibri" w:cs="Calibri"/>
          <w:b/>
          <w:bCs/>
          <w:color w:val="262626" w:themeColor="text1" w:themeTint="D9"/>
          <w:lang w:val="en-AU"/>
        </w:rPr>
        <w:t>Multiple building classifications</w:t>
      </w:r>
    </w:p>
    <w:p w14:paraId="72FF74A4" w14:textId="71402A07" w:rsidR="00FA39F2" w:rsidRPr="004F3654" w:rsidRDefault="008735AA"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There are also cases</w:t>
      </w:r>
      <w:r w:rsidR="009F546B" w:rsidRPr="004F3654">
        <w:rPr>
          <w:rFonts w:ascii="Calibri" w:hAnsi="Calibri" w:cs="Calibri"/>
          <w:color w:val="262626" w:themeColor="text1" w:themeTint="D9"/>
          <w:lang w:val="en-AU"/>
        </w:rPr>
        <w:t xml:space="preserve"> </w:t>
      </w:r>
      <w:r w:rsidRPr="004F3654">
        <w:rPr>
          <w:rFonts w:ascii="Calibri" w:hAnsi="Calibri" w:cs="Calibri"/>
          <w:color w:val="262626" w:themeColor="text1" w:themeTint="D9"/>
          <w:lang w:val="en-AU"/>
        </w:rPr>
        <w:t>where building</w:t>
      </w:r>
      <w:r w:rsidR="00082164" w:rsidRPr="004F3654">
        <w:rPr>
          <w:rFonts w:ascii="Calibri" w:hAnsi="Calibri" w:cs="Calibri"/>
          <w:color w:val="262626" w:themeColor="text1" w:themeTint="D9"/>
          <w:lang w:val="en-AU"/>
        </w:rPr>
        <w:t>s</w:t>
      </w:r>
      <w:r w:rsidRPr="004F3654">
        <w:rPr>
          <w:rFonts w:ascii="Calibri" w:hAnsi="Calibri" w:cs="Calibri"/>
          <w:color w:val="262626" w:themeColor="text1" w:themeTint="D9"/>
          <w:lang w:val="en-AU"/>
        </w:rPr>
        <w:t xml:space="preserve"> (or parts of it) </w:t>
      </w:r>
      <w:r w:rsidR="00082164" w:rsidRPr="004F3654">
        <w:rPr>
          <w:rFonts w:ascii="Calibri" w:hAnsi="Calibri" w:cs="Calibri"/>
          <w:color w:val="262626" w:themeColor="text1" w:themeTint="D9"/>
          <w:lang w:val="en-AU"/>
        </w:rPr>
        <w:t>are</w:t>
      </w:r>
      <w:r w:rsidRPr="004F3654">
        <w:rPr>
          <w:rFonts w:ascii="Calibri" w:hAnsi="Calibri" w:cs="Calibri"/>
          <w:color w:val="262626" w:themeColor="text1" w:themeTint="D9"/>
          <w:lang w:val="en-AU"/>
        </w:rPr>
        <w:t xml:space="preserve"> designed to </w:t>
      </w:r>
      <w:r w:rsidR="003363AA" w:rsidRPr="004F3654">
        <w:rPr>
          <w:rFonts w:ascii="Calibri" w:hAnsi="Calibri" w:cs="Calibri"/>
          <w:color w:val="262626" w:themeColor="text1" w:themeTint="D9"/>
          <w:lang w:val="en-AU"/>
        </w:rPr>
        <w:t>have</w:t>
      </w:r>
      <w:r w:rsidR="008E0E12" w:rsidRPr="004F3654">
        <w:rPr>
          <w:rFonts w:ascii="Calibri" w:hAnsi="Calibri" w:cs="Calibri"/>
          <w:color w:val="262626" w:themeColor="text1" w:themeTint="D9"/>
          <w:lang w:val="en-AU"/>
        </w:rPr>
        <w:t xml:space="preserve"> </w:t>
      </w:r>
      <w:r w:rsidR="008E0E12" w:rsidRPr="004F3654">
        <w:rPr>
          <w:rFonts w:ascii="Calibri" w:hAnsi="Calibri" w:cs="Calibri"/>
          <w:b/>
          <w:bCs/>
          <w:color w:val="262626" w:themeColor="text1" w:themeTint="D9"/>
          <w:lang w:val="en-AU"/>
        </w:rPr>
        <w:t>multiple purposes</w:t>
      </w:r>
      <w:r w:rsidR="008E0E12" w:rsidRPr="004F3654">
        <w:rPr>
          <w:rFonts w:ascii="Calibri" w:hAnsi="Calibri" w:cs="Calibri"/>
          <w:color w:val="262626" w:themeColor="text1" w:themeTint="D9"/>
          <w:lang w:val="en-AU"/>
        </w:rPr>
        <w:t xml:space="preserve">. As an example, consider a building with spaces </w:t>
      </w:r>
      <w:r w:rsidR="001F451B" w:rsidRPr="004F3654">
        <w:rPr>
          <w:rFonts w:ascii="Calibri" w:hAnsi="Calibri" w:cs="Calibri"/>
          <w:color w:val="262626" w:themeColor="text1" w:themeTint="D9"/>
          <w:lang w:val="en-AU"/>
        </w:rPr>
        <w:t>intended for lease for businesses. It is</w:t>
      </w:r>
      <w:r w:rsidR="00EF2ACC" w:rsidRPr="004F3654">
        <w:rPr>
          <w:rFonts w:ascii="Calibri" w:hAnsi="Calibri" w:cs="Calibri"/>
          <w:color w:val="262626" w:themeColor="text1" w:themeTint="D9"/>
          <w:lang w:val="en-AU"/>
        </w:rPr>
        <w:t xml:space="preserve"> unclear at the design stage </w:t>
      </w:r>
      <w:r w:rsidR="00523695" w:rsidRPr="004F3654">
        <w:rPr>
          <w:rFonts w:ascii="Calibri" w:hAnsi="Calibri" w:cs="Calibri"/>
          <w:color w:val="262626" w:themeColor="text1" w:themeTint="D9"/>
          <w:lang w:val="en-AU"/>
        </w:rPr>
        <w:t>how the tenants will use the spaces</w:t>
      </w:r>
      <w:r w:rsidR="00FA39F2" w:rsidRPr="004F3654">
        <w:rPr>
          <w:rFonts w:ascii="Calibri" w:hAnsi="Calibri" w:cs="Calibri"/>
          <w:color w:val="262626" w:themeColor="text1" w:themeTint="D9"/>
          <w:lang w:val="en-AU"/>
        </w:rPr>
        <w:t xml:space="preserve">. They may want to use </w:t>
      </w:r>
      <w:r w:rsidR="003754B0" w:rsidRPr="004F3654">
        <w:rPr>
          <w:rFonts w:ascii="Calibri" w:hAnsi="Calibri" w:cs="Calibri"/>
          <w:color w:val="262626" w:themeColor="text1" w:themeTint="D9"/>
          <w:lang w:val="en-AU"/>
        </w:rPr>
        <w:t>it as a café</w:t>
      </w:r>
      <w:r w:rsidR="00EC5B85" w:rsidRPr="004F3654">
        <w:rPr>
          <w:rFonts w:ascii="Calibri" w:hAnsi="Calibri" w:cs="Calibri"/>
          <w:color w:val="262626" w:themeColor="text1" w:themeTint="D9"/>
          <w:lang w:val="en-AU"/>
        </w:rPr>
        <w:t xml:space="preserve"> or restaurant</w:t>
      </w:r>
      <w:r w:rsidR="003754B0" w:rsidRPr="004F3654">
        <w:rPr>
          <w:rFonts w:ascii="Calibri" w:hAnsi="Calibri" w:cs="Calibri"/>
          <w:color w:val="262626" w:themeColor="text1" w:themeTint="D9"/>
          <w:lang w:val="en-AU"/>
        </w:rPr>
        <w:t>. Others may want to use i</w:t>
      </w:r>
      <w:r w:rsidR="00E87B47" w:rsidRPr="004F3654">
        <w:rPr>
          <w:rFonts w:ascii="Calibri" w:hAnsi="Calibri" w:cs="Calibri"/>
          <w:color w:val="262626" w:themeColor="text1" w:themeTint="D9"/>
          <w:lang w:val="en-AU"/>
        </w:rPr>
        <w:t>t as an office.</w:t>
      </w:r>
    </w:p>
    <w:p w14:paraId="5367C7DA" w14:textId="071073ED" w:rsidR="004770AF" w:rsidRPr="004F3654" w:rsidRDefault="002206A0"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In such cases</w:t>
      </w:r>
      <w:r w:rsidR="00E87B47" w:rsidRPr="004F3654">
        <w:rPr>
          <w:rFonts w:ascii="Calibri" w:hAnsi="Calibri" w:cs="Calibri"/>
          <w:color w:val="262626" w:themeColor="text1" w:themeTint="D9"/>
          <w:lang w:val="en-AU"/>
        </w:rPr>
        <w:t xml:space="preserve"> wher</w:t>
      </w:r>
      <w:r w:rsidR="00C92F48" w:rsidRPr="004F3654">
        <w:rPr>
          <w:rFonts w:ascii="Calibri" w:hAnsi="Calibri" w:cs="Calibri"/>
          <w:color w:val="262626" w:themeColor="text1" w:themeTint="D9"/>
          <w:lang w:val="en-AU"/>
        </w:rPr>
        <w:t xml:space="preserve">e a building </w:t>
      </w:r>
      <w:proofErr w:type="gramStart"/>
      <w:r w:rsidR="00C92F48" w:rsidRPr="004F3654">
        <w:rPr>
          <w:rFonts w:ascii="Calibri" w:hAnsi="Calibri" w:cs="Calibri"/>
          <w:color w:val="262626" w:themeColor="text1" w:themeTint="D9"/>
          <w:lang w:val="en-AU"/>
        </w:rPr>
        <w:t>can</w:t>
      </w:r>
      <w:proofErr w:type="gramEnd"/>
      <w:r w:rsidR="00C92F48" w:rsidRPr="004F3654">
        <w:rPr>
          <w:rFonts w:ascii="Calibri" w:hAnsi="Calibri" w:cs="Calibri"/>
          <w:color w:val="262626" w:themeColor="text1" w:themeTint="D9"/>
          <w:lang w:val="en-AU"/>
        </w:rPr>
        <w:t xml:space="preserve"> be used for </w:t>
      </w:r>
      <w:r w:rsidR="00492583" w:rsidRPr="004F3654">
        <w:rPr>
          <w:rFonts w:ascii="Calibri" w:hAnsi="Calibri" w:cs="Calibri"/>
          <w:color w:val="262626" w:themeColor="text1" w:themeTint="D9"/>
          <w:lang w:val="en-AU"/>
        </w:rPr>
        <w:t>different</w:t>
      </w:r>
      <w:r w:rsidR="00C92F48" w:rsidRPr="004F3654">
        <w:rPr>
          <w:rFonts w:ascii="Calibri" w:hAnsi="Calibri" w:cs="Calibri"/>
          <w:color w:val="262626" w:themeColor="text1" w:themeTint="D9"/>
          <w:lang w:val="en-AU"/>
        </w:rPr>
        <w:t xml:space="preserve"> purposes</w:t>
      </w:r>
      <w:r w:rsidRPr="004F3654">
        <w:rPr>
          <w:rFonts w:ascii="Calibri" w:hAnsi="Calibri" w:cs="Calibri"/>
          <w:color w:val="262626" w:themeColor="text1" w:themeTint="D9"/>
          <w:lang w:val="en-AU"/>
        </w:rPr>
        <w:t>, multiple classifications are allowed</w:t>
      </w:r>
      <w:r w:rsidR="00C92F48" w:rsidRPr="004F3654">
        <w:rPr>
          <w:rFonts w:ascii="Calibri" w:hAnsi="Calibri" w:cs="Calibri"/>
          <w:color w:val="262626" w:themeColor="text1" w:themeTint="D9"/>
          <w:lang w:val="en-AU"/>
        </w:rPr>
        <w:t>. This means that the example above</w:t>
      </w:r>
      <w:r w:rsidRPr="004F3654">
        <w:rPr>
          <w:rFonts w:ascii="Calibri" w:hAnsi="Calibri" w:cs="Calibri"/>
          <w:color w:val="262626" w:themeColor="text1" w:themeTint="D9"/>
          <w:lang w:val="en-AU"/>
        </w:rPr>
        <w:t xml:space="preserve"> can be considered a Class </w:t>
      </w:r>
      <w:r w:rsidR="00914E00" w:rsidRPr="004F3654">
        <w:rPr>
          <w:rFonts w:ascii="Calibri" w:hAnsi="Calibri" w:cs="Calibri"/>
          <w:color w:val="262626" w:themeColor="text1" w:themeTint="D9"/>
          <w:lang w:val="en-AU"/>
        </w:rPr>
        <w:t xml:space="preserve">5/6/7 or whatever classification is deemed appropriate. Multiple </w:t>
      </w:r>
      <w:r w:rsidR="00492583" w:rsidRPr="004F3654">
        <w:rPr>
          <w:rFonts w:ascii="Calibri" w:hAnsi="Calibri" w:cs="Calibri"/>
          <w:color w:val="262626" w:themeColor="text1" w:themeTint="D9"/>
          <w:lang w:val="en-AU"/>
        </w:rPr>
        <w:t>building classifications</w:t>
      </w:r>
      <w:r w:rsidR="00914E00" w:rsidRPr="004F3654">
        <w:rPr>
          <w:rFonts w:ascii="Calibri" w:hAnsi="Calibri" w:cs="Calibri"/>
          <w:color w:val="262626" w:themeColor="text1" w:themeTint="D9"/>
          <w:lang w:val="en-AU"/>
        </w:rPr>
        <w:t xml:space="preserve"> allow flexibility regarding </w:t>
      </w:r>
      <w:r w:rsidR="00EC5B85" w:rsidRPr="004F3654">
        <w:rPr>
          <w:rFonts w:ascii="Calibri" w:hAnsi="Calibri" w:cs="Calibri"/>
          <w:color w:val="262626" w:themeColor="text1" w:themeTint="D9"/>
          <w:lang w:val="en-AU"/>
        </w:rPr>
        <w:t>the</w:t>
      </w:r>
      <w:r w:rsidR="00914E00" w:rsidRPr="004F3654">
        <w:rPr>
          <w:rFonts w:ascii="Calibri" w:hAnsi="Calibri" w:cs="Calibri"/>
          <w:color w:val="262626" w:themeColor="text1" w:themeTint="D9"/>
          <w:lang w:val="en-AU"/>
        </w:rPr>
        <w:t xml:space="preserve"> use</w:t>
      </w:r>
      <w:r w:rsidR="00EC5B85" w:rsidRPr="004F3654">
        <w:rPr>
          <w:rFonts w:ascii="Calibri" w:hAnsi="Calibri" w:cs="Calibri"/>
          <w:color w:val="262626" w:themeColor="text1" w:themeTint="D9"/>
          <w:lang w:val="en-AU"/>
        </w:rPr>
        <w:t xml:space="preserve"> of a building</w:t>
      </w:r>
      <w:r w:rsidR="00914E00" w:rsidRPr="004F3654">
        <w:rPr>
          <w:rFonts w:ascii="Calibri" w:hAnsi="Calibri" w:cs="Calibri"/>
          <w:color w:val="262626" w:themeColor="text1" w:themeTint="D9"/>
          <w:lang w:val="en-AU"/>
        </w:rPr>
        <w:t xml:space="preserve"> over time. </w:t>
      </w:r>
    </w:p>
    <w:p w14:paraId="1F99D67C" w14:textId="084B257D" w:rsidR="004770AF" w:rsidRPr="00A61A81" w:rsidRDefault="004770AF" w:rsidP="000D22E1">
      <w:pPr>
        <w:tabs>
          <w:tab w:val="left" w:pos="180"/>
        </w:tabs>
        <w:spacing w:before="120" w:after="120" w:line="276" w:lineRule="auto"/>
        <w:ind w:right="102"/>
        <w:jc w:val="right"/>
        <w:rPr>
          <w:rFonts w:asciiTheme="minorHAnsi" w:hAnsiTheme="minorHAnsi" w:cstheme="minorHAnsi"/>
          <w:i/>
          <w:iCs/>
          <w:color w:val="262626" w:themeColor="text1" w:themeTint="D9"/>
          <w:sz w:val="20"/>
          <w:szCs w:val="20"/>
          <w:lang w:val="en-AU" w:bidi="en-US"/>
        </w:rPr>
      </w:pPr>
      <w:r w:rsidRPr="00A61A81">
        <w:rPr>
          <w:rFonts w:asciiTheme="minorHAnsi" w:hAnsiTheme="minorHAnsi" w:cstheme="minorHAnsi"/>
          <w:i/>
          <w:iCs/>
          <w:color w:val="262626" w:themeColor="text1" w:themeTint="D9"/>
          <w:sz w:val="20"/>
          <w:szCs w:val="20"/>
          <w:lang w:val="en-AU" w:bidi="en-US"/>
        </w:rPr>
        <w:t>Based on</w:t>
      </w:r>
      <w:r w:rsidRPr="00A61A81">
        <w:rPr>
          <w:rFonts w:asciiTheme="minorHAnsi" w:hAnsiTheme="minorHAnsi" w:cstheme="minorHAnsi"/>
          <w:i/>
          <w:iCs/>
          <w:color w:val="2E74B5" w:themeColor="accent5" w:themeShade="BF"/>
          <w:sz w:val="20"/>
          <w:szCs w:val="20"/>
          <w:lang w:val="en-AU" w:bidi="en-US"/>
        </w:rPr>
        <w:t xml:space="preserve"> </w:t>
      </w:r>
      <w:hyperlink r:id="rId49" w:history="1">
        <w:r w:rsidRPr="001B173D">
          <w:rPr>
            <w:rStyle w:val="Hyperlink"/>
            <w:rFonts w:asciiTheme="minorHAnsi" w:hAnsiTheme="minorHAnsi" w:cstheme="minorHAnsi"/>
            <w:i/>
            <w:iCs/>
            <w:color w:val="2E74B5" w:themeColor="accent5" w:themeShade="BF"/>
            <w:sz w:val="20"/>
            <w:szCs w:val="20"/>
            <w:u w:val="none"/>
            <w:lang w:val="en-AU" w:bidi="en-US"/>
          </w:rPr>
          <w:t>Understanding the NCC: Building Classifications</w:t>
        </w:r>
      </w:hyperlink>
      <w:r w:rsidRPr="001B173D">
        <w:rPr>
          <w:rFonts w:asciiTheme="minorHAnsi" w:hAnsiTheme="minorHAnsi" w:cstheme="minorHAnsi"/>
          <w:i/>
          <w:iCs/>
          <w:color w:val="262626" w:themeColor="text1" w:themeTint="D9"/>
          <w:sz w:val="20"/>
          <w:szCs w:val="20"/>
          <w:lang w:val="en-AU" w:bidi="en-US"/>
        </w:rPr>
        <w:t>.</w:t>
      </w:r>
      <w:r w:rsidRPr="00A61A81">
        <w:rPr>
          <w:rFonts w:asciiTheme="minorHAnsi" w:hAnsiTheme="minorHAnsi" w:cstheme="minorHAnsi"/>
          <w:i/>
          <w:iCs/>
          <w:color w:val="262626" w:themeColor="text1" w:themeTint="D9"/>
          <w:sz w:val="20"/>
          <w:szCs w:val="20"/>
          <w:lang w:val="en-AU" w:bidi="en-US"/>
        </w:rPr>
        <w:t xml:space="preserve"> © 2017 Commonwealth of Australia and States and Territories of Australia</w:t>
      </w:r>
    </w:p>
    <w:p w14:paraId="13DC2A22" w14:textId="496219F3" w:rsidR="00D26B44" w:rsidRPr="004F3654" w:rsidRDefault="00793448"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If you are unsure </w:t>
      </w:r>
      <w:r w:rsidR="00A65448" w:rsidRPr="004F3654">
        <w:rPr>
          <w:rFonts w:ascii="Calibri" w:hAnsi="Calibri" w:cs="Calibri"/>
          <w:color w:val="262626" w:themeColor="text1" w:themeTint="D9"/>
          <w:lang w:val="en-AU"/>
        </w:rPr>
        <w:t xml:space="preserve">about </w:t>
      </w:r>
      <w:r w:rsidRPr="004F3654">
        <w:rPr>
          <w:rFonts w:ascii="Calibri" w:hAnsi="Calibri" w:cs="Calibri"/>
          <w:color w:val="262626" w:themeColor="text1" w:themeTint="D9"/>
          <w:lang w:val="en-AU"/>
        </w:rPr>
        <w:t>how your building should be class</w:t>
      </w:r>
      <w:r w:rsidR="009D6E09" w:rsidRPr="004F3654">
        <w:rPr>
          <w:rFonts w:ascii="Calibri" w:hAnsi="Calibri" w:cs="Calibri"/>
          <w:color w:val="262626" w:themeColor="text1" w:themeTint="D9"/>
          <w:lang w:val="en-AU"/>
        </w:rPr>
        <w:t xml:space="preserve">ified, it is best to consult with an Appropriate Authority. </w:t>
      </w:r>
    </w:p>
    <w:p w14:paraId="56B768D9" w14:textId="77777777" w:rsidR="000D22E1" w:rsidRDefault="000D22E1" w:rsidP="000D22E1">
      <w:pPr>
        <w:spacing w:before="120" w:after="120" w:line="276" w:lineRule="auto"/>
        <w:ind w:right="102"/>
        <w:jc w:val="both"/>
        <w:rPr>
          <w:rFonts w:ascii="Calibri" w:hAnsi="Calibri" w:cs="Calibri"/>
          <w:b/>
          <w:bCs/>
          <w:color w:val="262626" w:themeColor="text1" w:themeTint="D9"/>
          <w:lang w:val="en-AU" w:bidi="en-US"/>
        </w:rPr>
      </w:pPr>
    </w:p>
    <w:p w14:paraId="3BF59426" w14:textId="398FA4F0" w:rsidR="00E065ED" w:rsidRPr="004F3654" w:rsidRDefault="00D26B44"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b/>
          <w:bCs/>
          <w:color w:val="262626" w:themeColor="text1" w:themeTint="D9"/>
          <w:lang w:val="en-AU" w:bidi="en-US"/>
        </w:rPr>
        <w:t>W</w:t>
      </w:r>
      <w:r w:rsidR="003363AA" w:rsidRPr="004F3654">
        <w:rPr>
          <w:rFonts w:ascii="Calibri" w:hAnsi="Calibri" w:cs="Calibri"/>
          <w:b/>
          <w:bCs/>
          <w:color w:val="262626" w:themeColor="text1" w:themeTint="D9"/>
          <w:lang w:val="en-AU" w:bidi="en-US"/>
        </w:rPr>
        <w:t>hat</w:t>
      </w:r>
      <w:r w:rsidRPr="004F3654">
        <w:rPr>
          <w:rFonts w:ascii="Calibri" w:hAnsi="Calibri" w:cs="Calibri"/>
          <w:b/>
          <w:bCs/>
          <w:color w:val="262626" w:themeColor="text1" w:themeTint="D9"/>
          <w:lang w:val="en-AU" w:bidi="en-US"/>
        </w:rPr>
        <w:t xml:space="preserve"> is an </w:t>
      </w:r>
      <w:r w:rsidR="00E065ED" w:rsidRPr="004F3654">
        <w:rPr>
          <w:rFonts w:ascii="Calibri" w:hAnsi="Calibri" w:cs="Calibri"/>
          <w:b/>
          <w:bCs/>
          <w:color w:val="262626" w:themeColor="text1" w:themeTint="D9"/>
          <w:lang w:val="en-AU" w:bidi="en-US"/>
        </w:rPr>
        <w:t>Appropriate Authority</w:t>
      </w:r>
      <w:r w:rsidRPr="004F3654">
        <w:rPr>
          <w:rFonts w:ascii="Calibri" w:hAnsi="Calibri" w:cs="Calibri"/>
          <w:b/>
          <w:bCs/>
          <w:color w:val="262626" w:themeColor="text1" w:themeTint="D9"/>
          <w:lang w:val="en-AU" w:bidi="en-US"/>
        </w:rPr>
        <w:t>?</w:t>
      </w:r>
    </w:p>
    <w:p w14:paraId="574148E6" w14:textId="797C2C00" w:rsidR="00E065ED" w:rsidRPr="004F3654" w:rsidRDefault="00E065E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As defined by the NCC, an Appropriate Authority is an individual or entity with the statutory responsibility to approve building and plumbing and enforce relevant regulations. State and Territory </w:t>
      </w:r>
      <w:proofErr w:type="gramStart"/>
      <w:r w:rsidRPr="004F3654">
        <w:rPr>
          <w:rFonts w:ascii="Calibri" w:hAnsi="Calibri" w:cs="Calibri"/>
          <w:color w:val="262626" w:themeColor="text1" w:themeTint="D9"/>
          <w:lang w:val="en-AU" w:bidi="en-US"/>
        </w:rPr>
        <w:t>building</w:t>
      </w:r>
      <w:proofErr w:type="gramEnd"/>
      <w:r w:rsidRPr="004F3654">
        <w:rPr>
          <w:rFonts w:ascii="Calibri" w:hAnsi="Calibri" w:cs="Calibri"/>
          <w:color w:val="262626" w:themeColor="text1" w:themeTint="D9"/>
          <w:lang w:val="en-AU" w:bidi="en-US"/>
        </w:rPr>
        <w:t xml:space="preserve"> and plumbing regulations determine who is considered an Appropriate Authority. </w:t>
      </w:r>
      <w:r w:rsidR="009C3508" w:rsidRPr="004F3654">
        <w:rPr>
          <w:rFonts w:ascii="Calibri" w:hAnsi="Calibri" w:cs="Calibri"/>
          <w:color w:val="262626" w:themeColor="text1" w:themeTint="D9"/>
          <w:lang w:val="en-AU" w:bidi="en-US"/>
        </w:rPr>
        <w:t>Generally, a person with interest in the building work cannot be appointed. An interest includes:</w:t>
      </w:r>
    </w:p>
    <w:p w14:paraId="52835AD9" w14:textId="77777777" w:rsidR="00B00632" w:rsidRPr="004F3654" w:rsidRDefault="00B00632" w:rsidP="00AA712E">
      <w:pPr>
        <w:pStyle w:val="ListParagraph"/>
        <w:numPr>
          <w:ilvl w:val="0"/>
          <w:numId w:val="125"/>
        </w:numPr>
        <w:spacing w:before="120" w:after="120" w:line="276" w:lineRule="auto"/>
        <w:ind w:left="723" w:right="102"/>
        <w:contextualSpacing w:val="0"/>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legal or equitable interest in the land where the building work will be carried </w:t>
      </w:r>
      <w:proofErr w:type="gramStart"/>
      <w:r w:rsidRPr="004F3654">
        <w:rPr>
          <w:rFonts w:ascii="Calibri" w:hAnsi="Calibri" w:cs="Calibri"/>
          <w:color w:val="262626" w:themeColor="text1" w:themeTint="D9"/>
          <w:lang w:val="en-AU"/>
        </w:rPr>
        <w:t>out;</w:t>
      </w:r>
      <w:proofErr w:type="gramEnd"/>
    </w:p>
    <w:p w14:paraId="14411385" w14:textId="77777777" w:rsidR="00B00632" w:rsidRPr="004F3654" w:rsidRDefault="00B00632" w:rsidP="00AA712E">
      <w:pPr>
        <w:pStyle w:val="ListParagraph"/>
        <w:numPr>
          <w:ilvl w:val="0"/>
          <w:numId w:val="125"/>
        </w:numPr>
        <w:spacing w:before="120" w:after="120" w:line="276" w:lineRule="auto"/>
        <w:ind w:left="723" w:right="102"/>
        <w:contextualSpacing w:val="0"/>
        <w:rPr>
          <w:rFonts w:ascii="Calibri" w:hAnsi="Calibri" w:cs="Calibri"/>
          <w:color w:val="262626" w:themeColor="text1" w:themeTint="D9"/>
          <w:lang w:val="en-AU"/>
        </w:rPr>
      </w:pPr>
      <w:r w:rsidRPr="004F3654">
        <w:rPr>
          <w:rFonts w:ascii="Calibri" w:hAnsi="Calibri" w:cs="Calibri"/>
          <w:color w:val="262626" w:themeColor="text1" w:themeTint="D9"/>
          <w:lang w:val="en-AU"/>
        </w:rPr>
        <w:t>financial interest in the construction or completion of the work; or</w:t>
      </w:r>
    </w:p>
    <w:p w14:paraId="0A174B2E" w14:textId="1904ACD0" w:rsidR="009C3508" w:rsidRPr="004F3654" w:rsidRDefault="00B00632" w:rsidP="00AA712E">
      <w:pPr>
        <w:pStyle w:val="ListParagraph"/>
        <w:numPr>
          <w:ilvl w:val="0"/>
          <w:numId w:val="125"/>
        </w:numPr>
        <w:spacing w:before="120" w:after="120" w:line="276" w:lineRule="auto"/>
        <w:ind w:left="723" w:right="102"/>
        <w:contextualSpacing w:val="0"/>
        <w:rPr>
          <w:rFonts w:ascii="Calibri" w:hAnsi="Calibri" w:cs="Calibri"/>
          <w:color w:val="262626" w:themeColor="text1" w:themeTint="D9"/>
          <w:lang w:val="en-AU"/>
        </w:rPr>
      </w:pPr>
      <w:r w:rsidRPr="004F3654">
        <w:rPr>
          <w:rFonts w:ascii="Calibri" w:hAnsi="Calibri" w:cs="Calibri"/>
          <w:color w:val="262626" w:themeColor="text1" w:themeTint="D9"/>
          <w:lang w:val="en-AU"/>
        </w:rPr>
        <w:t>intention to carry out any of the building work, including the planning and design.</w:t>
      </w:r>
    </w:p>
    <w:p w14:paraId="5D9EDCF3" w14:textId="3CCA5B6F" w:rsidR="000D22E1" w:rsidRDefault="00E065ED" w:rsidP="00B5067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An Appropriate Authority is typically a building certifier, building surveyor or plumbing inspector. </w:t>
      </w:r>
    </w:p>
    <w:p w14:paraId="3A227343" w14:textId="77777777" w:rsidR="00B50671" w:rsidRDefault="00B50671" w:rsidP="00B5067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7F8AE735" w14:textId="7F684152" w:rsidR="0007141A" w:rsidRPr="004F3654" w:rsidRDefault="0007141A"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State/</w:t>
      </w:r>
      <w:r w:rsidR="00A16BA0" w:rsidRPr="004F3654">
        <w:rPr>
          <w:rFonts w:ascii="Calibri" w:hAnsi="Calibri" w:cs="Calibri"/>
          <w:b/>
          <w:bCs/>
          <w:color w:val="262626" w:themeColor="text1" w:themeTint="D9"/>
          <w:lang w:val="en-AU" w:bidi="en-US"/>
        </w:rPr>
        <w:t>t</w:t>
      </w:r>
      <w:r w:rsidRPr="004F3654">
        <w:rPr>
          <w:rFonts w:ascii="Calibri" w:hAnsi="Calibri" w:cs="Calibri"/>
          <w:b/>
          <w:bCs/>
          <w:color w:val="262626" w:themeColor="text1" w:themeTint="D9"/>
          <w:lang w:val="en-AU" w:bidi="en-US"/>
        </w:rPr>
        <w:t xml:space="preserve">erritory </w:t>
      </w:r>
      <w:r w:rsidR="00C82B66">
        <w:rPr>
          <w:rFonts w:ascii="Calibri" w:hAnsi="Calibri" w:cs="Calibri"/>
          <w:b/>
          <w:bCs/>
          <w:color w:val="262626" w:themeColor="text1" w:themeTint="D9"/>
          <w:lang w:val="en-AU" w:bidi="en-US"/>
        </w:rPr>
        <w:t>l</w:t>
      </w:r>
      <w:r w:rsidRPr="004F3654">
        <w:rPr>
          <w:rFonts w:ascii="Calibri" w:hAnsi="Calibri" w:cs="Calibri"/>
          <w:b/>
          <w:bCs/>
          <w:color w:val="262626" w:themeColor="text1" w:themeTint="D9"/>
          <w:lang w:val="en-AU" w:bidi="en-US"/>
        </w:rPr>
        <w:t>egislation</w:t>
      </w:r>
    </w:p>
    <w:p w14:paraId="0ADF7D4D" w14:textId="17D061FB" w:rsidR="00C01A00" w:rsidRDefault="00773750"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Depending on the </w:t>
      </w:r>
      <w:r w:rsidR="00A16BA0" w:rsidRPr="004F3654">
        <w:rPr>
          <w:rFonts w:ascii="Calibri" w:hAnsi="Calibri" w:cs="Calibri"/>
          <w:color w:val="262626" w:themeColor="text1" w:themeTint="D9"/>
          <w:lang w:val="en-AU" w:bidi="en-US"/>
        </w:rPr>
        <w:t>s</w:t>
      </w:r>
      <w:r w:rsidRPr="004F3654">
        <w:rPr>
          <w:rFonts w:ascii="Calibri" w:hAnsi="Calibri" w:cs="Calibri"/>
          <w:color w:val="262626" w:themeColor="text1" w:themeTint="D9"/>
          <w:lang w:val="en-AU" w:bidi="en-US"/>
        </w:rPr>
        <w:t>tate/</w:t>
      </w:r>
      <w:r w:rsidR="00A16BA0" w:rsidRPr="004F3654">
        <w:rPr>
          <w:rFonts w:ascii="Calibri" w:hAnsi="Calibri" w:cs="Calibri"/>
          <w:color w:val="262626" w:themeColor="text1" w:themeTint="D9"/>
          <w:lang w:val="en-AU" w:bidi="en-US"/>
        </w:rPr>
        <w:t>t</w:t>
      </w:r>
      <w:r w:rsidRPr="004F3654">
        <w:rPr>
          <w:rFonts w:ascii="Calibri" w:hAnsi="Calibri" w:cs="Calibri"/>
          <w:color w:val="262626" w:themeColor="text1" w:themeTint="D9"/>
          <w:lang w:val="en-AU" w:bidi="en-US"/>
        </w:rPr>
        <w:t xml:space="preserve">erritory that you are in and the </w:t>
      </w:r>
      <w:r w:rsidR="0032779E" w:rsidRPr="004F3654">
        <w:rPr>
          <w:rFonts w:ascii="Calibri" w:hAnsi="Calibri" w:cs="Calibri"/>
          <w:color w:val="262626" w:themeColor="text1" w:themeTint="D9"/>
          <w:lang w:val="en-AU" w:bidi="en-US"/>
        </w:rPr>
        <w:t>classification of your building</w:t>
      </w:r>
      <w:r w:rsidRPr="004F3654">
        <w:rPr>
          <w:rFonts w:ascii="Calibri" w:hAnsi="Calibri" w:cs="Calibri"/>
          <w:color w:val="262626" w:themeColor="text1" w:themeTint="D9"/>
          <w:lang w:val="en-AU" w:bidi="en-US"/>
        </w:rPr>
        <w:t xml:space="preserve">, there are different </w:t>
      </w:r>
      <w:r w:rsidR="00AC6246" w:rsidRPr="004F3654">
        <w:rPr>
          <w:rFonts w:ascii="Calibri" w:hAnsi="Calibri" w:cs="Calibri"/>
          <w:color w:val="262626" w:themeColor="text1" w:themeTint="D9"/>
          <w:lang w:val="en-AU" w:bidi="en-US"/>
        </w:rPr>
        <w:t>acts and regulations</w:t>
      </w:r>
      <w:r w:rsidRPr="004F3654">
        <w:rPr>
          <w:rFonts w:ascii="Calibri" w:hAnsi="Calibri" w:cs="Calibri"/>
          <w:color w:val="262626" w:themeColor="text1" w:themeTint="D9"/>
          <w:lang w:val="en-AU" w:bidi="en-US"/>
        </w:rPr>
        <w:t xml:space="preserve"> that you must</w:t>
      </w:r>
      <w:r w:rsidR="00AC6246" w:rsidRPr="004F3654">
        <w:rPr>
          <w:rFonts w:ascii="Calibri" w:hAnsi="Calibri" w:cs="Calibri"/>
          <w:color w:val="262626" w:themeColor="text1" w:themeTint="D9"/>
          <w:lang w:val="en-AU" w:bidi="en-US"/>
        </w:rPr>
        <w:t xml:space="preserve"> follow for your project</w:t>
      </w:r>
      <w:r w:rsidRPr="004F3654">
        <w:rPr>
          <w:rFonts w:ascii="Calibri" w:hAnsi="Calibri" w:cs="Calibri"/>
          <w:color w:val="262626" w:themeColor="text1" w:themeTint="D9"/>
          <w:lang w:val="en-AU" w:bidi="en-US"/>
        </w:rPr>
        <w:t xml:space="preserve">. </w:t>
      </w:r>
    </w:p>
    <w:p w14:paraId="722242E6" w14:textId="514452AE" w:rsidR="00B57C06" w:rsidRDefault="00773750"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Before proceeding</w:t>
      </w:r>
      <w:r w:rsidR="001D022A" w:rsidRPr="004F3654">
        <w:rPr>
          <w:rFonts w:ascii="Calibri" w:hAnsi="Calibri" w:cs="Calibri"/>
          <w:color w:val="262626" w:themeColor="text1" w:themeTint="D9"/>
          <w:lang w:val="en-AU"/>
        </w:rPr>
        <w:t>, you</w:t>
      </w:r>
      <w:r w:rsidRPr="004F3654">
        <w:rPr>
          <w:rFonts w:ascii="Calibri" w:hAnsi="Calibri" w:cs="Calibri"/>
          <w:color w:val="262626" w:themeColor="text1" w:themeTint="D9"/>
          <w:lang w:val="en-AU"/>
        </w:rPr>
        <w:t xml:space="preserve"> must first understand the difference between </w:t>
      </w:r>
      <w:r w:rsidR="001D022A" w:rsidRPr="004F3654">
        <w:rPr>
          <w:rFonts w:ascii="Calibri" w:hAnsi="Calibri" w:cs="Calibri"/>
          <w:color w:val="262626" w:themeColor="text1" w:themeTint="D9"/>
          <w:lang w:val="en-AU"/>
        </w:rPr>
        <w:t>acts and regulations</w:t>
      </w:r>
      <w:r w:rsidRPr="004F3654">
        <w:rPr>
          <w:rFonts w:ascii="Calibri" w:hAnsi="Calibri" w:cs="Calibri"/>
          <w:color w:val="262626" w:themeColor="text1" w:themeTint="D9"/>
          <w:lang w:val="en-AU"/>
        </w:rPr>
        <w:t xml:space="preserve"> which are defined as</w:t>
      </w:r>
      <w:r w:rsidR="00DE54F9" w:rsidRPr="004F3654">
        <w:rPr>
          <w:rFonts w:ascii="Calibri" w:hAnsi="Calibri" w:cs="Calibri"/>
          <w:color w:val="262626" w:themeColor="text1" w:themeTint="D9"/>
          <w:lang w:val="en-AU"/>
        </w:rPr>
        <w:t xml:space="preserve"> such</w:t>
      </w:r>
      <w:r w:rsidRPr="004F3654">
        <w:rPr>
          <w:rFonts w:ascii="Calibri" w:hAnsi="Calibri" w:cs="Calibri"/>
          <w:color w:val="262626" w:themeColor="text1" w:themeTint="D9"/>
          <w:lang w:val="en-AU"/>
        </w:rPr>
        <w:t xml:space="preserve">: </w:t>
      </w:r>
    </w:p>
    <w:p w14:paraId="6C92A802" w14:textId="2E8368E5" w:rsidR="00A61A81" w:rsidRDefault="00B57C06" w:rsidP="00B57C06">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506679C9" w14:textId="54BFF34C" w:rsidR="002055B1" w:rsidRDefault="000D7B0B" w:rsidP="000D22E1">
      <w:pPr>
        <w:spacing w:before="120" w:after="120" w:line="276" w:lineRule="auto"/>
        <w:ind w:right="102"/>
        <w:jc w:val="both"/>
        <w:rPr>
          <w:rFonts w:ascii="Calibri" w:hAnsi="Calibri" w:cs="Calibri"/>
          <w:color w:val="262626" w:themeColor="text1" w:themeTint="D9"/>
          <w:lang w:val="en-AU"/>
        </w:rPr>
      </w:pPr>
      <w:r>
        <w:rPr>
          <w:rFonts w:ascii="Calibri" w:hAnsi="Calibri" w:cs="Calibri"/>
          <w:noProof/>
          <w:color w:val="262626" w:themeColor="text1" w:themeTint="D9"/>
          <w:lang w:val="en-AU"/>
        </w:rPr>
        <w:drawing>
          <wp:inline distT="0" distB="0" distL="0" distR="0" wp14:anchorId="66B38D33" wp14:editId="3FF85B70">
            <wp:extent cx="5486400" cy="2349305"/>
            <wp:effectExtent l="19050" t="0" r="19050" b="0"/>
            <wp:docPr id="7175" name="Diagram 717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0" r:lo="rId51" r:qs="rId52" r:cs="rId53"/>
              </a:graphicData>
            </a:graphic>
          </wp:inline>
        </w:drawing>
      </w:r>
    </w:p>
    <w:p w14:paraId="5599C83F" w14:textId="2CCE37A6" w:rsidR="00773750" w:rsidRPr="004F3654" w:rsidRDefault="00773750"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262626" w:themeColor="text1" w:themeTint="D9"/>
          <w:lang w:val="en-AU"/>
        </w:rPr>
        <w:t xml:space="preserve">In the table below, you can see some of the acts and regulations in each </w:t>
      </w:r>
      <w:r w:rsidR="009D24C6" w:rsidRPr="004F3654">
        <w:rPr>
          <w:rFonts w:ascii="Calibri" w:hAnsi="Calibri" w:cs="Calibri"/>
          <w:color w:val="262626" w:themeColor="text1" w:themeTint="D9"/>
          <w:lang w:val="en-AU"/>
        </w:rPr>
        <w:t>s</w:t>
      </w:r>
      <w:r w:rsidRPr="004F3654">
        <w:rPr>
          <w:rFonts w:ascii="Calibri" w:hAnsi="Calibri" w:cs="Calibri"/>
          <w:color w:val="262626" w:themeColor="text1" w:themeTint="D9"/>
          <w:lang w:val="en-AU"/>
        </w:rPr>
        <w:t>tate/</w:t>
      </w:r>
      <w:r w:rsidR="009D24C6" w:rsidRPr="004F3654">
        <w:rPr>
          <w:rFonts w:ascii="Calibri" w:hAnsi="Calibri" w:cs="Calibri"/>
          <w:color w:val="262626" w:themeColor="text1" w:themeTint="D9"/>
          <w:lang w:val="en-AU"/>
        </w:rPr>
        <w:t>t</w:t>
      </w:r>
      <w:r w:rsidRPr="004F3654">
        <w:rPr>
          <w:rFonts w:ascii="Calibri" w:hAnsi="Calibri" w:cs="Calibri"/>
          <w:color w:val="262626" w:themeColor="text1" w:themeTint="D9"/>
          <w:lang w:val="en-AU"/>
        </w:rPr>
        <w:t>erritor</w:t>
      </w:r>
      <w:r w:rsidR="00AC6246" w:rsidRPr="004F3654">
        <w:rPr>
          <w:rFonts w:ascii="Calibri" w:hAnsi="Calibri" w:cs="Calibri"/>
          <w:color w:val="262626" w:themeColor="text1" w:themeTint="D9"/>
          <w:lang w:val="en-AU"/>
        </w:rPr>
        <w:t xml:space="preserve">y </w:t>
      </w:r>
      <w:r w:rsidR="00C44FA5" w:rsidRPr="004F3654">
        <w:rPr>
          <w:rFonts w:ascii="Calibri" w:hAnsi="Calibri" w:cs="Calibri"/>
          <w:color w:val="262626" w:themeColor="text1" w:themeTint="D9"/>
          <w:lang w:val="en-AU"/>
        </w:rPr>
        <w:t>relevant to different building classifications</w:t>
      </w:r>
      <w:r w:rsidRPr="004F3654">
        <w:rPr>
          <w:rFonts w:ascii="Calibri" w:hAnsi="Calibri" w:cs="Calibri"/>
          <w:color w:val="262626" w:themeColor="text1" w:themeTint="D9"/>
          <w:lang w:val="en-AU"/>
        </w:rPr>
        <w:t xml:space="preserve">.  </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38"/>
        <w:gridCol w:w="1728"/>
        <w:gridCol w:w="1745"/>
        <w:gridCol w:w="1745"/>
        <w:gridCol w:w="1745"/>
      </w:tblGrid>
      <w:tr w:rsidR="0007141A" w:rsidRPr="004F3654" w14:paraId="58EDBCDD" w14:textId="77777777" w:rsidTr="00365C92">
        <w:trPr>
          <w:jc w:val="center"/>
        </w:trPr>
        <w:tc>
          <w:tcPr>
            <w:tcW w:w="1838" w:type="dxa"/>
            <w:shd w:val="clear" w:color="auto" w:fill="E7E6E6" w:themeFill="background2"/>
            <w:vAlign w:val="center"/>
          </w:tcPr>
          <w:p w14:paraId="55FFC8BD" w14:textId="61C00D07" w:rsidR="0007141A" w:rsidRPr="004F3654" w:rsidRDefault="00C44FA5"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State/</w:t>
            </w:r>
            <w:r w:rsidR="00AF7C56">
              <w:rPr>
                <w:rFonts w:ascii="Calibri" w:hAnsi="Calibri" w:cs="Calibri"/>
                <w:b/>
                <w:bCs/>
                <w:lang w:val="en-AU" w:bidi="en-US"/>
              </w:rPr>
              <w:t>T</w:t>
            </w:r>
            <w:r w:rsidRPr="004F3654">
              <w:rPr>
                <w:rFonts w:ascii="Calibri" w:hAnsi="Calibri" w:cs="Calibri"/>
                <w:b/>
                <w:bCs/>
                <w:lang w:val="en-AU" w:bidi="en-US"/>
              </w:rPr>
              <w:t>erritory</w:t>
            </w:r>
          </w:p>
        </w:tc>
        <w:tc>
          <w:tcPr>
            <w:tcW w:w="1728" w:type="dxa"/>
            <w:shd w:val="clear" w:color="auto" w:fill="E7E6E6" w:themeFill="background2"/>
            <w:vAlign w:val="center"/>
          </w:tcPr>
          <w:p w14:paraId="50C4D267" w14:textId="61CF3E60" w:rsidR="0007141A" w:rsidRPr="004F3654" w:rsidRDefault="0007141A"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Act</w:t>
            </w:r>
            <w:r w:rsidR="00CB2D65" w:rsidRPr="004F3654">
              <w:rPr>
                <w:rFonts w:ascii="Calibri" w:hAnsi="Calibri" w:cs="Calibri"/>
                <w:b/>
                <w:bCs/>
                <w:lang w:val="en-AU" w:bidi="en-US"/>
              </w:rPr>
              <w:t xml:space="preserve"> </w:t>
            </w:r>
            <w:r w:rsidRPr="004F3654">
              <w:rPr>
                <w:rFonts w:ascii="Calibri" w:hAnsi="Calibri" w:cs="Calibri"/>
                <w:b/>
                <w:bCs/>
                <w:lang w:val="en-AU" w:bidi="en-US"/>
              </w:rPr>
              <w:t>(Class 2, 3, and 9)</w:t>
            </w:r>
          </w:p>
        </w:tc>
        <w:tc>
          <w:tcPr>
            <w:tcW w:w="1745" w:type="dxa"/>
            <w:shd w:val="clear" w:color="auto" w:fill="E7E6E6" w:themeFill="background2"/>
            <w:vAlign w:val="center"/>
          </w:tcPr>
          <w:p w14:paraId="29C887CB" w14:textId="77777777" w:rsidR="0007141A" w:rsidRPr="004F3654" w:rsidRDefault="0007141A"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Regulations (Class 2, 3, and 9)</w:t>
            </w:r>
          </w:p>
        </w:tc>
        <w:tc>
          <w:tcPr>
            <w:tcW w:w="1745" w:type="dxa"/>
            <w:shd w:val="clear" w:color="auto" w:fill="E7E6E6" w:themeFill="background2"/>
            <w:vAlign w:val="center"/>
          </w:tcPr>
          <w:p w14:paraId="0D0E5070" w14:textId="77777777" w:rsidR="0007141A" w:rsidRPr="004F3654" w:rsidRDefault="0007141A"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Act (Class 5, 6, 7, and 8)</w:t>
            </w:r>
          </w:p>
        </w:tc>
        <w:tc>
          <w:tcPr>
            <w:tcW w:w="1745" w:type="dxa"/>
            <w:shd w:val="clear" w:color="auto" w:fill="E7E6E6" w:themeFill="background2"/>
            <w:vAlign w:val="center"/>
          </w:tcPr>
          <w:p w14:paraId="79309C6B" w14:textId="77777777" w:rsidR="0007141A" w:rsidRPr="004F3654" w:rsidRDefault="0007141A"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Regulations (Class 5, 6, 7, and 8)</w:t>
            </w:r>
          </w:p>
        </w:tc>
      </w:tr>
      <w:tr w:rsidR="0007141A" w:rsidRPr="004F3654" w14:paraId="6C22E3F6" w14:textId="77777777" w:rsidTr="00B50671">
        <w:trPr>
          <w:jc w:val="center"/>
        </w:trPr>
        <w:tc>
          <w:tcPr>
            <w:tcW w:w="1838" w:type="dxa"/>
            <w:vAlign w:val="center"/>
          </w:tcPr>
          <w:p w14:paraId="33735E33" w14:textId="1CEDD631" w:rsidR="0007141A" w:rsidRPr="004F3654" w:rsidRDefault="0007141A"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A</w:t>
            </w:r>
            <w:r w:rsidR="009566DA" w:rsidRPr="004F3654">
              <w:rPr>
                <w:rFonts w:ascii="Calibri" w:hAnsi="Calibri" w:cs="Calibri"/>
                <w:b/>
                <w:bCs/>
                <w:lang w:val="en-AU" w:bidi="en-US"/>
              </w:rPr>
              <w:t>ustralian Capital Territory</w:t>
            </w:r>
          </w:p>
        </w:tc>
        <w:tc>
          <w:tcPr>
            <w:tcW w:w="1728" w:type="dxa"/>
            <w:vAlign w:val="center"/>
          </w:tcPr>
          <w:p w14:paraId="6BF1A44A" w14:textId="77777777" w:rsidR="0007141A" w:rsidRPr="004F3654" w:rsidRDefault="0007141A"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Act 2004</w:t>
            </w:r>
          </w:p>
        </w:tc>
        <w:tc>
          <w:tcPr>
            <w:tcW w:w="1745" w:type="dxa"/>
            <w:vAlign w:val="center"/>
          </w:tcPr>
          <w:p w14:paraId="30389BF3" w14:textId="77777777" w:rsidR="0007141A" w:rsidRPr="004F3654" w:rsidRDefault="0007141A"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(General) Regulation 2008</w:t>
            </w:r>
          </w:p>
        </w:tc>
        <w:tc>
          <w:tcPr>
            <w:tcW w:w="1745" w:type="dxa"/>
            <w:vAlign w:val="center"/>
          </w:tcPr>
          <w:p w14:paraId="06C396DE" w14:textId="77777777" w:rsidR="0007141A" w:rsidRPr="004F3654" w:rsidRDefault="0007141A"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Act 2004</w:t>
            </w:r>
          </w:p>
        </w:tc>
        <w:tc>
          <w:tcPr>
            <w:tcW w:w="1745" w:type="dxa"/>
            <w:vAlign w:val="center"/>
          </w:tcPr>
          <w:p w14:paraId="187F711B" w14:textId="77777777" w:rsidR="0007141A" w:rsidRPr="004F3654" w:rsidRDefault="0007141A"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(General) Regulation 2008</w:t>
            </w:r>
          </w:p>
        </w:tc>
      </w:tr>
      <w:tr w:rsidR="00754D18" w:rsidRPr="004F3654" w14:paraId="54BDF026" w14:textId="77777777" w:rsidTr="00B50671">
        <w:trPr>
          <w:jc w:val="center"/>
        </w:trPr>
        <w:tc>
          <w:tcPr>
            <w:tcW w:w="1838" w:type="dxa"/>
            <w:vAlign w:val="center"/>
          </w:tcPr>
          <w:p w14:paraId="4EFB21AA" w14:textId="716EC77B" w:rsidR="00754D18" w:rsidRPr="004F3654" w:rsidRDefault="00754D18"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New South Wales</w:t>
            </w:r>
          </w:p>
        </w:tc>
        <w:tc>
          <w:tcPr>
            <w:tcW w:w="1728" w:type="dxa"/>
            <w:vAlign w:val="center"/>
          </w:tcPr>
          <w:p w14:paraId="13475971" w14:textId="41E79B51"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Products (Safety) Act 2017</w:t>
            </w:r>
          </w:p>
        </w:tc>
        <w:tc>
          <w:tcPr>
            <w:tcW w:w="1745" w:type="dxa"/>
            <w:vAlign w:val="center"/>
          </w:tcPr>
          <w:p w14:paraId="333EFFFF" w14:textId="6D3E4B83"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Boarding Houses Regulation 2013</w:t>
            </w:r>
          </w:p>
        </w:tc>
        <w:tc>
          <w:tcPr>
            <w:tcW w:w="1745" w:type="dxa"/>
            <w:vAlign w:val="center"/>
          </w:tcPr>
          <w:p w14:paraId="12EF991B" w14:textId="09E3DFAC"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Private Health Facilities Act 2007</w:t>
            </w:r>
          </w:p>
        </w:tc>
        <w:tc>
          <w:tcPr>
            <w:tcW w:w="1745" w:type="dxa"/>
            <w:vAlign w:val="center"/>
          </w:tcPr>
          <w:p w14:paraId="0CD14E85" w14:textId="06087F5D"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Private Health Facilities Regulation 2017</w:t>
            </w:r>
          </w:p>
        </w:tc>
      </w:tr>
      <w:tr w:rsidR="00754D18" w:rsidRPr="004F3654" w14:paraId="124F1548" w14:textId="77777777" w:rsidTr="00B50671">
        <w:trPr>
          <w:jc w:val="center"/>
        </w:trPr>
        <w:tc>
          <w:tcPr>
            <w:tcW w:w="1838" w:type="dxa"/>
            <w:vAlign w:val="center"/>
          </w:tcPr>
          <w:p w14:paraId="7E95215C" w14:textId="7EF0150A" w:rsidR="00754D18" w:rsidRPr="004F3654" w:rsidRDefault="00754D18"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Northern Territory</w:t>
            </w:r>
          </w:p>
        </w:tc>
        <w:tc>
          <w:tcPr>
            <w:tcW w:w="1728" w:type="dxa"/>
            <w:vAlign w:val="center"/>
          </w:tcPr>
          <w:p w14:paraId="3A2DB4DE" w14:textId="5B640F13"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Act 1993</w:t>
            </w:r>
          </w:p>
        </w:tc>
        <w:tc>
          <w:tcPr>
            <w:tcW w:w="1745" w:type="dxa"/>
            <w:vAlign w:val="center"/>
          </w:tcPr>
          <w:p w14:paraId="0680789A" w14:textId="28A34237"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Regulations 1993</w:t>
            </w:r>
          </w:p>
        </w:tc>
        <w:tc>
          <w:tcPr>
            <w:tcW w:w="1745" w:type="dxa"/>
            <w:vAlign w:val="center"/>
          </w:tcPr>
          <w:p w14:paraId="099F5828" w14:textId="1A300A8E"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Act 1993</w:t>
            </w:r>
          </w:p>
        </w:tc>
        <w:tc>
          <w:tcPr>
            <w:tcW w:w="1745" w:type="dxa"/>
            <w:vAlign w:val="center"/>
          </w:tcPr>
          <w:p w14:paraId="4105B073" w14:textId="4011A381" w:rsidR="00754D18" w:rsidRPr="004F3654" w:rsidRDefault="00754D18"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Building Regulations 1993</w:t>
            </w:r>
          </w:p>
        </w:tc>
      </w:tr>
      <w:tr w:rsidR="00B50671" w:rsidRPr="004F3654" w14:paraId="6D104B57" w14:textId="77777777" w:rsidTr="00B50671">
        <w:trPr>
          <w:jc w:val="center"/>
        </w:trPr>
        <w:tc>
          <w:tcPr>
            <w:tcW w:w="1838" w:type="dxa"/>
            <w:vAlign w:val="center"/>
          </w:tcPr>
          <w:p w14:paraId="4318116B" w14:textId="3D430FD9" w:rsidR="00B50671" w:rsidRPr="004F3654" w:rsidRDefault="00B50671"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Queensland</w:t>
            </w:r>
          </w:p>
        </w:tc>
        <w:tc>
          <w:tcPr>
            <w:tcW w:w="1728" w:type="dxa"/>
            <w:vAlign w:val="center"/>
          </w:tcPr>
          <w:p w14:paraId="0D610287" w14:textId="1D669D05" w:rsidR="00B50671" w:rsidRPr="004F3654" w:rsidRDefault="00B50671" w:rsidP="000D22E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Act 1975</w:t>
            </w:r>
          </w:p>
        </w:tc>
        <w:tc>
          <w:tcPr>
            <w:tcW w:w="1745" w:type="dxa"/>
            <w:vAlign w:val="center"/>
          </w:tcPr>
          <w:p w14:paraId="5DAAA18D" w14:textId="600C83AA" w:rsidR="00B50671" w:rsidRPr="004F3654" w:rsidRDefault="00B50671" w:rsidP="000D22E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Regulation 2006</w:t>
            </w:r>
          </w:p>
        </w:tc>
        <w:tc>
          <w:tcPr>
            <w:tcW w:w="1745" w:type="dxa"/>
            <w:vAlign w:val="center"/>
          </w:tcPr>
          <w:p w14:paraId="76047403" w14:textId="18F73081" w:rsidR="00B50671" w:rsidRPr="004F3654" w:rsidRDefault="00B50671" w:rsidP="000D22E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Act 1975</w:t>
            </w:r>
          </w:p>
        </w:tc>
        <w:tc>
          <w:tcPr>
            <w:tcW w:w="1745" w:type="dxa"/>
            <w:vAlign w:val="center"/>
          </w:tcPr>
          <w:p w14:paraId="23E39678" w14:textId="011E794F" w:rsidR="00B50671" w:rsidRPr="004F3654" w:rsidRDefault="00B50671" w:rsidP="000D22E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Regulation 2006</w:t>
            </w:r>
          </w:p>
        </w:tc>
      </w:tr>
    </w:tbl>
    <w:p w14:paraId="66926638" w14:textId="77777777" w:rsidR="00D27DBA" w:rsidRDefault="00D27DBA">
      <w:r>
        <w:rPr>
          <w:iCs/>
        </w:rPr>
        <w:br w:type="page"/>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838"/>
        <w:gridCol w:w="1728"/>
        <w:gridCol w:w="1745"/>
        <w:gridCol w:w="1745"/>
        <w:gridCol w:w="1745"/>
      </w:tblGrid>
      <w:tr w:rsidR="00B50671" w:rsidRPr="004F3654" w14:paraId="5FD6E447" w14:textId="77777777" w:rsidTr="00B50671">
        <w:trPr>
          <w:jc w:val="center"/>
        </w:trPr>
        <w:tc>
          <w:tcPr>
            <w:tcW w:w="1838" w:type="dxa"/>
            <w:vAlign w:val="center"/>
          </w:tcPr>
          <w:p w14:paraId="285C4972" w14:textId="559C41BA" w:rsidR="00B50671" w:rsidRPr="00FF513F" w:rsidRDefault="00B50671" w:rsidP="00B5067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South Australia</w:t>
            </w:r>
          </w:p>
        </w:tc>
        <w:tc>
          <w:tcPr>
            <w:tcW w:w="1728" w:type="dxa"/>
            <w:vAlign w:val="center"/>
          </w:tcPr>
          <w:p w14:paraId="777A6650" w14:textId="7783BB27"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Supported Residential Facilities Act 1992</w:t>
            </w:r>
          </w:p>
        </w:tc>
        <w:tc>
          <w:tcPr>
            <w:tcW w:w="1745" w:type="dxa"/>
            <w:vAlign w:val="center"/>
          </w:tcPr>
          <w:p w14:paraId="2DB40B57" w14:textId="13AFC4E7"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Supported Residential Facilities Regulations 2009</w:t>
            </w:r>
          </w:p>
        </w:tc>
        <w:tc>
          <w:tcPr>
            <w:tcW w:w="1745" w:type="dxa"/>
            <w:vAlign w:val="center"/>
          </w:tcPr>
          <w:p w14:paraId="6F23E13E" w14:textId="59217D9A"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Health Care Act 2008</w:t>
            </w:r>
          </w:p>
        </w:tc>
        <w:tc>
          <w:tcPr>
            <w:tcW w:w="1745" w:type="dxa"/>
            <w:vAlign w:val="center"/>
          </w:tcPr>
          <w:p w14:paraId="4E850328" w14:textId="74DC52CF"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Health Care Regulations 2008</w:t>
            </w:r>
          </w:p>
        </w:tc>
      </w:tr>
      <w:tr w:rsidR="00B50671" w:rsidRPr="004F3654" w14:paraId="17A174C8" w14:textId="77777777" w:rsidTr="00B50671">
        <w:trPr>
          <w:jc w:val="center"/>
        </w:trPr>
        <w:tc>
          <w:tcPr>
            <w:tcW w:w="1838" w:type="dxa"/>
            <w:vAlign w:val="center"/>
          </w:tcPr>
          <w:p w14:paraId="0FADADF0" w14:textId="14535DD6" w:rsidR="00B50671" w:rsidRPr="00FF513F" w:rsidRDefault="00B50671" w:rsidP="00B5067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Tasmania</w:t>
            </w:r>
          </w:p>
        </w:tc>
        <w:tc>
          <w:tcPr>
            <w:tcW w:w="1728" w:type="dxa"/>
            <w:vAlign w:val="center"/>
          </w:tcPr>
          <w:p w14:paraId="14F69C18" w14:textId="5D43A73E"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Act 2016</w:t>
            </w:r>
          </w:p>
        </w:tc>
        <w:tc>
          <w:tcPr>
            <w:tcW w:w="1745" w:type="dxa"/>
            <w:vAlign w:val="center"/>
          </w:tcPr>
          <w:p w14:paraId="53CEF845" w14:textId="0773E0D3"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Regulations 2016</w:t>
            </w:r>
          </w:p>
        </w:tc>
        <w:tc>
          <w:tcPr>
            <w:tcW w:w="1745" w:type="dxa"/>
            <w:vAlign w:val="center"/>
          </w:tcPr>
          <w:p w14:paraId="461747B5" w14:textId="0384B654"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Act 2016</w:t>
            </w:r>
          </w:p>
        </w:tc>
        <w:tc>
          <w:tcPr>
            <w:tcW w:w="1745" w:type="dxa"/>
            <w:vAlign w:val="center"/>
          </w:tcPr>
          <w:p w14:paraId="0626C007" w14:textId="1553666C" w:rsidR="00B50671" w:rsidRPr="00FF513F" w:rsidRDefault="00B50671"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Building Regulations 2016</w:t>
            </w:r>
          </w:p>
        </w:tc>
      </w:tr>
      <w:tr w:rsidR="00D27DBA" w:rsidRPr="004F3654" w14:paraId="0BA5975E" w14:textId="77777777" w:rsidTr="00B50671">
        <w:trPr>
          <w:jc w:val="center"/>
        </w:trPr>
        <w:tc>
          <w:tcPr>
            <w:tcW w:w="1838" w:type="dxa"/>
            <w:vAlign w:val="center"/>
          </w:tcPr>
          <w:p w14:paraId="1638CBA3" w14:textId="1ACB244A" w:rsidR="00D27DBA" w:rsidRPr="00FF513F" w:rsidRDefault="00D27DBA" w:rsidP="00B5067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Victoria</w:t>
            </w:r>
          </w:p>
        </w:tc>
        <w:tc>
          <w:tcPr>
            <w:tcW w:w="1728" w:type="dxa"/>
            <w:vAlign w:val="center"/>
          </w:tcPr>
          <w:p w14:paraId="1BE8E709" w14:textId="23AF3EB3"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Residential Tenancies Act 1997</w:t>
            </w:r>
          </w:p>
        </w:tc>
        <w:tc>
          <w:tcPr>
            <w:tcW w:w="1745" w:type="dxa"/>
            <w:vAlign w:val="center"/>
          </w:tcPr>
          <w:p w14:paraId="50F40E4C" w14:textId="1C6D1200"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Residential Tenancies (Rooming House Standards) Regulations 2012</w:t>
            </w:r>
          </w:p>
        </w:tc>
        <w:tc>
          <w:tcPr>
            <w:tcW w:w="1745" w:type="dxa"/>
            <w:vAlign w:val="center"/>
          </w:tcPr>
          <w:p w14:paraId="3DD56522" w14:textId="1268E93E"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Public Health and Wellbeing Act 2008</w:t>
            </w:r>
          </w:p>
        </w:tc>
        <w:tc>
          <w:tcPr>
            <w:tcW w:w="1745" w:type="dxa"/>
            <w:vAlign w:val="center"/>
          </w:tcPr>
          <w:p w14:paraId="3E9595EE" w14:textId="3CFB1EDC"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Public Health and Wellbeing Regulations 2019</w:t>
            </w:r>
          </w:p>
        </w:tc>
      </w:tr>
      <w:tr w:rsidR="00D27DBA" w:rsidRPr="004F3654" w14:paraId="57515CE6" w14:textId="77777777" w:rsidTr="00B50671">
        <w:trPr>
          <w:jc w:val="center"/>
        </w:trPr>
        <w:tc>
          <w:tcPr>
            <w:tcW w:w="1838" w:type="dxa"/>
            <w:vAlign w:val="center"/>
          </w:tcPr>
          <w:p w14:paraId="08886007" w14:textId="4A406795" w:rsidR="00D27DBA" w:rsidRPr="00FF513F" w:rsidRDefault="00D27DBA" w:rsidP="00B5067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Western Australia</w:t>
            </w:r>
          </w:p>
        </w:tc>
        <w:tc>
          <w:tcPr>
            <w:tcW w:w="1728" w:type="dxa"/>
            <w:vAlign w:val="center"/>
          </w:tcPr>
          <w:p w14:paraId="72D8ACE7" w14:textId="28851EAC"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Housing Act 1980</w:t>
            </w:r>
          </w:p>
        </w:tc>
        <w:tc>
          <w:tcPr>
            <w:tcW w:w="1745" w:type="dxa"/>
            <w:vAlign w:val="center"/>
          </w:tcPr>
          <w:p w14:paraId="7D6E1B3E" w14:textId="06FCC4BF"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Health (Construction Work) Regulations 1973</w:t>
            </w:r>
          </w:p>
        </w:tc>
        <w:tc>
          <w:tcPr>
            <w:tcW w:w="1745" w:type="dxa"/>
            <w:vAlign w:val="center"/>
          </w:tcPr>
          <w:p w14:paraId="04180726" w14:textId="0F30BD00"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Private Hospitals and Health Services Act 1927</w:t>
            </w:r>
          </w:p>
        </w:tc>
        <w:tc>
          <w:tcPr>
            <w:tcW w:w="1745" w:type="dxa"/>
            <w:vAlign w:val="center"/>
          </w:tcPr>
          <w:p w14:paraId="28D6E664" w14:textId="6B603075" w:rsidR="00D27DBA" w:rsidRPr="00FF513F" w:rsidRDefault="00D27DBA" w:rsidP="00B50671">
            <w:pPr>
              <w:pStyle w:val="Subtask111"/>
              <w:spacing w:line="276" w:lineRule="auto"/>
              <w:ind w:right="102"/>
              <w:jc w:val="center"/>
              <w:rPr>
                <w:rFonts w:ascii="Calibri" w:hAnsi="Calibri" w:cs="Calibri"/>
                <w:lang w:val="en-AU" w:bidi="en-US"/>
              </w:rPr>
            </w:pPr>
            <w:r w:rsidRPr="00FF513F">
              <w:rPr>
                <w:rFonts w:ascii="Calibri" w:hAnsi="Calibri" w:cs="Calibri"/>
                <w:lang w:val="en-AU" w:bidi="en-US"/>
              </w:rPr>
              <w:t>Health (Aquatic Facilities) Regulations 2007</w:t>
            </w:r>
          </w:p>
        </w:tc>
      </w:tr>
    </w:tbl>
    <w:p w14:paraId="64A3A719" w14:textId="77777777" w:rsidR="004473A8" w:rsidRDefault="004473A8" w:rsidP="000D22E1">
      <w:pPr>
        <w:spacing w:before="120" w:after="120" w:line="276" w:lineRule="auto"/>
        <w:ind w:right="102"/>
      </w:pPr>
    </w:p>
    <w:tbl>
      <w:tblPr>
        <w:tblStyle w:val="CompliantTableGrid4"/>
        <w:tblW w:w="8345" w:type="dxa"/>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3"/>
        <w:gridCol w:w="6352"/>
      </w:tblGrid>
      <w:tr w:rsidR="005810EA" w:rsidRPr="004F3654" w14:paraId="5F7600E9" w14:textId="77777777" w:rsidTr="613909E8">
        <w:trPr>
          <w:trHeight w:val="3008"/>
        </w:trPr>
        <w:tc>
          <w:tcPr>
            <w:tcW w:w="1993" w:type="dxa"/>
            <w:hideMark/>
          </w:tcPr>
          <w:p w14:paraId="55BDF8F3" w14:textId="77777777" w:rsidR="005810EA" w:rsidRPr="004F3654" w:rsidRDefault="005810EA"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4D0DD27F" wp14:editId="673BF730">
                  <wp:extent cx="845185" cy="905510"/>
                  <wp:effectExtent l="0" t="0" r="0" b="8890"/>
                  <wp:docPr id="43"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52" w:type="dxa"/>
            <w:hideMark/>
          </w:tcPr>
          <w:p w14:paraId="740477B0" w14:textId="77777777" w:rsidR="005810EA" w:rsidRPr="00B17750" w:rsidRDefault="005810EA"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6A708CFA" w14:textId="6D036E76" w:rsidR="005810EA" w:rsidRDefault="00374B2B" w:rsidP="00AA712E">
            <w:pPr>
              <w:numPr>
                <w:ilvl w:val="0"/>
                <w:numId w:val="148"/>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Discuss</w:t>
            </w:r>
            <w:r w:rsidR="005810EA">
              <w:rPr>
                <w:rFonts w:asciiTheme="minorHAnsi" w:eastAsiaTheme="minorHAnsi" w:hAnsiTheme="minorHAnsi" w:cs="Calibri"/>
                <w:color w:val="262626" w:themeColor="text1" w:themeTint="D9"/>
                <w:sz w:val="22"/>
                <w:szCs w:val="22"/>
                <w:lang w:val="en-AU" w:bidi="en-US"/>
              </w:rPr>
              <w:t xml:space="preserve"> and recall at least one example for the following building classifications:</w:t>
            </w:r>
          </w:p>
          <w:p w14:paraId="42A00C1E" w14:textId="75610A54" w:rsidR="005810EA" w:rsidRDefault="005810EA" w:rsidP="00AA712E">
            <w:pPr>
              <w:numPr>
                <w:ilvl w:val="1"/>
                <w:numId w:val="148"/>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Class 1 building</w:t>
            </w:r>
          </w:p>
          <w:p w14:paraId="26D64216" w14:textId="7C239556" w:rsidR="005810EA" w:rsidRDefault="005810EA" w:rsidP="00AA712E">
            <w:pPr>
              <w:numPr>
                <w:ilvl w:val="1"/>
                <w:numId w:val="148"/>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Class 5 building</w:t>
            </w:r>
          </w:p>
          <w:p w14:paraId="7C24F6CE" w14:textId="3F0A4DF9" w:rsidR="005810EA" w:rsidRPr="004F3654" w:rsidRDefault="005810EA" w:rsidP="00AA712E">
            <w:pPr>
              <w:numPr>
                <w:ilvl w:val="1"/>
                <w:numId w:val="148"/>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Class 9 building</w:t>
            </w:r>
          </w:p>
          <w:p w14:paraId="14AD828C" w14:textId="7B504AF4" w:rsidR="005810EA" w:rsidRPr="004F3654" w:rsidRDefault="005810EA" w:rsidP="00AA712E">
            <w:pPr>
              <w:numPr>
                <w:ilvl w:val="0"/>
                <w:numId w:val="148"/>
              </w:numPr>
              <w:spacing w:before="120" w:after="120" w:line="276" w:lineRule="auto"/>
              <w:ind w:right="102"/>
              <w:jc w:val="both"/>
              <w:rPr>
                <w:rFonts w:asciiTheme="minorHAnsi" w:eastAsiaTheme="minorEastAsia" w:hAnsiTheme="minorHAnsi" w:cs="Calibri"/>
                <w:color w:val="262626" w:themeColor="text1" w:themeTint="D9"/>
                <w:sz w:val="22"/>
                <w:szCs w:val="22"/>
                <w:lang w:val="en-AU" w:bidi="en-US"/>
              </w:rPr>
            </w:pPr>
            <w:r w:rsidRPr="5F23DBF0">
              <w:rPr>
                <w:rFonts w:asciiTheme="minorHAnsi" w:eastAsiaTheme="minorEastAsia" w:hAnsiTheme="minorHAnsi" w:cs="Calibri"/>
                <w:color w:val="262626" w:themeColor="text1" w:themeTint="D9"/>
                <w:sz w:val="22"/>
                <w:szCs w:val="22"/>
                <w:lang w:val="en-AU" w:bidi="en-US"/>
              </w:rPr>
              <w:t xml:space="preserve"> Define what an Appropriate Authority is. Who is usually considered an Appropriate Authority?</w:t>
            </w:r>
          </w:p>
        </w:tc>
      </w:tr>
    </w:tbl>
    <w:p w14:paraId="0FBFAEEA" w14:textId="3776E480" w:rsidR="00B50671" w:rsidRDefault="00B50671" w:rsidP="000D22E1">
      <w:pPr>
        <w:ind w:right="102"/>
        <w:rPr>
          <w:rFonts w:ascii="Calibri" w:eastAsiaTheme="majorEastAsia" w:hAnsi="Calibri" w:cs="Calibri"/>
          <w:b/>
          <w:bCs/>
          <w:color w:val="262626" w:themeColor="text1" w:themeTint="D9"/>
          <w:sz w:val="28"/>
          <w:szCs w:val="28"/>
          <w:highlight w:val="yellow"/>
          <w:lang w:val="en-AU"/>
        </w:rPr>
      </w:pPr>
    </w:p>
    <w:p w14:paraId="6728CC87" w14:textId="77777777" w:rsidR="00B50671" w:rsidRDefault="00B50671">
      <w:pPr>
        <w:spacing w:before="120" w:after="120" w:line="276" w:lineRule="auto"/>
        <w:ind w:left="792" w:right="101" w:hanging="360"/>
        <w:rPr>
          <w:rFonts w:ascii="Calibri" w:eastAsiaTheme="majorEastAsia" w:hAnsi="Calibri" w:cs="Calibri"/>
          <w:b/>
          <w:bCs/>
          <w:color w:val="262626" w:themeColor="text1" w:themeTint="D9"/>
          <w:sz w:val="28"/>
          <w:szCs w:val="28"/>
          <w:highlight w:val="yellow"/>
          <w:lang w:val="en-AU"/>
        </w:rPr>
      </w:pPr>
      <w:r>
        <w:rPr>
          <w:rFonts w:ascii="Calibri" w:eastAsiaTheme="majorEastAsia" w:hAnsi="Calibri" w:cs="Calibri"/>
          <w:b/>
          <w:bCs/>
          <w:color w:val="262626" w:themeColor="text1" w:themeTint="D9"/>
          <w:sz w:val="28"/>
          <w:szCs w:val="28"/>
          <w:highlight w:val="yellow"/>
          <w:lang w:val="en-AU"/>
        </w:rPr>
        <w:br w:type="page"/>
      </w:r>
    </w:p>
    <w:p w14:paraId="779BE790" w14:textId="38D8FE81" w:rsidR="00F21E00" w:rsidRPr="00A44FBA" w:rsidRDefault="00F21E00" w:rsidP="00AA712E">
      <w:pPr>
        <w:pStyle w:val="Heading3"/>
        <w:numPr>
          <w:ilvl w:val="1"/>
          <w:numId w:val="146"/>
        </w:numPr>
        <w:tabs>
          <w:tab w:val="left" w:pos="180"/>
        </w:tabs>
        <w:spacing w:before="120" w:line="276" w:lineRule="auto"/>
        <w:ind w:right="102"/>
        <w:rPr>
          <w:rFonts w:cs="Arial"/>
          <w:b/>
          <w:bCs/>
          <w:lang w:val="en-AU"/>
        </w:rPr>
      </w:pPr>
      <w:bookmarkStart w:id="59" w:name="_Toc43184278"/>
      <w:bookmarkStart w:id="60" w:name="_Toc45178436"/>
      <w:bookmarkStart w:id="61" w:name="_Toc45178711"/>
      <w:bookmarkStart w:id="62" w:name="_Toc45179928"/>
      <w:bookmarkStart w:id="63" w:name="_Toc45180497"/>
      <w:bookmarkStart w:id="64" w:name="_Toc64874462"/>
      <w:r w:rsidRPr="00A44FBA">
        <w:rPr>
          <w:rFonts w:cs="Arial"/>
          <w:b/>
          <w:bCs/>
          <w:lang w:val="en-AU"/>
        </w:rPr>
        <w:t>Identify Relevant Performance Requirements of the NCC that Apply</w:t>
      </w:r>
      <w:bookmarkEnd w:id="59"/>
      <w:bookmarkEnd w:id="60"/>
      <w:bookmarkEnd w:id="61"/>
      <w:bookmarkEnd w:id="62"/>
      <w:bookmarkEnd w:id="63"/>
      <w:bookmarkEnd w:id="64"/>
    </w:p>
    <w:p w14:paraId="15B1D7F1" w14:textId="41D86B7F" w:rsidR="00F21E00" w:rsidRPr="0014558D" w:rsidRDefault="00134CE9" w:rsidP="00CC3DF7">
      <w:pPr>
        <w:pStyle w:val="Heading4"/>
        <w:ind w:right="102"/>
        <w:jc w:val="both"/>
        <w:rPr>
          <w:rFonts w:ascii="Arial" w:hAnsi="Arial" w:cs="Arial"/>
          <w:b/>
          <w:bCs/>
          <w:i w:val="0"/>
          <w:iCs w:val="0"/>
          <w:color w:val="262626" w:themeColor="text1" w:themeTint="D9"/>
          <w:lang w:val="en-AU" w:bidi="en-US"/>
        </w:rPr>
      </w:pPr>
      <w:bookmarkStart w:id="65" w:name="_Toc42758835"/>
      <w:bookmarkStart w:id="66" w:name="_Toc43184279"/>
      <w:bookmarkStart w:id="67" w:name="_Toc45180498"/>
      <w:bookmarkStart w:id="68" w:name="_Toc64874463"/>
      <w:r w:rsidRPr="0014558D">
        <w:rPr>
          <w:rFonts w:ascii="Arial" w:hAnsi="Arial" w:cs="Arial"/>
          <w:b/>
          <w:bCs/>
          <w:i w:val="0"/>
          <w:iCs w:val="0"/>
          <w:color w:val="262626" w:themeColor="text1" w:themeTint="D9"/>
          <w:lang w:val="en-AU" w:bidi="en-US"/>
        </w:rPr>
        <w:t xml:space="preserve">1.3.1 </w:t>
      </w:r>
      <w:r w:rsidR="00F21E00" w:rsidRPr="0014558D">
        <w:rPr>
          <w:rFonts w:ascii="Arial" w:hAnsi="Arial" w:cs="Arial"/>
          <w:b/>
          <w:bCs/>
          <w:i w:val="0"/>
          <w:iCs w:val="0"/>
          <w:color w:val="262626" w:themeColor="text1" w:themeTint="D9"/>
          <w:lang w:val="en-AU" w:bidi="en-US"/>
        </w:rPr>
        <w:t>Performance Hierarchy of the NCC</w:t>
      </w:r>
      <w:bookmarkEnd w:id="65"/>
      <w:bookmarkEnd w:id="66"/>
      <w:bookmarkEnd w:id="67"/>
      <w:bookmarkEnd w:id="68"/>
    </w:p>
    <w:p w14:paraId="666CDA91" w14:textId="2F690164" w:rsidR="004473A8" w:rsidRPr="00FF513F" w:rsidRDefault="0010569C" w:rsidP="000D22E1">
      <w:pPr>
        <w:tabs>
          <w:tab w:val="left" w:pos="180"/>
        </w:tabs>
        <w:spacing w:before="120" w:after="120" w:line="276" w:lineRule="auto"/>
        <w:ind w:right="102"/>
        <w:jc w:val="both"/>
        <w:rPr>
          <w:rFonts w:ascii="Calibri" w:hAnsi="Calibri" w:cs="Calibri"/>
          <w:color w:val="262626" w:themeColor="text1" w:themeTint="D9"/>
          <w:lang w:val="en-AU" w:bidi="en-US"/>
        </w:rPr>
      </w:pPr>
      <w:bookmarkStart w:id="69" w:name="_Toc42758828"/>
      <w:bookmarkStart w:id="70" w:name="_Toc42758829"/>
      <w:bookmarkStart w:id="71" w:name="_Toc42758830"/>
      <w:bookmarkStart w:id="72" w:name="_Toc42758831"/>
      <w:bookmarkStart w:id="73" w:name="_Toc42758832"/>
      <w:bookmarkEnd w:id="69"/>
      <w:bookmarkEnd w:id="70"/>
      <w:bookmarkEnd w:id="71"/>
      <w:bookmarkEnd w:id="72"/>
      <w:bookmarkEnd w:id="73"/>
      <w:r w:rsidRPr="00FF513F">
        <w:rPr>
          <w:rFonts w:ascii="Calibri" w:hAnsi="Calibri" w:cs="Calibri"/>
          <w:color w:val="262626" w:themeColor="text1" w:themeTint="D9"/>
          <w:lang w:val="en-AU" w:bidi="en-US"/>
        </w:rPr>
        <w:t>T</w:t>
      </w:r>
      <w:r w:rsidR="003C729B" w:rsidRPr="00FF513F">
        <w:rPr>
          <w:rFonts w:ascii="Calibri" w:hAnsi="Calibri" w:cs="Calibri"/>
          <w:color w:val="262626" w:themeColor="text1" w:themeTint="D9"/>
          <w:lang w:val="en-AU" w:bidi="en-US"/>
        </w:rPr>
        <w:t>he NCC is</w:t>
      </w:r>
      <w:r w:rsidR="00AA6B8F" w:rsidRPr="00FF513F">
        <w:rPr>
          <w:rFonts w:ascii="Calibri" w:hAnsi="Calibri" w:cs="Calibri"/>
          <w:color w:val="262626" w:themeColor="text1" w:themeTint="D9"/>
          <w:lang w:val="en-AU" w:bidi="en-US"/>
        </w:rPr>
        <w:t xml:space="preserve"> </w:t>
      </w:r>
      <w:r w:rsidR="00BC13B2" w:rsidRPr="00FF513F">
        <w:rPr>
          <w:rFonts w:ascii="Calibri" w:hAnsi="Calibri" w:cs="Calibri"/>
          <w:color w:val="262626" w:themeColor="text1" w:themeTint="D9"/>
          <w:lang w:val="en-AU" w:bidi="en-US"/>
        </w:rPr>
        <w:t>a performance-based cod</w:t>
      </w:r>
      <w:r w:rsidR="00A012C9" w:rsidRPr="00FF513F">
        <w:rPr>
          <w:rFonts w:ascii="Calibri" w:hAnsi="Calibri" w:cs="Calibri"/>
          <w:color w:val="262626" w:themeColor="text1" w:themeTint="D9"/>
          <w:lang w:val="en-AU" w:bidi="en-US"/>
        </w:rPr>
        <w:t>e</w:t>
      </w:r>
      <w:r w:rsidR="00DD4F46" w:rsidRPr="00FF513F">
        <w:rPr>
          <w:rFonts w:ascii="Calibri" w:hAnsi="Calibri" w:cs="Calibri"/>
          <w:color w:val="262626" w:themeColor="text1" w:themeTint="D9"/>
          <w:lang w:val="en-AU" w:bidi="en-US"/>
        </w:rPr>
        <w:t xml:space="preserve">. </w:t>
      </w:r>
      <w:r w:rsidR="000A7B57" w:rsidRPr="00FF513F">
        <w:rPr>
          <w:rFonts w:ascii="Calibri" w:hAnsi="Calibri" w:cs="Calibri"/>
          <w:color w:val="262626" w:themeColor="text1" w:themeTint="D9"/>
          <w:lang w:val="en-AU" w:bidi="en-US"/>
        </w:rPr>
        <w:t>Its</w:t>
      </w:r>
      <w:r w:rsidR="00074E33" w:rsidRPr="00FF513F">
        <w:rPr>
          <w:rFonts w:ascii="Calibri" w:hAnsi="Calibri" w:cs="Calibri"/>
          <w:color w:val="262626" w:themeColor="text1" w:themeTint="D9"/>
          <w:lang w:val="en-AU" w:bidi="en-US"/>
        </w:rPr>
        <w:t xml:space="preserve"> fundamental principle is to </w:t>
      </w:r>
      <w:r w:rsidR="0092250B" w:rsidRPr="00FF513F">
        <w:rPr>
          <w:rFonts w:ascii="Calibri" w:hAnsi="Calibri" w:cs="Calibri"/>
          <w:color w:val="262626" w:themeColor="text1" w:themeTint="D9"/>
          <w:lang w:val="en-AU" w:bidi="en-US"/>
        </w:rPr>
        <w:t>develop</w:t>
      </w:r>
      <w:r w:rsidR="00074E33" w:rsidRPr="00FF513F">
        <w:rPr>
          <w:rFonts w:ascii="Calibri" w:hAnsi="Calibri" w:cs="Calibri"/>
          <w:color w:val="262626" w:themeColor="text1" w:themeTint="D9"/>
          <w:lang w:val="en-AU" w:bidi="en-US"/>
        </w:rPr>
        <w:t xml:space="preserve"> innovative solutions by </w:t>
      </w:r>
      <w:r w:rsidR="00CE6CA2" w:rsidRPr="00FF513F">
        <w:rPr>
          <w:rFonts w:ascii="Calibri" w:hAnsi="Calibri" w:cs="Calibri"/>
          <w:color w:val="262626" w:themeColor="text1" w:themeTint="D9"/>
          <w:lang w:val="en-AU" w:bidi="en-US"/>
        </w:rPr>
        <w:t>regulating building outcomes instead of</w:t>
      </w:r>
      <w:r w:rsidR="00A44C9D" w:rsidRPr="00FF513F">
        <w:rPr>
          <w:rFonts w:ascii="Calibri" w:hAnsi="Calibri" w:cs="Calibri"/>
          <w:color w:val="262626" w:themeColor="text1" w:themeTint="D9"/>
          <w:lang w:val="en-AU" w:bidi="en-US"/>
        </w:rPr>
        <w:t xml:space="preserve"> providing quantitative measures of compliance.</w:t>
      </w:r>
    </w:p>
    <w:p w14:paraId="5A263606" w14:textId="169B7F3C" w:rsidR="003C729B" w:rsidRPr="00FF513F" w:rsidRDefault="00A44C9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This fundamental principle is guided by </w:t>
      </w:r>
      <w:r w:rsidR="00AA6B8F" w:rsidRPr="00FF513F">
        <w:rPr>
          <w:rFonts w:ascii="Calibri" w:hAnsi="Calibri" w:cs="Calibri"/>
          <w:color w:val="262626" w:themeColor="text1" w:themeTint="D9"/>
          <w:lang w:val="en-AU" w:bidi="en-US"/>
        </w:rPr>
        <w:t xml:space="preserve">what </w:t>
      </w:r>
      <w:r w:rsidR="0014179F" w:rsidRPr="00FF513F">
        <w:rPr>
          <w:rFonts w:ascii="Calibri" w:hAnsi="Calibri" w:cs="Calibri"/>
          <w:color w:val="262626" w:themeColor="text1" w:themeTint="D9"/>
          <w:lang w:val="en-AU" w:bidi="en-US"/>
        </w:rPr>
        <w:t>you</w:t>
      </w:r>
      <w:r w:rsidR="00AA6B8F" w:rsidRPr="00FF513F">
        <w:rPr>
          <w:rFonts w:ascii="Calibri" w:hAnsi="Calibri" w:cs="Calibri"/>
          <w:color w:val="262626" w:themeColor="text1" w:themeTint="D9"/>
          <w:lang w:val="en-AU" w:bidi="en-US"/>
        </w:rPr>
        <w:t xml:space="preserve"> call a ‘performance hierarchy</w:t>
      </w:r>
      <w:r w:rsidR="00206E07" w:rsidRPr="00FF513F">
        <w:rPr>
          <w:rFonts w:ascii="Calibri" w:hAnsi="Calibri" w:cs="Calibri"/>
          <w:color w:val="262626" w:themeColor="text1" w:themeTint="D9"/>
          <w:lang w:val="en-AU" w:bidi="en-US"/>
        </w:rPr>
        <w:t>’ or a hierarchy of guidance and code compliance levels</w:t>
      </w:r>
      <w:r w:rsidR="0092250B" w:rsidRPr="00FF513F">
        <w:rPr>
          <w:rFonts w:ascii="Calibri" w:hAnsi="Calibri" w:cs="Calibri"/>
          <w:color w:val="262626" w:themeColor="text1" w:themeTint="D9"/>
          <w:lang w:val="en-AU" w:bidi="en-US"/>
        </w:rPr>
        <w:t xml:space="preserve">, </w:t>
      </w:r>
      <w:r w:rsidR="00206E07" w:rsidRPr="00FF513F">
        <w:rPr>
          <w:rFonts w:ascii="Calibri" w:hAnsi="Calibri" w:cs="Calibri"/>
          <w:color w:val="262626" w:themeColor="text1" w:themeTint="D9"/>
          <w:lang w:val="en-AU" w:bidi="en-US"/>
        </w:rPr>
        <w:t>as seen in the figure below:</w:t>
      </w:r>
    </w:p>
    <w:p w14:paraId="02A58D67" w14:textId="5DD4E53A" w:rsidR="00745A1A" w:rsidRPr="004F3654" w:rsidRDefault="001009E3" w:rsidP="000D22E1">
      <w:pPr>
        <w:tabs>
          <w:tab w:val="left" w:pos="180"/>
        </w:tabs>
        <w:spacing w:before="120" w:after="120" w:line="276" w:lineRule="auto"/>
        <w:ind w:right="102"/>
        <w:jc w:val="both"/>
        <w:rPr>
          <w:rFonts w:ascii="Calibri" w:hAnsi="Calibri" w:cs="Calibri"/>
          <w:color w:val="262626" w:themeColor="text1" w:themeTint="D9"/>
          <w:lang w:val="en-AU" w:bidi="en-US"/>
        </w:rPr>
      </w:pPr>
      <w:r>
        <w:rPr>
          <w:noProof/>
        </w:rPr>
        <w:drawing>
          <wp:inline distT="0" distB="0" distL="0" distR="0" wp14:anchorId="4B6AB757" wp14:editId="0BC9D38A">
            <wp:extent cx="5731510" cy="3426460"/>
            <wp:effectExtent l="0" t="0" r="0" b="2540"/>
            <wp:docPr id="1734499043"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55" cstate="screen">
                      <a:extLst>
                        <a:ext uri="{28A0092B-C50C-407E-A947-70E740481C1C}">
                          <a14:useLocalDpi xmlns:a14="http://schemas.microsoft.com/office/drawing/2010/main"/>
                        </a:ext>
                      </a:extLst>
                    </a:blip>
                    <a:stretch>
                      <a:fillRect/>
                    </a:stretch>
                  </pic:blipFill>
                  <pic:spPr>
                    <a:xfrm>
                      <a:off x="0" y="0"/>
                      <a:ext cx="5731510" cy="3426460"/>
                    </a:xfrm>
                    <a:prstGeom prst="rect">
                      <a:avLst/>
                    </a:prstGeom>
                  </pic:spPr>
                </pic:pic>
              </a:graphicData>
            </a:graphic>
          </wp:inline>
        </w:drawing>
      </w:r>
    </w:p>
    <w:p w14:paraId="5ACFAB2F" w14:textId="1D231FDA" w:rsidR="00CB2D65" w:rsidRDefault="000530D0"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AF39BF">
        <w:rPr>
          <w:rFonts w:ascii="Calibri" w:hAnsi="Calibri" w:cs="Calibri"/>
          <w:i/>
          <w:iCs/>
          <w:color w:val="262626" w:themeColor="text1" w:themeTint="D9"/>
          <w:sz w:val="20"/>
          <w:szCs w:val="20"/>
          <w:lang w:val="en-AU" w:bidi="en-US"/>
        </w:rPr>
        <w:t xml:space="preserve">Sourced from </w:t>
      </w:r>
      <w:hyperlink r:id="rId56" w:history="1">
        <w:r w:rsidRPr="00424AF4">
          <w:rPr>
            <w:rStyle w:val="Hyperlink"/>
            <w:rFonts w:ascii="Calibri" w:hAnsi="Calibri" w:cs="Calibri"/>
            <w:i/>
            <w:iCs/>
            <w:color w:val="2E74B5" w:themeColor="accent5" w:themeShade="BF"/>
            <w:sz w:val="20"/>
            <w:szCs w:val="20"/>
            <w:u w:val="none"/>
            <w:lang w:val="en-AU" w:bidi="en-US"/>
          </w:rPr>
          <w:t>Understanding the NCC: How to Comply with the NCC</w:t>
        </w:r>
      </w:hyperlink>
      <w:r w:rsidR="004770AF" w:rsidRPr="00AF39BF">
        <w:rPr>
          <w:rFonts w:ascii="Calibri" w:hAnsi="Calibri" w:cs="Calibri"/>
          <w:i/>
          <w:iCs/>
          <w:color w:val="262626" w:themeColor="text1" w:themeTint="D9"/>
          <w:sz w:val="20"/>
          <w:szCs w:val="20"/>
          <w:lang w:val="en-AU" w:bidi="en-US"/>
        </w:rPr>
        <w:t>. © 2017 Commonwealth of Australia and States and Territories of Australia</w:t>
      </w:r>
    </w:p>
    <w:p w14:paraId="06DBF1BC" w14:textId="77777777" w:rsidR="00197390" w:rsidRPr="00424AF4" w:rsidRDefault="00197390"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p>
    <w:p w14:paraId="674A0CD0" w14:textId="515A8F14" w:rsidR="00B41A3E" w:rsidRPr="004F3654" w:rsidRDefault="00D33BD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w:t>
      </w:r>
      <w:r w:rsidR="007E7A19" w:rsidRPr="004F3654">
        <w:rPr>
          <w:rFonts w:ascii="Calibri" w:hAnsi="Calibri" w:cs="Calibri"/>
          <w:color w:val="262626" w:themeColor="text1" w:themeTint="D9"/>
          <w:lang w:val="en-AU" w:bidi="en-US"/>
        </w:rPr>
        <w:t xml:space="preserve"> </w:t>
      </w:r>
      <w:r w:rsidR="007E7A19" w:rsidRPr="004F3654">
        <w:rPr>
          <w:rFonts w:ascii="Calibri" w:hAnsi="Calibri" w:cs="Calibri"/>
          <w:b/>
          <w:bCs/>
          <w:color w:val="262626" w:themeColor="text1" w:themeTint="D9"/>
          <w:lang w:val="en-AU" w:bidi="en-US"/>
        </w:rPr>
        <w:t>Governing Requirements</w:t>
      </w:r>
      <w:r w:rsidR="007E7A19" w:rsidRPr="004F3654">
        <w:rPr>
          <w:rFonts w:ascii="Calibri" w:hAnsi="Calibri" w:cs="Calibri"/>
          <w:color w:val="262626" w:themeColor="text1" w:themeTint="D9"/>
          <w:lang w:val="en-AU" w:bidi="en-US"/>
        </w:rPr>
        <w:t xml:space="preserve"> (also known as General </w:t>
      </w:r>
      <w:r w:rsidR="002958B6" w:rsidRPr="004F3654">
        <w:rPr>
          <w:rFonts w:ascii="Calibri" w:hAnsi="Calibri" w:cs="Calibri"/>
          <w:color w:val="262626" w:themeColor="text1" w:themeTint="D9"/>
          <w:lang w:val="en-AU" w:bidi="en-US"/>
        </w:rPr>
        <w:t>Requirements</w:t>
      </w:r>
      <w:r w:rsidR="00295A1E" w:rsidRPr="004F3654">
        <w:rPr>
          <w:rFonts w:ascii="Calibri" w:hAnsi="Calibri" w:cs="Calibri"/>
          <w:color w:val="262626" w:themeColor="text1" w:themeTint="D9"/>
          <w:lang w:val="en-AU" w:bidi="en-US"/>
        </w:rPr>
        <w:t xml:space="preserve"> of the NCC</w:t>
      </w:r>
      <w:r w:rsidR="007E7A19" w:rsidRPr="004F3654">
        <w:rPr>
          <w:rFonts w:ascii="Calibri" w:hAnsi="Calibri" w:cs="Calibri"/>
          <w:color w:val="262626" w:themeColor="text1" w:themeTint="D9"/>
          <w:lang w:val="en-AU" w:bidi="en-US"/>
        </w:rPr>
        <w:t xml:space="preserve">) </w:t>
      </w:r>
      <w:r w:rsidR="00885F8E" w:rsidRPr="004F3654">
        <w:rPr>
          <w:rFonts w:ascii="Calibri" w:hAnsi="Calibri" w:cs="Calibri"/>
          <w:color w:val="262626" w:themeColor="text1" w:themeTint="D9"/>
          <w:lang w:val="en-AU" w:bidi="en-US"/>
        </w:rPr>
        <w:t xml:space="preserve">are </w:t>
      </w:r>
      <w:r w:rsidR="007E7A19" w:rsidRPr="004F3654">
        <w:rPr>
          <w:rFonts w:ascii="Calibri" w:hAnsi="Calibri" w:cs="Calibri"/>
          <w:color w:val="262626" w:themeColor="text1" w:themeTint="D9"/>
          <w:lang w:val="en-AU" w:bidi="en-US"/>
        </w:rPr>
        <w:t xml:space="preserve">outlined in Section A of Volume One, </w:t>
      </w:r>
      <w:r w:rsidR="00A97E37" w:rsidRPr="004F3654">
        <w:rPr>
          <w:rFonts w:ascii="Calibri" w:hAnsi="Calibri" w:cs="Calibri"/>
          <w:color w:val="262626" w:themeColor="text1" w:themeTint="D9"/>
          <w:lang w:val="en-AU" w:bidi="en-US"/>
        </w:rPr>
        <w:t>Section</w:t>
      </w:r>
      <w:r w:rsidR="007E7A19" w:rsidRPr="004F3654">
        <w:rPr>
          <w:rFonts w:ascii="Calibri" w:hAnsi="Calibri" w:cs="Calibri"/>
          <w:color w:val="262626" w:themeColor="text1" w:themeTint="D9"/>
          <w:lang w:val="en-AU" w:bidi="en-US"/>
        </w:rPr>
        <w:t xml:space="preserve"> 1 of Volume Two and Section A of Volume Three. These </w:t>
      </w:r>
      <w:r w:rsidR="00B41A3E" w:rsidRPr="004F3654">
        <w:rPr>
          <w:rFonts w:ascii="Calibri" w:hAnsi="Calibri" w:cs="Calibri"/>
          <w:color w:val="262626" w:themeColor="text1" w:themeTint="D9"/>
          <w:lang w:val="en-AU" w:bidi="en-US"/>
        </w:rPr>
        <w:t>provide the rules and instructions for using and complying with the NCC</w:t>
      </w:r>
      <w:r w:rsidR="007B11D1" w:rsidRPr="004F3654">
        <w:rPr>
          <w:rFonts w:ascii="Calibri" w:hAnsi="Calibri" w:cs="Calibri"/>
          <w:color w:val="262626" w:themeColor="text1" w:themeTint="D9"/>
          <w:lang w:val="en-AU" w:bidi="en-US"/>
        </w:rPr>
        <w:t>, including the following:</w:t>
      </w:r>
      <w:r w:rsidR="008970C4" w:rsidRPr="004F3654">
        <w:rPr>
          <w:rFonts w:ascii="Calibri" w:hAnsi="Calibri" w:cs="Calibri"/>
          <w:color w:val="262626" w:themeColor="text1" w:themeTint="D9"/>
          <w:lang w:val="en-AU" w:bidi="en-US"/>
        </w:rPr>
        <w:t xml:space="preserve"> </w:t>
      </w:r>
    </w:p>
    <w:p w14:paraId="6E3B1D69" w14:textId="1D95669D" w:rsidR="002B0A15" w:rsidRPr="004F3654" w:rsidRDefault="008970C4" w:rsidP="009E0008">
      <w:pPr>
        <w:pStyle w:val="ListParagraph"/>
        <w:numPr>
          <w:ilvl w:val="0"/>
          <w:numId w:val="3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interpretation</w:t>
      </w:r>
      <w:r w:rsidR="009D4093" w:rsidRPr="004F3654">
        <w:rPr>
          <w:rFonts w:ascii="Calibri" w:hAnsi="Calibri" w:cs="Calibri"/>
          <w:color w:val="262626" w:themeColor="text1" w:themeTint="D9"/>
          <w:lang w:val="en-AU" w:bidi="en-US"/>
        </w:rPr>
        <w:t xml:space="preserve"> of the NCC</w:t>
      </w:r>
    </w:p>
    <w:p w14:paraId="6A5C6B39" w14:textId="7B0A3E08" w:rsidR="00206E07" w:rsidRPr="004F3654" w:rsidRDefault="00206E07" w:rsidP="009E0008">
      <w:pPr>
        <w:pStyle w:val="ListParagraph"/>
        <w:numPr>
          <w:ilvl w:val="0"/>
          <w:numId w:val="3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reference</w:t>
      </w:r>
      <w:r w:rsidR="00D5614D" w:rsidRPr="004F3654">
        <w:rPr>
          <w:rFonts w:ascii="Calibri" w:hAnsi="Calibri" w:cs="Calibri"/>
          <w:color w:val="262626" w:themeColor="text1" w:themeTint="D9"/>
          <w:lang w:val="en-AU" w:bidi="en-US"/>
        </w:rPr>
        <w:t>d</w:t>
      </w:r>
      <w:r w:rsidRPr="004F3654">
        <w:rPr>
          <w:rFonts w:ascii="Calibri" w:hAnsi="Calibri" w:cs="Calibri"/>
          <w:color w:val="262626" w:themeColor="text1" w:themeTint="D9"/>
          <w:lang w:val="en-AU" w:bidi="en-US"/>
        </w:rPr>
        <w:t xml:space="preserve"> documents</w:t>
      </w:r>
      <w:r w:rsidR="009D4093" w:rsidRPr="004F3654">
        <w:rPr>
          <w:rFonts w:ascii="Calibri" w:hAnsi="Calibri" w:cs="Calibri"/>
          <w:color w:val="262626" w:themeColor="text1" w:themeTint="D9"/>
          <w:lang w:val="en-AU" w:bidi="en-US"/>
        </w:rPr>
        <w:t xml:space="preserve"> such as Australian Standards</w:t>
      </w:r>
    </w:p>
    <w:p w14:paraId="6810A4CC" w14:textId="3F553FF7" w:rsidR="00264536" w:rsidRPr="004F3654" w:rsidRDefault="00264536" w:rsidP="009E0008">
      <w:pPr>
        <w:pStyle w:val="ListParagraph"/>
        <w:numPr>
          <w:ilvl w:val="0"/>
          <w:numId w:val="3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acceptance of design and construction (such as </w:t>
      </w:r>
      <w:r w:rsidR="00305DAE" w:rsidRPr="004F3654">
        <w:rPr>
          <w:rFonts w:ascii="Calibri" w:hAnsi="Calibri" w:cs="Calibri"/>
          <w:color w:val="262626" w:themeColor="text1" w:themeTint="D9"/>
          <w:lang w:val="en-AU" w:bidi="en-US"/>
        </w:rPr>
        <w:t>evidence of suitability and other related documentation)</w:t>
      </w:r>
    </w:p>
    <w:p w14:paraId="211D16B6" w14:textId="4483C0CB" w:rsidR="007E7A19" w:rsidRPr="004F3654" w:rsidRDefault="00543D75" w:rsidP="009E0008">
      <w:pPr>
        <w:pStyle w:val="ListParagraph"/>
        <w:numPr>
          <w:ilvl w:val="0"/>
          <w:numId w:val="3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classification of buildings</w:t>
      </w:r>
    </w:p>
    <w:p w14:paraId="6D7279CE" w14:textId="77777777" w:rsidR="001B173D" w:rsidRDefault="001B173D">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22CCB010" w14:textId="1AACACEB" w:rsidR="00AE575C" w:rsidRPr="004F3654" w:rsidRDefault="00DE1035"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w:t>
      </w:r>
      <w:r w:rsidRPr="004F3654">
        <w:rPr>
          <w:rFonts w:ascii="Calibri" w:hAnsi="Calibri" w:cs="Calibri"/>
          <w:b/>
          <w:bCs/>
          <w:color w:val="262626" w:themeColor="text1" w:themeTint="D9"/>
          <w:lang w:val="en-AU" w:bidi="en-US"/>
        </w:rPr>
        <w:t>Performance Requirements</w:t>
      </w:r>
      <w:r w:rsidRPr="004F3654">
        <w:rPr>
          <w:rFonts w:ascii="Calibri" w:hAnsi="Calibri" w:cs="Calibri"/>
          <w:color w:val="262626" w:themeColor="text1" w:themeTint="D9"/>
          <w:lang w:val="en-AU" w:bidi="en-US"/>
        </w:rPr>
        <w:t xml:space="preserve"> </w:t>
      </w:r>
      <w:r w:rsidR="0033278B" w:rsidRPr="004F3654">
        <w:rPr>
          <w:rFonts w:ascii="Calibri" w:hAnsi="Calibri" w:cs="Calibri"/>
          <w:color w:val="262626" w:themeColor="text1" w:themeTint="D9"/>
          <w:lang w:val="en-AU" w:bidi="en-US"/>
        </w:rPr>
        <w:t>sit at the top of the compliance hierarchy</w:t>
      </w:r>
      <w:r w:rsidR="00C6665B" w:rsidRPr="004F3654">
        <w:rPr>
          <w:rFonts w:ascii="Calibri" w:hAnsi="Calibri" w:cs="Calibri"/>
          <w:color w:val="262626" w:themeColor="text1" w:themeTint="D9"/>
          <w:lang w:val="en-AU" w:bidi="en-US"/>
        </w:rPr>
        <w:t xml:space="preserve">. These are requirements that state the minimum level of performance for buildings, plumbing and drainage installations. </w:t>
      </w:r>
      <w:r w:rsidR="00337AB0" w:rsidRPr="004F3654">
        <w:rPr>
          <w:rFonts w:ascii="Calibri" w:hAnsi="Calibri" w:cs="Calibri"/>
          <w:color w:val="262626" w:themeColor="text1" w:themeTint="D9"/>
          <w:lang w:val="en-AU" w:bidi="en-US"/>
        </w:rPr>
        <w:t xml:space="preserve"> </w:t>
      </w:r>
      <w:r w:rsidR="00AA34FF" w:rsidRPr="004F3654">
        <w:rPr>
          <w:rFonts w:ascii="Calibri" w:hAnsi="Calibri" w:cs="Calibri"/>
          <w:color w:val="262626" w:themeColor="text1" w:themeTint="D9"/>
          <w:lang w:val="en-AU" w:bidi="en-US"/>
        </w:rPr>
        <w:t xml:space="preserve">Performance Requirements are qualitative statements that describe </w:t>
      </w:r>
      <w:r w:rsidR="00C606B4" w:rsidRPr="004F3654">
        <w:rPr>
          <w:rFonts w:ascii="Calibri" w:hAnsi="Calibri" w:cs="Calibri"/>
          <w:color w:val="262626" w:themeColor="text1" w:themeTint="D9"/>
          <w:lang w:val="en-AU" w:bidi="en-US"/>
        </w:rPr>
        <w:t>the needs of building</w:t>
      </w:r>
      <w:r w:rsidR="00347C1D" w:rsidRPr="004F3654">
        <w:rPr>
          <w:rFonts w:ascii="Calibri" w:hAnsi="Calibri" w:cs="Calibri"/>
          <w:color w:val="262626" w:themeColor="text1" w:themeTint="D9"/>
          <w:lang w:val="en-AU" w:bidi="en-US"/>
        </w:rPr>
        <w:t xml:space="preserve"> occupants. </w:t>
      </w:r>
      <w:r w:rsidR="00C606B4" w:rsidRPr="004F3654">
        <w:rPr>
          <w:rFonts w:ascii="Calibri" w:hAnsi="Calibri" w:cs="Calibri"/>
          <w:color w:val="262626" w:themeColor="text1" w:themeTint="D9"/>
          <w:lang w:val="en-AU" w:bidi="en-US"/>
        </w:rPr>
        <w:t xml:space="preserve"> </w:t>
      </w:r>
    </w:p>
    <w:p w14:paraId="0A5F523A" w14:textId="379D180E" w:rsidR="002D19F0" w:rsidRPr="004F3654" w:rsidRDefault="004D3DA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This qualitative</w:t>
      </w:r>
      <w:r w:rsidR="00AE575C" w:rsidRPr="004F3654">
        <w:rPr>
          <w:rFonts w:ascii="Calibri" w:hAnsi="Calibri" w:cs="Calibri"/>
          <w:color w:val="262626" w:themeColor="text1" w:themeTint="D9"/>
          <w:lang w:val="en-AU" w:bidi="en-US"/>
        </w:rPr>
        <w:t xml:space="preserve"> nature </w:t>
      </w:r>
      <w:r w:rsidR="00F60D71" w:rsidRPr="004F3654">
        <w:rPr>
          <w:rFonts w:ascii="Calibri" w:hAnsi="Calibri" w:cs="Calibri"/>
          <w:color w:val="262626" w:themeColor="text1" w:themeTint="D9"/>
          <w:lang w:val="en-AU" w:bidi="en-US"/>
        </w:rPr>
        <w:t xml:space="preserve">allows you to choose your </w:t>
      </w:r>
      <w:r w:rsidR="005D248D" w:rsidRPr="004F3654">
        <w:rPr>
          <w:rFonts w:ascii="Calibri" w:hAnsi="Calibri" w:cs="Calibri"/>
          <w:b/>
          <w:bCs/>
          <w:color w:val="262626" w:themeColor="text1" w:themeTint="D9"/>
          <w:lang w:val="en-AU" w:bidi="en-US"/>
        </w:rPr>
        <w:t>compliance options</w:t>
      </w:r>
      <w:r w:rsidR="005D248D" w:rsidRPr="004F3654">
        <w:rPr>
          <w:rFonts w:ascii="Calibri" w:hAnsi="Calibri" w:cs="Calibri"/>
          <w:color w:val="262626" w:themeColor="text1" w:themeTint="D9"/>
          <w:lang w:val="en-AU" w:bidi="en-US"/>
        </w:rPr>
        <w:t xml:space="preserve"> </w:t>
      </w:r>
      <w:r w:rsidR="0015791B" w:rsidRPr="004F3654">
        <w:rPr>
          <w:rFonts w:ascii="Calibri" w:hAnsi="Calibri" w:cs="Calibri"/>
          <w:color w:val="262626" w:themeColor="text1" w:themeTint="D9"/>
          <w:lang w:val="en-AU" w:bidi="en-US"/>
        </w:rPr>
        <w:t>(also known as compliance solutions)</w:t>
      </w:r>
      <w:r w:rsidR="00AC4D86" w:rsidRPr="004F3654">
        <w:rPr>
          <w:rFonts w:ascii="Calibri" w:hAnsi="Calibri" w:cs="Calibri"/>
          <w:color w:val="262626" w:themeColor="text1" w:themeTint="D9"/>
          <w:lang w:val="en-AU" w:bidi="en-US"/>
        </w:rPr>
        <w:t xml:space="preserve">. </w:t>
      </w:r>
      <w:r w:rsidR="007D691F" w:rsidRPr="004F3654">
        <w:rPr>
          <w:rFonts w:ascii="Calibri" w:hAnsi="Calibri" w:cs="Calibri"/>
          <w:color w:val="262626" w:themeColor="text1" w:themeTint="D9"/>
          <w:lang w:val="en-AU" w:bidi="en-US"/>
        </w:rPr>
        <w:t xml:space="preserve">Compliance </w:t>
      </w:r>
      <w:r w:rsidR="00022606" w:rsidRPr="004F3654">
        <w:rPr>
          <w:rFonts w:ascii="Calibri" w:hAnsi="Calibri" w:cs="Calibri"/>
          <w:color w:val="262626" w:themeColor="text1" w:themeTint="D9"/>
          <w:lang w:val="en-AU" w:bidi="en-US"/>
        </w:rPr>
        <w:t>options are defined as the methods to</w:t>
      </w:r>
      <w:r w:rsidR="00286629" w:rsidRPr="004F3654">
        <w:rPr>
          <w:rFonts w:ascii="Calibri" w:hAnsi="Calibri" w:cs="Calibri"/>
          <w:color w:val="262626" w:themeColor="text1" w:themeTint="D9"/>
          <w:lang w:val="en-AU" w:bidi="en-US"/>
        </w:rPr>
        <w:t xml:space="preserve"> comply with the Performance Requirements</w:t>
      </w:r>
      <w:r w:rsidR="002D19F0" w:rsidRPr="004F3654">
        <w:rPr>
          <w:rFonts w:ascii="Calibri" w:hAnsi="Calibri" w:cs="Calibri"/>
          <w:color w:val="262626" w:themeColor="text1" w:themeTint="D9"/>
          <w:lang w:val="en-AU" w:bidi="en-US"/>
        </w:rPr>
        <w:t xml:space="preserve">. </w:t>
      </w:r>
      <w:r w:rsidR="00AC4D86" w:rsidRPr="004F3654">
        <w:rPr>
          <w:rFonts w:ascii="Calibri" w:hAnsi="Calibri" w:cs="Calibri"/>
          <w:color w:val="262626" w:themeColor="text1" w:themeTint="D9"/>
          <w:lang w:val="en-AU" w:bidi="en-US"/>
        </w:rPr>
        <w:t xml:space="preserve">The compliance </w:t>
      </w:r>
      <w:r w:rsidR="00B77050" w:rsidRPr="004F3654">
        <w:rPr>
          <w:rFonts w:ascii="Calibri" w:hAnsi="Calibri" w:cs="Calibri"/>
          <w:color w:val="262626" w:themeColor="text1" w:themeTint="D9"/>
          <w:lang w:val="en-AU" w:bidi="en-US"/>
        </w:rPr>
        <w:t>options provided by the NCC are the following</w:t>
      </w:r>
      <w:r w:rsidR="001C6205" w:rsidRPr="004F3654">
        <w:rPr>
          <w:rFonts w:ascii="Calibri" w:hAnsi="Calibri" w:cs="Calibri"/>
          <w:color w:val="262626" w:themeColor="text1" w:themeTint="D9"/>
          <w:lang w:val="en-AU" w:bidi="en-US"/>
        </w:rPr>
        <w:t xml:space="preserve">: </w:t>
      </w:r>
    </w:p>
    <w:p w14:paraId="09949A17" w14:textId="20B08FE1" w:rsidR="002D19F0" w:rsidRPr="004F3654" w:rsidRDefault="001863F1" w:rsidP="009E0008">
      <w:pPr>
        <w:pStyle w:val="ListParagraph"/>
        <w:numPr>
          <w:ilvl w:val="0"/>
          <w:numId w:val="3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Performance Solution</w:t>
      </w:r>
      <w:r w:rsidR="00EF5AB7" w:rsidRPr="004F3654">
        <w:rPr>
          <w:rFonts w:ascii="Calibri" w:hAnsi="Calibri" w:cs="Calibri"/>
          <w:color w:val="262626" w:themeColor="text1" w:themeTint="D9"/>
          <w:lang w:val="en-AU" w:bidi="en-US"/>
        </w:rPr>
        <w:t>s</w:t>
      </w:r>
    </w:p>
    <w:p w14:paraId="6D5EA95C" w14:textId="6DB6D344" w:rsidR="002D19F0" w:rsidRPr="004F3654" w:rsidRDefault="00EF5AB7" w:rsidP="009E0008">
      <w:pPr>
        <w:pStyle w:val="ListParagraph"/>
        <w:numPr>
          <w:ilvl w:val="0"/>
          <w:numId w:val="3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Deemed-to-Satisfy</w:t>
      </w:r>
      <w:r w:rsidR="00B77050" w:rsidRPr="004F3654">
        <w:rPr>
          <w:rFonts w:ascii="Calibri" w:hAnsi="Calibri" w:cs="Calibri"/>
          <w:color w:val="262626" w:themeColor="text1" w:themeTint="D9"/>
          <w:lang w:val="en-AU" w:bidi="en-US"/>
        </w:rPr>
        <w:t xml:space="preserve"> (DTS)</w:t>
      </w:r>
      <w:r w:rsidRPr="004F3654">
        <w:rPr>
          <w:rFonts w:ascii="Calibri" w:hAnsi="Calibri" w:cs="Calibri"/>
          <w:color w:val="262626" w:themeColor="text1" w:themeTint="D9"/>
          <w:lang w:val="en-AU" w:bidi="en-US"/>
        </w:rPr>
        <w:t xml:space="preserve"> Solutions</w:t>
      </w:r>
    </w:p>
    <w:p w14:paraId="19C3C442" w14:textId="1A2FC0B8" w:rsidR="002D19F0" w:rsidRPr="004F3654" w:rsidRDefault="00B77050" w:rsidP="009E0008">
      <w:pPr>
        <w:pStyle w:val="ListParagraph"/>
        <w:numPr>
          <w:ilvl w:val="0"/>
          <w:numId w:val="3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Combination of Performance Solutions and DTS Solutions</w:t>
      </w:r>
    </w:p>
    <w:p w14:paraId="7ED19823" w14:textId="63BB3D9C" w:rsidR="002D19F0" w:rsidRPr="004F3654" w:rsidRDefault="00454D99" w:rsidP="000D22E1">
      <w:pPr>
        <w:tabs>
          <w:tab w:val="left" w:pos="180"/>
        </w:tabs>
        <w:spacing w:before="120" w:after="120" w:line="276" w:lineRule="auto"/>
        <w:ind w:right="102"/>
        <w:jc w:val="both"/>
        <w:rPr>
          <w:rFonts w:ascii="Calibri" w:hAnsi="Calibri" w:cs="Calibri"/>
          <w:color w:val="262626" w:themeColor="text1" w:themeTint="D9"/>
          <w:lang w:val="en-AU" w:bidi="en-US"/>
        </w:rPr>
      </w:pPr>
      <w:r>
        <w:rPr>
          <w:rFonts w:ascii="Calibri" w:hAnsi="Calibri" w:cs="Calibri"/>
          <w:color w:val="262626" w:themeColor="text1" w:themeTint="D9"/>
          <w:lang w:val="en-AU" w:bidi="en-US"/>
        </w:rPr>
        <w:t>Section</w:t>
      </w:r>
      <w:r w:rsidR="0049656C" w:rsidRPr="004F3654">
        <w:rPr>
          <w:rFonts w:ascii="Calibri" w:hAnsi="Calibri" w:cs="Calibri"/>
          <w:color w:val="262626" w:themeColor="text1" w:themeTint="D9"/>
          <w:lang w:val="en-AU" w:bidi="en-US"/>
        </w:rPr>
        <w:t xml:space="preserve"> 1.4 will discuss more about compliance </w:t>
      </w:r>
      <w:r w:rsidR="00F17E5E" w:rsidRPr="004F3654">
        <w:rPr>
          <w:rFonts w:ascii="Calibri" w:hAnsi="Calibri" w:cs="Calibri"/>
          <w:color w:val="262626" w:themeColor="text1" w:themeTint="D9"/>
          <w:lang w:val="en-AU" w:bidi="en-US"/>
        </w:rPr>
        <w:t>options</w:t>
      </w:r>
      <w:r w:rsidR="0049656C" w:rsidRPr="004F3654">
        <w:rPr>
          <w:rFonts w:ascii="Calibri" w:hAnsi="Calibri" w:cs="Calibri"/>
          <w:color w:val="262626" w:themeColor="text1" w:themeTint="D9"/>
          <w:lang w:val="en-AU" w:bidi="en-US"/>
        </w:rPr>
        <w:t xml:space="preserve">. </w:t>
      </w:r>
    </w:p>
    <w:p w14:paraId="0461DDB2" w14:textId="77777777" w:rsidR="00A97E37" w:rsidRPr="004F3654" w:rsidRDefault="00A97E37" w:rsidP="000D22E1">
      <w:pPr>
        <w:tabs>
          <w:tab w:val="left" w:pos="180"/>
        </w:tabs>
        <w:spacing w:before="120" w:after="120" w:line="276" w:lineRule="auto"/>
        <w:ind w:right="102"/>
        <w:jc w:val="both"/>
        <w:rPr>
          <w:rFonts w:ascii="Calibri" w:hAnsi="Calibri" w:cs="Calibri"/>
          <w:b/>
          <w:bCs/>
          <w:color w:val="000000" w:themeColor="text1"/>
          <w:lang w:val="en-AU" w:bidi="en-US"/>
        </w:rPr>
      </w:pPr>
    </w:p>
    <w:p w14:paraId="33B60D98" w14:textId="696D161D" w:rsidR="00F21E00" w:rsidRPr="0014558D" w:rsidRDefault="00134CE9" w:rsidP="00CC3DF7">
      <w:pPr>
        <w:pStyle w:val="Heading4"/>
        <w:ind w:right="102"/>
        <w:jc w:val="both"/>
        <w:rPr>
          <w:rFonts w:ascii="Arial" w:hAnsi="Arial" w:cs="Arial"/>
          <w:b/>
          <w:bCs/>
          <w:i w:val="0"/>
          <w:iCs w:val="0"/>
          <w:color w:val="262626" w:themeColor="text1" w:themeTint="D9"/>
          <w:lang w:val="en-AU" w:bidi="en-US"/>
        </w:rPr>
      </w:pPr>
      <w:bookmarkStart w:id="74" w:name="_Toc43184280"/>
      <w:bookmarkStart w:id="75" w:name="_Toc45180499"/>
      <w:bookmarkStart w:id="76" w:name="_Toc64874464"/>
      <w:r w:rsidRPr="0014558D">
        <w:rPr>
          <w:rFonts w:ascii="Arial" w:hAnsi="Arial" w:cs="Arial"/>
          <w:b/>
          <w:bCs/>
          <w:i w:val="0"/>
          <w:iCs w:val="0"/>
          <w:color w:val="262626" w:themeColor="text1" w:themeTint="D9"/>
          <w:lang w:val="en-AU" w:bidi="en-US"/>
        </w:rPr>
        <w:t xml:space="preserve">1.3.2 </w:t>
      </w:r>
      <w:r w:rsidR="00F21E00" w:rsidRPr="0014558D">
        <w:rPr>
          <w:rFonts w:ascii="Arial" w:hAnsi="Arial" w:cs="Arial"/>
          <w:b/>
          <w:bCs/>
          <w:i w:val="0"/>
          <w:iCs w:val="0"/>
          <w:color w:val="262626" w:themeColor="text1" w:themeTint="D9"/>
          <w:lang w:val="en-AU" w:bidi="en-US"/>
        </w:rPr>
        <w:t>Relevant Performance Requirements</w:t>
      </w:r>
      <w:bookmarkEnd w:id="74"/>
      <w:bookmarkEnd w:id="75"/>
      <w:bookmarkEnd w:id="76"/>
    </w:p>
    <w:p w14:paraId="71664E5C" w14:textId="5477950B" w:rsidR="00C43CE3" w:rsidRPr="004F3654" w:rsidRDefault="00C43CE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Building classifications determine the Performance Requirements that you </w:t>
      </w:r>
      <w:r w:rsidR="00C33780" w:rsidRPr="004F3654">
        <w:rPr>
          <w:rFonts w:ascii="Calibri" w:hAnsi="Calibri" w:cs="Calibri"/>
          <w:color w:val="262626" w:themeColor="text1" w:themeTint="D9"/>
          <w:lang w:val="en-AU" w:bidi="en-US"/>
        </w:rPr>
        <w:t>must</w:t>
      </w:r>
      <w:r w:rsidR="001533AB" w:rsidRPr="004F3654">
        <w:rPr>
          <w:rFonts w:ascii="Calibri" w:hAnsi="Calibri" w:cs="Calibri"/>
          <w:color w:val="262626" w:themeColor="text1" w:themeTint="D9"/>
          <w:lang w:val="en-AU" w:bidi="en-US"/>
        </w:rPr>
        <w:t xml:space="preserve"> follow</w:t>
      </w:r>
      <w:r w:rsidRPr="004F3654">
        <w:rPr>
          <w:rFonts w:ascii="Calibri" w:hAnsi="Calibri" w:cs="Calibri"/>
          <w:color w:val="262626" w:themeColor="text1" w:themeTint="D9"/>
          <w:lang w:val="en-AU" w:bidi="en-US"/>
        </w:rPr>
        <w:t xml:space="preserve"> in </w:t>
      </w:r>
      <w:r w:rsidR="001533AB" w:rsidRPr="004F3654">
        <w:rPr>
          <w:rFonts w:ascii="Calibri" w:hAnsi="Calibri" w:cs="Calibri"/>
          <w:color w:val="262626" w:themeColor="text1" w:themeTint="D9"/>
          <w:lang w:val="en-AU" w:bidi="en-US"/>
        </w:rPr>
        <w:t>any</w:t>
      </w:r>
      <w:r w:rsidRPr="004F3654">
        <w:rPr>
          <w:rFonts w:ascii="Calibri" w:hAnsi="Calibri" w:cs="Calibri"/>
          <w:color w:val="262626" w:themeColor="text1" w:themeTint="D9"/>
          <w:lang w:val="en-AU" w:bidi="en-US"/>
        </w:rPr>
        <w:t xml:space="preserve"> given project. Some of the Performance Requirements are only applicable to certain building classifications. Always check with the NCC</w:t>
      </w:r>
      <w:r w:rsidR="00686E83" w:rsidRPr="004F3654">
        <w:rPr>
          <w:rFonts w:ascii="Calibri" w:hAnsi="Calibri" w:cs="Calibri"/>
          <w:color w:val="262626" w:themeColor="text1" w:themeTint="D9"/>
          <w:lang w:val="en-AU" w:bidi="en-US"/>
        </w:rPr>
        <w:t xml:space="preserve"> or an Appropriate Authority</w:t>
      </w:r>
      <w:r w:rsidRPr="004F3654">
        <w:rPr>
          <w:rFonts w:ascii="Calibri" w:hAnsi="Calibri" w:cs="Calibri"/>
          <w:color w:val="262626" w:themeColor="text1" w:themeTint="D9"/>
          <w:lang w:val="en-AU" w:bidi="en-US"/>
        </w:rPr>
        <w:t xml:space="preserve"> if you are unsure </w:t>
      </w:r>
      <w:r w:rsidR="00686E83" w:rsidRPr="004F3654">
        <w:rPr>
          <w:rFonts w:ascii="Calibri" w:hAnsi="Calibri" w:cs="Calibri"/>
          <w:color w:val="262626" w:themeColor="text1" w:themeTint="D9"/>
          <w:lang w:val="en-AU" w:bidi="en-US"/>
        </w:rPr>
        <w:t>which requirements you have to apply</w:t>
      </w:r>
      <w:r w:rsidR="00675731" w:rsidRPr="004F3654">
        <w:rPr>
          <w:rFonts w:ascii="Calibri" w:hAnsi="Calibri" w:cs="Calibri"/>
          <w:color w:val="262626" w:themeColor="text1" w:themeTint="D9"/>
          <w:lang w:val="en-AU" w:bidi="en-US"/>
        </w:rPr>
        <w:t xml:space="preserve"> on your building</w:t>
      </w:r>
      <w:r w:rsidRPr="004F3654">
        <w:rPr>
          <w:rFonts w:ascii="Calibri" w:hAnsi="Calibri" w:cs="Calibri"/>
          <w:color w:val="262626" w:themeColor="text1" w:themeTint="D9"/>
          <w:lang w:val="en-AU" w:bidi="en-US"/>
        </w:rPr>
        <w:t xml:space="preserve">. </w:t>
      </w:r>
    </w:p>
    <w:p w14:paraId="24895DC1" w14:textId="27BBA92D" w:rsidR="00C43CE3" w:rsidRPr="004F3654" w:rsidRDefault="00C43CE3" w:rsidP="000D22E1">
      <w:pPr>
        <w:tabs>
          <w:tab w:val="left" w:pos="180"/>
        </w:tabs>
        <w:spacing w:before="120" w:after="120" w:line="276" w:lineRule="auto"/>
        <w:ind w:right="102"/>
        <w:jc w:val="both"/>
        <w:rPr>
          <w:rFonts w:ascii="Calibri" w:hAnsi="Calibri" w:cs="Calibri"/>
          <w:color w:val="FF0000"/>
          <w:lang w:val="en-AU" w:bidi="en-US"/>
        </w:rPr>
      </w:pPr>
      <w:r w:rsidRPr="004F3654">
        <w:rPr>
          <w:rFonts w:ascii="Calibri" w:hAnsi="Calibri" w:cs="Calibri"/>
          <w:color w:val="262626" w:themeColor="text1" w:themeTint="D9"/>
          <w:lang w:val="en-AU" w:bidi="en-US"/>
        </w:rPr>
        <w:t xml:space="preserve">In this part, </w:t>
      </w:r>
      <w:r w:rsidR="004473A8">
        <w:rPr>
          <w:rFonts w:ascii="Calibri" w:hAnsi="Calibri" w:cs="Calibri"/>
          <w:color w:val="262626" w:themeColor="text1" w:themeTint="D9"/>
          <w:lang w:val="en-AU" w:bidi="en-US"/>
        </w:rPr>
        <w:t>you will learn about the</w:t>
      </w:r>
      <w:r w:rsidR="00686E83" w:rsidRPr="004F3654">
        <w:rPr>
          <w:rFonts w:ascii="Calibri" w:hAnsi="Calibri" w:cs="Calibri"/>
          <w:color w:val="262626" w:themeColor="text1" w:themeTint="D9"/>
          <w:lang w:val="en-AU" w:bidi="en-US"/>
        </w:rPr>
        <w:t xml:space="preserve"> Performance Requirements that you have to consider when undertaking your building work</w:t>
      </w:r>
      <w:r w:rsidR="0094487E" w:rsidRPr="004F3654">
        <w:rPr>
          <w:rFonts w:ascii="Calibri" w:hAnsi="Calibri" w:cs="Calibri"/>
          <w:color w:val="262626" w:themeColor="text1" w:themeTint="D9"/>
          <w:lang w:val="en-AU" w:bidi="en-US"/>
        </w:rPr>
        <w:t xml:space="preserve"> as determined in the NCC</w:t>
      </w:r>
      <w:r w:rsidR="00335C7A" w:rsidRPr="004F3654">
        <w:rPr>
          <w:rFonts w:ascii="Calibri" w:hAnsi="Calibri" w:cs="Calibri"/>
          <w:color w:val="262626" w:themeColor="text1" w:themeTint="D9"/>
          <w:lang w:val="en-AU" w:bidi="en-US"/>
        </w:rPr>
        <w:t>.</w:t>
      </w:r>
    </w:p>
    <w:p w14:paraId="12C1DC2D" w14:textId="77777777" w:rsidR="002055B1" w:rsidRDefault="002055B1"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265387B5" w14:textId="703740E7" w:rsidR="007D4C61" w:rsidRPr="004F3654" w:rsidRDefault="0094487E"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Structure</w:t>
      </w:r>
    </w:p>
    <w:p w14:paraId="6D89E306" w14:textId="77777777" w:rsidR="007D4C61" w:rsidRPr="004F3654" w:rsidRDefault="007D4C6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Structural stability and resistance</w:t>
      </w:r>
    </w:p>
    <w:p w14:paraId="5DD746D4" w14:textId="5D2F42BF" w:rsidR="007D4C61" w:rsidRPr="004F3654" w:rsidRDefault="007D4C6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building</w:t>
      </w:r>
      <w:r w:rsidR="00A7168F" w:rsidRPr="004F3654">
        <w:rPr>
          <w:rFonts w:ascii="Calibri" w:hAnsi="Calibri" w:cs="Calibri"/>
          <w:color w:val="262626" w:themeColor="text1" w:themeTint="D9"/>
          <w:lang w:val="en-AU" w:bidi="en-US"/>
        </w:rPr>
        <w:t xml:space="preserve">, during construction or use, must </w:t>
      </w:r>
      <w:r w:rsidR="006C3A1B" w:rsidRPr="004F3654">
        <w:rPr>
          <w:rFonts w:ascii="Calibri" w:hAnsi="Calibri" w:cs="Calibri"/>
          <w:color w:val="262626" w:themeColor="text1" w:themeTint="D9"/>
          <w:lang w:val="en-AU" w:bidi="en-US"/>
        </w:rPr>
        <w:t>be able to sustain damage</w:t>
      </w:r>
      <w:r w:rsidR="00551ACD" w:rsidRPr="004F3654">
        <w:rPr>
          <w:rFonts w:ascii="Calibri" w:hAnsi="Calibri" w:cs="Calibri"/>
          <w:color w:val="262626" w:themeColor="text1" w:themeTint="D9"/>
          <w:lang w:val="en-AU" w:bidi="en-US"/>
        </w:rPr>
        <w:t xml:space="preserve">. At the same time, </w:t>
      </w:r>
      <w:r w:rsidR="006C3A1B" w:rsidRPr="004F3654">
        <w:rPr>
          <w:rFonts w:ascii="Calibri" w:hAnsi="Calibri" w:cs="Calibri"/>
          <w:color w:val="262626" w:themeColor="text1" w:themeTint="D9"/>
          <w:lang w:val="en-AU" w:bidi="en-US"/>
        </w:rPr>
        <w:t xml:space="preserve">the structural system as a whole </w:t>
      </w:r>
      <w:r w:rsidR="00551ACD" w:rsidRPr="004F3654">
        <w:rPr>
          <w:rFonts w:ascii="Calibri" w:hAnsi="Calibri" w:cs="Calibri"/>
          <w:color w:val="262626" w:themeColor="text1" w:themeTint="D9"/>
          <w:lang w:val="en-AU" w:bidi="en-US"/>
        </w:rPr>
        <w:t>should remain</w:t>
      </w:r>
      <w:r w:rsidR="006C3A1B" w:rsidRPr="004F3654">
        <w:rPr>
          <w:rFonts w:ascii="Calibri" w:hAnsi="Calibri" w:cs="Calibri"/>
          <w:color w:val="262626" w:themeColor="text1" w:themeTint="D9"/>
          <w:lang w:val="en-AU" w:bidi="en-US"/>
        </w:rPr>
        <w:t xml:space="preserve"> stable. It must avoid causing damage to other properties.</w:t>
      </w:r>
    </w:p>
    <w:p w14:paraId="26C5115A" w14:textId="22B16A1C" w:rsidR="007D4C61" w:rsidRPr="004F3654" w:rsidRDefault="00D8653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w:t>
      </w:r>
      <w:r w:rsidR="002A6706" w:rsidRPr="004F3654">
        <w:rPr>
          <w:rFonts w:ascii="Calibri" w:hAnsi="Calibri" w:cs="Calibri"/>
          <w:color w:val="262626" w:themeColor="text1" w:themeTint="D9"/>
          <w:lang w:val="en-AU" w:bidi="en-US"/>
        </w:rPr>
        <w:t xml:space="preserve"> building </w:t>
      </w:r>
      <w:r w:rsidR="007D4C61" w:rsidRPr="004F3654">
        <w:rPr>
          <w:rFonts w:ascii="Calibri" w:hAnsi="Calibri" w:cs="Calibri"/>
          <w:color w:val="262626" w:themeColor="text1" w:themeTint="D9"/>
          <w:lang w:val="en-AU" w:bidi="en-US"/>
        </w:rPr>
        <w:t xml:space="preserve">must </w:t>
      </w:r>
      <w:r w:rsidRPr="004F3654">
        <w:rPr>
          <w:rFonts w:ascii="Calibri" w:hAnsi="Calibri" w:cs="Calibri"/>
          <w:color w:val="262626" w:themeColor="text1" w:themeTint="D9"/>
          <w:lang w:val="en-AU" w:bidi="en-US"/>
        </w:rPr>
        <w:t xml:space="preserve">also </w:t>
      </w:r>
      <w:r w:rsidR="007D4C61" w:rsidRPr="004F3654">
        <w:rPr>
          <w:rFonts w:ascii="Calibri" w:hAnsi="Calibri" w:cs="Calibri"/>
          <w:color w:val="262626" w:themeColor="text1" w:themeTint="D9"/>
          <w:lang w:val="en-AU" w:bidi="en-US"/>
        </w:rPr>
        <w:t>be able to perform adequately against extreme or frequently repeated design actions. Some examples of design actions a building may be subjected to include, but are not limited to</w:t>
      </w:r>
      <w:r w:rsidR="00200BAC" w:rsidRPr="004F3654">
        <w:rPr>
          <w:rFonts w:ascii="Calibri" w:hAnsi="Calibri" w:cs="Calibri"/>
          <w:color w:val="262626" w:themeColor="text1" w:themeTint="D9"/>
          <w:lang w:val="en-AU" w:bidi="en-US"/>
        </w:rPr>
        <w:t>,</w:t>
      </w:r>
      <w:r w:rsidR="007D4C61" w:rsidRPr="004F3654">
        <w:rPr>
          <w:rFonts w:ascii="Calibri" w:hAnsi="Calibri" w:cs="Calibri"/>
          <w:color w:val="262626" w:themeColor="text1" w:themeTint="D9"/>
          <w:lang w:val="en-AU" w:bidi="en-US"/>
        </w:rPr>
        <w:t xml:space="preserve"> </w:t>
      </w:r>
      <w:r w:rsidR="002A6706" w:rsidRPr="004F3654">
        <w:rPr>
          <w:rFonts w:ascii="Calibri" w:hAnsi="Calibri" w:cs="Calibri"/>
          <w:color w:val="262626" w:themeColor="text1" w:themeTint="D9"/>
          <w:lang w:val="en-AU" w:bidi="en-US"/>
        </w:rPr>
        <w:t>the following:</w:t>
      </w:r>
    </w:p>
    <w:p w14:paraId="71377778" w14:textId="18378B7F"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permanent actions such as dead loads</w:t>
      </w:r>
    </w:p>
    <w:p w14:paraId="77EF2542" w14:textId="25EF482D"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imposed actions such as live loads from occupancy and use</w:t>
      </w:r>
    </w:p>
    <w:p w14:paraId="2C75601F" w14:textId="67B0B34C"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wind action</w:t>
      </w:r>
    </w:p>
    <w:p w14:paraId="2DF54494" w14:textId="00DB595C"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earthquake action</w:t>
      </w:r>
    </w:p>
    <w:p w14:paraId="67450F21" w14:textId="79FFBD5D" w:rsidR="006C722E" w:rsidRPr="004F3654" w:rsidRDefault="006C722E"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snow action</w:t>
      </w:r>
    </w:p>
    <w:p w14:paraId="241E970E" w14:textId="631099A9" w:rsidR="00FE7B61" w:rsidRPr="004F3654" w:rsidRDefault="00FE7B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liquid pressure action</w:t>
      </w:r>
    </w:p>
    <w:p w14:paraId="735ADB8B" w14:textId="0EE3DDF6" w:rsidR="00FE7B61" w:rsidRPr="004F3654" w:rsidRDefault="00FE7B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groundwater action</w:t>
      </w:r>
    </w:p>
    <w:p w14:paraId="3554A7E6" w14:textId="56C6D99E"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rainwater action including ponding action</w:t>
      </w:r>
    </w:p>
    <w:p w14:paraId="6873BC5B" w14:textId="25976588" w:rsidR="00247CF1" w:rsidRPr="004F3654" w:rsidRDefault="00247CF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earth pressure action</w:t>
      </w:r>
    </w:p>
    <w:p w14:paraId="786D94A3" w14:textId="3C1ED1CC" w:rsidR="00247CF1" w:rsidRPr="004F3654" w:rsidRDefault="00247CF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differential movement</w:t>
      </w:r>
    </w:p>
    <w:p w14:paraId="48442117" w14:textId="6BE5C886" w:rsidR="00247CF1" w:rsidRPr="004F3654" w:rsidRDefault="00247CF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time dependent effects like creep</w:t>
      </w:r>
      <w:r w:rsidR="003710FB" w:rsidRPr="004F3654">
        <w:rPr>
          <w:rFonts w:ascii="Calibri" w:hAnsi="Calibri" w:cs="Calibri"/>
          <w:color w:val="262626" w:themeColor="text1" w:themeTint="D9"/>
          <w:lang w:val="en-AU" w:bidi="en-US"/>
        </w:rPr>
        <w:t>ing</w:t>
      </w:r>
      <w:r w:rsidRPr="004F3654">
        <w:rPr>
          <w:rFonts w:ascii="Calibri" w:hAnsi="Calibri" w:cs="Calibri"/>
          <w:color w:val="262626" w:themeColor="text1" w:themeTint="D9"/>
          <w:lang w:val="en-AU" w:bidi="en-US"/>
        </w:rPr>
        <w:t xml:space="preserve"> and shrinkage</w:t>
      </w:r>
    </w:p>
    <w:p w14:paraId="70CF10E7" w14:textId="4D6F89EF" w:rsidR="00247CF1" w:rsidRPr="004F3654" w:rsidRDefault="00247CF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thermal effects</w:t>
      </w:r>
    </w:p>
    <w:p w14:paraId="0BB9FCFF" w14:textId="20568D26"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ground movement caused by</w:t>
      </w:r>
      <w:r w:rsidR="0018699D" w:rsidRPr="004F3654">
        <w:rPr>
          <w:rFonts w:ascii="Calibri" w:hAnsi="Calibri" w:cs="Calibri"/>
          <w:color w:val="262626" w:themeColor="text1" w:themeTint="D9"/>
          <w:lang w:val="en-AU" w:bidi="en-US"/>
        </w:rPr>
        <w:t xml:space="preserve"> any of the following</w:t>
      </w:r>
      <w:r w:rsidR="002A6706" w:rsidRPr="004F3654">
        <w:rPr>
          <w:rFonts w:ascii="Calibri" w:hAnsi="Calibri" w:cs="Calibri"/>
          <w:color w:val="262626" w:themeColor="text1" w:themeTint="D9"/>
          <w:lang w:val="en-AU" w:bidi="en-US"/>
        </w:rPr>
        <w:t>:</w:t>
      </w:r>
    </w:p>
    <w:p w14:paraId="792B7F53" w14:textId="09438DB9" w:rsidR="007D4C61" w:rsidRPr="004F3654" w:rsidRDefault="007D4C61" w:rsidP="00AA712E">
      <w:pPr>
        <w:numPr>
          <w:ilvl w:val="1"/>
          <w:numId w:val="64"/>
        </w:num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swelling, shrinkage or freezing of the subsoil</w:t>
      </w:r>
    </w:p>
    <w:p w14:paraId="14C0984E" w14:textId="5EFB716D" w:rsidR="007D4C61" w:rsidRPr="004F3654" w:rsidRDefault="007D4C61" w:rsidP="00AA712E">
      <w:pPr>
        <w:numPr>
          <w:ilvl w:val="1"/>
          <w:numId w:val="64"/>
        </w:num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landslip or subsidence</w:t>
      </w:r>
    </w:p>
    <w:p w14:paraId="3B9F9345" w14:textId="6F3B468D" w:rsidR="007D4C61" w:rsidRPr="004F3654" w:rsidRDefault="007D4C61" w:rsidP="00AA712E">
      <w:pPr>
        <w:numPr>
          <w:ilvl w:val="1"/>
          <w:numId w:val="64"/>
        </w:num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sitework associated with the building or structure</w:t>
      </w:r>
    </w:p>
    <w:p w14:paraId="73E19AFA" w14:textId="3E791B8E" w:rsidR="007D4C61"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construction activity actions</w:t>
      </w:r>
    </w:p>
    <w:p w14:paraId="7711D8F7" w14:textId="20D90982" w:rsidR="004C05EC" w:rsidRPr="004F3654" w:rsidRDefault="007D4C61" w:rsidP="009E0008">
      <w:pPr>
        <w:numPr>
          <w:ilvl w:val="0"/>
          <w:numId w:val="64"/>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termite actions</w:t>
      </w:r>
    </w:p>
    <w:p w14:paraId="0096FDD3" w14:textId="77777777" w:rsidR="00360182" w:rsidRPr="004F3654" w:rsidRDefault="00360182"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667A0F9F" w14:textId="4CCA1BBD" w:rsidR="007D4C61" w:rsidRPr="004F3654" w:rsidRDefault="007D4C6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Glass installations</w:t>
      </w:r>
    </w:p>
    <w:p w14:paraId="73B62B50" w14:textId="04AD998D" w:rsidR="007D4C61" w:rsidRPr="004F3654" w:rsidRDefault="007D4C6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Glass installations, specifically those that are at risk of human impact, should have glazing that can resist reasonable human impact without breaking. If it </w:t>
      </w:r>
      <w:r w:rsidR="00F95537" w:rsidRPr="004F3654">
        <w:rPr>
          <w:rFonts w:ascii="Calibri" w:hAnsi="Calibri" w:cs="Calibri"/>
          <w:color w:val="262626" w:themeColor="text1" w:themeTint="D9"/>
          <w:lang w:val="en-AU" w:bidi="en-US"/>
        </w:rPr>
        <w:t xml:space="preserve">can be </w:t>
      </w:r>
      <w:r w:rsidRPr="004F3654">
        <w:rPr>
          <w:rFonts w:ascii="Calibri" w:hAnsi="Calibri" w:cs="Calibri"/>
          <w:color w:val="262626" w:themeColor="text1" w:themeTint="D9"/>
          <w:lang w:val="en-AU" w:bidi="en-US"/>
        </w:rPr>
        <w:t xml:space="preserve">broken on impact, it must break in a way that will not likely cause injury to people. Lastly, it must be protected or </w:t>
      </w:r>
      <w:r w:rsidR="009B6F85" w:rsidRPr="004F3654">
        <w:rPr>
          <w:rFonts w:ascii="Calibri" w:hAnsi="Calibri" w:cs="Calibri"/>
          <w:color w:val="262626" w:themeColor="text1" w:themeTint="D9"/>
          <w:lang w:val="en-AU" w:bidi="en-US"/>
        </w:rPr>
        <w:t>appropriately marked</w:t>
      </w:r>
      <w:r w:rsidR="00F95537" w:rsidRPr="004F3654">
        <w:rPr>
          <w:rFonts w:ascii="Calibri" w:hAnsi="Calibri" w:cs="Calibri"/>
          <w:color w:val="262626" w:themeColor="text1" w:themeTint="D9"/>
          <w:lang w:val="en-AU" w:bidi="en-US"/>
        </w:rPr>
        <w:t xml:space="preserve"> to</w:t>
      </w:r>
      <w:r w:rsidRPr="004F3654">
        <w:rPr>
          <w:rFonts w:ascii="Calibri" w:hAnsi="Calibri" w:cs="Calibri"/>
          <w:color w:val="262626" w:themeColor="text1" w:themeTint="D9"/>
          <w:lang w:val="en-AU" w:bidi="en-US"/>
        </w:rPr>
        <w:t xml:space="preserve"> reduce the likelihood of human impact</w:t>
      </w:r>
      <w:r w:rsidR="00AD2A57" w:rsidRPr="004F3654">
        <w:rPr>
          <w:rFonts w:ascii="Calibri" w:hAnsi="Calibri" w:cs="Calibri"/>
          <w:color w:val="262626" w:themeColor="text1" w:themeTint="D9"/>
          <w:lang w:val="en-AU" w:bidi="en-US"/>
        </w:rPr>
        <w:t xml:space="preserve"> in the first place</w:t>
      </w:r>
      <w:r w:rsidRPr="004F3654">
        <w:rPr>
          <w:rFonts w:ascii="Calibri" w:hAnsi="Calibri" w:cs="Calibri"/>
          <w:color w:val="262626" w:themeColor="text1" w:themeTint="D9"/>
          <w:lang w:val="en-AU" w:bidi="en-US"/>
        </w:rPr>
        <w:t xml:space="preserve">. </w:t>
      </w:r>
    </w:p>
    <w:p w14:paraId="431456FC" w14:textId="77777777" w:rsidR="00360182" w:rsidRPr="004F3654" w:rsidRDefault="00360182"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2EA89320" w14:textId="3B944B2A" w:rsidR="007D4C61" w:rsidRPr="004F3654" w:rsidRDefault="007D4C6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Buildings in flood areas</w:t>
      </w:r>
    </w:p>
    <w:p w14:paraId="1420FE3B" w14:textId="3D593FBD" w:rsidR="007D4C61" w:rsidRPr="004F3654" w:rsidRDefault="007D4C6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Note that these Performance Requirements are only applicable to</w:t>
      </w:r>
      <w:r w:rsidR="002A6706" w:rsidRPr="004F3654">
        <w:rPr>
          <w:rFonts w:ascii="Calibri" w:hAnsi="Calibri" w:cs="Calibri"/>
          <w:color w:val="262626" w:themeColor="text1" w:themeTint="D9"/>
          <w:lang w:val="en-AU" w:bidi="en-US"/>
        </w:rPr>
        <w:t>:</w:t>
      </w:r>
    </w:p>
    <w:p w14:paraId="50C5DB79" w14:textId="148BF545" w:rsidR="007D4C61" w:rsidRPr="004F3654" w:rsidRDefault="007D4C61" w:rsidP="009E0008">
      <w:pPr>
        <w:numPr>
          <w:ilvl w:val="0"/>
          <w:numId w:val="65"/>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2 or 3 building or Class 4 part of a building</w:t>
      </w:r>
    </w:p>
    <w:p w14:paraId="51819A15" w14:textId="194549B6" w:rsidR="007D4C61" w:rsidRPr="004F3654" w:rsidRDefault="007D4C61" w:rsidP="009E0008">
      <w:pPr>
        <w:numPr>
          <w:ilvl w:val="0"/>
          <w:numId w:val="65"/>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9a healthcare building</w:t>
      </w:r>
    </w:p>
    <w:p w14:paraId="7400EB65" w14:textId="76F8A6E6" w:rsidR="007D4C61" w:rsidRPr="004F3654" w:rsidRDefault="007D4C61" w:rsidP="009E0008">
      <w:pPr>
        <w:numPr>
          <w:ilvl w:val="0"/>
          <w:numId w:val="65"/>
        </w:numPr>
        <w:tabs>
          <w:tab w:val="left" w:pos="180"/>
        </w:tabs>
        <w:spacing w:before="120" w:after="120" w:line="276" w:lineRule="auto"/>
        <w:ind w:left="714" w:right="102" w:hanging="357"/>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9c buildin</w:t>
      </w:r>
      <w:r w:rsidR="002A6706" w:rsidRPr="004F3654">
        <w:rPr>
          <w:rFonts w:ascii="Calibri" w:hAnsi="Calibri" w:cs="Calibri"/>
          <w:color w:val="262626" w:themeColor="text1" w:themeTint="D9"/>
          <w:lang w:val="en-AU" w:bidi="en-US"/>
        </w:rPr>
        <w:t>g</w:t>
      </w:r>
    </w:p>
    <w:p w14:paraId="78AC77DC" w14:textId="341961CF" w:rsidR="004454EA" w:rsidRPr="004F3654" w:rsidRDefault="007D4C6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Buildings in flood</w:t>
      </w:r>
      <w:r w:rsidR="00360182" w:rsidRPr="004F3654">
        <w:rPr>
          <w:rFonts w:ascii="Calibri" w:hAnsi="Calibri" w:cs="Calibri"/>
          <w:color w:val="262626" w:themeColor="text1" w:themeTint="D9"/>
          <w:lang w:val="en-AU" w:bidi="en-US"/>
        </w:rPr>
        <w:t xml:space="preserve"> </w:t>
      </w:r>
      <w:r w:rsidR="00AD2A57" w:rsidRPr="004F3654">
        <w:rPr>
          <w:rFonts w:ascii="Calibri" w:hAnsi="Calibri" w:cs="Calibri"/>
          <w:color w:val="262626" w:themeColor="text1" w:themeTint="D9"/>
          <w:lang w:val="en-AU" w:bidi="en-US"/>
        </w:rPr>
        <w:t>hazard areas</w:t>
      </w:r>
      <w:r w:rsidRPr="004F3654">
        <w:rPr>
          <w:rFonts w:ascii="Calibri" w:hAnsi="Calibri" w:cs="Calibri"/>
          <w:color w:val="262626" w:themeColor="text1" w:themeTint="D9"/>
          <w:lang w:val="en-AU" w:bidi="en-US"/>
        </w:rPr>
        <w:t xml:space="preserve"> are required to be designed or constructed in such a way that </w:t>
      </w:r>
      <w:r w:rsidR="00F95C52" w:rsidRPr="004F3654">
        <w:rPr>
          <w:rFonts w:ascii="Calibri" w:hAnsi="Calibri" w:cs="Calibri"/>
          <w:color w:val="262626" w:themeColor="text1" w:themeTint="D9"/>
          <w:lang w:val="en-AU" w:bidi="en-US"/>
        </w:rPr>
        <w:t xml:space="preserve">they </w:t>
      </w:r>
      <w:r w:rsidR="0083418B" w:rsidRPr="004F3654">
        <w:rPr>
          <w:rFonts w:ascii="Calibri" w:hAnsi="Calibri" w:cs="Calibri"/>
          <w:color w:val="262626" w:themeColor="text1" w:themeTint="D9"/>
          <w:lang w:val="en-AU" w:bidi="en-US"/>
        </w:rPr>
        <w:t>can</w:t>
      </w:r>
      <w:r w:rsidRPr="004F3654">
        <w:rPr>
          <w:rFonts w:ascii="Calibri" w:hAnsi="Calibri" w:cs="Calibri"/>
          <w:color w:val="262626" w:themeColor="text1" w:themeTint="D9"/>
          <w:lang w:val="en-AU" w:bidi="en-US"/>
        </w:rPr>
        <w:t xml:space="preserve"> resist </w:t>
      </w:r>
      <w:r w:rsidR="004454EA" w:rsidRPr="004F3654">
        <w:rPr>
          <w:rFonts w:ascii="Calibri" w:hAnsi="Calibri" w:cs="Calibri"/>
          <w:color w:val="262626" w:themeColor="text1" w:themeTint="D9"/>
          <w:lang w:val="en-AU" w:bidi="en-US"/>
        </w:rPr>
        <w:t xml:space="preserve">floatation, collapse or significant permanent movement resulting from </w:t>
      </w:r>
      <w:r w:rsidR="00F863D4" w:rsidRPr="004F3654">
        <w:rPr>
          <w:rFonts w:ascii="Calibri" w:hAnsi="Calibri" w:cs="Calibri"/>
          <w:color w:val="262626" w:themeColor="text1" w:themeTint="D9"/>
          <w:lang w:val="en-AU" w:bidi="en-US"/>
        </w:rPr>
        <w:t>a flood event.</w:t>
      </w:r>
    </w:p>
    <w:p w14:paraId="0E57AB48" w14:textId="77777777" w:rsidR="00B50671" w:rsidRDefault="00B50671">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0AF88B44" w14:textId="1E391141" w:rsidR="0063043D" w:rsidRPr="004F3654" w:rsidRDefault="0063043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Buildings are also expected to perform adequately against design actions </w:t>
      </w:r>
      <w:r w:rsidR="00F863D4" w:rsidRPr="004F3654">
        <w:rPr>
          <w:rFonts w:ascii="Calibri" w:hAnsi="Calibri" w:cs="Calibri"/>
          <w:color w:val="262626" w:themeColor="text1" w:themeTint="D9"/>
          <w:lang w:val="en-AU" w:bidi="en-US"/>
        </w:rPr>
        <w:t xml:space="preserve">and </w:t>
      </w:r>
      <w:r w:rsidR="00D728CF" w:rsidRPr="004F3654">
        <w:rPr>
          <w:rFonts w:ascii="Calibri" w:hAnsi="Calibri" w:cs="Calibri"/>
          <w:color w:val="262626" w:themeColor="text1" w:themeTint="D9"/>
          <w:lang w:val="en-AU" w:bidi="en-US"/>
        </w:rPr>
        <w:t xml:space="preserve">meet </w:t>
      </w:r>
      <w:r w:rsidR="00F863D4" w:rsidRPr="004F3654">
        <w:rPr>
          <w:rFonts w:ascii="Calibri" w:hAnsi="Calibri" w:cs="Calibri"/>
          <w:color w:val="262626" w:themeColor="text1" w:themeTint="D9"/>
          <w:lang w:val="en-AU" w:bidi="en-US"/>
        </w:rPr>
        <w:t xml:space="preserve">requirements </w:t>
      </w:r>
      <w:r w:rsidRPr="004F3654">
        <w:rPr>
          <w:rFonts w:ascii="Calibri" w:hAnsi="Calibri" w:cs="Calibri"/>
          <w:color w:val="262626" w:themeColor="text1" w:themeTint="D9"/>
          <w:lang w:val="en-AU" w:bidi="en-US"/>
        </w:rPr>
        <w:t>such as:</w:t>
      </w:r>
    </w:p>
    <w:p w14:paraId="58FE1BC4" w14:textId="459F6366" w:rsidR="00F863D4" w:rsidRPr="004F3654" w:rsidRDefault="00F863D4" w:rsidP="009E0008">
      <w:pPr>
        <w:pStyle w:val="ListParagraph"/>
        <w:numPr>
          <w:ilvl w:val="0"/>
          <w:numId w:val="6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elevation requirements</w:t>
      </w:r>
    </w:p>
    <w:p w14:paraId="79F71869" w14:textId="0EB515DA" w:rsidR="00F863D4" w:rsidRPr="004F3654" w:rsidRDefault="00F863D4" w:rsidP="009E0008">
      <w:pPr>
        <w:pStyle w:val="ListParagraph"/>
        <w:numPr>
          <w:ilvl w:val="0"/>
          <w:numId w:val="6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foundation and footing requirements</w:t>
      </w:r>
    </w:p>
    <w:p w14:paraId="280290A7" w14:textId="1E249C95" w:rsidR="00895471" w:rsidRPr="004F3654" w:rsidRDefault="00895471" w:rsidP="009E0008">
      <w:pPr>
        <w:pStyle w:val="ListParagraph"/>
        <w:numPr>
          <w:ilvl w:val="0"/>
          <w:numId w:val="6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requirements for enclosures below the flood hazard level</w:t>
      </w:r>
    </w:p>
    <w:p w14:paraId="41F8F93D" w14:textId="2A40E83C" w:rsidR="00F863D4" w:rsidRPr="004F3654" w:rsidRDefault="00895471" w:rsidP="009E0008">
      <w:pPr>
        <w:pStyle w:val="ListParagraph"/>
        <w:numPr>
          <w:ilvl w:val="0"/>
          <w:numId w:val="6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requirements for </w:t>
      </w:r>
      <w:r w:rsidR="00E017C1" w:rsidRPr="004F3654">
        <w:rPr>
          <w:rFonts w:ascii="Calibri" w:hAnsi="Calibri" w:cs="Calibri"/>
          <w:color w:val="262626" w:themeColor="text1" w:themeTint="D9"/>
          <w:lang w:val="en-AU" w:bidi="en-US"/>
        </w:rPr>
        <w:t>utilities and materials equipment</w:t>
      </w:r>
    </w:p>
    <w:p w14:paraId="67305A89" w14:textId="25722FC8" w:rsidR="007D4C61" w:rsidRPr="004F3654" w:rsidRDefault="00E017C1" w:rsidP="009E0008">
      <w:pPr>
        <w:pStyle w:val="ListParagraph"/>
        <w:numPr>
          <w:ilvl w:val="0"/>
          <w:numId w:val="6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requirements for occupant </w:t>
      </w:r>
      <w:r w:rsidRPr="00921362">
        <w:rPr>
          <w:rFonts w:ascii="Calibri" w:hAnsi="Calibri" w:cs="Calibri"/>
          <w:color w:val="262626" w:themeColor="text1" w:themeTint="D9"/>
          <w:lang w:val="en-AU" w:bidi="en-US"/>
        </w:rPr>
        <w:t>egress</w:t>
      </w:r>
    </w:p>
    <w:p w14:paraId="5205F4ED" w14:textId="77777777" w:rsidR="002055B1" w:rsidRDefault="002055B1"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3D39EFFE" w14:textId="3228605F" w:rsidR="00B67D0A" w:rsidRPr="004F3654" w:rsidRDefault="00D728CF"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Fire resistance</w:t>
      </w:r>
    </w:p>
    <w:p w14:paraId="2704E3B8" w14:textId="1A206D78" w:rsidR="00B67D0A" w:rsidRPr="00F17686" w:rsidRDefault="00B67D0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17686">
        <w:rPr>
          <w:rFonts w:ascii="Calibri" w:hAnsi="Calibri" w:cs="Calibri"/>
          <w:color w:val="262626" w:themeColor="text1" w:themeTint="D9"/>
          <w:lang w:val="en-AU" w:bidi="en-US"/>
        </w:rPr>
        <w:t xml:space="preserve">A building is required to have elements </w:t>
      </w:r>
      <w:r w:rsidR="009753ED" w:rsidRPr="00F17686">
        <w:rPr>
          <w:rFonts w:ascii="Calibri" w:hAnsi="Calibri" w:cs="Calibri"/>
          <w:color w:val="262626" w:themeColor="text1" w:themeTint="D9"/>
          <w:lang w:val="en-AU" w:bidi="en-US"/>
        </w:rPr>
        <w:t xml:space="preserve">that will, to </w:t>
      </w:r>
      <w:r w:rsidR="00282A6B" w:rsidRPr="00F17686">
        <w:rPr>
          <w:rFonts w:ascii="Calibri" w:hAnsi="Calibri" w:cs="Calibri"/>
          <w:color w:val="262626" w:themeColor="text1" w:themeTint="D9"/>
          <w:lang w:val="en-AU" w:bidi="en-US"/>
        </w:rPr>
        <w:t>the</w:t>
      </w:r>
      <w:r w:rsidR="009753ED" w:rsidRPr="00F17686">
        <w:rPr>
          <w:rFonts w:ascii="Calibri" w:hAnsi="Calibri" w:cs="Calibri"/>
          <w:color w:val="262626" w:themeColor="text1" w:themeTint="D9"/>
          <w:lang w:val="en-AU" w:bidi="en-US"/>
        </w:rPr>
        <w:t xml:space="preserve"> degree necessary, maintain structural stability during a fire. </w:t>
      </w:r>
      <w:r w:rsidR="00282A6B" w:rsidRPr="00F17686">
        <w:rPr>
          <w:rFonts w:ascii="Calibri" w:hAnsi="Calibri" w:cs="Calibri"/>
          <w:color w:val="262626" w:themeColor="text1" w:themeTint="D9"/>
          <w:lang w:val="en-AU" w:bidi="en-US"/>
        </w:rPr>
        <w:t xml:space="preserve">Performance Requirements </w:t>
      </w:r>
      <w:r w:rsidR="00E370E6" w:rsidRPr="00F17686">
        <w:rPr>
          <w:rFonts w:ascii="Calibri" w:hAnsi="Calibri" w:cs="Calibri"/>
          <w:color w:val="262626" w:themeColor="text1" w:themeTint="D9"/>
          <w:lang w:val="en-AU" w:bidi="en-US"/>
        </w:rPr>
        <w:t>for</w:t>
      </w:r>
      <w:r w:rsidR="00282A6B" w:rsidRPr="00F17686">
        <w:rPr>
          <w:rFonts w:ascii="Calibri" w:hAnsi="Calibri" w:cs="Calibri"/>
          <w:color w:val="262626" w:themeColor="text1" w:themeTint="D9"/>
          <w:lang w:val="en-AU" w:bidi="en-US"/>
        </w:rPr>
        <w:t xml:space="preserve"> fire resistance of buildings relate to the following: </w:t>
      </w:r>
    </w:p>
    <w:p w14:paraId="7B9B5D91" w14:textId="5CBCE4BE"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structural stability during a fire</w:t>
      </w:r>
    </w:p>
    <w:p w14:paraId="12618933" w14:textId="2B8929C3"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spread of fire</w:t>
      </w:r>
    </w:p>
    <w:p w14:paraId="42D93761" w14:textId="7FDF7156"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spread of fire and smoke in health and residential care buildings</w:t>
      </w:r>
    </w:p>
    <w:p w14:paraId="222E5384" w14:textId="3A0BEDAC"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safe conditions for evacuation</w:t>
      </w:r>
    </w:p>
    <w:p w14:paraId="6646A92C" w14:textId="76A9BC05"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behaviour of concrete external walls in a fire</w:t>
      </w:r>
    </w:p>
    <w:p w14:paraId="3E41A049" w14:textId="7A894AA3"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protection of emergency and service equipment as well as openings and penetrations</w:t>
      </w:r>
    </w:p>
    <w:p w14:paraId="11F4E900" w14:textId="714545A6" w:rsidR="0089399B" w:rsidRPr="004F3654" w:rsidRDefault="0089399B" w:rsidP="009E0008">
      <w:pPr>
        <w:pStyle w:val="ListParagraph"/>
        <w:numPr>
          <w:ilvl w:val="0"/>
          <w:numId w:val="4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brigade access</w:t>
      </w:r>
    </w:p>
    <w:p w14:paraId="250BB26A" w14:textId="19B09983" w:rsidR="000B3E24" w:rsidRPr="004F3654" w:rsidRDefault="0089399B"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color w:val="262626" w:themeColor="text1" w:themeTint="D9"/>
          <w:lang w:val="en-AU" w:bidi="en-US"/>
        </w:rPr>
        <w:t xml:space="preserve">Fire protection requirements will be discussed further in </w:t>
      </w:r>
      <w:r w:rsidRPr="004F3654">
        <w:rPr>
          <w:rFonts w:ascii="Calibri" w:hAnsi="Calibri" w:cs="Calibri"/>
          <w:i/>
          <w:iCs/>
          <w:color w:val="262626" w:themeColor="text1" w:themeTint="D9"/>
          <w:lang w:val="en-AU" w:bidi="en-US"/>
        </w:rPr>
        <w:t>Chapter 3</w:t>
      </w:r>
      <w:r w:rsidR="004B0D6E" w:rsidRPr="004F3654">
        <w:rPr>
          <w:rFonts w:ascii="Calibri" w:hAnsi="Calibri" w:cs="Calibri"/>
          <w:i/>
          <w:iCs/>
          <w:color w:val="262626" w:themeColor="text1" w:themeTint="D9"/>
          <w:lang w:val="en-AU" w:bidi="en-US"/>
        </w:rPr>
        <w:t>: Apply Fire Protection Requirements</w:t>
      </w:r>
      <w:r w:rsidRPr="004F3654">
        <w:rPr>
          <w:rFonts w:ascii="Calibri" w:hAnsi="Calibri" w:cs="Calibri"/>
          <w:i/>
          <w:iCs/>
          <w:color w:val="262626" w:themeColor="text1" w:themeTint="D9"/>
          <w:lang w:val="en-AU" w:bidi="en-US"/>
        </w:rPr>
        <w:t xml:space="preserve">. </w:t>
      </w:r>
    </w:p>
    <w:p w14:paraId="403B7105" w14:textId="77777777" w:rsidR="00360182" w:rsidRPr="004F3654" w:rsidRDefault="00360182"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44EF0AF5" w14:textId="38F8EA25" w:rsidR="00282A6B" w:rsidRPr="004F3654" w:rsidRDefault="00E57BDE"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noProof/>
          <w:color w:val="262626" w:themeColor="text1" w:themeTint="D9"/>
          <w:lang w:val="en-AU" w:bidi="en-US"/>
        </w:rPr>
        <w:drawing>
          <wp:anchor distT="0" distB="0" distL="114300" distR="114300" simplePos="0" relativeHeight="251658244" behindDoc="0" locked="0" layoutInCell="1" allowOverlap="1" wp14:anchorId="59880FA8" wp14:editId="2E48637D">
            <wp:simplePos x="0" y="0"/>
            <wp:positionH relativeFrom="column">
              <wp:posOffset>2822575</wp:posOffset>
            </wp:positionH>
            <wp:positionV relativeFrom="paragraph">
              <wp:posOffset>271780</wp:posOffset>
            </wp:positionV>
            <wp:extent cx="2905125" cy="1741170"/>
            <wp:effectExtent l="0" t="0" r="3175" b="0"/>
            <wp:wrapSquare wrapText="bothSides"/>
            <wp:docPr id="21" name="Picture 21" descr="A picture containing clock,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49817514_xl.jpg"/>
                    <pic:cNvPicPr/>
                  </pic:nvPicPr>
                  <pic:blipFill>
                    <a:blip r:embed="rId57" cstate="screen">
                      <a:extLst>
                        <a:ext uri="{28A0092B-C50C-407E-A947-70E740481C1C}">
                          <a14:useLocalDpi xmlns:a14="http://schemas.microsoft.com/office/drawing/2010/main"/>
                        </a:ext>
                      </a:extLst>
                    </a:blip>
                    <a:stretch>
                      <a:fillRect/>
                    </a:stretch>
                  </pic:blipFill>
                  <pic:spPr>
                    <a:xfrm>
                      <a:off x="0" y="0"/>
                      <a:ext cx="2905125" cy="1741170"/>
                    </a:xfrm>
                    <a:prstGeom prst="rect">
                      <a:avLst/>
                    </a:prstGeom>
                  </pic:spPr>
                </pic:pic>
              </a:graphicData>
            </a:graphic>
            <wp14:sizeRelH relativeFrom="page">
              <wp14:pctWidth>0</wp14:pctWidth>
            </wp14:sizeRelH>
            <wp14:sizeRelV relativeFrom="page">
              <wp14:pctHeight>0</wp14:pctHeight>
            </wp14:sizeRelV>
          </wp:anchor>
        </w:drawing>
      </w:r>
      <w:r w:rsidR="00D728CF" w:rsidRPr="004F3654">
        <w:rPr>
          <w:rFonts w:ascii="Calibri" w:hAnsi="Calibri" w:cs="Calibri"/>
          <w:b/>
          <w:bCs/>
          <w:color w:val="262626" w:themeColor="text1" w:themeTint="D9"/>
          <w:lang w:val="en-AU" w:bidi="en-US"/>
        </w:rPr>
        <w:t>Access and egress</w:t>
      </w:r>
    </w:p>
    <w:p w14:paraId="29C8EC9D" w14:textId="0443113C" w:rsidR="005943FC" w:rsidRPr="004F3654" w:rsidRDefault="005943FC"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Access for people with a disability</w:t>
      </w:r>
    </w:p>
    <w:p w14:paraId="5177EBBE" w14:textId="1294D4A0" w:rsidR="006C73B2" w:rsidRPr="004F3654" w:rsidRDefault="00041FA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must provide </w:t>
      </w:r>
      <w:r w:rsidR="00684866" w:rsidRPr="004F3654">
        <w:rPr>
          <w:rFonts w:ascii="Calibri" w:hAnsi="Calibri" w:cs="Calibri"/>
          <w:color w:val="262626" w:themeColor="text1" w:themeTint="D9"/>
          <w:lang w:val="en-AU" w:bidi="en-US"/>
        </w:rPr>
        <w:t>access for people wit</w:t>
      </w:r>
      <w:r w:rsidR="0086303A" w:rsidRPr="004F3654">
        <w:rPr>
          <w:rFonts w:ascii="Calibri" w:hAnsi="Calibri" w:cs="Calibri"/>
          <w:color w:val="262626" w:themeColor="text1" w:themeTint="D9"/>
          <w:lang w:val="en-AU" w:bidi="en-US"/>
        </w:rPr>
        <w:t>h a disability</w:t>
      </w:r>
      <w:r w:rsidR="009342FD" w:rsidRPr="004F3654">
        <w:rPr>
          <w:rFonts w:ascii="Calibri" w:hAnsi="Calibri" w:cs="Calibri"/>
          <w:color w:val="262626" w:themeColor="text1" w:themeTint="D9"/>
          <w:lang w:val="en-AU" w:bidi="en-US"/>
        </w:rPr>
        <w:t xml:space="preserve">. This </w:t>
      </w:r>
      <w:r w:rsidR="00F1535F" w:rsidRPr="004F3654">
        <w:rPr>
          <w:rFonts w:ascii="Calibri" w:hAnsi="Calibri" w:cs="Calibri"/>
          <w:color w:val="262626" w:themeColor="text1" w:themeTint="D9"/>
          <w:lang w:val="en-AU" w:bidi="en-US"/>
        </w:rPr>
        <w:t xml:space="preserve">will </w:t>
      </w:r>
      <w:r w:rsidR="00D728CF" w:rsidRPr="004F3654">
        <w:rPr>
          <w:rFonts w:ascii="Calibri" w:hAnsi="Calibri" w:cs="Calibri"/>
          <w:color w:val="262626" w:themeColor="text1" w:themeTint="D9"/>
          <w:lang w:val="en-AU" w:bidi="en-US"/>
        </w:rPr>
        <w:t>allow</w:t>
      </w:r>
      <w:r w:rsidR="00F1535F" w:rsidRPr="004F3654">
        <w:rPr>
          <w:rFonts w:ascii="Calibri" w:hAnsi="Calibri" w:cs="Calibri"/>
          <w:color w:val="262626" w:themeColor="text1" w:themeTint="D9"/>
          <w:lang w:val="en-AU" w:bidi="en-US"/>
        </w:rPr>
        <w:t xml:space="preserve"> them to approach the building from road boundaries, </w:t>
      </w:r>
      <w:r w:rsidR="00EE1D33" w:rsidRPr="004F3654">
        <w:rPr>
          <w:rFonts w:ascii="Calibri" w:hAnsi="Calibri" w:cs="Calibri"/>
          <w:color w:val="262626" w:themeColor="text1" w:themeTint="D9"/>
          <w:lang w:val="en-AU" w:bidi="en-US"/>
        </w:rPr>
        <w:t xml:space="preserve">any accessible </w:t>
      </w:r>
      <w:r w:rsidR="00F1535F" w:rsidRPr="004F3654">
        <w:rPr>
          <w:rFonts w:ascii="Calibri" w:hAnsi="Calibri" w:cs="Calibri"/>
          <w:color w:val="262626" w:themeColor="text1" w:themeTint="D9"/>
          <w:lang w:val="en-AU" w:bidi="en-US"/>
        </w:rPr>
        <w:t>carparking spaces and any accessible associated building.</w:t>
      </w:r>
      <w:r w:rsidR="006C73B2" w:rsidRPr="004F3654">
        <w:rPr>
          <w:rFonts w:ascii="Calibri" w:hAnsi="Calibri" w:cs="Calibri"/>
          <w:color w:val="262626" w:themeColor="text1" w:themeTint="D9"/>
          <w:lang w:val="en-AU" w:bidi="en-US"/>
        </w:rPr>
        <w:t xml:space="preserve"> </w:t>
      </w:r>
      <w:r w:rsidR="009342FD" w:rsidRPr="004F3654">
        <w:rPr>
          <w:rFonts w:ascii="Calibri" w:hAnsi="Calibri" w:cs="Calibri"/>
          <w:color w:val="262626" w:themeColor="text1" w:themeTint="D9"/>
          <w:lang w:val="en-AU" w:bidi="en-US"/>
        </w:rPr>
        <w:t>Additionally</w:t>
      </w:r>
      <w:r w:rsidR="006C73B2" w:rsidRPr="004F3654">
        <w:rPr>
          <w:rFonts w:ascii="Calibri" w:hAnsi="Calibri" w:cs="Calibri"/>
          <w:color w:val="262626" w:themeColor="text1" w:themeTint="D9"/>
          <w:lang w:val="en-AU" w:bidi="en-US"/>
        </w:rPr>
        <w:t xml:space="preserve">, carparking spaces </w:t>
      </w:r>
      <w:r w:rsidR="00035E55" w:rsidRPr="004F3654">
        <w:rPr>
          <w:rFonts w:ascii="Calibri" w:hAnsi="Calibri" w:cs="Calibri"/>
          <w:color w:val="262626" w:themeColor="text1" w:themeTint="D9"/>
          <w:lang w:val="en-AU" w:bidi="en-US"/>
        </w:rPr>
        <w:t>should be</w:t>
      </w:r>
      <w:r w:rsidR="009507AF" w:rsidRPr="004F3654">
        <w:rPr>
          <w:rFonts w:ascii="Calibri" w:hAnsi="Calibri" w:cs="Calibri"/>
          <w:color w:val="262626" w:themeColor="text1" w:themeTint="D9"/>
          <w:lang w:val="en-AU" w:bidi="en-US"/>
        </w:rPr>
        <w:t xml:space="preserve"> designated and easy to find. </w:t>
      </w:r>
      <w:r w:rsidR="00D90041" w:rsidRPr="004F3654">
        <w:rPr>
          <w:rFonts w:ascii="Calibri" w:hAnsi="Calibri" w:cs="Calibri"/>
          <w:color w:val="262626" w:themeColor="text1" w:themeTint="D9"/>
          <w:lang w:val="en-AU" w:bidi="en-US"/>
        </w:rPr>
        <w:t xml:space="preserve"> </w:t>
      </w:r>
    </w:p>
    <w:p w14:paraId="022E8D65" w14:textId="77777777" w:rsidR="00B50671" w:rsidRDefault="00B50671">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7B3C35A6" w14:textId="132B60D5" w:rsidR="00193E91" w:rsidRPr="004F3654" w:rsidRDefault="006C73B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building must</w:t>
      </w:r>
      <w:r w:rsidR="00D90041" w:rsidRPr="004F3654">
        <w:rPr>
          <w:rFonts w:ascii="Calibri" w:hAnsi="Calibri" w:cs="Calibri"/>
          <w:color w:val="262626" w:themeColor="text1" w:themeTint="D9"/>
          <w:lang w:val="en-AU" w:bidi="en-US"/>
        </w:rPr>
        <w:t xml:space="preserve"> also </w:t>
      </w:r>
      <w:r w:rsidR="00035E55" w:rsidRPr="004F3654">
        <w:rPr>
          <w:rFonts w:ascii="Calibri" w:hAnsi="Calibri" w:cs="Calibri"/>
          <w:color w:val="262626" w:themeColor="text1" w:themeTint="D9"/>
          <w:lang w:val="en-AU" w:bidi="en-US"/>
        </w:rPr>
        <w:t>allow</w:t>
      </w:r>
      <w:r w:rsidR="00D90041" w:rsidRPr="004F3654">
        <w:rPr>
          <w:rFonts w:ascii="Calibri" w:hAnsi="Calibri" w:cs="Calibri"/>
          <w:color w:val="262626" w:themeColor="text1" w:themeTint="D9"/>
          <w:lang w:val="en-AU" w:bidi="en-US"/>
        </w:rPr>
        <w:t xml:space="preserve"> </w:t>
      </w:r>
      <w:r w:rsidR="007866E1" w:rsidRPr="004F3654">
        <w:rPr>
          <w:rFonts w:ascii="Calibri" w:hAnsi="Calibri" w:cs="Calibri"/>
          <w:color w:val="262626" w:themeColor="text1" w:themeTint="D9"/>
          <w:lang w:val="en-AU" w:bidi="en-US"/>
        </w:rPr>
        <w:t>people with a disability</w:t>
      </w:r>
      <w:r w:rsidR="00D90041" w:rsidRPr="004F3654">
        <w:rPr>
          <w:rFonts w:ascii="Calibri" w:hAnsi="Calibri" w:cs="Calibri"/>
          <w:color w:val="262626" w:themeColor="text1" w:themeTint="D9"/>
          <w:lang w:val="en-AU" w:bidi="en-US"/>
        </w:rPr>
        <w:t xml:space="preserve"> to access</w:t>
      </w:r>
      <w:r w:rsidR="00FA7B2C" w:rsidRPr="004F3654">
        <w:rPr>
          <w:rFonts w:ascii="Calibri" w:hAnsi="Calibri" w:cs="Calibri"/>
          <w:color w:val="262626" w:themeColor="text1" w:themeTint="D9"/>
          <w:lang w:val="en-AU" w:bidi="en-US"/>
        </w:rPr>
        <w:t xml:space="preserve"> </w:t>
      </w:r>
      <w:r w:rsidR="00193E91" w:rsidRPr="004F3654">
        <w:rPr>
          <w:rFonts w:ascii="Calibri" w:hAnsi="Calibri" w:cs="Calibri"/>
          <w:color w:val="262626" w:themeColor="text1" w:themeTint="D9"/>
          <w:lang w:val="en-AU" w:bidi="en-US"/>
        </w:rPr>
        <w:t>the following:</w:t>
      </w:r>
    </w:p>
    <w:p w14:paraId="47830104" w14:textId="77777777" w:rsidR="00193E91" w:rsidRPr="004F3654" w:rsidRDefault="00D90041" w:rsidP="009E0008">
      <w:pPr>
        <w:pStyle w:val="ListParagraph"/>
        <w:numPr>
          <w:ilvl w:val="0"/>
          <w:numId w:val="12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work and public spaces</w:t>
      </w:r>
    </w:p>
    <w:p w14:paraId="3D0C6CDF" w14:textId="77777777" w:rsidR="00193E91" w:rsidRPr="004F3654" w:rsidRDefault="00D90041" w:rsidP="009E0008">
      <w:pPr>
        <w:pStyle w:val="ListParagraph"/>
        <w:numPr>
          <w:ilvl w:val="0"/>
          <w:numId w:val="12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accommodation</w:t>
      </w:r>
    </w:p>
    <w:p w14:paraId="47B85C7C" w14:textId="76692805" w:rsidR="00970325" w:rsidRPr="00B50671" w:rsidRDefault="00D90041" w:rsidP="009E0008">
      <w:pPr>
        <w:pStyle w:val="ListParagraph"/>
        <w:numPr>
          <w:ilvl w:val="0"/>
          <w:numId w:val="120"/>
        </w:numPr>
        <w:tabs>
          <w:tab w:val="left" w:pos="180"/>
        </w:tabs>
        <w:spacing w:before="120" w:after="120" w:line="276" w:lineRule="auto"/>
        <w:ind w:left="714" w:right="102" w:hanging="357"/>
        <w:contextualSpacing w:val="0"/>
        <w:jc w:val="both"/>
        <w:rPr>
          <w:rFonts w:ascii="Calibri" w:hAnsi="Calibri" w:cs="Calibri"/>
          <w:i/>
          <w:iCs/>
          <w:color w:val="262626" w:themeColor="text1" w:themeTint="D9"/>
          <w:lang w:val="en-AU" w:bidi="en-US"/>
        </w:rPr>
      </w:pPr>
      <w:r w:rsidRPr="00B50671">
        <w:rPr>
          <w:rFonts w:ascii="Calibri" w:hAnsi="Calibri" w:cs="Calibri"/>
          <w:color w:val="262626" w:themeColor="text1" w:themeTint="D9"/>
          <w:lang w:val="en-AU" w:bidi="en-US"/>
        </w:rPr>
        <w:t>facilities for personal hygiene</w:t>
      </w:r>
    </w:p>
    <w:p w14:paraId="69DD9264" w14:textId="2A1B27EC" w:rsidR="002E2F45" w:rsidRDefault="002E2F45" w:rsidP="00B50671">
      <w:pPr>
        <w:spacing w:before="120" w:after="120" w:line="276" w:lineRule="auto"/>
        <w:ind w:right="102"/>
        <w:rPr>
          <w:rFonts w:ascii="Calibri" w:hAnsi="Calibri" w:cs="Calibri"/>
          <w:i/>
          <w:iCs/>
          <w:color w:val="262626" w:themeColor="text1" w:themeTint="D9"/>
          <w:lang w:val="en-AU" w:bidi="en-US"/>
        </w:rPr>
      </w:pPr>
    </w:p>
    <w:p w14:paraId="3D210D63" w14:textId="781572AF" w:rsidR="005943FC" w:rsidRPr="004F3654" w:rsidRDefault="005943FC"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Safe movement to and within a building</w:t>
      </w:r>
    </w:p>
    <w:p w14:paraId="7B50EC02" w14:textId="0F3D0CEB" w:rsidR="005943FC" w:rsidRPr="004F3654" w:rsidRDefault="00D54E4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Occupants must be able to move safely to and within the building. </w:t>
      </w:r>
      <w:r w:rsidR="004A5170" w:rsidRPr="004F3654">
        <w:rPr>
          <w:rFonts w:ascii="Calibri" w:hAnsi="Calibri" w:cs="Calibri"/>
          <w:color w:val="262626" w:themeColor="text1" w:themeTint="D9"/>
          <w:lang w:val="en-AU" w:bidi="en-US"/>
        </w:rPr>
        <w:t>Safe movement</w:t>
      </w:r>
      <w:r w:rsidRPr="004F3654">
        <w:rPr>
          <w:rFonts w:ascii="Calibri" w:hAnsi="Calibri" w:cs="Calibri"/>
          <w:color w:val="262626" w:themeColor="text1" w:themeTint="D9"/>
          <w:lang w:val="en-AU" w:bidi="en-US"/>
        </w:rPr>
        <w:t xml:space="preserve"> pertains to </w:t>
      </w:r>
      <w:r w:rsidR="00CA11BD" w:rsidRPr="004F3654">
        <w:rPr>
          <w:rFonts w:ascii="Calibri" w:hAnsi="Calibri" w:cs="Calibri"/>
          <w:color w:val="262626" w:themeColor="text1" w:themeTint="D9"/>
          <w:lang w:val="en-AU" w:bidi="en-US"/>
        </w:rPr>
        <w:t xml:space="preserve">the </w:t>
      </w:r>
      <w:r w:rsidR="004A5170" w:rsidRPr="004F3654">
        <w:rPr>
          <w:rFonts w:ascii="Calibri" w:hAnsi="Calibri" w:cs="Calibri"/>
          <w:color w:val="262626" w:themeColor="text1" w:themeTint="D9"/>
          <w:lang w:val="en-AU" w:bidi="en-US"/>
        </w:rPr>
        <w:t>construction of</w:t>
      </w:r>
      <w:r w:rsidR="00EE1CF7" w:rsidRPr="004F3654">
        <w:rPr>
          <w:rFonts w:ascii="Calibri" w:hAnsi="Calibri" w:cs="Calibri"/>
          <w:color w:val="262626" w:themeColor="text1" w:themeTint="D9"/>
          <w:lang w:val="en-AU" w:bidi="en-US"/>
        </w:rPr>
        <w:t xml:space="preserve"> appropriate</w:t>
      </w:r>
      <w:r w:rsidR="004A5170" w:rsidRPr="004F3654">
        <w:rPr>
          <w:rFonts w:ascii="Calibri" w:hAnsi="Calibri" w:cs="Calibri"/>
          <w:color w:val="262626" w:themeColor="text1" w:themeTint="D9"/>
          <w:lang w:val="en-AU" w:bidi="en-US"/>
        </w:rPr>
        <w:t xml:space="preserve"> building elements such as</w:t>
      </w:r>
      <w:r w:rsidR="00193E91" w:rsidRPr="004F3654">
        <w:rPr>
          <w:rFonts w:ascii="Calibri" w:hAnsi="Calibri" w:cs="Calibri"/>
          <w:color w:val="262626" w:themeColor="text1" w:themeTint="D9"/>
          <w:lang w:val="en-AU" w:bidi="en-US"/>
        </w:rPr>
        <w:t>:</w:t>
      </w:r>
    </w:p>
    <w:p w14:paraId="1B0CE89F" w14:textId="61BB4D6F" w:rsidR="004A5170" w:rsidRPr="004F3654" w:rsidRDefault="004A5170" w:rsidP="009E0008">
      <w:pPr>
        <w:pStyle w:val="ListParagraph"/>
        <w:numPr>
          <w:ilvl w:val="0"/>
          <w:numId w:val="6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walking surfaces with safe </w:t>
      </w:r>
      <w:proofErr w:type="gramStart"/>
      <w:r w:rsidR="006F2BBD" w:rsidRPr="004F3654">
        <w:rPr>
          <w:rFonts w:ascii="Calibri" w:hAnsi="Calibri" w:cs="Calibri"/>
          <w:color w:val="262626" w:themeColor="text1" w:themeTint="D9"/>
          <w:lang w:val="en-AU" w:bidi="en-US"/>
        </w:rPr>
        <w:t>gradients;</w:t>
      </w:r>
      <w:proofErr w:type="gramEnd"/>
    </w:p>
    <w:p w14:paraId="16DC162A" w14:textId="21D5E806" w:rsidR="0045566A" w:rsidRPr="004F3654" w:rsidRDefault="0045566A" w:rsidP="009E0008">
      <w:pPr>
        <w:pStyle w:val="ListParagraph"/>
        <w:numPr>
          <w:ilvl w:val="0"/>
          <w:numId w:val="6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doo</w:t>
      </w:r>
      <w:r w:rsidR="00100043" w:rsidRPr="004F3654">
        <w:rPr>
          <w:rFonts w:ascii="Calibri" w:hAnsi="Calibri" w:cs="Calibri"/>
          <w:color w:val="262626" w:themeColor="text1" w:themeTint="D9"/>
          <w:lang w:val="en-AU" w:bidi="en-US"/>
        </w:rPr>
        <w:t>r</w:t>
      </w:r>
      <w:r w:rsidRPr="004F3654">
        <w:rPr>
          <w:rFonts w:ascii="Calibri" w:hAnsi="Calibri" w:cs="Calibri"/>
          <w:color w:val="262626" w:themeColor="text1" w:themeTint="D9"/>
          <w:lang w:val="en-AU" w:bidi="en-US"/>
        </w:rPr>
        <w:t xml:space="preserve">s that will prevent occupants from being trapped or </w:t>
      </w:r>
      <w:r w:rsidR="00EE1CF7" w:rsidRPr="004F3654">
        <w:rPr>
          <w:rFonts w:ascii="Calibri" w:hAnsi="Calibri" w:cs="Calibri"/>
          <w:color w:val="262626" w:themeColor="text1" w:themeTint="D9"/>
          <w:lang w:val="en-AU" w:bidi="en-US"/>
        </w:rPr>
        <w:t xml:space="preserve">having </w:t>
      </w:r>
      <w:r w:rsidRPr="004F3654">
        <w:rPr>
          <w:rFonts w:ascii="Calibri" w:hAnsi="Calibri" w:cs="Calibri"/>
          <w:color w:val="262626" w:themeColor="text1" w:themeTint="D9"/>
          <w:lang w:val="en-AU" w:bidi="en-US"/>
        </w:rPr>
        <w:t>their egress impeded</w:t>
      </w:r>
      <w:r w:rsidR="00193E91" w:rsidRPr="004F3654">
        <w:rPr>
          <w:rFonts w:ascii="Calibri" w:hAnsi="Calibri" w:cs="Calibri"/>
          <w:color w:val="262626" w:themeColor="text1" w:themeTint="D9"/>
          <w:lang w:val="en-AU" w:bidi="en-US"/>
        </w:rPr>
        <w:t xml:space="preserve">; </w:t>
      </w:r>
      <w:r w:rsidR="00081025" w:rsidRPr="004F3654">
        <w:rPr>
          <w:rFonts w:ascii="Calibri" w:hAnsi="Calibri" w:cs="Calibri"/>
          <w:color w:val="262626" w:themeColor="text1" w:themeTint="D9"/>
          <w:lang w:val="en-AU" w:bidi="en-US"/>
        </w:rPr>
        <w:t xml:space="preserve">and </w:t>
      </w:r>
    </w:p>
    <w:p w14:paraId="36BED0E6" w14:textId="42374627" w:rsidR="0045566A" w:rsidRPr="004F3654" w:rsidRDefault="006F2BBD" w:rsidP="009E0008">
      <w:pPr>
        <w:pStyle w:val="ListParagraph"/>
        <w:numPr>
          <w:ilvl w:val="0"/>
          <w:numId w:val="6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stairways and ramps that are slip-resistant and have</w:t>
      </w:r>
      <w:r w:rsidR="00470F0D" w:rsidRPr="004F3654">
        <w:rPr>
          <w:rFonts w:ascii="Calibri" w:hAnsi="Calibri" w:cs="Calibri"/>
          <w:color w:val="262626" w:themeColor="text1" w:themeTint="D9"/>
          <w:lang w:val="en-AU" w:bidi="en-US"/>
        </w:rPr>
        <w:t xml:space="preserve"> suitable </w:t>
      </w:r>
      <w:r w:rsidRPr="004F3654">
        <w:rPr>
          <w:rFonts w:ascii="Calibri" w:hAnsi="Calibri" w:cs="Calibri"/>
          <w:color w:val="262626" w:themeColor="text1" w:themeTint="D9"/>
          <w:lang w:val="en-AU" w:bidi="en-US"/>
        </w:rPr>
        <w:t>landings and handrails.</w:t>
      </w:r>
    </w:p>
    <w:p w14:paraId="034F8F9F" w14:textId="77777777" w:rsidR="002055B1" w:rsidRDefault="002055B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4E04E937" w14:textId="49920ED3" w:rsidR="004A5170" w:rsidRPr="004F3654" w:rsidRDefault="00100043"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Fall prevention barriers</w:t>
      </w:r>
    </w:p>
    <w:p w14:paraId="0B81B31B" w14:textId="3F30D6A3" w:rsidR="00AB6ED9" w:rsidRPr="004F3654" w:rsidRDefault="000F7ED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Barriers must be constructed in places where people could fall from the floor or roof or through a window.</w:t>
      </w:r>
      <w:r w:rsidR="00876E4C" w:rsidRPr="004F3654">
        <w:rPr>
          <w:rFonts w:ascii="Calibri" w:hAnsi="Calibri" w:cs="Calibri"/>
          <w:color w:val="262626" w:themeColor="text1" w:themeTint="D9"/>
          <w:lang w:val="en-AU" w:bidi="en-US"/>
        </w:rPr>
        <w:t xml:space="preserve"> The barriers must</w:t>
      </w:r>
      <w:r w:rsidR="00081025" w:rsidRPr="004F3654">
        <w:rPr>
          <w:rFonts w:ascii="Calibri" w:hAnsi="Calibri" w:cs="Calibri"/>
          <w:color w:val="262626" w:themeColor="text1" w:themeTint="D9"/>
          <w:lang w:val="en-AU" w:bidi="en-US"/>
        </w:rPr>
        <w:t>:</w:t>
      </w:r>
    </w:p>
    <w:p w14:paraId="0EBC4947" w14:textId="6B30755B" w:rsidR="00CD12AE" w:rsidRPr="004F3654" w:rsidRDefault="00CD12AE" w:rsidP="009E0008">
      <w:pPr>
        <w:pStyle w:val="ListParagraph"/>
        <w:numPr>
          <w:ilvl w:val="0"/>
          <w:numId w:val="6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prevent people </w:t>
      </w:r>
      <w:r w:rsidR="001C07A3" w:rsidRPr="004F3654">
        <w:rPr>
          <w:rFonts w:ascii="Calibri" w:hAnsi="Calibri" w:cs="Calibri"/>
          <w:color w:val="262626" w:themeColor="text1" w:themeTint="D9"/>
          <w:lang w:val="en-AU" w:bidi="en-US"/>
        </w:rPr>
        <w:t xml:space="preserve">from falling through the </w:t>
      </w:r>
      <w:proofErr w:type="gramStart"/>
      <w:r w:rsidR="001C07A3" w:rsidRPr="004F3654">
        <w:rPr>
          <w:rFonts w:ascii="Calibri" w:hAnsi="Calibri" w:cs="Calibri"/>
          <w:color w:val="262626" w:themeColor="text1" w:themeTint="D9"/>
          <w:lang w:val="en-AU" w:bidi="en-US"/>
        </w:rPr>
        <w:t>barrier;</w:t>
      </w:r>
      <w:proofErr w:type="gramEnd"/>
    </w:p>
    <w:p w14:paraId="51388427" w14:textId="0A4F7D07" w:rsidR="001C07A3" w:rsidRPr="004F3654" w:rsidRDefault="001C07A3" w:rsidP="009E0008">
      <w:pPr>
        <w:pStyle w:val="ListParagraph"/>
        <w:numPr>
          <w:ilvl w:val="0"/>
          <w:numId w:val="6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be of appropriate </w:t>
      </w:r>
      <w:proofErr w:type="gramStart"/>
      <w:r w:rsidRPr="004F3654">
        <w:rPr>
          <w:rFonts w:ascii="Calibri" w:hAnsi="Calibri" w:cs="Calibri"/>
          <w:color w:val="262626" w:themeColor="text1" w:themeTint="D9"/>
          <w:lang w:val="en-AU" w:bidi="en-US"/>
        </w:rPr>
        <w:t>height;</w:t>
      </w:r>
      <w:proofErr w:type="gramEnd"/>
    </w:p>
    <w:p w14:paraId="52B9D147" w14:textId="433977F8" w:rsidR="00100043" w:rsidRPr="004F3654" w:rsidRDefault="00AB6ED9" w:rsidP="009E0008">
      <w:pPr>
        <w:pStyle w:val="ListParagraph"/>
        <w:numPr>
          <w:ilvl w:val="0"/>
          <w:numId w:val="6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be </w:t>
      </w:r>
      <w:r w:rsidR="00876E4C" w:rsidRPr="004F3654">
        <w:rPr>
          <w:rFonts w:ascii="Calibri" w:hAnsi="Calibri" w:cs="Calibri"/>
          <w:color w:val="262626" w:themeColor="text1" w:themeTint="D9"/>
          <w:lang w:val="en-AU" w:bidi="en-US"/>
        </w:rPr>
        <w:t>capable of restricting the passage of childre</w:t>
      </w:r>
      <w:r w:rsidRPr="004F3654">
        <w:rPr>
          <w:rFonts w:ascii="Calibri" w:hAnsi="Calibri" w:cs="Calibri"/>
          <w:color w:val="262626" w:themeColor="text1" w:themeTint="D9"/>
          <w:lang w:val="en-AU" w:bidi="en-US"/>
        </w:rPr>
        <w:t>n; and</w:t>
      </w:r>
    </w:p>
    <w:p w14:paraId="406B66C8" w14:textId="0AE9E5CA" w:rsidR="00AB6ED9" w:rsidRPr="004F3654" w:rsidRDefault="003D4F53" w:rsidP="009E0008">
      <w:pPr>
        <w:pStyle w:val="ListParagraph"/>
        <w:numPr>
          <w:ilvl w:val="0"/>
          <w:numId w:val="6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have the strength and rigidity to withstand both impact of people and </w:t>
      </w:r>
      <w:r w:rsidR="00543533" w:rsidRPr="004F3654">
        <w:rPr>
          <w:rFonts w:ascii="Calibri" w:hAnsi="Calibri" w:cs="Calibri"/>
          <w:color w:val="262626" w:themeColor="text1" w:themeTint="D9"/>
          <w:lang w:val="en-AU" w:bidi="en-US"/>
        </w:rPr>
        <w:t xml:space="preserve">the </w:t>
      </w:r>
      <w:r w:rsidRPr="004F3654">
        <w:rPr>
          <w:rFonts w:ascii="Calibri" w:hAnsi="Calibri" w:cs="Calibri"/>
          <w:color w:val="262626" w:themeColor="text1" w:themeTint="D9"/>
          <w:lang w:val="en-AU" w:bidi="en-US"/>
        </w:rPr>
        <w:t>static pressure of people pressing against them.</w:t>
      </w:r>
    </w:p>
    <w:p w14:paraId="41AC6013" w14:textId="287536E7" w:rsidR="004C002B" w:rsidRPr="004F3654" w:rsidRDefault="004C002B"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This requirement </w:t>
      </w:r>
      <w:r w:rsidR="000279DA" w:rsidRPr="004F3654">
        <w:rPr>
          <w:rFonts w:ascii="Calibri" w:hAnsi="Calibri" w:cs="Calibri"/>
          <w:color w:val="262626" w:themeColor="text1" w:themeTint="D9"/>
          <w:lang w:val="en-AU" w:bidi="en-US"/>
        </w:rPr>
        <w:t>does not apply</w:t>
      </w:r>
      <w:r w:rsidRPr="004F3654">
        <w:rPr>
          <w:rFonts w:ascii="Calibri" w:hAnsi="Calibri" w:cs="Calibri"/>
          <w:color w:val="262626" w:themeColor="text1" w:themeTint="D9"/>
          <w:lang w:val="en-AU" w:bidi="en-US"/>
        </w:rPr>
        <w:t xml:space="preserve"> to </w:t>
      </w:r>
      <w:r w:rsidR="00081025" w:rsidRPr="004F3654">
        <w:rPr>
          <w:rFonts w:ascii="Calibri" w:hAnsi="Calibri" w:cs="Calibri"/>
          <w:color w:val="262626" w:themeColor="text1" w:themeTint="D9"/>
          <w:lang w:val="en-AU" w:bidi="en-US"/>
        </w:rPr>
        <w:t>the following:</w:t>
      </w:r>
    </w:p>
    <w:p w14:paraId="193691CF" w14:textId="531F3CC6" w:rsidR="00F21237" w:rsidRPr="004F3654" w:rsidRDefault="007F7A03" w:rsidP="009E0008">
      <w:pPr>
        <w:pStyle w:val="ListParagraph"/>
        <w:numPr>
          <w:ilvl w:val="0"/>
          <w:numId w:val="7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areas primarily intended for emergency purposes such as fire-isolated stairways and fire-isolated ramps</w:t>
      </w:r>
    </w:p>
    <w:p w14:paraId="0FA1F230" w14:textId="05E8447A" w:rsidR="00F21237" w:rsidRPr="004F3654" w:rsidRDefault="00F21237" w:rsidP="009E0008">
      <w:pPr>
        <w:pStyle w:val="ListParagraph"/>
        <w:numPr>
          <w:ilvl w:val="0"/>
          <w:numId w:val="7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Class 7 (other than carparks) and Class 8 buildings or parts of them</w:t>
      </w:r>
    </w:p>
    <w:p w14:paraId="47809868" w14:textId="57AA6785" w:rsidR="00F21237" w:rsidRPr="004F3654" w:rsidRDefault="004771F2" w:rsidP="009E0008">
      <w:pPr>
        <w:pStyle w:val="ListParagraph"/>
        <w:numPr>
          <w:ilvl w:val="0"/>
          <w:numId w:val="78"/>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areas where barriers are incompatible with the intended use of the area</w:t>
      </w:r>
      <w:r w:rsidR="00E57C9A" w:rsidRPr="004F3654">
        <w:rPr>
          <w:rFonts w:ascii="Calibri" w:hAnsi="Calibri" w:cs="Calibri"/>
          <w:color w:val="262626" w:themeColor="text1" w:themeTint="D9"/>
          <w:lang w:val="en-AU" w:bidi="en-US"/>
        </w:rPr>
        <w:t xml:space="preserve"> (</w:t>
      </w:r>
      <w:proofErr w:type="gramStart"/>
      <w:r w:rsidR="00E57C9A" w:rsidRPr="004F3654">
        <w:rPr>
          <w:rFonts w:ascii="Calibri" w:hAnsi="Calibri" w:cs="Calibri"/>
          <w:color w:val="262626" w:themeColor="text1" w:themeTint="D9"/>
          <w:lang w:val="en-AU" w:bidi="en-US"/>
        </w:rPr>
        <w:t>e.g.</w:t>
      </w:r>
      <w:proofErr w:type="gramEnd"/>
      <w:r w:rsidR="00E57C9A" w:rsidRPr="004F3654">
        <w:rPr>
          <w:rFonts w:ascii="Calibri" w:hAnsi="Calibri" w:cs="Calibri"/>
          <w:color w:val="262626" w:themeColor="text1" w:themeTint="D9"/>
          <w:lang w:val="en-AU" w:bidi="en-US"/>
        </w:rPr>
        <w:t xml:space="preserve"> the stage of a theatre)</w:t>
      </w:r>
    </w:p>
    <w:p w14:paraId="220EF673" w14:textId="77777777" w:rsidR="00360182" w:rsidRPr="004F3654" w:rsidRDefault="00360182"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17019F97" w14:textId="77777777" w:rsidR="00B50671" w:rsidRDefault="00B50671">
      <w:pPr>
        <w:spacing w:before="120" w:after="120" w:line="276" w:lineRule="auto"/>
        <w:ind w:left="792" w:right="101" w:hanging="360"/>
        <w:rPr>
          <w:rFonts w:ascii="Calibri" w:hAnsi="Calibri" w:cs="Calibri"/>
          <w:i/>
          <w:iCs/>
          <w:color w:val="262626" w:themeColor="text1" w:themeTint="D9"/>
          <w:lang w:val="en-AU" w:bidi="en-US"/>
        </w:rPr>
      </w:pPr>
      <w:r>
        <w:rPr>
          <w:rFonts w:ascii="Calibri" w:hAnsi="Calibri" w:cs="Calibri"/>
          <w:i/>
          <w:iCs/>
          <w:color w:val="262626" w:themeColor="text1" w:themeTint="D9"/>
          <w:lang w:val="en-AU" w:bidi="en-US"/>
        </w:rPr>
        <w:br w:type="page"/>
      </w:r>
    </w:p>
    <w:p w14:paraId="588F28C1" w14:textId="7C745C30" w:rsidR="00826CB1" w:rsidRPr="004F3654" w:rsidRDefault="00826CB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Exits, fire-isolated exits</w:t>
      </w:r>
      <w:r w:rsidR="00E15DC7" w:rsidRPr="004F3654">
        <w:rPr>
          <w:rFonts w:ascii="Calibri" w:hAnsi="Calibri" w:cs="Calibri"/>
          <w:i/>
          <w:iCs/>
          <w:color w:val="262626" w:themeColor="text1" w:themeTint="D9"/>
          <w:lang w:val="en-AU" w:bidi="en-US"/>
        </w:rPr>
        <w:t xml:space="preserve">, </w:t>
      </w:r>
      <w:r w:rsidRPr="004F3654">
        <w:rPr>
          <w:rFonts w:ascii="Calibri" w:hAnsi="Calibri" w:cs="Calibri"/>
          <w:i/>
          <w:iCs/>
          <w:color w:val="262626" w:themeColor="text1" w:themeTint="D9"/>
          <w:lang w:val="en-AU" w:bidi="en-US"/>
        </w:rPr>
        <w:t>paths of travel to exits</w:t>
      </w:r>
      <w:r w:rsidR="00E15DC7" w:rsidRPr="004F3654">
        <w:rPr>
          <w:rFonts w:ascii="Calibri" w:hAnsi="Calibri" w:cs="Calibri"/>
          <w:i/>
          <w:iCs/>
          <w:color w:val="262626" w:themeColor="text1" w:themeTint="D9"/>
          <w:lang w:val="en-AU" w:bidi="en-US"/>
        </w:rPr>
        <w:t xml:space="preserve"> and evacuation lifts</w:t>
      </w:r>
    </w:p>
    <w:p w14:paraId="3CB1A4DB" w14:textId="22389809" w:rsidR="009A50AF" w:rsidRPr="004F3654" w:rsidRDefault="003512A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Exits must be fire-isolated and constructed to allow occupants to evacuate safe</w:t>
      </w:r>
      <w:r w:rsidR="0055015C" w:rsidRPr="004F3654">
        <w:rPr>
          <w:rFonts w:ascii="Calibri" w:hAnsi="Calibri" w:cs="Calibri"/>
          <w:color w:val="262626" w:themeColor="text1" w:themeTint="D9"/>
          <w:lang w:val="en-AU" w:bidi="en-US"/>
        </w:rPr>
        <w:t>ly.</w:t>
      </w:r>
      <w:r w:rsidR="00C36A55" w:rsidRPr="004F3654">
        <w:rPr>
          <w:rFonts w:ascii="Calibri" w:hAnsi="Calibri" w:cs="Calibri"/>
          <w:color w:val="262626" w:themeColor="text1" w:themeTint="D9"/>
          <w:lang w:val="en-AU" w:bidi="en-US"/>
        </w:rPr>
        <w:t xml:space="preserve"> In specifying the dimensions of exits and paths of travel to exits, you must consider the following:</w:t>
      </w:r>
    </w:p>
    <w:p w14:paraId="1E0A87EC" w14:textId="4F7BEDEE" w:rsidR="009A50AF" w:rsidRPr="004F3654" w:rsidRDefault="00E91D6F" w:rsidP="009E0008">
      <w:pPr>
        <w:pStyle w:val="ListParagraph"/>
        <w:numPr>
          <w:ilvl w:val="0"/>
          <w:numId w:val="7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travel </w:t>
      </w:r>
      <w:r w:rsidR="005605B3" w:rsidRPr="004F3654">
        <w:rPr>
          <w:rFonts w:ascii="Calibri" w:hAnsi="Calibri" w:cs="Calibri"/>
          <w:color w:val="262626" w:themeColor="text1" w:themeTint="D9"/>
          <w:lang w:val="en-AU" w:bidi="en-US"/>
        </w:rPr>
        <w:t>distances</w:t>
      </w:r>
    </w:p>
    <w:p w14:paraId="70202A65" w14:textId="57210AF5" w:rsidR="00E91D6F" w:rsidRPr="004F3654" w:rsidRDefault="009A07F6" w:rsidP="009E0008">
      <w:pPr>
        <w:pStyle w:val="ListParagraph"/>
        <w:numPr>
          <w:ilvl w:val="0"/>
          <w:numId w:val="7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w:t>
      </w:r>
      <w:r w:rsidR="00E91D6F" w:rsidRPr="004F3654">
        <w:rPr>
          <w:rFonts w:ascii="Calibri" w:hAnsi="Calibri" w:cs="Calibri"/>
          <w:color w:val="262626" w:themeColor="text1" w:themeTint="D9"/>
          <w:lang w:val="en-AU" w:bidi="en-US"/>
        </w:rPr>
        <w:t>characteristics of occupants (</w:t>
      </w:r>
      <w:proofErr w:type="gramStart"/>
      <w:r w:rsidR="00C36A55" w:rsidRPr="004F3654">
        <w:rPr>
          <w:rFonts w:ascii="Calibri" w:hAnsi="Calibri" w:cs="Calibri"/>
          <w:color w:val="262626" w:themeColor="text1" w:themeTint="D9"/>
          <w:lang w:val="en-AU" w:bidi="en-US"/>
        </w:rPr>
        <w:t>e.g.</w:t>
      </w:r>
      <w:proofErr w:type="gramEnd"/>
      <w:r w:rsidR="00C36A55" w:rsidRPr="004F3654">
        <w:rPr>
          <w:rFonts w:ascii="Calibri" w:hAnsi="Calibri" w:cs="Calibri"/>
          <w:color w:val="262626" w:themeColor="text1" w:themeTint="D9"/>
          <w:lang w:val="en-AU" w:bidi="en-US"/>
        </w:rPr>
        <w:t xml:space="preserve"> number and mobility of occupants)</w:t>
      </w:r>
    </w:p>
    <w:p w14:paraId="319E247E" w14:textId="0865282B" w:rsidR="009A07F6" w:rsidRPr="004F3654" w:rsidRDefault="009A07F6" w:rsidP="009E0008">
      <w:pPr>
        <w:pStyle w:val="ListParagraph"/>
        <w:numPr>
          <w:ilvl w:val="0"/>
          <w:numId w:val="7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function or use of the building</w:t>
      </w:r>
    </w:p>
    <w:p w14:paraId="2A983A24" w14:textId="407F5365" w:rsidR="009A07F6" w:rsidRPr="004F3654" w:rsidRDefault="009A07F6" w:rsidP="009E0008">
      <w:pPr>
        <w:pStyle w:val="ListParagraph"/>
        <w:numPr>
          <w:ilvl w:val="0"/>
          <w:numId w:val="7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 height of the building</w:t>
      </w:r>
    </w:p>
    <w:p w14:paraId="3DD2E5D7" w14:textId="6FAF2CF8" w:rsidR="009A07F6" w:rsidRPr="004F3654" w:rsidRDefault="00E2792C" w:rsidP="009E0008">
      <w:pPr>
        <w:pStyle w:val="ListParagraph"/>
        <w:numPr>
          <w:ilvl w:val="0"/>
          <w:numId w:val="7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whether the exit is above or below ground level</w:t>
      </w:r>
    </w:p>
    <w:p w14:paraId="6ABD93EE" w14:textId="1F8B0872" w:rsidR="002B753F" w:rsidRPr="004F3654" w:rsidRDefault="00AC298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Evacuation lifts</w:t>
      </w:r>
      <w:r w:rsidR="006D06FF" w:rsidRPr="004F3654">
        <w:rPr>
          <w:rFonts w:ascii="Calibri" w:hAnsi="Calibri" w:cs="Calibri"/>
          <w:color w:val="262626" w:themeColor="text1" w:themeTint="D9"/>
          <w:lang w:val="en-AU" w:bidi="en-US"/>
        </w:rPr>
        <w:t xml:space="preserve"> may also be </w:t>
      </w:r>
      <w:r w:rsidR="006A1377" w:rsidRPr="004F3654">
        <w:rPr>
          <w:rFonts w:ascii="Calibri" w:hAnsi="Calibri" w:cs="Calibri"/>
          <w:color w:val="262626" w:themeColor="text1" w:themeTint="D9"/>
          <w:lang w:val="en-AU" w:bidi="en-US"/>
        </w:rPr>
        <w:t>constructed</w:t>
      </w:r>
      <w:r w:rsidR="006D06FF" w:rsidRPr="004F3654">
        <w:rPr>
          <w:rFonts w:ascii="Calibri" w:hAnsi="Calibri" w:cs="Calibri"/>
          <w:color w:val="262626" w:themeColor="text1" w:themeTint="D9"/>
          <w:lang w:val="en-AU" w:bidi="en-US"/>
        </w:rPr>
        <w:t xml:space="preserve"> to assist </w:t>
      </w:r>
      <w:r w:rsidR="009342FD" w:rsidRPr="004F3654">
        <w:rPr>
          <w:rFonts w:ascii="Calibri" w:hAnsi="Calibri" w:cs="Calibri"/>
          <w:color w:val="262626" w:themeColor="text1" w:themeTint="D9"/>
          <w:lang w:val="en-AU" w:bidi="en-US"/>
        </w:rPr>
        <w:t>occupants in evacuating</w:t>
      </w:r>
      <w:r w:rsidR="00CB5C9A" w:rsidRPr="004F3654">
        <w:rPr>
          <w:rFonts w:ascii="Calibri" w:hAnsi="Calibri" w:cs="Calibri"/>
          <w:color w:val="262626" w:themeColor="text1" w:themeTint="D9"/>
          <w:lang w:val="en-AU" w:bidi="en-US"/>
        </w:rPr>
        <w:t xml:space="preserve"> a building safely.</w:t>
      </w:r>
    </w:p>
    <w:p w14:paraId="5F1CCF73" w14:textId="77777777" w:rsidR="004C206D" w:rsidRPr="004F3654" w:rsidRDefault="004C206D"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7EF41C67" w14:textId="4C7FD50A" w:rsidR="00203C3D" w:rsidRPr="004F3654" w:rsidRDefault="005C7FA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Communication systems for people with hearing impairment</w:t>
      </w:r>
    </w:p>
    <w:p w14:paraId="1BC64266" w14:textId="660DA578" w:rsidR="005C7FAF" w:rsidRPr="004F3654" w:rsidRDefault="005B3D5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Any inbuilt </w:t>
      </w:r>
      <w:r w:rsidR="00B60D16" w:rsidRPr="004F3654">
        <w:rPr>
          <w:rFonts w:ascii="Calibri" w:hAnsi="Calibri" w:cs="Calibri"/>
          <w:color w:val="262626" w:themeColor="text1" w:themeTint="D9"/>
          <w:lang w:val="en-AU" w:bidi="en-US"/>
        </w:rPr>
        <w:t xml:space="preserve">communication system used for entry, information, </w:t>
      </w:r>
      <w:proofErr w:type="gramStart"/>
      <w:r w:rsidR="00B60D16" w:rsidRPr="004F3654">
        <w:rPr>
          <w:rFonts w:ascii="Calibri" w:hAnsi="Calibri" w:cs="Calibri"/>
          <w:color w:val="262626" w:themeColor="text1" w:themeTint="D9"/>
          <w:lang w:val="en-AU" w:bidi="en-US"/>
        </w:rPr>
        <w:t>entertainment</w:t>
      </w:r>
      <w:proofErr w:type="gramEnd"/>
      <w:r w:rsidR="00B60D16" w:rsidRPr="004F3654">
        <w:rPr>
          <w:rFonts w:ascii="Calibri" w:hAnsi="Calibri" w:cs="Calibri"/>
          <w:color w:val="262626" w:themeColor="text1" w:themeTint="D9"/>
          <w:lang w:val="en-AU" w:bidi="en-US"/>
        </w:rPr>
        <w:t xml:space="preserve"> or provision of the service must be considered suitable for </w:t>
      </w:r>
      <w:r w:rsidR="00341AC2" w:rsidRPr="004F3654">
        <w:rPr>
          <w:rFonts w:ascii="Calibri" w:hAnsi="Calibri" w:cs="Calibri"/>
          <w:color w:val="262626" w:themeColor="text1" w:themeTint="D9"/>
          <w:lang w:val="en-AU" w:bidi="en-US"/>
        </w:rPr>
        <w:t xml:space="preserve">occupants who are deaf or with hearing impairment. </w:t>
      </w:r>
    </w:p>
    <w:p w14:paraId="67A0A82A" w14:textId="77777777" w:rsidR="002055B1" w:rsidRDefault="002055B1" w:rsidP="000D22E1">
      <w:pPr>
        <w:spacing w:before="120" w:after="120" w:line="276" w:lineRule="auto"/>
        <w:ind w:right="102"/>
        <w:rPr>
          <w:rFonts w:ascii="Calibri" w:hAnsi="Calibri" w:cs="Calibri"/>
          <w:b/>
          <w:bCs/>
          <w:color w:val="262626" w:themeColor="text1" w:themeTint="D9"/>
          <w:lang w:val="en-AU" w:bidi="en-US"/>
        </w:rPr>
      </w:pPr>
    </w:p>
    <w:p w14:paraId="45DD16CF" w14:textId="1E456782" w:rsidR="007D4C61" w:rsidRPr="004F3654" w:rsidRDefault="002F7673" w:rsidP="000D22E1">
      <w:pPr>
        <w:spacing w:before="120" w:after="120" w:line="276" w:lineRule="auto"/>
        <w:ind w:right="102"/>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Services and equipment</w:t>
      </w:r>
    </w:p>
    <w:p w14:paraId="2DE6C4E4" w14:textId="353BC426" w:rsidR="00047FA7" w:rsidRPr="004F3654" w:rsidRDefault="005F3DB7"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noProof/>
          <w:color w:val="262626" w:themeColor="text1" w:themeTint="D9"/>
          <w:lang w:val="en-AU" w:bidi="en-US"/>
        </w:rPr>
        <w:drawing>
          <wp:anchor distT="0" distB="0" distL="114300" distR="114300" simplePos="0" relativeHeight="251658251" behindDoc="0" locked="0" layoutInCell="1" allowOverlap="1" wp14:anchorId="7FF8CF3C" wp14:editId="1B0268DD">
            <wp:simplePos x="0" y="0"/>
            <wp:positionH relativeFrom="column">
              <wp:posOffset>2811780</wp:posOffset>
            </wp:positionH>
            <wp:positionV relativeFrom="paragraph">
              <wp:posOffset>4445</wp:posOffset>
            </wp:positionV>
            <wp:extent cx="2896235" cy="1932305"/>
            <wp:effectExtent l="0" t="0" r="0" b="0"/>
            <wp:wrapSquare wrapText="bothSides"/>
            <wp:docPr id="35" name="Picture 35" descr="A picture containing orange, indoor, build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66532801_m.jpg"/>
                    <pic:cNvPicPr/>
                  </pic:nvPicPr>
                  <pic:blipFill>
                    <a:blip r:embed="rId58" cstate="screen">
                      <a:extLst>
                        <a:ext uri="{28A0092B-C50C-407E-A947-70E740481C1C}">
                          <a14:useLocalDpi xmlns:a14="http://schemas.microsoft.com/office/drawing/2010/main"/>
                        </a:ext>
                      </a:extLst>
                    </a:blip>
                    <a:stretch>
                      <a:fillRect/>
                    </a:stretch>
                  </pic:blipFill>
                  <pic:spPr>
                    <a:xfrm>
                      <a:off x="0" y="0"/>
                      <a:ext cx="2896235" cy="1932305"/>
                    </a:xfrm>
                    <a:prstGeom prst="rect">
                      <a:avLst/>
                    </a:prstGeom>
                  </pic:spPr>
                </pic:pic>
              </a:graphicData>
            </a:graphic>
            <wp14:sizeRelH relativeFrom="page">
              <wp14:pctWidth>0</wp14:pctWidth>
            </wp14:sizeRelH>
            <wp14:sizeRelV relativeFrom="page">
              <wp14:pctHeight>0</wp14:pctHeight>
            </wp14:sizeRelV>
          </wp:anchor>
        </w:drawing>
      </w:r>
      <w:r w:rsidR="00047FA7" w:rsidRPr="613909E8">
        <w:rPr>
          <w:rFonts w:ascii="Calibri" w:hAnsi="Calibri" w:cs="Calibri"/>
          <w:i/>
          <w:iCs/>
          <w:color w:val="262626" w:themeColor="text1" w:themeTint="D9"/>
          <w:lang w:val="en-AU" w:bidi="en-US"/>
        </w:rPr>
        <w:t>Fire-fighting equipment</w:t>
      </w:r>
    </w:p>
    <w:p w14:paraId="55536FA5" w14:textId="3FD6EA99" w:rsidR="00047FA7" w:rsidRPr="004F3654" w:rsidRDefault="00047FA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w:t>
      </w:r>
      <w:r w:rsidR="00286872" w:rsidRPr="004F3654">
        <w:rPr>
          <w:rFonts w:ascii="Calibri" w:hAnsi="Calibri" w:cs="Calibri"/>
          <w:color w:val="262626" w:themeColor="text1" w:themeTint="D9"/>
          <w:lang w:val="en-AU" w:bidi="en-US"/>
        </w:rPr>
        <w:t>must have fire-fighting equipment such as</w:t>
      </w:r>
      <w:r w:rsidR="002F7673" w:rsidRPr="004F3654">
        <w:rPr>
          <w:rFonts w:ascii="Calibri" w:hAnsi="Calibri" w:cs="Calibri"/>
          <w:color w:val="262626" w:themeColor="text1" w:themeTint="D9"/>
          <w:lang w:val="en-AU" w:bidi="en-US"/>
        </w:rPr>
        <w:t>:</w:t>
      </w:r>
    </w:p>
    <w:p w14:paraId="15B9349B" w14:textId="32F2B4AB" w:rsidR="00040B7B" w:rsidRPr="004F3654" w:rsidRDefault="00040B7B" w:rsidP="008577D7">
      <w:pPr>
        <w:pStyle w:val="ListParagraph"/>
        <w:numPr>
          <w:ilvl w:val="0"/>
          <w:numId w:val="6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hose reels</w:t>
      </w:r>
    </w:p>
    <w:p w14:paraId="387AC537" w14:textId="2409C9BB" w:rsidR="00040B7B" w:rsidRPr="004F3654" w:rsidRDefault="00040B7B" w:rsidP="008577D7">
      <w:pPr>
        <w:pStyle w:val="ListParagraph"/>
        <w:numPr>
          <w:ilvl w:val="0"/>
          <w:numId w:val="6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extinguishers</w:t>
      </w:r>
    </w:p>
    <w:p w14:paraId="6CA1CC37" w14:textId="268CDAF5" w:rsidR="00040B7B" w:rsidRPr="004F3654" w:rsidRDefault="00040B7B" w:rsidP="008577D7">
      <w:pPr>
        <w:pStyle w:val="ListParagraph"/>
        <w:numPr>
          <w:ilvl w:val="0"/>
          <w:numId w:val="6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hydrants</w:t>
      </w:r>
    </w:p>
    <w:p w14:paraId="4F02E796" w14:textId="3E0CEB91" w:rsidR="00040B7B" w:rsidRPr="004F3654" w:rsidRDefault="00040B7B" w:rsidP="008577D7">
      <w:pPr>
        <w:pStyle w:val="ListParagraph"/>
        <w:numPr>
          <w:ilvl w:val="0"/>
          <w:numId w:val="6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automatic fire suppression systems</w:t>
      </w:r>
    </w:p>
    <w:p w14:paraId="47D48B24" w14:textId="07408754" w:rsidR="00040B7B" w:rsidRPr="004F3654" w:rsidRDefault="006611EC" w:rsidP="008577D7">
      <w:pPr>
        <w:pStyle w:val="ListParagraph"/>
        <w:numPr>
          <w:ilvl w:val="0"/>
          <w:numId w:val="69"/>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 control centre</w:t>
      </w:r>
      <w:r w:rsidR="002F7673" w:rsidRPr="004F3654">
        <w:rPr>
          <w:rFonts w:ascii="Calibri" w:hAnsi="Calibri" w:cs="Calibri"/>
          <w:color w:val="262626" w:themeColor="text1" w:themeTint="D9"/>
          <w:lang w:val="en-AU" w:bidi="en-US"/>
        </w:rPr>
        <w:t>s</w:t>
      </w:r>
    </w:p>
    <w:p w14:paraId="649A687F" w14:textId="07916B31" w:rsidR="006611EC" w:rsidRPr="004F3654" w:rsidRDefault="00CF07B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Fire-fighti</w:t>
      </w:r>
      <w:r w:rsidR="009374D6" w:rsidRPr="004F3654">
        <w:rPr>
          <w:rFonts w:ascii="Calibri" w:hAnsi="Calibri" w:cs="Calibri"/>
          <w:color w:val="262626" w:themeColor="text1" w:themeTint="D9"/>
          <w:lang w:val="en-AU" w:bidi="en-US"/>
        </w:rPr>
        <w:t xml:space="preserve">ng </w:t>
      </w:r>
      <w:r w:rsidR="002C7C39" w:rsidRPr="004F3654">
        <w:rPr>
          <w:rFonts w:ascii="Calibri" w:hAnsi="Calibri" w:cs="Calibri"/>
          <w:color w:val="262626" w:themeColor="text1" w:themeTint="D9"/>
          <w:lang w:val="en-AU" w:bidi="en-US"/>
        </w:rPr>
        <w:t>equipment must also</w:t>
      </w:r>
      <w:r w:rsidR="006611EC" w:rsidRPr="004F3654">
        <w:rPr>
          <w:rFonts w:ascii="Calibri" w:hAnsi="Calibri" w:cs="Calibri"/>
          <w:color w:val="262626" w:themeColor="text1" w:themeTint="D9"/>
          <w:lang w:val="en-AU" w:bidi="en-US"/>
        </w:rPr>
        <w:t xml:space="preserve"> be </w:t>
      </w:r>
      <w:r w:rsidR="00AF0DE8" w:rsidRPr="004F3654">
        <w:rPr>
          <w:rFonts w:ascii="Calibri" w:hAnsi="Calibri" w:cs="Calibri"/>
          <w:color w:val="262626" w:themeColor="text1" w:themeTint="D9"/>
          <w:lang w:val="en-AU" w:bidi="en-US"/>
        </w:rPr>
        <w:t xml:space="preserve">present </w:t>
      </w:r>
      <w:r w:rsidR="006B43FE" w:rsidRPr="004F3654">
        <w:rPr>
          <w:rFonts w:ascii="Calibri" w:hAnsi="Calibri" w:cs="Calibri"/>
          <w:color w:val="262626" w:themeColor="text1" w:themeTint="D9"/>
          <w:lang w:val="en-AU" w:bidi="en-US"/>
        </w:rPr>
        <w:t xml:space="preserve">even </w:t>
      </w:r>
      <w:r w:rsidR="00AF0DE8" w:rsidRPr="004F3654">
        <w:rPr>
          <w:rFonts w:ascii="Calibri" w:hAnsi="Calibri" w:cs="Calibri"/>
          <w:color w:val="262626" w:themeColor="text1" w:themeTint="D9"/>
          <w:lang w:val="en-AU" w:bidi="en-US"/>
        </w:rPr>
        <w:t>in buildings</w:t>
      </w:r>
      <w:r w:rsidR="006B43FE" w:rsidRPr="004F3654">
        <w:rPr>
          <w:rFonts w:ascii="Calibri" w:hAnsi="Calibri" w:cs="Calibri"/>
          <w:color w:val="262626" w:themeColor="text1" w:themeTint="D9"/>
          <w:lang w:val="en-AU" w:bidi="en-US"/>
        </w:rPr>
        <w:t xml:space="preserve"> that are still</w:t>
      </w:r>
      <w:r w:rsidR="00AF0DE8" w:rsidRPr="004F3654">
        <w:rPr>
          <w:rFonts w:ascii="Calibri" w:hAnsi="Calibri" w:cs="Calibri"/>
          <w:color w:val="262626" w:themeColor="text1" w:themeTint="D9"/>
          <w:lang w:val="en-AU" w:bidi="en-US"/>
        </w:rPr>
        <w:t xml:space="preserve"> undergoing construction. </w:t>
      </w:r>
      <w:r w:rsidR="002F7673" w:rsidRPr="004F3654">
        <w:rPr>
          <w:rFonts w:ascii="Calibri" w:hAnsi="Calibri" w:cs="Calibri"/>
          <w:color w:val="262626" w:themeColor="text1" w:themeTint="D9"/>
          <w:lang w:val="en-AU" w:bidi="en-US"/>
        </w:rPr>
        <w:t>The r</w:t>
      </w:r>
      <w:r w:rsidR="00AF0DE8" w:rsidRPr="004F3654">
        <w:rPr>
          <w:rFonts w:ascii="Calibri" w:hAnsi="Calibri" w:cs="Calibri"/>
          <w:color w:val="262626" w:themeColor="text1" w:themeTint="D9"/>
          <w:lang w:val="en-AU" w:bidi="en-US"/>
        </w:rPr>
        <w:t xml:space="preserve">equirements for each equipment will be </w:t>
      </w:r>
      <w:r w:rsidR="002F7673" w:rsidRPr="004F3654">
        <w:rPr>
          <w:rFonts w:ascii="Calibri" w:hAnsi="Calibri" w:cs="Calibri"/>
          <w:color w:val="262626" w:themeColor="text1" w:themeTint="D9"/>
          <w:lang w:val="en-AU" w:bidi="en-US"/>
        </w:rPr>
        <w:t>discussed further</w:t>
      </w:r>
      <w:r w:rsidR="00AF0DE8" w:rsidRPr="004F3654">
        <w:rPr>
          <w:rFonts w:ascii="Calibri" w:hAnsi="Calibri" w:cs="Calibri"/>
          <w:color w:val="262626" w:themeColor="text1" w:themeTint="D9"/>
          <w:lang w:val="en-AU" w:bidi="en-US"/>
        </w:rPr>
        <w:t xml:space="preserve"> </w:t>
      </w:r>
      <w:r w:rsidR="002F7673" w:rsidRPr="004F3654">
        <w:rPr>
          <w:rFonts w:ascii="Calibri" w:hAnsi="Calibri" w:cs="Calibri"/>
          <w:color w:val="262626" w:themeColor="text1" w:themeTint="D9"/>
          <w:lang w:val="en-AU" w:bidi="en-US"/>
        </w:rPr>
        <w:t>i</w:t>
      </w:r>
      <w:r w:rsidR="00AF0DE8" w:rsidRPr="004F3654">
        <w:rPr>
          <w:rFonts w:ascii="Calibri" w:hAnsi="Calibri" w:cs="Calibri"/>
          <w:color w:val="262626" w:themeColor="text1" w:themeTint="D9"/>
          <w:lang w:val="en-AU" w:bidi="en-US"/>
        </w:rPr>
        <w:t xml:space="preserve">n Chapter 3. </w:t>
      </w:r>
    </w:p>
    <w:p w14:paraId="53591C43" w14:textId="77777777" w:rsidR="004C206D" w:rsidRPr="004F3654" w:rsidRDefault="004C206D"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1561D313" w14:textId="6F4F616A" w:rsidR="006E6F8F" w:rsidRPr="004F3654" w:rsidRDefault="006E6F8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Smoke hazard management</w:t>
      </w:r>
    </w:p>
    <w:p w14:paraId="360960BF" w14:textId="3D58ACA6" w:rsidR="003370EC" w:rsidRDefault="006E6F8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building must have systems for smoke hazard management such as automatic warning for sleeping occupants and safe evacuation routes</w:t>
      </w:r>
      <w:r w:rsidR="00164ED7" w:rsidRPr="004F3654">
        <w:rPr>
          <w:rFonts w:ascii="Calibri" w:hAnsi="Calibri" w:cs="Calibri"/>
          <w:color w:val="262626" w:themeColor="text1" w:themeTint="D9"/>
          <w:lang w:val="en-AU" w:bidi="en-US"/>
        </w:rPr>
        <w:t xml:space="preserve">. These </w:t>
      </w:r>
      <w:r w:rsidR="00DE5B0C" w:rsidRPr="004F3654">
        <w:rPr>
          <w:rFonts w:ascii="Calibri" w:hAnsi="Calibri" w:cs="Calibri"/>
          <w:color w:val="262626" w:themeColor="text1" w:themeTint="D9"/>
          <w:lang w:val="en-AU" w:bidi="en-US"/>
        </w:rPr>
        <w:t>will provide occupants enough time to evacuate.</w:t>
      </w:r>
    </w:p>
    <w:p w14:paraId="180ADC7B" w14:textId="08C9E66D" w:rsidR="005F7ECC" w:rsidRPr="003370EC" w:rsidRDefault="003370EC" w:rsidP="003370EC">
      <w:pPr>
        <w:spacing w:before="120" w:after="120" w:line="276" w:lineRule="auto"/>
        <w:ind w:right="101"/>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r w:rsidR="005F7ECC" w:rsidRPr="004F3654">
        <w:rPr>
          <w:rFonts w:ascii="Calibri" w:hAnsi="Calibri" w:cs="Calibri"/>
          <w:i/>
          <w:iCs/>
          <w:color w:val="262626" w:themeColor="text1" w:themeTint="D9"/>
          <w:lang w:val="en-AU" w:bidi="en-US"/>
        </w:rPr>
        <w:t>Lift installations</w:t>
      </w:r>
    </w:p>
    <w:p w14:paraId="35ADDBD7" w14:textId="6290655D" w:rsidR="00DC2436" w:rsidRPr="004F3654" w:rsidRDefault="002E4F0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Emergency lifts must be installed in</w:t>
      </w:r>
      <w:r w:rsidR="00164ED7" w:rsidRPr="004F3654">
        <w:rPr>
          <w:rFonts w:ascii="Calibri" w:hAnsi="Calibri" w:cs="Calibri"/>
          <w:color w:val="262626" w:themeColor="text1" w:themeTint="D9"/>
          <w:lang w:val="en-AU" w:bidi="en-US"/>
        </w:rPr>
        <w:t>:</w:t>
      </w:r>
    </w:p>
    <w:p w14:paraId="12C7D526" w14:textId="1E234588" w:rsidR="00DC2436" w:rsidRPr="004F3654" w:rsidRDefault="002E4F0C" w:rsidP="008577D7">
      <w:pPr>
        <w:pStyle w:val="ListParagraph"/>
        <w:numPr>
          <w:ilvl w:val="0"/>
          <w:numId w:val="7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building with an effective h</w:t>
      </w:r>
      <w:r w:rsidR="00C47406" w:rsidRPr="004F3654">
        <w:rPr>
          <w:rFonts w:ascii="Calibri" w:hAnsi="Calibri" w:cs="Calibri"/>
          <w:color w:val="262626" w:themeColor="text1" w:themeTint="D9"/>
          <w:lang w:val="en-AU" w:bidi="en-US"/>
        </w:rPr>
        <w:t>eight of more than 25m</w:t>
      </w:r>
      <w:r w:rsidR="00DC2436" w:rsidRPr="004F3654">
        <w:rPr>
          <w:rFonts w:ascii="Calibri" w:hAnsi="Calibri" w:cs="Calibri"/>
          <w:color w:val="262626" w:themeColor="text1" w:themeTint="D9"/>
          <w:lang w:val="en-AU" w:bidi="en-US"/>
        </w:rPr>
        <w:t>;</w:t>
      </w:r>
      <w:r w:rsidR="00C47406" w:rsidRPr="004F3654">
        <w:rPr>
          <w:rFonts w:ascii="Calibri" w:hAnsi="Calibri" w:cs="Calibri"/>
          <w:color w:val="262626" w:themeColor="text1" w:themeTint="D9"/>
          <w:lang w:val="en-AU" w:bidi="en-US"/>
        </w:rPr>
        <w:t xml:space="preserve"> and </w:t>
      </w:r>
    </w:p>
    <w:p w14:paraId="283E9629" w14:textId="4C6FFF4E" w:rsidR="00DC2436" w:rsidRPr="004F3654" w:rsidRDefault="00C47406" w:rsidP="008577D7">
      <w:pPr>
        <w:pStyle w:val="ListParagraph"/>
        <w:numPr>
          <w:ilvl w:val="0"/>
          <w:numId w:val="7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Class 9a building in which </w:t>
      </w:r>
      <w:r w:rsidR="001E0C9D" w:rsidRPr="004F3654">
        <w:rPr>
          <w:rFonts w:ascii="Calibri" w:hAnsi="Calibri" w:cs="Calibri"/>
          <w:color w:val="262626" w:themeColor="text1" w:themeTint="D9"/>
          <w:lang w:val="en-AU" w:bidi="en-US"/>
        </w:rPr>
        <w:t xml:space="preserve">patient care areas do not have direct access to a road or open space. </w:t>
      </w:r>
    </w:p>
    <w:p w14:paraId="26D8748F" w14:textId="46C46A61" w:rsidR="008E436D" w:rsidRPr="004F3654" w:rsidRDefault="009B089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emergency lifts must </w:t>
      </w:r>
      <w:r w:rsidR="008E436D" w:rsidRPr="004F3654">
        <w:rPr>
          <w:rFonts w:ascii="Calibri" w:hAnsi="Calibri" w:cs="Calibri"/>
          <w:color w:val="262626" w:themeColor="text1" w:themeTint="D9"/>
          <w:lang w:val="en-AU" w:bidi="en-US"/>
        </w:rPr>
        <w:t>have stretcher facilities. Signs or other means of emergency alerts must be provided to alert occupants about the use of these</w:t>
      </w:r>
      <w:r w:rsidR="003E3597" w:rsidRPr="004F3654">
        <w:rPr>
          <w:rFonts w:ascii="Calibri" w:hAnsi="Calibri" w:cs="Calibri"/>
          <w:color w:val="262626" w:themeColor="text1" w:themeTint="D9"/>
          <w:lang w:val="en-AU" w:bidi="en-US"/>
        </w:rPr>
        <w:t xml:space="preserve"> lifts during an emergency. </w:t>
      </w:r>
    </w:p>
    <w:p w14:paraId="59E6618A" w14:textId="088EC01E" w:rsidR="002366E7" w:rsidRPr="004F3654" w:rsidRDefault="0031141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passenger lift is required for people with a disability if a building is required to be accessible. </w:t>
      </w:r>
    </w:p>
    <w:p w14:paraId="2C04A6DA" w14:textId="77777777" w:rsidR="007344BA" w:rsidRDefault="007344BA"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0B741BAF" w14:textId="4EF8709A" w:rsidR="00311414" w:rsidRPr="004F3654" w:rsidRDefault="0031141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i/>
          <w:iCs/>
          <w:color w:val="262626" w:themeColor="text1" w:themeTint="D9"/>
          <w:lang w:val="en-AU" w:bidi="en-US"/>
        </w:rPr>
        <w:t>Visibility in an emergency, exit signs and warning systems</w:t>
      </w:r>
    </w:p>
    <w:p w14:paraId="68ECD996" w14:textId="19707CE5" w:rsidR="00FE5F7E" w:rsidRPr="004F3654" w:rsidRDefault="00213D0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must facilitate safe evacuation during an emergency. </w:t>
      </w:r>
      <w:r w:rsidR="00FA48C8" w:rsidRPr="004F3654">
        <w:rPr>
          <w:rFonts w:ascii="Calibri" w:hAnsi="Calibri" w:cs="Calibri"/>
          <w:color w:val="262626" w:themeColor="text1" w:themeTint="D9"/>
          <w:lang w:val="en-AU" w:bidi="en-US"/>
        </w:rPr>
        <w:t xml:space="preserve">This involves </w:t>
      </w:r>
      <w:r w:rsidR="00C57E63" w:rsidRPr="004F3654">
        <w:rPr>
          <w:rFonts w:ascii="Calibri" w:hAnsi="Calibri" w:cs="Calibri"/>
          <w:color w:val="262626" w:themeColor="text1" w:themeTint="D9"/>
          <w:lang w:val="en-AU" w:bidi="en-US"/>
        </w:rPr>
        <w:t>providing</w:t>
      </w:r>
      <w:r w:rsidR="00FA48C8" w:rsidRPr="004F3654">
        <w:rPr>
          <w:rFonts w:ascii="Calibri" w:hAnsi="Calibri" w:cs="Calibri"/>
          <w:color w:val="262626" w:themeColor="text1" w:themeTint="D9"/>
          <w:lang w:val="en-AU" w:bidi="en-US"/>
        </w:rPr>
        <w:t xml:space="preserve"> </w:t>
      </w:r>
      <w:r w:rsidR="00181829" w:rsidRPr="004F3654">
        <w:rPr>
          <w:rFonts w:ascii="Calibri" w:hAnsi="Calibri" w:cs="Calibri"/>
          <w:color w:val="262626" w:themeColor="text1" w:themeTint="D9"/>
          <w:lang w:val="en-AU" w:bidi="en-US"/>
        </w:rPr>
        <w:t>a system</w:t>
      </w:r>
      <w:r w:rsidR="007B19D9" w:rsidRPr="004F3654">
        <w:rPr>
          <w:rFonts w:ascii="Calibri" w:hAnsi="Calibri" w:cs="Calibri"/>
          <w:color w:val="262626" w:themeColor="text1" w:themeTint="D9"/>
          <w:lang w:val="en-AU" w:bidi="en-US"/>
        </w:rPr>
        <w:t xml:space="preserve"> that ensures sufficient visibility </w:t>
      </w:r>
      <w:r w:rsidR="00B853BA" w:rsidRPr="004F3654">
        <w:rPr>
          <w:rFonts w:ascii="Calibri" w:hAnsi="Calibri" w:cs="Calibri"/>
          <w:color w:val="262626" w:themeColor="text1" w:themeTint="D9"/>
          <w:lang w:val="en-AU" w:bidi="en-US"/>
        </w:rPr>
        <w:t>and proper identification of exits and path</w:t>
      </w:r>
      <w:r w:rsidR="00181829" w:rsidRPr="004F3654">
        <w:rPr>
          <w:rFonts w:ascii="Calibri" w:hAnsi="Calibri" w:cs="Calibri"/>
          <w:color w:val="262626" w:themeColor="text1" w:themeTint="D9"/>
          <w:lang w:val="en-AU" w:bidi="en-US"/>
        </w:rPr>
        <w:t xml:space="preserve"> of travel to exits. This system must continue to operate </w:t>
      </w:r>
      <w:r w:rsidR="00FE5F7E" w:rsidRPr="004F3654">
        <w:rPr>
          <w:rFonts w:ascii="Calibri" w:hAnsi="Calibri" w:cs="Calibri"/>
          <w:color w:val="262626" w:themeColor="text1" w:themeTint="D9"/>
          <w:lang w:val="en-AU" w:bidi="en-US"/>
        </w:rPr>
        <w:t xml:space="preserve">even when </w:t>
      </w:r>
      <w:r w:rsidR="00C57E63" w:rsidRPr="004F3654">
        <w:rPr>
          <w:rFonts w:ascii="Calibri" w:hAnsi="Calibri" w:cs="Calibri"/>
          <w:color w:val="262626" w:themeColor="text1" w:themeTint="D9"/>
          <w:lang w:val="en-AU" w:bidi="en-US"/>
        </w:rPr>
        <w:t>the</w:t>
      </w:r>
      <w:r w:rsidR="00FE5F7E" w:rsidRPr="004F3654">
        <w:rPr>
          <w:rFonts w:ascii="Calibri" w:hAnsi="Calibri" w:cs="Calibri"/>
          <w:color w:val="262626" w:themeColor="text1" w:themeTint="D9"/>
          <w:lang w:val="en-AU" w:bidi="en-US"/>
        </w:rPr>
        <w:t xml:space="preserve"> power of the main lighting system</w:t>
      </w:r>
      <w:r w:rsidR="00C57E63" w:rsidRPr="004F3654">
        <w:rPr>
          <w:rFonts w:ascii="Calibri" w:hAnsi="Calibri" w:cs="Calibri"/>
          <w:color w:val="262626" w:themeColor="text1" w:themeTint="D9"/>
          <w:lang w:val="en-AU" w:bidi="en-US"/>
        </w:rPr>
        <w:t xml:space="preserve"> fails.</w:t>
      </w:r>
    </w:p>
    <w:p w14:paraId="6B932402" w14:textId="68025595" w:rsidR="007B19D9" w:rsidRPr="004F3654" w:rsidRDefault="00FE5F7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Aside from </w:t>
      </w:r>
      <w:r w:rsidR="003C1276" w:rsidRPr="004F3654">
        <w:rPr>
          <w:rFonts w:ascii="Calibri" w:hAnsi="Calibri" w:cs="Calibri"/>
          <w:color w:val="262626" w:themeColor="text1" w:themeTint="D9"/>
          <w:lang w:val="en-AU" w:bidi="en-US"/>
        </w:rPr>
        <w:t xml:space="preserve">this, emergency warning and intercom systems </w:t>
      </w:r>
      <w:r w:rsidR="00C57E63" w:rsidRPr="004F3654">
        <w:rPr>
          <w:rFonts w:ascii="Calibri" w:hAnsi="Calibri" w:cs="Calibri"/>
          <w:color w:val="262626" w:themeColor="text1" w:themeTint="D9"/>
          <w:lang w:val="en-AU" w:bidi="en-US"/>
        </w:rPr>
        <w:t xml:space="preserve">that are </w:t>
      </w:r>
      <w:r w:rsidR="003C1276" w:rsidRPr="004F3654">
        <w:rPr>
          <w:rFonts w:ascii="Calibri" w:hAnsi="Calibri" w:cs="Calibri"/>
          <w:color w:val="262626" w:themeColor="text1" w:themeTint="D9"/>
          <w:lang w:val="en-AU" w:bidi="en-US"/>
        </w:rPr>
        <w:t xml:space="preserve">appropriate to the function, height and floor area of a building must be provided. </w:t>
      </w:r>
      <w:r w:rsidR="00181829" w:rsidRPr="004F3654">
        <w:rPr>
          <w:rFonts w:ascii="Calibri" w:hAnsi="Calibri" w:cs="Calibri"/>
          <w:color w:val="262626" w:themeColor="text1" w:themeTint="D9"/>
          <w:lang w:val="en-AU" w:bidi="en-US"/>
        </w:rPr>
        <w:t xml:space="preserve"> </w:t>
      </w:r>
    </w:p>
    <w:p w14:paraId="2EBA4FAF" w14:textId="77777777" w:rsidR="002055B1" w:rsidRDefault="002055B1" w:rsidP="000D22E1">
      <w:pPr>
        <w:spacing w:before="120" w:after="120" w:line="276" w:lineRule="auto"/>
        <w:ind w:right="102"/>
        <w:rPr>
          <w:rFonts w:ascii="Calibri" w:hAnsi="Calibri" w:cs="Calibri"/>
          <w:b/>
          <w:bCs/>
          <w:color w:val="262626" w:themeColor="text1" w:themeTint="D9"/>
          <w:lang w:val="en-AU" w:bidi="en-US"/>
        </w:rPr>
      </w:pPr>
    </w:p>
    <w:p w14:paraId="15C96F69" w14:textId="501EAAF7" w:rsidR="00B77507" w:rsidRPr="004F3654" w:rsidRDefault="002055B1" w:rsidP="000D22E1">
      <w:pPr>
        <w:spacing w:before="120" w:after="120" w:line="276" w:lineRule="auto"/>
        <w:ind w:right="102"/>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t xml:space="preserve">Health </w:t>
      </w:r>
      <w:r w:rsidR="00C57E63" w:rsidRPr="004F3654">
        <w:rPr>
          <w:rFonts w:ascii="Calibri" w:hAnsi="Calibri" w:cs="Calibri"/>
          <w:b/>
          <w:bCs/>
          <w:color w:val="262626" w:themeColor="text1" w:themeTint="D9"/>
          <w:lang w:val="en-AU" w:bidi="en-US"/>
        </w:rPr>
        <w:t>and amenity</w:t>
      </w:r>
    </w:p>
    <w:p w14:paraId="495A0993" w14:textId="44AB648B" w:rsidR="00B77507" w:rsidRPr="004F3654" w:rsidRDefault="005F3DB7"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noProof/>
          <w:color w:val="262626" w:themeColor="text1" w:themeTint="D9"/>
          <w:lang w:val="en-AU" w:bidi="en-US"/>
        </w:rPr>
        <w:drawing>
          <wp:anchor distT="0" distB="0" distL="114300" distR="114300" simplePos="0" relativeHeight="251658263" behindDoc="0" locked="0" layoutInCell="1" allowOverlap="1" wp14:anchorId="57339E8F" wp14:editId="05A55B21">
            <wp:simplePos x="0" y="0"/>
            <wp:positionH relativeFrom="column">
              <wp:posOffset>3073657</wp:posOffset>
            </wp:positionH>
            <wp:positionV relativeFrom="paragraph">
              <wp:posOffset>33020</wp:posOffset>
            </wp:positionV>
            <wp:extent cx="2616160" cy="1727200"/>
            <wp:effectExtent l="0" t="0" r="635" b="0"/>
            <wp:wrapSquare wrapText="bothSides"/>
            <wp:docPr id="47" name="Picture 47" descr="A picture containing outdoor, dirt, grass,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12155533_xxl.jpg"/>
                    <pic:cNvPicPr/>
                  </pic:nvPicPr>
                  <pic:blipFill>
                    <a:blip r:embed="rId59" cstate="screen">
                      <a:extLst>
                        <a:ext uri="{28A0092B-C50C-407E-A947-70E740481C1C}">
                          <a14:useLocalDpi xmlns:a14="http://schemas.microsoft.com/office/drawing/2010/main"/>
                        </a:ext>
                      </a:extLst>
                    </a:blip>
                    <a:stretch>
                      <a:fillRect/>
                    </a:stretch>
                  </pic:blipFill>
                  <pic:spPr>
                    <a:xfrm>
                      <a:off x="0" y="0"/>
                      <a:ext cx="2616160" cy="1727200"/>
                    </a:xfrm>
                    <a:prstGeom prst="rect">
                      <a:avLst/>
                    </a:prstGeom>
                  </pic:spPr>
                </pic:pic>
              </a:graphicData>
            </a:graphic>
            <wp14:sizeRelH relativeFrom="page">
              <wp14:pctWidth>0</wp14:pctWidth>
            </wp14:sizeRelH>
            <wp14:sizeRelV relativeFrom="page">
              <wp14:pctHeight>0</wp14:pctHeight>
            </wp14:sizeRelV>
          </wp:anchor>
        </w:drawing>
      </w:r>
      <w:r w:rsidR="00DC2436" w:rsidRPr="613909E8">
        <w:rPr>
          <w:rFonts w:ascii="Calibri" w:hAnsi="Calibri" w:cs="Calibri"/>
          <w:i/>
          <w:iCs/>
          <w:color w:val="262626" w:themeColor="text1" w:themeTint="D9"/>
          <w:lang w:val="en-AU" w:bidi="en-US"/>
        </w:rPr>
        <w:t>Damp and weatherproofing</w:t>
      </w:r>
    </w:p>
    <w:p w14:paraId="4264BFD8" w14:textId="5FE3E3EA" w:rsidR="006211A9" w:rsidRPr="004F3654" w:rsidRDefault="006211A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must be able </w:t>
      </w:r>
      <w:r w:rsidR="00D10108" w:rsidRPr="004F3654">
        <w:rPr>
          <w:rFonts w:ascii="Calibri" w:hAnsi="Calibri" w:cs="Calibri"/>
          <w:color w:val="262626" w:themeColor="text1" w:themeTint="D9"/>
          <w:lang w:val="en-AU" w:bidi="en-US"/>
        </w:rPr>
        <w:t xml:space="preserve">to manage rainwater impact within </w:t>
      </w:r>
      <w:r w:rsidR="00623166" w:rsidRPr="004F3654">
        <w:rPr>
          <w:rFonts w:ascii="Calibri" w:hAnsi="Calibri" w:cs="Calibri"/>
          <w:color w:val="262626" w:themeColor="text1" w:themeTint="D9"/>
          <w:lang w:val="en-AU" w:bidi="en-US"/>
        </w:rPr>
        <w:t xml:space="preserve">the building </w:t>
      </w:r>
      <w:r w:rsidR="00D10108" w:rsidRPr="004F3654">
        <w:rPr>
          <w:rFonts w:ascii="Calibri" w:hAnsi="Calibri" w:cs="Calibri"/>
          <w:color w:val="262626" w:themeColor="text1" w:themeTint="D9"/>
          <w:lang w:val="en-AU" w:bidi="en-US"/>
        </w:rPr>
        <w:t xml:space="preserve">and on adjoining properties. A rainwater draining system </w:t>
      </w:r>
      <w:r w:rsidR="005762A8" w:rsidRPr="004F3654">
        <w:rPr>
          <w:rFonts w:ascii="Calibri" w:hAnsi="Calibri" w:cs="Calibri"/>
          <w:color w:val="262626" w:themeColor="text1" w:themeTint="D9"/>
          <w:lang w:val="en-AU" w:bidi="en-US"/>
        </w:rPr>
        <w:t>for the disposal of surface water from a storm must be provided.</w:t>
      </w:r>
      <w:r w:rsidR="008E43A7" w:rsidRPr="004F3654">
        <w:rPr>
          <w:rFonts w:ascii="Calibri" w:hAnsi="Calibri" w:cs="Calibri"/>
          <w:color w:val="262626" w:themeColor="text1" w:themeTint="D9"/>
          <w:lang w:val="en-AU" w:bidi="en-US"/>
        </w:rPr>
        <w:t xml:space="preserve"> </w:t>
      </w:r>
    </w:p>
    <w:p w14:paraId="0C0F15F5" w14:textId="1E9041A2" w:rsidR="005762A8" w:rsidRPr="004F3654" w:rsidRDefault="00C57E6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w:t>
      </w:r>
      <w:r w:rsidR="00AE6FC1" w:rsidRPr="004F3654">
        <w:rPr>
          <w:rFonts w:ascii="Calibri" w:hAnsi="Calibri" w:cs="Calibri"/>
          <w:color w:val="262626" w:themeColor="text1" w:themeTint="D9"/>
          <w:lang w:val="en-AU" w:bidi="en-US"/>
        </w:rPr>
        <w:t xml:space="preserve">he roof and external wall (including openings around windows and doors) must prevent </w:t>
      </w:r>
      <w:r w:rsidR="00F16B5E" w:rsidRPr="004F3654">
        <w:rPr>
          <w:rFonts w:ascii="Calibri" w:hAnsi="Calibri" w:cs="Calibri"/>
          <w:color w:val="262626" w:themeColor="text1" w:themeTint="D9"/>
          <w:lang w:val="en-AU" w:bidi="en-US"/>
        </w:rPr>
        <w:t>water penetration</w:t>
      </w:r>
      <w:r w:rsidR="00FC1FF9" w:rsidRPr="004F3654">
        <w:rPr>
          <w:rFonts w:ascii="Calibri" w:hAnsi="Calibri" w:cs="Calibri"/>
          <w:color w:val="262626" w:themeColor="text1" w:themeTint="D9"/>
          <w:lang w:val="en-AU" w:bidi="en-US"/>
        </w:rPr>
        <w:t xml:space="preserve">. </w:t>
      </w:r>
      <w:r w:rsidR="00206F1C" w:rsidRPr="004F3654">
        <w:rPr>
          <w:rFonts w:ascii="Calibri" w:hAnsi="Calibri" w:cs="Calibri"/>
          <w:color w:val="262626" w:themeColor="text1" w:themeTint="D9"/>
          <w:lang w:val="en-AU" w:bidi="en-US"/>
        </w:rPr>
        <w:t xml:space="preserve">A building must also prevent damage from </w:t>
      </w:r>
      <w:r w:rsidR="003D6254" w:rsidRPr="004F3654">
        <w:rPr>
          <w:rFonts w:ascii="Calibri" w:hAnsi="Calibri" w:cs="Calibri"/>
          <w:color w:val="262626" w:themeColor="text1" w:themeTint="D9"/>
          <w:lang w:val="en-AU" w:bidi="en-US"/>
        </w:rPr>
        <w:t>rising damp</w:t>
      </w:r>
      <w:r w:rsidR="009E38EA" w:rsidRPr="004F3654">
        <w:rPr>
          <w:rFonts w:ascii="Calibri" w:hAnsi="Calibri" w:cs="Calibri"/>
          <w:color w:val="262626" w:themeColor="text1" w:themeTint="D9"/>
          <w:lang w:val="en-AU" w:bidi="en-US"/>
        </w:rPr>
        <w:t xml:space="preserve"> (moisture from the ground)</w:t>
      </w:r>
      <w:r w:rsidR="0077629B" w:rsidRPr="004F3654">
        <w:rPr>
          <w:rFonts w:ascii="Calibri" w:hAnsi="Calibri" w:cs="Calibri"/>
          <w:color w:val="262626" w:themeColor="text1" w:themeTint="D9"/>
          <w:lang w:val="en-AU" w:bidi="en-US"/>
        </w:rPr>
        <w:t xml:space="preserve"> and</w:t>
      </w:r>
      <w:r w:rsidR="0043315E" w:rsidRPr="004F3654">
        <w:rPr>
          <w:rFonts w:ascii="Calibri" w:hAnsi="Calibri" w:cs="Calibri"/>
          <w:color w:val="262626" w:themeColor="text1" w:themeTint="D9"/>
          <w:lang w:val="en-AU" w:bidi="en-US"/>
        </w:rPr>
        <w:t xml:space="preserve"> </w:t>
      </w:r>
      <w:r w:rsidR="0077629B" w:rsidRPr="004F3654">
        <w:rPr>
          <w:rFonts w:ascii="Calibri" w:hAnsi="Calibri" w:cs="Calibri"/>
          <w:color w:val="262626" w:themeColor="text1" w:themeTint="D9"/>
          <w:lang w:val="en-AU" w:bidi="en-US"/>
        </w:rPr>
        <w:t>overflows from</w:t>
      </w:r>
      <w:r w:rsidR="0043315E" w:rsidRPr="004F3654">
        <w:rPr>
          <w:rFonts w:ascii="Calibri" w:hAnsi="Calibri" w:cs="Calibri"/>
          <w:color w:val="262626" w:themeColor="text1" w:themeTint="D9"/>
          <w:lang w:val="en-AU" w:bidi="en-US"/>
        </w:rPr>
        <w:t xml:space="preserve"> wet areas </w:t>
      </w:r>
      <w:r w:rsidR="00623166" w:rsidRPr="004F3654">
        <w:rPr>
          <w:rFonts w:ascii="Calibri" w:hAnsi="Calibri" w:cs="Calibri"/>
          <w:color w:val="262626" w:themeColor="text1" w:themeTint="D9"/>
          <w:lang w:val="en-AU" w:bidi="en-US"/>
        </w:rPr>
        <w:t xml:space="preserve">such as </w:t>
      </w:r>
      <w:r w:rsidR="0043315E" w:rsidRPr="004F3654">
        <w:rPr>
          <w:rFonts w:ascii="Calibri" w:hAnsi="Calibri" w:cs="Calibri"/>
          <w:color w:val="262626" w:themeColor="text1" w:themeTint="D9"/>
          <w:lang w:val="en-AU" w:bidi="en-US"/>
        </w:rPr>
        <w:t>the</w:t>
      </w:r>
      <w:r w:rsidR="0077629B" w:rsidRPr="004F3654">
        <w:rPr>
          <w:rFonts w:ascii="Calibri" w:hAnsi="Calibri" w:cs="Calibri"/>
          <w:color w:val="262626" w:themeColor="text1" w:themeTint="D9"/>
          <w:lang w:val="en-AU" w:bidi="en-US"/>
        </w:rPr>
        <w:t xml:space="preserve"> </w:t>
      </w:r>
      <w:r w:rsidR="0060171E" w:rsidRPr="004F3654">
        <w:rPr>
          <w:rFonts w:ascii="Calibri" w:hAnsi="Calibri" w:cs="Calibri"/>
          <w:color w:val="262626" w:themeColor="text1" w:themeTint="D9"/>
          <w:lang w:val="en-AU" w:bidi="en-US"/>
        </w:rPr>
        <w:t>bathroom, laundry facility or the like.</w:t>
      </w:r>
    </w:p>
    <w:p w14:paraId="31009E3B" w14:textId="77777777" w:rsidR="004C206D" w:rsidRPr="004F3654" w:rsidRDefault="004C206D"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62601582" w14:textId="77777777" w:rsidR="00B50671" w:rsidRDefault="00B50671">
      <w:pPr>
        <w:spacing w:before="120" w:after="120" w:line="276" w:lineRule="auto"/>
        <w:ind w:left="792" w:right="101" w:hanging="360"/>
        <w:rPr>
          <w:rFonts w:ascii="Calibri" w:hAnsi="Calibri" w:cs="Calibri"/>
          <w:i/>
          <w:iCs/>
          <w:color w:val="262626" w:themeColor="text1" w:themeTint="D9"/>
          <w:lang w:val="en-AU" w:bidi="en-US"/>
        </w:rPr>
      </w:pPr>
      <w:r>
        <w:rPr>
          <w:rFonts w:ascii="Calibri" w:hAnsi="Calibri" w:cs="Calibri"/>
          <w:i/>
          <w:iCs/>
          <w:color w:val="262626" w:themeColor="text1" w:themeTint="D9"/>
          <w:lang w:val="en-AU" w:bidi="en-US"/>
        </w:rPr>
        <w:br w:type="page"/>
      </w:r>
    </w:p>
    <w:p w14:paraId="768DA844" w14:textId="07690135" w:rsidR="00DC2436" w:rsidRPr="004F3654" w:rsidRDefault="00DC2436"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Sanitary and other facilities</w:t>
      </w:r>
    </w:p>
    <w:p w14:paraId="46494F1D" w14:textId="77777777" w:rsidR="006F5E9B" w:rsidRPr="004F3654" w:rsidRDefault="00212C9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This relates to facilitie</w:t>
      </w:r>
      <w:r w:rsidR="0051567B" w:rsidRPr="004F3654">
        <w:rPr>
          <w:rFonts w:ascii="Calibri" w:hAnsi="Calibri" w:cs="Calibri"/>
          <w:color w:val="262626" w:themeColor="text1" w:themeTint="D9"/>
          <w:lang w:val="en-AU" w:bidi="en-US"/>
        </w:rPr>
        <w:t>s</w:t>
      </w:r>
      <w:r w:rsidRPr="004F3654">
        <w:rPr>
          <w:rFonts w:ascii="Calibri" w:hAnsi="Calibri" w:cs="Calibri"/>
          <w:color w:val="262626" w:themeColor="text1" w:themeTint="D9"/>
          <w:lang w:val="en-AU" w:bidi="en-US"/>
        </w:rPr>
        <w:t xml:space="preserve"> such</w:t>
      </w:r>
      <w:r w:rsidR="00C26D2F" w:rsidRPr="004F3654">
        <w:rPr>
          <w:rFonts w:ascii="Calibri" w:hAnsi="Calibri" w:cs="Calibri"/>
          <w:color w:val="262626" w:themeColor="text1" w:themeTint="D9"/>
          <w:lang w:val="en-AU" w:bidi="en-US"/>
        </w:rPr>
        <w:t xml:space="preserve"> as </w:t>
      </w:r>
      <w:r w:rsidR="00F0659E" w:rsidRPr="004F3654">
        <w:rPr>
          <w:rFonts w:ascii="Calibri" w:hAnsi="Calibri" w:cs="Calibri"/>
          <w:color w:val="262626" w:themeColor="text1" w:themeTint="D9"/>
          <w:lang w:val="en-AU" w:bidi="en-US"/>
        </w:rPr>
        <w:t>personal hygiene facilities, laundry facilities and kitchen facilities.</w:t>
      </w:r>
    </w:p>
    <w:p w14:paraId="387269C3" w14:textId="4A8311CD" w:rsidR="0035779C" w:rsidRPr="004F3654" w:rsidRDefault="006F5E9B"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Laundering facilities must </w:t>
      </w:r>
      <w:r w:rsidR="007A5364" w:rsidRPr="004F3654">
        <w:rPr>
          <w:rFonts w:ascii="Calibri" w:hAnsi="Calibri" w:cs="Calibri"/>
          <w:color w:val="262626" w:themeColor="text1" w:themeTint="D9"/>
          <w:lang w:val="en-AU" w:bidi="en-US"/>
        </w:rPr>
        <w:t xml:space="preserve">have suitable means for disposal of wastewater. </w:t>
      </w:r>
      <w:r w:rsidR="00BB26AD" w:rsidRPr="004F3654">
        <w:rPr>
          <w:rFonts w:ascii="Calibri" w:hAnsi="Calibri" w:cs="Calibri"/>
          <w:color w:val="262626" w:themeColor="text1" w:themeTint="D9"/>
          <w:lang w:val="en-AU" w:bidi="en-US"/>
        </w:rPr>
        <w:t xml:space="preserve">Kitchen facilities must be provided means for </w:t>
      </w:r>
      <w:r w:rsidR="00DF347B" w:rsidRPr="004F3654">
        <w:rPr>
          <w:rFonts w:ascii="Calibri" w:hAnsi="Calibri" w:cs="Calibri"/>
          <w:color w:val="262626" w:themeColor="text1" w:themeTint="D9"/>
          <w:lang w:val="en-AU" w:bidi="en-US"/>
        </w:rPr>
        <w:t>washing and sanitary disposal of wastewater,</w:t>
      </w:r>
      <w:r w:rsidR="007044FD" w:rsidRPr="004F3654">
        <w:rPr>
          <w:rFonts w:ascii="Calibri" w:hAnsi="Calibri" w:cs="Calibri"/>
          <w:color w:val="262626" w:themeColor="text1" w:themeTint="D9"/>
          <w:lang w:val="en-AU" w:bidi="en-US"/>
        </w:rPr>
        <w:t xml:space="preserve"> cooking </w:t>
      </w:r>
      <w:proofErr w:type="gramStart"/>
      <w:r w:rsidR="007044FD" w:rsidRPr="004F3654">
        <w:rPr>
          <w:rFonts w:ascii="Calibri" w:hAnsi="Calibri" w:cs="Calibri"/>
          <w:color w:val="262626" w:themeColor="text1" w:themeTint="D9"/>
          <w:lang w:val="en-AU" w:bidi="en-US"/>
        </w:rPr>
        <w:t>food</w:t>
      </w:r>
      <w:proofErr w:type="gramEnd"/>
      <w:r w:rsidR="007044FD" w:rsidRPr="004F3654">
        <w:rPr>
          <w:rFonts w:ascii="Calibri" w:hAnsi="Calibri" w:cs="Calibri"/>
          <w:color w:val="262626" w:themeColor="text1" w:themeTint="D9"/>
          <w:lang w:val="en-AU" w:bidi="en-US"/>
        </w:rPr>
        <w:t xml:space="preserve"> and preparing food. Requirements for </w:t>
      </w:r>
      <w:r w:rsidR="0035779C" w:rsidRPr="004F3654">
        <w:rPr>
          <w:rFonts w:ascii="Calibri" w:hAnsi="Calibri" w:cs="Calibri"/>
          <w:color w:val="262626" w:themeColor="text1" w:themeTint="D9"/>
          <w:lang w:val="en-AU" w:bidi="en-US"/>
        </w:rPr>
        <w:t>laundry and kitchen facilities are applicable only to the following:</w:t>
      </w:r>
    </w:p>
    <w:p w14:paraId="214EC768" w14:textId="177F541C" w:rsidR="0035779C" w:rsidRPr="004F3654" w:rsidRDefault="0035779C" w:rsidP="008577D7">
      <w:pPr>
        <w:pStyle w:val="ListParagraph"/>
        <w:numPr>
          <w:ilvl w:val="0"/>
          <w:numId w:val="8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Class 2 building </w:t>
      </w:r>
      <w:r w:rsidR="003D40F9" w:rsidRPr="004F3654">
        <w:rPr>
          <w:rFonts w:ascii="Calibri" w:hAnsi="Calibri" w:cs="Calibri"/>
          <w:color w:val="262626" w:themeColor="text1" w:themeTint="D9"/>
          <w:lang w:val="en-AU" w:bidi="en-US"/>
        </w:rPr>
        <w:t>or Class 4 part of a building</w:t>
      </w:r>
    </w:p>
    <w:p w14:paraId="499365DD" w14:textId="0ACA76D7" w:rsidR="003D40F9" w:rsidRPr="004F3654" w:rsidRDefault="003D40F9" w:rsidP="008577D7">
      <w:pPr>
        <w:pStyle w:val="ListParagraph"/>
        <w:numPr>
          <w:ilvl w:val="0"/>
          <w:numId w:val="8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9a healthcare building</w:t>
      </w:r>
    </w:p>
    <w:p w14:paraId="12D167EF" w14:textId="08CDB209" w:rsidR="003D40F9" w:rsidRPr="004F3654" w:rsidRDefault="003D40F9" w:rsidP="008577D7">
      <w:pPr>
        <w:pStyle w:val="ListParagraph"/>
        <w:numPr>
          <w:ilvl w:val="0"/>
          <w:numId w:val="8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9b early child</w:t>
      </w:r>
      <w:r w:rsidR="006253A0" w:rsidRPr="004F3654">
        <w:rPr>
          <w:rFonts w:ascii="Calibri" w:hAnsi="Calibri" w:cs="Calibri"/>
          <w:color w:val="262626" w:themeColor="text1" w:themeTint="D9"/>
          <w:lang w:val="en-AU" w:bidi="en-US"/>
        </w:rPr>
        <w:t>hood centre</w:t>
      </w:r>
    </w:p>
    <w:p w14:paraId="7594D7BA" w14:textId="6D576624" w:rsidR="006253A0" w:rsidRPr="004F3654" w:rsidRDefault="006253A0" w:rsidP="008577D7">
      <w:pPr>
        <w:pStyle w:val="ListParagraph"/>
        <w:numPr>
          <w:ilvl w:val="0"/>
          <w:numId w:val="80"/>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9c building</w:t>
      </w:r>
    </w:p>
    <w:p w14:paraId="3BAD5740" w14:textId="2E5879D9" w:rsidR="0051567B" w:rsidRPr="004F3654" w:rsidRDefault="009C762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For a Class 9a or 9c building containing wards or bedrooms,</w:t>
      </w:r>
      <w:r w:rsidR="00F0659E" w:rsidRPr="004F3654">
        <w:rPr>
          <w:rFonts w:ascii="Calibri" w:hAnsi="Calibri" w:cs="Calibri"/>
          <w:color w:val="262626" w:themeColor="text1" w:themeTint="D9"/>
          <w:lang w:val="en-AU" w:bidi="en-US"/>
        </w:rPr>
        <w:t xml:space="preserve"> </w:t>
      </w:r>
      <w:r w:rsidR="00496BE0" w:rsidRPr="004F3654">
        <w:rPr>
          <w:rFonts w:ascii="Calibri" w:hAnsi="Calibri" w:cs="Calibri"/>
          <w:color w:val="262626" w:themeColor="text1" w:themeTint="D9"/>
          <w:lang w:val="en-AU" w:bidi="en-US"/>
        </w:rPr>
        <w:t>suitable means of disposal of contaminated water from</w:t>
      </w:r>
      <w:r w:rsidR="00B9188E" w:rsidRPr="004F3654">
        <w:rPr>
          <w:rFonts w:ascii="Calibri" w:hAnsi="Calibri" w:cs="Calibri"/>
          <w:color w:val="262626" w:themeColor="text1" w:themeTint="D9"/>
          <w:lang w:val="en-AU" w:bidi="en-US"/>
        </w:rPr>
        <w:t xml:space="preserve"> containers must be provided. </w:t>
      </w:r>
    </w:p>
    <w:p w14:paraId="78160D75" w14:textId="0CA70C90" w:rsidR="00D448AD" w:rsidRPr="004F3654" w:rsidRDefault="008F465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There must also be</w:t>
      </w:r>
      <w:r w:rsidR="00315B7E" w:rsidRPr="004F3654">
        <w:rPr>
          <w:rFonts w:ascii="Calibri" w:hAnsi="Calibri" w:cs="Calibri"/>
          <w:color w:val="262626" w:themeColor="text1" w:themeTint="D9"/>
          <w:lang w:val="en-AU" w:bidi="en-US"/>
        </w:rPr>
        <w:t xml:space="preserve"> systems to control the accumulation of harmful levels of microorganisms in hot water, warm </w:t>
      </w:r>
      <w:proofErr w:type="gramStart"/>
      <w:r w:rsidR="00315B7E" w:rsidRPr="004F3654">
        <w:rPr>
          <w:rFonts w:ascii="Calibri" w:hAnsi="Calibri" w:cs="Calibri"/>
          <w:color w:val="262626" w:themeColor="text1" w:themeTint="D9"/>
          <w:lang w:val="en-AU" w:bidi="en-US"/>
        </w:rPr>
        <w:t>water</w:t>
      </w:r>
      <w:proofErr w:type="gramEnd"/>
      <w:r w:rsidR="00315B7E" w:rsidRPr="004F3654">
        <w:rPr>
          <w:rFonts w:ascii="Calibri" w:hAnsi="Calibri" w:cs="Calibri"/>
          <w:color w:val="262626" w:themeColor="text1" w:themeTint="D9"/>
          <w:lang w:val="en-AU" w:bidi="en-US"/>
        </w:rPr>
        <w:t xml:space="preserve"> and cooling water systems (not applicable to sole-occupancy units).</w:t>
      </w:r>
    </w:p>
    <w:p w14:paraId="3078769C" w14:textId="77777777" w:rsidR="00B50671" w:rsidRDefault="00B50671"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7D4F8F86" w14:textId="23CDFD3B" w:rsidR="00DC2436" w:rsidRPr="004F3654" w:rsidRDefault="00DC2436"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Room heights</w:t>
      </w:r>
    </w:p>
    <w:p w14:paraId="09A8DC9C" w14:textId="4C6EB80A" w:rsidR="001E54AC" w:rsidRPr="004F3654" w:rsidRDefault="001E54A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habitable room or space must </w:t>
      </w:r>
      <w:r w:rsidR="00A5356F" w:rsidRPr="004F3654">
        <w:rPr>
          <w:rFonts w:ascii="Calibri" w:hAnsi="Calibri" w:cs="Calibri"/>
          <w:color w:val="262626" w:themeColor="text1" w:themeTint="D9"/>
          <w:lang w:val="en-AU" w:bidi="en-US"/>
        </w:rPr>
        <w:t>be</w:t>
      </w:r>
      <w:r w:rsidRPr="004F3654">
        <w:rPr>
          <w:rFonts w:ascii="Calibri" w:hAnsi="Calibri" w:cs="Calibri"/>
          <w:color w:val="262626" w:themeColor="text1" w:themeTint="D9"/>
          <w:lang w:val="en-AU" w:bidi="en-US"/>
        </w:rPr>
        <w:t xml:space="preserve"> </w:t>
      </w:r>
      <w:r w:rsidR="00A5356F" w:rsidRPr="004F3654">
        <w:rPr>
          <w:rFonts w:ascii="Calibri" w:hAnsi="Calibri" w:cs="Calibri"/>
          <w:color w:val="262626" w:themeColor="text1" w:themeTint="D9"/>
          <w:lang w:val="en-AU" w:bidi="en-US"/>
        </w:rPr>
        <w:t xml:space="preserve">of a height that </w:t>
      </w:r>
      <w:r w:rsidRPr="004F3654">
        <w:rPr>
          <w:rFonts w:ascii="Calibri" w:hAnsi="Calibri" w:cs="Calibri"/>
          <w:color w:val="262626" w:themeColor="text1" w:themeTint="D9"/>
          <w:lang w:val="en-AU" w:bidi="en-US"/>
        </w:rPr>
        <w:t xml:space="preserve">will not interfere with its intended function. </w:t>
      </w:r>
    </w:p>
    <w:p w14:paraId="6648D086" w14:textId="77777777" w:rsidR="00970325" w:rsidRDefault="00970325" w:rsidP="000D22E1">
      <w:pPr>
        <w:spacing w:before="120" w:after="120" w:line="276" w:lineRule="auto"/>
        <w:ind w:right="102"/>
        <w:rPr>
          <w:rFonts w:ascii="Calibri" w:hAnsi="Calibri" w:cs="Calibri"/>
          <w:i/>
          <w:iCs/>
          <w:color w:val="262626" w:themeColor="text1" w:themeTint="D9"/>
          <w:lang w:val="en-AU" w:bidi="en-US"/>
        </w:rPr>
      </w:pPr>
    </w:p>
    <w:p w14:paraId="58403979" w14:textId="53AE7199" w:rsidR="00DC2436" w:rsidRPr="004F3654" w:rsidRDefault="00DC2436" w:rsidP="000D22E1">
      <w:pPr>
        <w:spacing w:before="120" w:after="120" w:line="276" w:lineRule="auto"/>
        <w:ind w:right="102"/>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Light and ventilation</w:t>
      </w:r>
    </w:p>
    <w:p w14:paraId="1F21C5B5" w14:textId="329919E9" w:rsidR="003301B4" w:rsidRPr="004F3654" w:rsidRDefault="00E6331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Sufficient openings must be provided for the entry of natural light </w:t>
      </w:r>
      <w:r w:rsidR="00BF2872" w:rsidRPr="004F3654">
        <w:rPr>
          <w:rFonts w:ascii="Calibri" w:hAnsi="Calibri" w:cs="Calibri"/>
          <w:color w:val="262626" w:themeColor="text1" w:themeTint="D9"/>
          <w:lang w:val="en-AU" w:bidi="en-US"/>
        </w:rPr>
        <w:t>for</w:t>
      </w:r>
      <w:r w:rsidR="00A5356F" w:rsidRPr="004F3654">
        <w:rPr>
          <w:rFonts w:ascii="Calibri" w:hAnsi="Calibri" w:cs="Calibri"/>
          <w:color w:val="262626" w:themeColor="text1" w:themeTint="D9"/>
          <w:lang w:val="en-AU" w:bidi="en-US"/>
        </w:rPr>
        <w:t>:</w:t>
      </w:r>
    </w:p>
    <w:p w14:paraId="60576D81" w14:textId="578BE1D2" w:rsidR="00BF2872" w:rsidRPr="004F3654" w:rsidRDefault="004251D7" w:rsidP="008577D7">
      <w:pPr>
        <w:pStyle w:val="ListParagraph"/>
        <w:numPr>
          <w:ilvl w:val="0"/>
          <w:numId w:val="7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2, 3 or 9 building</w:t>
      </w:r>
    </w:p>
    <w:p w14:paraId="3B1244F5" w14:textId="3683D0F1" w:rsidR="004251D7" w:rsidRPr="004F3654" w:rsidRDefault="00301DE1" w:rsidP="008577D7">
      <w:pPr>
        <w:pStyle w:val="ListParagraph"/>
        <w:numPr>
          <w:ilvl w:val="0"/>
          <w:numId w:val="7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Class 4 part of a building</w:t>
      </w:r>
    </w:p>
    <w:p w14:paraId="67D87BA2" w14:textId="11695720" w:rsidR="00BF2872" w:rsidRPr="004F3654" w:rsidRDefault="00301DE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must also provide artificial lighting to enable safe movement by occupants and </w:t>
      </w:r>
      <w:r w:rsidR="009A5C94" w:rsidRPr="004F3654">
        <w:rPr>
          <w:rFonts w:ascii="Calibri" w:hAnsi="Calibri" w:cs="Calibri"/>
          <w:color w:val="262626" w:themeColor="text1" w:themeTint="D9"/>
          <w:lang w:val="en-AU" w:bidi="en-US"/>
        </w:rPr>
        <w:t>means</w:t>
      </w:r>
      <w:r w:rsidR="00AC3487" w:rsidRPr="004F3654">
        <w:rPr>
          <w:rFonts w:ascii="Calibri" w:hAnsi="Calibri" w:cs="Calibri"/>
          <w:color w:val="262626" w:themeColor="text1" w:themeTint="D9"/>
          <w:lang w:val="en-AU" w:bidi="en-US"/>
        </w:rPr>
        <w:t xml:space="preserve"> of ventilation</w:t>
      </w:r>
      <w:r w:rsidR="006D2B5B" w:rsidRPr="004F3654">
        <w:rPr>
          <w:rFonts w:ascii="Calibri" w:hAnsi="Calibri" w:cs="Calibri"/>
          <w:color w:val="262626" w:themeColor="text1" w:themeTint="D9"/>
          <w:lang w:val="en-AU" w:bidi="en-US"/>
        </w:rPr>
        <w:t xml:space="preserve"> with outdoor air </w:t>
      </w:r>
      <w:r w:rsidR="00AC3487" w:rsidRPr="004F3654">
        <w:rPr>
          <w:rFonts w:ascii="Calibri" w:hAnsi="Calibri" w:cs="Calibri"/>
          <w:color w:val="262626" w:themeColor="text1" w:themeTint="D9"/>
          <w:lang w:val="en-AU" w:bidi="en-US"/>
        </w:rPr>
        <w:t>to maintain adequate air quality</w:t>
      </w:r>
      <w:r w:rsidR="006D2B5B" w:rsidRPr="004F3654">
        <w:rPr>
          <w:rFonts w:ascii="Calibri" w:hAnsi="Calibri" w:cs="Calibri"/>
          <w:color w:val="262626" w:themeColor="text1" w:themeTint="D9"/>
          <w:lang w:val="en-AU" w:bidi="en-US"/>
        </w:rPr>
        <w:t>.</w:t>
      </w:r>
      <w:r w:rsidR="006D4E89" w:rsidRPr="004F3654">
        <w:rPr>
          <w:rFonts w:ascii="Calibri" w:hAnsi="Calibri" w:cs="Calibri"/>
          <w:color w:val="262626" w:themeColor="text1" w:themeTint="D9"/>
          <w:lang w:val="en-AU" w:bidi="en-US"/>
        </w:rPr>
        <w:t xml:space="preserve"> Mechanical ventilation must be provided to control odo</w:t>
      </w:r>
      <w:r w:rsidR="00007D7F" w:rsidRPr="004F3654">
        <w:rPr>
          <w:rFonts w:ascii="Calibri" w:hAnsi="Calibri" w:cs="Calibri"/>
          <w:color w:val="262626" w:themeColor="text1" w:themeTint="D9"/>
          <w:lang w:val="en-AU" w:bidi="en-US"/>
        </w:rPr>
        <w:t>u</w:t>
      </w:r>
      <w:r w:rsidR="006D4E89" w:rsidRPr="004F3654">
        <w:rPr>
          <w:rFonts w:ascii="Calibri" w:hAnsi="Calibri" w:cs="Calibri"/>
          <w:color w:val="262626" w:themeColor="text1" w:themeTint="D9"/>
          <w:lang w:val="en-AU" w:bidi="en-US"/>
        </w:rPr>
        <w:t xml:space="preserve">rs and contaminants such as microorganisms, </w:t>
      </w:r>
      <w:proofErr w:type="gramStart"/>
      <w:r w:rsidR="006D4E89" w:rsidRPr="004F3654">
        <w:rPr>
          <w:rFonts w:ascii="Calibri" w:hAnsi="Calibri" w:cs="Calibri"/>
          <w:color w:val="262626" w:themeColor="text1" w:themeTint="D9"/>
          <w:lang w:val="en-AU" w:bidi="en-US"/>
        </w:rPr>
        <w:t>pathogens</w:t>
      </w:r>
      <w:proofErr w:type="gramEnd"/>
      <w:r w:rsidR="006D4E89" w:rsidRPr="004F3654">
        <w:rPr>
          <w:rFonts w:ascii="Calibri" w:hAnsi="Calibri" w:cs="Calibri"/>
          <w:color w:val="262626" w:themeColor="text1" w:themeTint="D9"/>
          <w:lang w:val="en-AU" w:bidi="en-US"/>
        </w:rPr>
        <w:t xml:space="preserve"> and toxins. Contaminated air must also be disposed of properly to avoid harming occupants within and in adjoining buildings. </w:t>
      </w:r>
    </w:p>
    <w:p w14:paraId="65EAE9F3" w14:textId="77777777" w:rsidR="00007D7F" w:rsidRPr="004F3654" w:rsidRDefault="00007D7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34A99A10" w14:textId="77777777" w:rsidR="00B50671" w:rsidRDefault="00B50671">
      <w:pPr>
        <w:spacing w:before="120" w:after="120" w:line="276" w:lineRule="auto"/>
        <w:ind w:left="792" w:right="101" w:hanging="360"/>
        <w:rPr>
          <w:rFonts w:ascii="Calibri" w:hAnsi="Calibri" w:cs="Calibri"/>
          <w:i/>
          <w:iCs/>
          <w:color w:val="262626" w:themeColor="text1" w:themeTint="D9"/>
          <w:lang w:val="en-AU" w:bidi="en-US"/>
        </w:rPr>
      </w:pPr>
      <w:r>
        <w:rPr>
          <w:rFonts w:ascii="Calibri" w:hAnsi="Calibri" w:cs="Calibri"/>
          <w:i/>
          <w:iCs/>
          <w:color w:val="262626" w:themeColor="text1" w:themeTint="D9"/>
          <w:lang w:val="en-AU" w:bidi="en-US"/>
        </w:rPr>
        <w:br w:type="page"/>
      </w:r>
    </w:p>
    <w:p w14:paraId="220F667F" w14:textId="3DE5D1AC" w:rsidR="00DC2436" w:rsidRPr="004F3654" w:rsidRDefault="00DC2436"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Sound transmission and insulation</w:t>
      </w:r>
    </w:p>
    <w:p w14:paraId="46F18218" w14:textId="0BADB893" w:rsidR="006150EE" w:rsidRPr="004F3654" w:rsidRDefault="006150E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building must have the appropriate </w:t>
      </w:r>
      <w:r w:rsidR="00CF0E84" w:rsidRPr="004F3654">
        <w:rPr>
          <w:rFonts w:ascii="Calibri" w:hAnsi="Calibri" w:cs="Calibri"/>
          <w:color w:val="262626" w:themeColor="text1" w:themeTint="D9"/>
          <w:lang w:val="en-AU" w:bidi="en-US"/>
        </w:rPr>
        <w:t>sound insulation</w:t>
      </w:r>
      <w:r w:rsidR="008624B4" w:rsidRPr="004F3654">
        <w:rPr>
          <w:rFonts w:ascii="Calibri" w:hAnsi="Calibri" w:cs="Calibri"/>
          <w:color w:val="262626" w:themeColor="text1" w:themeTint="D9"/>
          <w:lang w:val="en-AU" w:bidi="en-US"/>
        </w:rPr>
        <w:t xml:space="preserve"> for sound transmission</w:t>
      </w:r>
      <w:r w:rsidR="00CF0E84" w:rsidRPr="004F3654">
        <w:rPr>
          <w:rFonts w:ascii="Calibri" w:hAnsi="Calibri" w:cs="Calibri"/>
          <w:color w:val="262626" w:themeColor="text1" w:themeTint="D9"/>
          <w:lang w:val="en-AU" w:bidi="en-US"/>
        </w:rPr>
        <w:t xml:space="preserve"> through</w:t>
      </w:r>
      <w:r w:rsidR="003A37D6" w:rsidRPr="004F3654">
        <w:rPr>
          <w:rFonts w:ascii="Calibri" w:hAnsi="Calibri" w:cs="Calibri"/>
          <w:color w:val="262626" w:themeColor="text1" w:themeTint="D9"/>
          <w:lang w:val="en-AU" w:bidi="en-US"/>
        </w:rPr>
        <w:t>:</w:t>
      </w:r>
    </w:p>
    <w:p w14:paraId="5F359611" w14:textId="3615ED0D" w:rsidR="00CF0E84" w:rsidRPr="004F3654" w:rsidRDefault="00CF0E84" w:rsidP="008577D7">
      <w:pPr>
        <w:pStyle w:val="ListParagraph"/>
        <w:numPr>
          <w:ilvl w:val="0"/>
          <w:numId w:val="7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walls</w:t>
      </w:r>
    </w:p>
    <w:p w14:paraId="3E763E90" w14:textId="0233EF3B" w:rsidR="00CF0E84" w:rsidRPr="004F3654" w:rsidRDefault="00350483" w:rsidP="008577D7">
      <w:pPr>
        <w:pStyle w:val="ListParagraph"/>
        <w:numPr>
          <w:ilvl w:val="0"/>
          <w:numId w:val="7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floor and wall penetrations and door assemblies</w:t>
      </w:r>
    </w:p>
    <w:p w14:paraId="21DE455C" w14:textId="556CB070" w:rsidR="001575C2" w:rsidRPr="004F3654" w:rsidRDefault="001575C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Residential care buildings have specific requirements.</w:t>
      </w:r>
    </w:p>
    <w:p w14:paraId="17178EFA" w14:textId="77777777" w:rsidR="00007D7F" w:rsidRPr="004F3654" w:rsidRDefault="00007D7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7644C963" w14:textId="001DECF1" w:rsidR="00DC2436" w:rsidRPr="004F3654" w:rsidRDefault="00DC2436"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Condensation management</w:t>
      </w:r>
    </w:p>
    <w:p w14:paraId="6D49F66E" w14:textId="7DD4D3DA" w:rsidR="00B77507" w:rsidRPr="004F3654" w:rsidRDefault="001D2FB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 sole-occupancy unit of a Class 2 building or a Class 4 part of a building must </w:t>
      </w:r>
      <w:r w:rsidR="00AD5C07" w:rsidRPr="004F3654">
        <w:rPr>
          <w:rFonts w:ascii="Calibri" w:hAnsi="Calibri" w:cs="Calibri"/>
          <w:color w:val="262626" w:themeColor="text1" w:themeTint="D9"/>
          <w:lang w:val="en-AU" w:bidi="en-US"/>
        </w:rPr>
        <w:t>adequately manage risks associated with water vapo</w:t>
      </w:r>
      <w:r w:rsidR="00007D7F" w:rsidRPr="004F3654">
        <w:rPr>
          <w:rFonts w:ascii="Calibri" w:hAnsi="Calibri" w:cs="Calibri"/>
          <w:color w:val="262626" w:themeColor="text1" w:themeTint="D9"/>
          <w:lang w:val="en-AU" w:bidi="en-US"/>
        </w:rPr>
        <w:t>u</w:t>
      </w:r>
      <w:r w:rsidR="00AD5C07" w:rsidRPr="004F3654">
        <w:rPr>
          <w:rFonts w:ascii="Calibri" w:hAnsi="Calibri" w:cs="Calibri"/>
          <w:color w:val="262626" w:themeColor="text1" w:themeTint="D9"/>
          <w:lang w:val="en-AU" w:bidi="en-US"/>
        </w:rPr>
        <w:t>r and condensation to minimise</w:t>
      </w:r>
      <w:r w:rsidR="00407796" w:rsidRPr="004F3654">
        <w:rPr>
          <w:rFonts w:ascii="Calibri" w:hAnsi="Calibri" w:cs="Calibri"/>
          <w:color w:val="262626" w:themeColor="text1" w:themeTint="D9"/>
          <w:lang w:val="en-AU" w:bidi="en-US"/>
        </w:rPr>
        <w:t xml:space="preserve"> the</w:t>
      </w:r>
      <w:r w:rsidR="00AD5C07" w:rsidRPr="004F3654">
        <w:rPr>
          <w:rFonts w:ascii="Calibri" w:hAnsi="Calibri" w:cs="Calibri"/>
          <w:color w:val="262626" w:themeColor="text1" w:themeTint="D9"/>
          <w:lang w:val="en-AU" w:bidi="en-US"/>
        </w:rPr>
        <w:t xml:space="preserve"> impact on </w:t>
      </w:r>
      <w:r w:rsidR="00407796" w:rsidRPr="004F3654">
        <w:rPr>
          <w:rFonts w:ascii="Calibri" w:hAnsi="Calibri" w:cs="Calibri"/>
          <w:color w:val="262626" w:themeColor="text1" w:themeTint="D9"/>
          <w:lang w:val="en-AU" w:bidi="en-US"/>
        </w:rPr>
        <w:t xml:space="preserve">occupants’ health. </w:t>
      </w:r>
    </w:p>
    <w:p w14:paraId="187CC93B" w14:textId="77777777" w:rsidR="00007D7F" w:rsidRPr="004F3654" w:rsidRDefault="00007D7F"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54D7197A" w14:textId="68D041E4" w:rsidR="00132E91" w:rsidRPr="004F3654" w:rsidRDefault="00A53319"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Ancillary provisions</w:t>
      </w:r>
    </w:p>
    <w:p w14:paraId="1F870FAE" w14:textId="1CE4293A" w:rsidR="00623166" w:rsidRPr="004F3654" w:rsidRDefault="0062316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Ancillary provisions </w:t>
      </w:r>
      <w:r w:rsidR="00A53319" w:rsidRPr="004F3654">
        <w:rPr>
          <w:rFonts w:ascii="Calibri" w:hAnsi="Calibri" w:cs="Calibri"/>
          <w:color w:val="262626" w:themeColor="text1" w:themeTint="D9"/>
          <w:lang w:val="en-AU" w:bidi="en-US"/>
        </w:rPr>
        <w:t>refer to</w:t>
      </w:r>
      <w:r w:rsidR="00914805" w:rsidRPr="004F3654">
        <w:rPr>
          <w:rFonts w:ascii="Calibri" w:hAnsi="Calibri" w:cs="Calibri"/>
          <w:color w:val="262626" w:themeColor="text1" w:themeTint="D9"/>
          <w:lang w:val="en-AU" w:bidi="en-US"/>
        </w:rPr>
        <w:t xml:space="preserve"> ancillary building structures and components</w:t>
      </w:r>
      <w:r w:rsidR="00A90883" w:rsidRPr="004F3654">
        <w:rPr>
          <w:rFonts w:ascii="Calibri" w:hAnsi="Calibri" w:cs="Calibri"/>
          <w:color w:val="262626" w:themeColor="text1" w:themeTint="D9"/>
          <w:lang w:val="en-AU" w:bidi="en-US"/>
        </w:rPr>
        <w:t xml:space="preserve"> which are not part of the primary purpose of a </w:t>
      </w:r>
      <w:r w:rsidR="001575C2" w:rsidRPr="004F3654">
        <w:rPr>
          <w:rFonts w:ascii="Calibri" w:hAnsi="Calibri" w:cs="Calibri"/>
          <w:color w:val="262626" w:themeColor="text1" w:themeTint="D9"/>
          <w:lang w:val="en-AU" w:bidi="en-US"/>
        </w:rPr>
        <w:t>building but</w:t>
      </w:r>
      <w:r w:rsidR="00A90883" w:rsidRPr="004F3654">
        <w:rPr>
          <w:rFonts w:ascii="Calibri" w:hAnsi="Calibri" w:cs="Calibri"/>
          <w:color w:val="262626" w:themeColor="text1" w:themeTint="D9"/>
          <w:lang w:val="en-AU" w:bidi="en-US"/>
        </w:rPr>
        <w:t xml:space="preserve"> provide </w:t>
      </w:r>
      <w:r w:rsidR="00EC6228" w:rsidRPr="004F3654">
        <w:rPr>
          <w:rFonts w:ascii="Calibri" w:hAnsi="Calibri" w:cs="Calibri"/>
          <w:color w:val="262626" w:themeColor="text1" w:themeTint="D9"/>
          <w:lang w:val="en-AU" w:bidi="en-US"/>
        </w:rPr>
        <w:t>the necessary support.</w:t>
      </w:r>
    </w:p>
    <w:p w14:paraId="7FC66D21" w14:textId="77777777" w:rsidR="00970325" w:rsidRDefault="00970325"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3C7F20CE" w14:textId="7332D29B" w:rsidR="00A46E1D" w:rsidRPr="004F3654" w:rsidRDefault="00AF20C7"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Minor structures and components</w:t>
      </w:r>
    </w:p>
    <w:p w14:paraId="405A2ACC" w14:textId="0CA93CBB" w:rsidR="005F636A" w:rsidRPr="004F3654" w:rsidRDefault="0018000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Swimming pool</w:t>
      </w:r>
      <w:r w:rsidR="005F636A" w:rsidRPr="004F3654">
        <w:rPr>
          <w:rFonts w:ascii="Calibri" w:hAnsi="Calibri" w:cs="Calibri"/>
          <w:color w:val="262626" w:themeColor="text1" w:themeTint="D9"/>
          <w:lang w:val="en-AU" w:bidi="en-US"/>
        </w:rPr>
        <w:t>s must have a</w:t>
      </w:r>
      <w:r w:rsidR="00A53319" w:rsidRPr="004F3654">
        <w:rPr>
          <w:rFonts w:ascii="Calibri" w:hAnsi="Calibri" w:cs="Calibri"/>
          <w:color w:val="262626" w:themeColor="text1" w:themeTint="D9"/>
          <w:lang w:val="en-AU" w:bidi="en-US"/>
        </w:rPr>
        <w:t>:</w:t>
      </w:r>
    </w:p>
    <w:p w14:paraId="5ACD707D" w14:textId="538B9345" w:rsidR="005F636A" w:rsidRPr="004F3654" w:rsidRDefault="00180009" w:rsidP="008577D7">
      <w:pPr>
        <w:pStyle w:val="ListParagraph"/>
        <w:numPr>
          <w:ilvl w:val="0"/>
          <w:numId w:val="7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drainage </w:t>
      </w:r>
      <w:r w:rsidR="005F636A" w:rsidRPr="004F3654">
        <w:rPr>
          <w:rFonts w:ascii="Calibri" w:hAnsi="Calibri" w:cs="Calibri"/>
          <w:color w:val="262626" w:themeColor="text1" w:themeTint="D9"/>
          <w:lang w:val="en-AU" w:bidi="en-US"/>
        </w:rPr>
        <w:t xml:space="preserve">that is </w:t>
      </w:r>
      <w:r w:rsidRPr="004F3654">
        <w:rPr>
          <w:rFonts w:ascii="Calibri" w:hAnsi="Calibri" w:cs="Calibri"/>
          <w:color w:val="262626" w:themeColor="text1" w:themeTint="D9"/>
          <w:lang w:val="en-AU" w:bidi="en-US"/>
        </w:rPr>
        <w:t xml:space="preserve">adequate and </w:t>
      </w:r>
      <w:r w:rsidR="005F636A" w:rsidRPr="004F3654">
        <w:rPr>
          <w:rFonts w:ascii="Calibri" w:hAnsi="Calibri" w:cs="Calibri"/>
          <w:color w:val="262626" w:themeColor="text1" w:themeTint="D9"/>
          <w:lang w:val="en-AU" w:bidi="en-US"/>
        </w:rPr>
        <w:t>does not</w:t>
      </w:r>
      <w:r w:rsidRPr="004F3654">
        <w:rPr>
          <w:rFonts w:ascii="Calibri" w:hAnsi="Calibri" w:cs="Calibri"/>
          <w:color w:val="262626" w:themeColor="text1" w:themeTint="D9"/>
          <w:lang w:val="en-AU" w:bidi="en-US"/>
        </w:rPr>
        <w:t xml:space="preserve"> affect other property or cause </w:t>
      </w:r>
      <w:proofErr w:type="gramStart"/>
      <w:r w:rsidRPr="004F3654">
        <w:rPr>
          <w:rFonts w:ascii="Calibri" w:hAnsi="Calibri" w:cs="Calibri"/>
          <w:color w:val="262626" w:themeColor="text1" w:themeTint="D9"/>
          <w:lang w:val="en-AU" w:bidi="en-US"/>
        </w:rPr>
        <w:t>illness</w:t>
      </w:r>
      <w:r w:rsidR="00A53319" w:rsidRPr="004F3654">
        <w:rPr>
          <w:rFonts w:ascii="Calibri" w:hAnsi="Calibri" w:cs="Calibri"/>
          <w:color w:val="262626" w:themeColor="text1" w:themeTint="D9"/>
          <w:lang w:val="en-AU" w:bidi="en-US"/>
        </w:rPr>
        <w:t>;</w:t>
      </w:r>
      <w:proofErr w:type="gramEnd"/>
    </w:p>
    <w:p w14:paraId="507F2958" w14:textId="77777777" w:rsidR="005F636A" w:rsidRPr="004F3654" w:rsidRDefault="001C0722" w:rsidP="008577D7">
      <w:pPr>
        <w:pStyle w:val="ListParagraph"/>
        <w:numPr>
          <w:ilvl w:val="0"/>
          <w:numId w:val="7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water recirculation system</w:t>
      </w:r>
      <w:r w:rsidR="005F636A" w:rsidRPr="004F3654">
        <w:rPr>
          <w:rFonts w:ascii="Calibri" w:hAnsi="Calibri" w:cs="Calibri"/>
          <w:color w:val="262626" w:themeColor="text1" w:themeTint="D9"/>
          <w:lang w:val="en-AU" w:bidi="en-US"/>
        </w:rPr>
        <w:t xml:space="preserve"> that incorporates</w:t>
      </w:r>
      <w:r w:rsidR="00D7422C" w:rsidRPr="004F3654">
        <w:rPr>
          <w:rFonts w:ascii="Calibri" w:hAnsi="Calibri" w:cs="Calibri"/>
          <w:color w:val="262626" w:themeColor="text1" w:themeTint="D9"/>
          <w:lang w:val="en-AU" w:bidi="en-US"/>
        </w:rPr>
        <w:t xml:space="preserve"> safety measures to avoid injury to a person</w:t>
      </w:r>
      <w:r w:rsidR="005F636A" w:rsidRPr="004F3654">
        <w:rPr>
          <w:rFonts w:ascii="Calibri" w:hAnsi="Calibri" w:cs="Calibri"/>
          <w:color w:val="262626" w:themeColor="text1" w:themeTint="D9"/>
          <w:lang w:val="en-AU" w:bidi="en-US"/>
        </w:rPr>
        <w:t>; and</w:t>
      </w:r>
    </w:p>
    <w:p w14:paraId="0EF3994B" w14:textId="37185717" w:rsidR="00F2437D" w:rsidRPr="004F3654" w:rsidRDefault="005F636A" w:rsidP="008577D7">
      <w:pPr>
        <w:pStyle w:val="ListParagraph"/>
        <w:numPr>
          <w:ilvl w:val="0"/>
          <w:numId w:val="7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b</w:t>
      </w:r>
      <w:r w:rsidR="00D7422C" w:rsidRPr="004F3654">
        <w:rPr>
          <w:rFonts w:ascii="Calibri" w:hAnsi="Calibri" w:cs="Calibri"/>
          <w:color w:val="262626" w:themeColor="text1" w:themeTint="D9"/>
          <w:lang w:val="en-AU" w:bidi="en-US"/>
        </w:rPr>
        <w:t>arrier</w:t>
      </w:r>
      <w:r w:rsidRPr="004F3654">
        <w:rPr>
          <w:rFonts w:ascii="Calibri" w:hAnsi="Calibri" w:cs="Calibri"/>
          <w:color w:val="262626" w:themeColor="text1" w:themeTint="D9"/>
          <w:lang w:val="en-AU" w:bidi="en-US"/>
        </w:rPr>
        <w:t xml:space="preserve"> </w:t>
      </w:r>
      <w:r w:rsidR="00D7422C" w:rsidRPr="004F3654">
        <w:rPr>
          <w:rFonts w:ascii="Calibri" w:hAnsi="Calibri" w:cs="Calibri"/>
          <w:color w:val="262626" w:themeColor="text1" w:themeTint="D9"/>
          <w:lang w:val="en-AU" w:bidi="en-US"/>
        </w:rPr>
        <w:t xml:space="preserve">with </w:t>
      </w:r>
      <w:r w:rsidR="00C74EFE" w:rsidRPr="004F3654">
        <w:rPr>
          <w:rFonts w:ascii="Calibri" w:hAnsi="Calibri" w:cs="Calibri"/>
          <w:color w:val="262626" w:themeColor="text1" w:themeTint="D9"/>
          <w:lang w:val="en-AU" w:bidi="en-US"/>
        </w:rPr>
        <w:t>particular consideration to the safety of young children.</w:t>
      </w:r>
    </w:p>
    <w:p w14:paraId="731FB136" w14:textId="52B83CFE" w:rsidR="00F71942" w:rsidRPr="004F3654" w:rsidRDefault="00787AC8"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Any refrigerated or cooling chamber </w:t>
      </w:r>
      <w:r w:rsidR="007B3D8F" w:rsidRPr="004F3654">
        <w:rPr>
          <w:rFonts w:ascii="Calibri" w:hAnsi="Calibri" w:cs="Calibri"/>
          <w:color w:val="262626" w:themeColor="text1" w:themeTint="D9"/>
          <w:lang w:val="en-AU" w:bidi="en-US"/>
        </w:rPr>
        <w:t>that</w:t>
      </w:r>
      <w:r w:rsidRPr="004F3654">
        <w:rPr>
          <w:rFonts w:ascii="Calibri" w:hAnsi="Calibri" w:cs="Calibri"/>
          <w:color w:val="262626" w:themeColor="text1" w:themeTint="D9"/>
          <w:lang w:val="en-AU" w:bidi="en-US"/>
        </w:rPr>
        <w:t xml:space="preserve"> is big enough for a person to enter must have </w:t>
      </w:r>
      <w:r w:rsidR="00A53319" w:rsidRPr="004F3654">
        <w:rPr>
          <w:rFonts w:ascii="Calibri" w:hAnsi="Calibri" w:cs="Calibri"/>
          <w:color w:val="262626" w:themeColor="text1" w:themeTint="D9"/>
          <w:lang w:val="en-AU" w:bidi="en-US"/>
        </w:rPr>
        <w:t xml:space="preserve">a </w:t>
      </w:r>
      <w:r w:rsidRPr="004F3654">
        <w:rPr>
          <w:rFonts w:ascii="Calibri" w:hAnsi="Calibri" w:cs="Calibri"/>
          <w:color w:val="262626" w:themeColor="text1" w:themeTint="D9"/>
          <w:lang w:val="en-AU" w:bidi="en-US"/>
        </w:rPr>
        <w:t xml:space="preserve">door that can </w:t>
      </w:r>
      <w:r w:rsidR="00FB6A65" w:rsidRPr="004F3654">
        <w:rPr>
          <w:rFonts w:ascii="Calibri" w:hAnsi="Calibri" w:cs="Calibri"/>
          <w:color w:val="262626" w:themeColor="text1" w:themeTint="D9"/>
          <w:lang w:val="en-AU" w:bidi="en-US"/>
        </w:rPr>
        <w:t>be opened</w:t>
      </w:r>
      <w:r w:rsidRPr="004F3654">
        <w:rPr>
          <w:rFonts w:ascii="Calibri" w:hAnsi="Calibri" w:cs="Calibri"/>
          <w:color w:val="262626" w:themeColor="text1" w:themeTint="D9"/>
          <w:lang w:val="en-AU" w:bidi="en-US"/>
        </w:rPr>
        <w:t xml:space="preserve"> from the inside without a key</w:t>
      </w:r>
      <w:r w:rsidR="00A53319" w:rsidRPr="004F3654">
        <w:rPr>
          <w:rFonts w:ascii="Calibri" w:hAnsi="Calibri" w:cs="Calibri"/>
          <w:color w:val="262626" w:themeColor="text1" w:themeTint="D9"/>
          <w:lang w:val="en-AU" w:bidi="en-US"/>
        </w:rPr>
        <w:t xml:space="preserve">. It must </w:t>
      </w:r>
      <w:r w:rsidR="00F71942" w:rsidRPr="004F3654">
        <w:rPr>
          <w:rFonts w:ascii="Calibri" w:hAnsi="Calibri" w:cs="Calibri"/>
          <w:color w:val="262626" w:themeColor="text1" w:themeTint="D9"/>
          <w:lang w:val="en-AU" w:bidi="en-US"/>
        </w:rPr>
        <w:t xml:space="preserve">have adequate dimensions to allow occupants to </w:t>
      </w:r>
      <w:r w:rsidR="00ED3835" w:rsidRPr="004F3654">
        <w:rPr>
          <w:rFonts w:ascii="Calibri" w:hAnsi="Calibri" w:cs="Calibri"/>
          <w:color w:val="262626" w:themeColor="text1" w:themeTint="D9"/>
          <w:lang w:val="en-AU" w:bidi="en-US"/>
        </w:rPr>
        <w:t>escape readily</w:t>
      </w:r>
      <w:r w:rsidR="00F71942" w:rsidRPr="004F3654">
        <w:rPr>
          <w:rFonts w:ascii="Calibri" w:hAnsi="Calibri" w:cs="Calibri"/>
          <w:color w:val="262626" w:themeColor="text1" w:themeTint="D9"/>
          <w:lang w:val="en-AU" w:bidi="en-US"/>
        </w:rPr>
        <w:t>. There must also be a means of communication to alert other occupants if there is an emergency.</w:t>
      </w:r>
    </w:p>
    <w:p w14:paraId="4FDEEF5A" w14:textId="68E5F75F" w:rsidR="00F71942" w:rsidRPr="004F3654" w:rsidRDefault="00F7194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Vaults </w:t>
      </w:r>
      <w:r w:rsidR="007B3D8F" w:rsidRPr="004F3654">
        <w:rPr>
          <w:rFonts w:ascii="Calibri" w:hAnsi="Calibri" w:cs="Calibri"/>
          <w:color w:val="262626" w:themeColor="text1" w:themeTint="D9"/>
          <w:lang w:val="en-AU" w:bidi="en-US"/>
        </w:rPr>
        <w:t>that are big enough for a person to enter must have an external indicator that the room is occupied</w:t>
      </w:r>
      <w:r w:rsidR="00A53319" w:rsidRPr="004F3654">
        <w:rPr>
          <w:rFonts w:ascii="Calibri" w:hAnsi="Calibri" w:cs="Calibri"/>
          <w:color w:val="262626" w:themeColor="text1" w:themeTint="D9"/>
          <w:lang w:val="en-AU" w:bidi="en-US"/>
        </w:rPr>
        <w:t xml:space="preserve">. Vaults must also have </w:t>
      </w:r>
      <w:r w:rsidR="00F2437D" w:rsidRPr="004F3654">
        <w:rPr>
          <w:rFonts w:ascii="Calibri" w:hAnsi="Calibri" w:cs="Calibri"/>
          <w:color w:val="262626" w:themeColor="text1" w:themeTint="D9"/>
          <w:lang w:val="en-AU" w:bidi="en-US"/>
        </w:rPr>
        <w:t>internal lighting that can only be controlled from within the room.</w:t>
      </w:r>
    </w:p>
    <w:p w14:paraId="2330EC7B" w14:textId="17A750DC" w:rsidR="007B3D8F" w:rsidRPr="004F3654" w:rsidRDefault="00F2437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Outdoor play</w:t>
      </w:r>
      <w:r w:rsidR="00F41833" w:rsidRPr="004F3654">
        <w:rPr>
          <w:rFonts w:ascii="Calibri" w:hAnsi="Calibri" w:cs="Calibri"/>
          <w:color w:val="262626" w:themeColor="text1" w:themeTint="D9"/>
          <w:lang w:val="en-AU" w:bidi="en-US"/>
        </w:rPr>
        <w:t xml:space="preserve"> spaces in early childhood centres must have barriers that children cannot go through, over or under. </w:t>
      </w:r>
    </w:p>
    <w:p w14:paraId="79DA2167" w14:textId="77777777" w:rsidR="00007D7F" w:rsidRPr="004F3654" w:rsidRDefault="00007D7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6BC487CF" w14:textId="77777777" w:rsidR="006C50DB" w:rsidRDefault="006C50DB">
      <w:pPr>
        <w:spacing w:before="120" w:after="120" w:line="276" w:lineRule="auto"/>
        <w:ind w:left="792" w:right="101" w:hanging="360"/>
        <w:rPr>
          <w:rFonts w:ascii="Calibri" w:hAnsi="Calibri" w:cs="Calibri"/>
          <w:i/>
          <w:iCs/>
          <w:color w:val="262626" w:themeColor="text1" w:themeTint="D9"/>
          <w:lang w:val="en-AU" w:bidi="en-US"/>
        </w:rPr>
      </w:pPr>
      <w:r>
        <w:rPr>
          <w:rFonts w:ascii="Calibri" w:hAnsi="Calibri" w:cs="Calibri"/>
          <w:i/>
          <w:iCs/>
          <w:color w:val="262626" w:themeColor="text1" w:themeTint="D9"/>
          <w:lang w:val="en-AU" w:bidi="en-US"/>
        </w:rPr>
        <w:br w:type="page"/>
      </w:r>
    </w:p>
    <w:p w14:paraId="295C6A00" w14:textId="186EBFE6" w:rsidR="00AF20C7" w:rsidRPr="004F3654" w:rsidRDefault="00AF20C7"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 xml:space="preserve">Boilers, pressure vessels, heating appliances, fireplaces, </w:t>
      </w:r>
      <w:proofErr w:type="gramStart"/>
      <w:r w:rsidRPr="004F3654">
        <w:rPr>
          <w:rFonts w:ascii="Calibri" w:hAnsi="Calibri" w:cs="Calibri"/>
          <w:i/>
          <w:iCs/>
          <w:color w:val="262626" w:themeColor="text1" w:themeTint="D9"/>
          <w:lang w:val="en-AU" w:bidi="en-US"/>
        </w:rPr>
        <w:t>chimney</w:t>
      </w:r>
      <w:proofErr w:type="gramEnd"/>
      <w:r w:rsidRPr="004F3654">
        <w:rPr>
          <w:rFonts w:ascii="Calibri" w:hAnsi="Calibri" w:cs="Calibri"/>
          <w:i/>
          <w:iCs/>
          <w:color w:val="262626" w:themeColor="text1" w:themeTint="D9"/>
          <w:lang w:val="en-AU" w:bidi="en-US"/>
        </w:rPr>
        <w:t xml:space="preserve"> and flues</w:t>
      </w:r>
    </w:p>
    <w:p w14:paraId="1AB4CFC4" w14:textId="1D6D6341" w:rsidR="006D126F" w:rsidRPr="004F3654" w:rsidRDefault="007200E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A combustion appliance</w:t>
      </w:r>
      <w:r w:rsidR="00151766" w:rsidRPr="004F3654">
        <w:rPr>
          <w:rFonts w:ascii="Calibri" w:hAnsi="Calibri" w:cs="Calibri"/>
          <w:color w:val="262626" w:themeColor="text1" w:themeTint="D9"/>
          <w:lang w:val="en-AU" w:bidi="en-US"/>
        </w:rPr>
        <w:t xml:space="preserve"> such as </w:t>
      </w:r>
      <w:r w:rsidR="00D74614" w:rsidRPr="004F3654">
        <w:rPr>
          <w:rFonts w:ascii="Calibri" w:hAnsi="Calibri" w:cs="Calibri"/>
          <w:color w:val="262626" w:themeColor="text1" w:themeTint="D9"/>
          <w:lang w:val="en-AU" w:bidi="en-US"/>
        </w:rPr>
        <w:t xml:space="preserve">an open fireplace, chimney, flue, chute, </w:t>
      </w:r>
      <w:proofErr w:type="gramStart"/>
      <w:r w:rsidR="00D74614" w:rsidRPr="004F3654">
        <w:rPr>
          <w:rFonts w:ascii="Calibri" w:hAnsi="Calibri" w:cs="Calibri"/>
          <w:color w:val="262626" w:themeColor="text1" w:themeTint="D9"/>
          <w:lang w:val="en-AU" w:bidi="en-US"/>
        </w:rPr>
        <w:t>hopper</w:t>
      </w:r>
      <w:proofErr w:type="gramEnd"/>
      <w:r w:rsidR="00D74614" w:rsidRPr="004F3654">
        <w:rPr>
          <w:rFonts w:ascii="Calibri" w:hAnsi="Calibri" w:cs="Calibri"/>
          <w:color w:val="262626" w:themeColor="text1" w:themeTint="D9"/>
          <w:lang w:val="en-AU" w:bidi="en-US"/>
        </w:rPr>
        <w:t xml:space="preserve"> or the like must be able to</w:t>
      </w:r>
      <w:r w:rsidR="008741FB" w:rsidRPr="004F3654">
        <w:rPr>
          <w:rFonts w:ascii="Calibri" w:hAnsi="Calibri" w:cs="Calibri"/>
          <w:color w:val="262626" w:themeColor="text1" w:themeTint="D9"/>
          <w:lang w:val="en-AU" w:bidi="en-US"/>
        </w:rPr>
        <w:t>:</w:t>
      </w:r>
    </w:p>
    <w:p w14:paraId="565B02A7" w14:textId="58C42804" w:rsidR="00D74614" w:rsidRPr="004F3654" w:rsidRDefault="00D74614" w:rsidP="008577D7">
      <w:pPr>
        <w:pStyle w:val="ListParagraph"/>
        <w:numPr>
          <w:ilvl w:val="0"/>
          <w:numId w:val="7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withstand temperatures </w:t>
      </w:r>
      <w:r w:rsidR="001C1743" w:rsidRPr="004F3654">
        <w:rPr>
          <w:rFonts w:ascii="Calibri" w:hAnsi="Calibri" w:cs="Calibri"/>
          <w:color w:val="262626" w:themeColor="text1" w:themeTint="D9"/>
          <w:lang w:val="en-AU" w:bidi="en-US"/>
        </w:rPr>
        <w:t xml:space="preserve">generated by the </w:t>
      </w:r>
      <w:proofErr w:type="gramStart"/>
      <w:r w:rsidR="001C1743" w:rsidRPr="004F3654">
        <w:rPr>
          <w:rFonts w:ascii="Calibri" w:hAnsi="Calibri" w:cs="Calibri"/>
          <w:color w:val="262626" w:themeColor="text1" w:themeTint="D9"/>
          <w:lang w:val="en-AU" w:bidi="en-US"/>
        </w:rPr>
        <w:t>appliance;</w:t>
      </w:r>
      <w:proofErr w:type="gramEnd"/>
    </w:p>
    <w:p w14:paraId="4C9A9B42" w14:textId="3662D0CE" w:rsidR="001C1743" w:rsidRPr="004F3654" w:rsidRDefault="002E3FC2" w:rsidP="008577D7">
      <w:pPr>
        <w:pStyle w:val="ListParagraph"/>
        <w:numPr>
          <w:ilvl w:val="0"/>
          <w:numId w:val="7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prevent raising the temperature of other building elements to a level that will affect the function of the appliance;</w:t>
      </w:r>
      <w:r w:rsidR="001361DC" w:rsidRPr="004F3654">
        <w:rPr>
          <w:rFonts w:ascii="Calibri" w:hAnsi="Calibri" w:cs="Calibri"/>
          <w:color w:val="262626" w:themeColor="text1" w:themeTint="D9"/>
          <w:lang w:val="en-AU" w:bidi="en-US"/>
        </w:rPr>
        <w:t xml:space="preserve"> and</w:t>
      </w:r>
    </w:p>
    <w:p w14:paraId="4F35DE3E" w14:textId="743225BC" w:rsidR="001361DC" w:rsidRPr="004F3654" w:rsidRDefault="001361DC" w:rsidP="008577D7">
      <w:pPr>
        <w:pStyle w:val="ListParagraph"/>
        <w:numPr>
          <w:ilvl w:val="0"/>
          <w:numId w:val="7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prevent </w:t>
      </w:r>
      <w:r w:rsidR="000A7547" w:rsidRPr="004F3654">
        <w:rPr>
          <w:rFonts w:ascii="Calibri" w:hAnsi="Calibri" w:cs="Calibri"/>
          <w:color w:val="262626" w:themeColor="text1" w:themeTint="D9"/>
          <w:lang w:val="en-AU" w:bidi="en-US"/>
        </w:rPr>
        <w:t>discharge that can cause fire to spread or smoke to penetrate to nearby combustible materials.</w:t>
      </w:r>
    </w:p>
    <w:p w14:paraId="4900C2D8" w14:textId="6E933CAD" w:rsidR="00493A46" w:rsidRPr="004F3654" w:rsidRDefault="00493A4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On the other hand, boilers and pressure vessels </w:t>
      </w:r>
      <w:r w:rsidR="00A90E2F" w:rsidRPr="004F3654">
        <w:rPr>
          <w:rFonts w:ascii="Calibri" w:hAnsi="Calibri" w:cs="Calibri"/>
          <w:color w:val="262626" w:themeColor="text1" w:themeTint="D9"/>
          <w:lang w:val="en-AU" w:bidi="en-US"/>
        </w:rPr>
        <w:t xml:space="preserve">must be installed in such a way that </w:t>
      </w:r>
      <w:r w:rsidR="001D408A" w:rsidRPr="004F3654">
        <w:rPr>
          <w:rFonts w:ascii="Calibri" w:hAnsi="Calibri" w:cs="Calibri"/>
          <w:color w:val="262626" w:themeColor="text1" w:themeTint="D9"/>
          <w:lang w:val="en-AU" w:bidi="en-US"/>
        </w:rPr>
        <w:t>the following is avoided:</w:t>
      </w:r>
    </w:p>
    <w:p w14:paraId="2D83DC15" w14:textId="2EADAE0F" w:rsidR="001D408A" w:rsidRPr="004F3654" w:rsidRDefault="001D408A" w:rsidP="008577D7">
      <w:pPr>
        <w:pStyle w:val="ListParagraph"/>
        <w:numPr>
          <w:ilvl w:val="0"/>
          <w:numId w:val="7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damage due to leakage from the vessel</w:t>
      </w:r>
    </w:p>
    <w:p w14:paraId="7C42C6B6" w14:textId="3D69A906" w:rsidR="00DF4ED9" w:rsidRPr="004F3654" w:rsidRDefault="001D408A" w:rsidP="008577D7">
      <w:pPr>
        <w:pStyle w:val="ListParagraph"/>
        <w:numPr>
          <w:ilvl w:val="0"/>
          <w:numId w:val="7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damage to the building or injur</w:t>
      </w:r>
      <w:r w:rsidR="008741FB" w:rsidRPr="004F3654">
        <w:rPr>
          <w:rFonts w:ascii="Calibri" w:hAnsi="Calibri" w:cs="Calibri"/>
          <w:color w:val="262626" w:themeColor="text1" w:themeTint="D9"/>
          <w:lang w:val="en-AU" w:bidi="en-US"/>
        </w:rPr>
        <w:t>y</w:t>
      </w:r>
      <w:r w:rsidRPr="004F3654">
        <w:rPr>
          <w:rFonts w:ascii="Calibri" w:hAnsi="Calibri" w:cs="Calibri"/>
          <w:color w:val="262626" w:themeColor="text1" w:themeTint="D9"/>
          <w:lang w:val="en-AU" w:bidi="en-US"/>
        </w:rPr>
        <w:t xml:space="preserve"> to occupants due to rupture or mechanical damage of the vessel</w:t>
      </w:r>
    </w:p>
    <w:p w14:paraId="2C71165C" w14:textId="77777777" w:rsidR="00007D7F" w:rsidRPr="004F3654" w:rsidRDefault="00007D7F"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p>
    <w:p w14:paraId="2B522351" w14:textId="1C59647F" w:rsidR="00F41833" w:rsidRPr="004F3654" w:rsidRDefault="00660555"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i/>
          <w:iCs/>
          <w:color w:val="262626" w:themeColor="text1" w:themeTint="D9"/>
          <w:lang w:val="en-AU" w:bidi="en-US"/>
        </w:rPr>
        <w:t>Construction in bushfire prone areas</w:t>
      </w:r>
    </w:p>
    <w:p w14:paraId="1023C185" w14:textId="42D0F1FD" w:rsidR="00660555" w:rsidRPr="004F3654" w:rsidRDefault="005F127B"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If a building is constructed in a designated bushfire</w:t>
      </w:r>
      <w:r w:rsidR="004F450E">
        <w:rPr>
          <w:rFonts w:ascii="Calibri" w:hAnsi="Calibri" w:cs="Calibri"/>
          <w:color w:val="262626" w:themeColor="text1" w:themeTint="D9"/>
          <w:lang w:val="en-AU" w:bidi="en-US"/>
        </w:rPr>
        <w:t>-</w:t>
      </w:r>
      <w:r w:rsidRPr="004F3654">
        <w:rPr>
          <w:rFonts w:ascii="Calibri" w:hAnsi="Calibri" w:cs="Calibri"/>
          <w:color w:val="262626" w:themeColor="text1" w:themeTint="D9"/>
          <w:lang w:val="en-AU" w:bidi="en-US"/>
        </w:rPr>
        <w:t>prone area</w:t>
      </w:r>
      <w:r w:rsidR="003318E0" w:rsidRPr="004F3654">
        <w:rPr>
          <w:rFonts w:ascii="Calibri" w:hAnsi="Calibri" w:cs="Calibri"/>
          <w:color w:val="262626" w:themeColor="text1" w:themeTint="D9"/>
          <w:lang w:val="en-AU" w:bidi="en-US"/>
        </w:rPr>
        <w:t>, it must be constructed to reduce the risk of ignition from a bushfire</w:t>
      </w:r>
      <w:r w:rsidR="004B0D6E" w:rsidRPr="004F3654">
        <w:rPr>
          <w:rFonts w:ascii="Calibri" w:hAnsi="Calibri" w:cs="Calibri"/>
          <w:color w:val="262626" w:themeColor="text1" w:themeTint="D9"/>
          <w:lang w:val="en-AU" w:bidi="en-US"/>
        </w:rPr>
        <w:t>. It must be appropriate to the</w:t>
      </w:r>
      <w:r w:rsidR="008741FB" w:rsidRPr="004F3654">
        <w:rPr>
          <w:rFonts w:ascii="Calibri" w:hAnsi="Calibri" w:cs="Calibri"/>
          <w:color w:val="262626" w:themeColor="text1" w:themeTint="D9"/>
          <w:lang w:val="en-AU" w:bidi="en-US"/>
        </w:rPr>
        <w:t xml:space="preserve"> following:</w:t>
      </w:r>
      <w:r w:rsidR="00007D7F" w:rsidRPr="004F3654">
        <w:rPr>
          <w:rFonts w:ascii="Calibri" w:hAnsi="Calibri" w:cs="Calibri"/>
          <w:color w:val="262626" w:themeColor="text1" w:themeTint="D9"/>
          <w:lang w:val="en-AU" w:bidi="en-US"/>
        </w:rPr>
        <w:t xml:space="preserve"> </w:t>
      </w:r>
    </w:p>
    <w:p w14:paraId="5683710E" w14:textId="45C34D81" w:rsidR="004B0D6E" w:rsidRPr="004F3654" w:rsidRDefault="004B0D6E" w:rsidP="008577D7">
      <w:pPr>
        <w:pStyle w:val="ListParagraph"/>
        <w:numPr>
          <w:ilvl w:val="0"/>
          <w:numId w:val="7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potential for ignition</w:t>
      </w:r>
    </w:p>
    <w:p w14:paraId="73619FDC" w14:textId="708127ED" w:rsidR="004B0D6E" w:rsidRPr="004F3654" w:rsidRDefault="004B0D6E" w:rsidP="008577D7">
      <w:pPr>
        <w:pStyle w:val="ListParagraph"/>
        <w:numPr>
          <w:ilvl w:val="0"/>
          <w:numId w:val="76"/>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intensity of the bushfire building attack</w:t>
      </w:r>
    </w:p>
    <w:p w14:paraId="1B9AC65F" w14:textId="781CA01E" w:rsidR="004B0D6E" w:rsidRDefault="004B0D6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Construction in bushfire</w:t>
      </w:r>
      <w:r w:rsidR="00B41D54" w:rsidRPr="004F3654">
        <w:rPr>
          <w:rFonts w:ascii="Calibri" w:hAnsi="Calibri" w:cs="Calibri"/>
          <w:color w:val="262626" w:themeColor="text1" w:themeTint="D9"/>
          <w:lang w:val="en-AU" w:bidi="en-US"/>
        </w:rPr>
        <w:t>-</w:t>
      </w:r>
      <w:r w:rsidRPr="004F3654">
        <w:rPr>
          <w:rFonts w:ascii="Calibri" w:hAnsi="Calibri" w:cs="Calibri"/>
          <w:color w:val="262626" w:themeColor="text1" w:themeTint="D9"/>
          <w:lang w:val="en-AU" w:bidi="en-US"/>
        </w:rPr>
        <w:t xml:space="preserve">prone areas and its requirements will be discussed in detail in Chapter 3. </w:t>
      </w:r>
    </w:p>
    <w:p w14:paraId="5304F600" w14:textId="77777777" w:rsidR="006C50DB" w:rsidRDefault="006C50DB"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5FB7F3B0" w14:textId="40673910" w:rsidR="008F5036" w:rsidRPr="004F3654" w:rsidRDefault="00C70F7E"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4F3654">
        <w:rPr>
          <w:rFonts w:ascii="Calibri" w:hAnsi="Calibri" w:cs="Calibri"/>
          <w:b/>
          <w:bCs/>
          <w:color w:val="262626" w:themeColor="text1" w:themeTint="D9"/>
          <w:lang w:val="en-AU" w:bidi="en-US"/>
        </w:rPr>
        <w:t>Special use buildings</w:t>
      </w:r>
    </w:p>
    <w:p w14:paraId="5C0A45AD" w14:textId="6C049274" w:rsidR="008F5036" w:rsidRPr="004F3654" w:rsidRDefault="00471C0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Special use buildings </w:t>
      </w:r>
      <w:r w:rsidR="009E56C6" w:rsidRPr="004F3654">
        <w:rPr>
          <w:rFonts w:ascii="Calibri" w:hAnsi="Calibri" w:cs="Calibri"/>
          <w:color w:val="262626" w:themeColor="text1" w:themeTint="D9"/>
          <w:lang w:val="en-AU" w:bidi="en-US"/>
        </w:rPr>
        <w:t>include the following:</w:t>
      </w:r>
    </w:p>
    <w:p w14:paraId="14D37AA1" w14:textId="06736262" w:rsidR="00471C0C" w:rsidRPr="004F3654" w:rsidRDefault="00471C0C" w:rsidP="008577D7">
      <w:pPr>
        <w:pStyle w:val="ListParagraph"/>
        <w:numPr>
          <w:ilvl w:val="0"/>
          <w:numId w:val="7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Class 9b buildings</w:t>
      </w:r>
    </w:p>
    <w:p w14:paraId="6CCFD9E2" w14:textId="05B8CEA9" w:rsidR="00471C0C" w:rsidRPr="004F3654" w:rsidRDefault="00EB79D0" w:rsidP="008577D7">
      <w:pPr>
        <w:pStyle w:val="ListParagraph"/>
        <w:numPr>
          <w:ilvl w:val="0"/>
          <w:numId w:val="7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public transport buildings and its elements including accessways, ramps, handrails and grabrails,</w:t>
      </w:r>
      <w:r w:rsidR="00205B3A" w:rsidRPr="004F3654">
        <w:rPr>
          <w:rFonts w:ascii="Calibri" w:hAnsi="Calibri" w:cs="Calibri"/>
          <w:color w:val="262626" w:themeColor="text1" w:themeTint="D9"/>
          <w:lang w:val="en-AU" w:bidi="en-US"/>
        </w:rPr>
        <w:t xml:space="preserve"> doorways and doors, </w:t>
      </w:r>
      <w:r w:rsidR="00FF628B" w:rsidRPr="004F3654">
        <w:rPr>
          <w:rFonts w:ascii="Calibri" w:hAnsi="Calibri" w:cs="Calibri"/>
          <w:color w:val="262626" w:themeColor="text1" w:themeTint="D9"/>
          <w:lang w:val="en-AU" w:bidi="en-US"/>
        </w:rPr>
        <w:t xml:space="preserve">lifts, stairways, unisex accessible toilet, </w:t>
      </w:r>
      <w:r w:rsidR="00DB1040" w:rsidRPr="004F3654">
        <w:rPr>
          <w:rFonts w:ascii="Calibri" w:hAnsi="Calibri" w:cs="Calibri"/>
          <w:color w:val="262626" w:themeColor="text1" w:themeTint="D9"/>
          <w:lang w:val="en-AU" w:bidi="en-US"/>
        </w:rPr>
        <w:t>emergency warning systems and the like</w:t>
      </w:r>
    </w:p>
    <w:p w14:paraId="798277FE" w14:textId="4F7B0385" w:rsidR="002F48C1" w:rsidRPr="004F3654" w:rsidRDefault="00DB1040" w:rsidP="008577D7">
      <w:pPr>
        <w:pStyle w:val="ListParagraph"/>
        <w:numPr>
          <w:ilvl w:val="0"/>
          <w:numId w:val="7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farm buildings and farm sheds</w:t>
      </w:r>
      <w:r w:rsidR="00CB3798" w:rsidRPr="004F3654">
        <w:rPr>
          <w:rFonts w:ascii="Calibri" w:hAnsi="Calibri" w:cs="Calibri"/>
          <w:color w:val="262626" w:themeColor="text1" w:themeTint="D9"/>
          <w:lang w:val="en-AU" w:bidi="en-US"/>
        </w:rPr>
        <w:t xml:space="preserve"> and its elements including </w:t>
      </w:r>
      <w:r w:rsidR="006B3FB8" w:rsidRPr="004F3654">
        <w:rPr>
          <w:rFonts w:ascii="Calibri" w:hAnsi="Calibri" w:cs="Calibri"/>
          <w:color w:val="262626" w:themeColor="text1" w:themeTint="D9"/>
          <w:lang w:val="en-AU" w:bidi="en-US"/>
        </w:rPr>
        <w:t>firefighting</w:t>
      </w:r>
      <w:r w:rsidR="00CB3798" w:rsidRPr="004F3654">
        <w:rPr>
          <w:rFonts w:ascii="Calibri" w:hAnsi="Calibri" w:cs="Calibri"/>
          <w:color w:val="262626" w:themeColor="text1" w:themeTint="D9"/>
          <w:lang w:val="en-AU" w:bidi="en-US"/>
        </w:rPr>
        <w:t xml:space="preserve"> equipment, signs, </w:t>
      </w:r>
      <w:proofErr w:type="gramStart"/>
      <w:r w:rsidR="006B3FB8" w:rsidRPr="004F3654">
        <w:rPr>
          <w:rFonts w:ascii="Calibri" w:hAnsi="Calibri" w:cs="Calibri"/>
          <w:color w:val="262626" w:themeColor="text1" w:themeTint="D9"/>
          <w:lang w:val="en-AU" w:bidi="en-US"/>
        </w:rPr>
        <w:t>lightings</w:t>
      </w:r>
      <w:proofErr w:type="gramEnd"/>
      <w:r w:rsidR="006B3FB8" w:rsidRPr="004F3654">
        <w:rPr>
          <w:rFonts w:ascii="Calibri" w:hAnsi="Calibri" w:cs="Calibri"/>
          <w:color w:val="262626" w:themeColor="text1" w:themeTint="D9"/>
          <w:lang w:val="en-AU" w:bidi="en-US"/>
        </w:rPr>
        <w:t xml:space="preserve"> and the like</w:t>
      </w:r>
    </w:p>
    <w:p w14:paraId="004D0F16" w14:textId="7C8251D8" w:rsidR="00F159B3" w:rsidRDefault="00701D19"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4473A8">
        <w:rPr>
          <w:rFonts w:ascii="Calibri" w:hAnsi="Calibri" w:cs="Calibri"/>
          <w:i/>
          <w:iCs/>
          <w:color w:val="262626" w:themeColor="text1" w:themeTint="D9"/>
          <w:sz w:val="20"/>
          <w:szCs w:val="20"/>
          <w:lang w:val="en-AU" w:bidi="en-US"/>
        </w:rPr>
        <w:t>Based on</w:t>
      </w:r>
      <w:r w:rsidR="00E531A3" w:rsidRPr="004473A8">
        <w:rPr>
          <w:rFonts w:ascii="Calibri" w:hAnsi="Calibri" w:cs="Calibri"/>
          <w:i/>
          <w:iCs/>
          <w:color w:val="262626" w:themeColor="text1" w:themeTint="D9"/>
          <w:sz w:val="20"/>
          <w:szCs w:val="20"/>
          <w:lang w:val="en-AU" w:bidi="en-US"/>
        </w:rPr>
        <w:t xml:space="preserve"> </w:t>
      </w:r>
      <w:r w:rsidR="00EB4D4A" w:rsidRPr="004473A8">
        <w:rPr>
          <w:rFonts w:ascii="Calibri" w:hAnsi="Calibri" w:cs="Calibri"/>
          <w:i/>
          <w:iCs/>
          <w:color w:val="262626" w:themeColor="text1" w:themeTint="D9"/>
          <w:sz w:val="20"/>
          <w:szCs w:val="20"/>
          <w:lang w:val="en-AU" w:bidi="en-US"/>
        </w:rPr>
        <w:t>the National Construction Code 2019. © Commonwealth of Australia and the States and Territories 2019, published by the Australian Building Codes Board.</w:t>
      </w:r>
    </w:p>
    <w:p w14:paraId="60E274A1" w14:textId="61B6164A" w:rsidR="005605B3" w:rsidRDefault="00F159B3" w:rsidP="00F159B3">
      <w:pPr>
        <w:spacing w:before="120" w:after="120" w:line="276" w:lineRule="auto"/>
        <w:ind w:left="792" w:right="101" w:hanging="360"/>
        <w:rPr>
          <w:rFonts w:ascii="Calibri" w:hAnsi="Calibri" w:cs="Calibri"/>
          <w:i/>
          <w:iCs/>
          <w:color w:val="262626" w:themeColor="text1" w:themeTint="D9"/>
          <w:sz w:val="20"/>
          <w:szCs w:val="20"/>
          <w:lang w:val="en-AU" w:bidi="en-US"/>
        </w:rPr>
      </w:pPr>
      <w:r>
        <w:rPr>
          <w:rFonts w:ascii="Calibri" w:hAnsi="Calibri" w:cs="Calibri"/>
          <w:i/>
          <w:iCs/>
          <w:color w:val="262626" w:themeColor="text1" w:themeTint="D9"/>
          <w:sz w:val="20"/>
          <w:szCs w:val="20"/>
          <w:lang w:val="en-AU" w:bidi="en-US"/>
        </w:rPr>
        <w:br w:type="page"/>
      </w: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5810EA" w:rsidRPr="004F3654" w14:paraId="01B9F514" w14:textId="77777777" w:rsidTr="613909E8">
        <w:tc>
          <w:tcPr>
            <w:tcW w:w="1985" w:type="dxa"/>
            <w:hideMark/>
          </w:tcPr>
          <w:p w14:paraId="3D8CD5D1" w14:textId="77777777" w:rsidR="005810EA" w:rsidRPr="004F3654" w:rsidRDefault="005810EA"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55FBAEA5" wp14:editId="09401AD2">
                  <wp:extent cx="845185" cy="905510"/>
                  <wp:effectExtent l="0" t="0" r="0" b="8890"/>
                  <wp:docPr id="48"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5EF3771C" w14:textId="77777777" w:rsidR="005810EA" w:rsidRPr="004F3654" w:rsidRDefault="005810EA"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4F3654">
              <w:rPr>
                <w:rFonts w:ascii="Calibri" w:eastAsia="Calibri" w:hAnsi="Calibri" w:cs="Calibri"/>
                <w:b/>
                <w:bCs/>
                <w:color w:val="2F5496" w:themeColor="accent1" w:themeShade="BF"/>
                <w:sz w:val="28"/>
                <w:szCs w:val="22"/>
                <w:lang w:val="en-AU" w:bidi="en-US"/>
              </w:rPr>
              <w:t>Checkpoint! Let’s review</w:t>
            </w:r>
          </w:p>
          <w:p w14:paraId="1915F48E" w14:textId="77777777" w:rsidR="00AE38D1" w:rsidRPr="002E2F45" w:rsidRDefault="005810EA" w:rsidP="00AA712E">
            <w:pPr>
              <w:numPr>
                <w:ilvl w:val="0"/>
                <w:numId w:val="149"/>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F04A76">
              <w:rPr>
                <w:rFonts w:asciiTheme="minorHAnsi" w:eastAsiaTheme="minorHAnsi" w:hAnsiTheme="minorHAnsi" w:cs="Calibri"/>
                <w:color w:val="262626" w:themeColor="text1" w:themeTint="D9"/>
                <w:sz w:val="22"/>
                <w:szCs w:val="22"/>
                <w:lang w:val="en-AU" w:bidi="en-US"/>
              </w:rPr>
              <w:t>Recall at least two Performance Requirements relating to access and egress.</w:t>
            </w:r>
          </w:p>
          <w:p w14:paraId="734D90D3" w14:textId="2A201465" w:rsidR="005810EA" w:rsidRPr="00AE38D1" w:rsidRDefault="005810EA" w:rsidP="00AA712E">
            <w:pPr>
              <w:numPr>
                <w:ilvl w:val="0"/>
                <w:numId w:val="149"/>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2E2F45">
              <w:rPr>
                <w:rFonts w:asciiTheme="minorHAnsi" w:eastAsiaTheme="minorHAnsi" w:hAnsiTheme="minorHAnsi" w:cs="Calibri"/>
                <w:color w:val="262626" w:themeColor="text1" w:themeTint="D9"/>
                <w:sz w:val="22"/>
                <w:szCs w:val="22"/>
                <w:lang w:val="en-AU" w:bidi="en-US"/>
              </w:rPr>
              <w:t xml:space="preserve">Recall at </w:t>
            </w:r>
            <w:r w:rsidR="00F04A76" w:rsidRPr="00F04A76">
              <w:rPr>
                <w:rFonts w:asciiTheme="minorHAnsi" w:eastAsiaTheme="minorHAnsi" w:hAnsiTheme="minorHAnsi" w:cs="Calibri"/>
                <w:color w:val="262626" w:themeColor="text1" w:themeTint="D9"/>
                <w:sz w:val="22"/>
                <w:szCs w:val="22"/>
                <w:lang w:val="en-AU" w:bidi="en-US"/>
              </w:rPr>
              <w:t>least</w:t>
            </w:r>
            <w:r w:rsidR="00F04A76" w:rsidRPr="002E2F45">
              <w:rPr>
                <w:rFonts w:asciiTheme="minorHAnsi" w:eastAsiaTheme="minorHAnsi" w:hAnsiTheme="minorHAnsi" w:cs="Calibri"/>
                <w:color w:val="262626" w:themeColor="text1" w:themeTint="D9"/>
                <w:sz w:val="22"/>
                <w:szCs w:val="22"/>
                <w:lang w:val="en-AU" w:bidi="en-US"/>
              </w:rPr>
              <w:t xml:space="preserve"> two</w:t>
            </w:r>
            <w:r w:rsidR="00AE38D1" w:rsidRPr="002E2F45">
              <w:rPr>
                <w:rFonts w:asciiTheme="minorHAnsi" w:eastAsiaTheme="minorHAnsi" w:hAnsiTheme="minorHAnsi" w:cs="Calibri"/>
                <w:color w:val="262626" w:themeColor="text1" w:themeTint="D9"/>
                <w:sz w:val="22"/>
                <w:szCs w:val="22"/>
                <w:lang w:val="en-AU" w:bidi="en-US"/>
              </w:rPr>
              <w:t xml:space="preserve"> Performance Requirements relating to structure.</w:t>
            </w:r>
          </w:p>
        </w:tc>
      </w:tr>
    </w:tbl>
    <w:p w14:paraId="2DEA0F83" w14:textId="77777777" w:rsidR="00F21E00" w:rsidRPr="00F21E00" w:rsidRDefault="00F21E00" w:rsidP="000D22E1">
      <w:pPr>
        <w:spacing w:before="120" w:after="120" w:line="276" w:lineRule="auto"/>
        <w:ind w:right="102"/>
        <w:jc w:val="both"/>
        <w:rPr>
          <w:rFonts w:ascii="Calibri" w:hAnsi="Calibri" w:cs="Calibri"/>
          <w:color w:val="262626" w:themeColor="text1" w:themeTint="D9"/>
          <w:lang w:val="en-AU"/>
        </w:rPr>
      </w:pPr>
      <w:bookmarkStart w:id="77" w:name="_Toc41658708"/>
    </w:p>
    <w:p w14:paraId="315FA711" w14:textId="1D61C554" w:rsidR="0087536D" w:rsidRPr="00A44FBA" w:rsidRDefault="00F21E00" w:rsidP="00AA712E">
      <w:pPr>
        <w:pStyle w:val="Heading3"/>
        <w:numPr>
          <w:ilvl w:val="1"/>
          <w:numId w:val="146"/>
        </w:numPr>
        <w:tabs>
          <w:tab w:val="left" w:pos="180"/>
        </w:tabs>
        <w:spacing w:before="120" w:line="276" w:lineRule="auto"/>
        <w:ind w:right="102"/>
        <w:rPr>
          <w:rFonts w:cs="Arial"/>
          <w:b/>
          <w:bCs/>
          <w:lang w:val="en-AU"/>
        </w:rPr>
      </w:pPr>
      <w:bookmarkStart w:id="78" w:name="_Toc43184281"/>
      <w:bookmarkStart w:id="79" w:name="_Toc45178437"/>
      <w:bookmarkStart w:id="80" w:name="_Toc45178712"/>
      <w:bookmarkStart w:id="81" w:name="_Toc45179929"/>
      <w:bookmarkStart w:id="82" w:name="_Toc45180500"/>
      <w:bookmarkStart w:id="83" w:name="_Toc64874465"/>
      <w:r w:rsidRPr="00A44FBA">
        <w:rPr>
          <w:rFonts w:cs="Arial"/>
          <w:b/>
          <w:bCs/>
          <w:lang w:val="en-AU"/>
        </w:rPr>
        <w:t>Identify Compliance and Assess Non-compliance with the NCC</w:t>
      </w:r>
      <w:bookmarkEnd w:id="77"/>
      <w:bookmarkEnd w:id="78"/>
      <w:bookmarkEnd w:id="79"/>
      <w:bookmarkEnd w:id="80"/>
      <w:bookmarkEnd w:id="81"/>
      <w:bookmarkEnd w:id="82"/>
      <w:bookmarkEnd w:id="83"/>
    </w:p>
    <w:p w14:paraId="0FA9B5C9" w14:textId="07A2D71B" w:rsidR="00F21E00" w:rsidRPr="0014558D" w:rsidRDefault="00134CE9" w:rsidP="00CC3DF7">
      <w:pPr>
        <w:pStyle w:val="Heading4"/>
        <w:ind w:right="102"/>
        <w:jc w:val="both"/>
        <w:rPr>
          <w:rFonts w:ascii="Arial" w:hAnsi="Arial" w:cs="Arial"/>
          <w:b/>
          <w:bCs/>
          <w:i w:val="0"/>
          <w:iCs w:val="0"/>
          <w:color w:val="262626" w:themeColor="text1" w:themeTint="D9"/>
          <w:lang w:val="en-AU" w:bidi="en-US"/>
        </w:rPr>
      </w:pPr>
      <w:bookmarkStart w:id="84" w:name="_Toc43184282"/>
      <w:bookmarkStart w:id="85" w:name="_Toc45180501"/>
      <w:bookmarkStart w:id="86" w:name="_Toc64874466"/>
      <w:r w:rsidRPr="0014558D">
        <w:rPr>
          <w:rFonts w:ascii="Arial" w:hAnsi="Arial" w:cs="Arial"/>
          <w:b/>
          <w:bCs/>
          <w:i w:val="0"/>
          <w:iCs w:val="0"/>
          <w:color w:val="262626" w:themeColor="text1" w:themeTint="D9"/>
          <w:lang w:val="en-AU" w:bidi="en-US"/>
        </w:rPr>
        <w:t xml:space="preserve">1.4.1 </w:t>
      </w:r>
      <w:r w:rsidR="00F21E00" w:rsidRPr="0014558D">
        <w:rPr>
          <w:rFonts w:ascii="Arial" w:hAnsi="Arial" w:cs="Arial"/>
          <w:b/>
          <w:bCs/>
          <w:i w:val="0"/>
          <w:iCs w:val="0"/>
          <w:color w:val="262626" w:themeColor="text1" w:themeTint="D9"/>
          <w:lang w:val="en-AU" w:bidi="en-US"/>
        </w:rPr>
        <w:t>Compliance with the NCC</w:t>
      </w:r>
      <w:bookmarkEnd w:id="84"/>
      <w:bookmarkEnd w:id="85"/>
      <w:bookmarkEnd w:id="86"/>
    </w:p>
    <w:p w14:paraId="6E13DD91" w14:textId="3A39E356" w:rsidR="002410FE" w:rsidRPr="00FF513F" w:rsidRDefault="001A7CA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To achieve compliance with the NCC, you must </w:t>
      </w:r>
      <w:r w:rsidR="000479BC" w:rsidRPr="00FF513F">
        <w:rPr>
          <w:rFonts w:ascii="Calibri" w:hAnsi="Calibri" w:cs="Calibri"/>
          <w:color w:val="262626" w:themeColor="text1" w:themeTint="D9"/>
          <w:lang w:val="en-AU" w:bidi="en-US"/>
        </w:rPr>
        <w:t>comply with the following:</w:t>
      </w:r>
    </w:p>
    <w:p w14:paraId="02DCA77F" w14:textId="67B05011" w:rsidR="002410FE" w:rsidRPr="00FF513F" w:rsidRDefault="00501397" w:rsidP="00AA712E">
      <w:pPr>
        <w:pStyle w:val="ListParagraph"/>
        <w:numPr>
          <w:ilvl w:val="0"/>
          <w:numId w:val="1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Governing</w:t>
      </w:r>
      <w:r w:rsidR="00C44052" w:rsidRPr="00FF513F">
        <w:rPr>
          <w:rFonts w:ascii="Calibri" w:hAnsi="Calibri" w:cs="Calibri"/>
          <w:color w:val="262626" w:themeColor="text1" w:themeTint="D9"/>
          <w:lang w:val="en-AU" w:bidi="en-US"/>
        </w:rPr>
        <w:t xml:space="preserve"> Requirements</w:t>
      </w:r>
    </w:p>
    <w:p w14:paraId="07E9E574" w14:textId="71FC805A" w:rsidR="002410FE" w:rsidRPr="00FF513F" w:rsidRDefault="00501397" w:rsidP="00AA712E">
      <w:pPr>
        <w:pStyle w:val="ListParagraph"/>
        <w:numPr>
          <w:ilvl w:val="0"/>
          <w:numId w:val="1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Performance Requirements </w:t>
      </w:r>
    </w:p>
    <w:p w14:paraId="6861FB77" w14:textId="5994D916" w:rsidR="00D448AD" w:rsidRDefault="00176E1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The NCC gives you a choice </w:t>
      </w:r>
      <w:r w:rsidR="00E53013" w:rsidRPr="00FF513F">
        <w:rPr>
          <w:rFonts w:ascii="Calibri" w:hAnsi="Calibri" w:cs="Calibri"/>
          <w:color w:val="262626" w:themeColor="text1" w:themeTint="D9"/>
          <w:lang w:val="en-AU" w:bidi="en-US"/>
        </w:rPr>
        <w:t>on</w:t>
      </w:r>
      <w:r w:rsidR="00D859C9" w:rsidRPr="00FF513F">
        <w:rPr>
          <w:rFonts w:ascii="Calibri" w:hAnsi="Calibri" w:cs="Calibri"/>
          <w:color w:val="262626" w:themeColor="text1" w:themeTint="D9"/>
          <w:lang w:val="en-AU" w:bidi="en-US"/>
        </w:rPr>
        <w:t xml:space="preserve"> </w:t>
      </w:r>
      <w:r w:rsidR="00E53013" w:rsidRPr="00FF513F">
        <w:rPr>
          <w:rFonts w:ascii="Calibri" w:hAnsi="Calibri" w:cs="Calibri"/>
          <w:color w:val="262626" w:themeColor="text1" w:themeTint="D9"/>
          <w:lang w:val="en-AU" w:bidi="en-US"/>
        </w:rPr>
        <w:t>compliance options (also known as compliance solutions)</w:t>
      </w:r>
      <w:r w:rsidR="00D859C9" w:rsidRPr="00FF513F">
        <w:rPr>
          <w:rFonts w:ascii="Calibri" w:hAnsi="Calibri" w:cs="Calibri"/>
          <w:color w:val="262626" w:themeColor="text1" w:themeTint="D9"/>
          <w:lang w:val="en-AU" w:bidi="en-US"/>
        </w:rPr>
        <w:t xml:space="preserve"> to satisfy </w:t>
      </w:r>
      <w:r w:rsidR="00F00ACD" w:rsidRPr="00FF513F">
        <w:rPr>
          <w:rFonts w:ascii="Calibri" w:hAnsi="Calibri" w:cs="Calibri"/>
          <w:color w:val="262626" w:themeColor="text1" w:themeTint="D9"/>
          <w:lang w:val="en-AU" w:bidi="en-US"/>
        </w:rPr>
        <w:t xml:space="preserve">the </w:t>
      </w:r>
      <w:r w:rsidR="008744D4" w:rsidRPr="00FF513F">
        <w:rPr>
          <w:rFonts w:ascii="Calibri" w:hAnsi="Calibri" w:cs="Calibri"/>
          <w:color w:val="262626" w:themeColor="text1" w:themeTint="D9"/>
          <w:lang w:val="en-AU" w:bidi="en-US"/>
        </w:rPr>
        <w:t xml:space="preserve">minimum technical requirements for </w:t>
      </w:r>
      <w:r w:rsidR="00654654" w:rsidRPr="00FF513F">
        <w:rPr>
          <w:rFonts w:ascii="Calibri" w:hAnsi="Calibri" w:cs="Calibri"/>
          <w:color w:val="262626" w:themeColor="text1" w:themeTint="D9"/>
          <w:lang w:val="en-AU" w:bidi="en-US"/>
        </w:rPr>
        <w:t>building works</w:t>
      </w:r>
      <w:r w:rsidR="008744D4" w:rsidRPr="00FF513F">
        <w:rPr>
          <w:rFonts w:ascii="Calibri" w:hAnsi="Calibri" w:cs="Calibri"/>
          <w:color w:val="262626" w:themeColor="text1" w:themeTint="D9"/>
          <w:lang w:val="en-AU" w:bidi="en-US"/>
        </w:rPr>
        <w:t xml:space="preserve"> set in the Performance Requirements</w:t>
      </w:r>
      <w:r w:rsidR="00D859C9" w:rsidRPr="00FF513F">
        <w:rPr>
          <w:rFonts w:ascii="Calibri" w:hAnsi="Calibri" w:cs="Calibri"/>
          <w:color w:val="262626" w:themeColor="text1" w:themeTint="D9"/>
          <w:lang w:val="en-AU" w:bidi="en-US"/>
        </w:rPr>
        <w:t xml:space="preserve">. </w:t>
      </w:r>
    </w:p>
    <w:p w14:paraId="1E251FC3" w14:textId="2AB5006A" w:rsidR="00495C53" w:rsidRPr="00FF513F" w:rsidRDefault="00D448A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The table below explores each compliance option’s definition and the appropriate Assessment Methods to confirm its compliance with the NCC.</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0"/>
        <w:gridCol w:w="6186"/>
      </w:tblGrid>
      <w:tr w:rsidR="00B63CF5" w:rsidRPr="004F3654" w14:paraId="639D0E84" w14:textId="77777777" w:rsidTr="002E2F45">
        <w:tc>
          <w:tcPr>
            <w:tcW w:w="2830" w:type="dxa"/>
            <w:shd w:val="clear" w:color="auto" w:fill="E7E6E6" w:themeFill="background2"/>
          </w:tcPr>
          <w:p w14:paraId="40537B1D" w14:textId="77777777" w:rsidR="00B63CF5" w:rsidRPr="00FF513F" w:rsidRDefault="00B63CF5"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Compliance Option</w:t>
            </w:r>
          </w:p>
        </w:tc>
        <w:tc>
          <w:tcPr>
            <w:tcW w:w="6186" w:type="dxa"/>
            <w:shd w:val="clear" w:color="auto" w:fill="E7E6E6" w:themeFill="background2"/>
          </w:tcPr>
          <w:p w14:paraId="5DA6D097" w14:textId="77777777" w:rsidR="00B63CF5" w:rsidRPr="00FF513F" w:rsidRDefault="00B63CF5"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Definition</w:t>
            </w:r>
          </w:p>
        </w:tc>
      </w:tr>
      <w:tr w:rsidR="00B63CF5" w:rsidRPr="004F3654" w14:paraId="3538760F" w14:textId="77777777" w:rsidTr="002E2F45">
        <w:tc>
          <w:tcPr>
            <w:tcW w:w="2830" w:type="dxa"/>
            <w:vAlign w:val="center"/>
          </w:tcPr>
          <w:p w14:paraId="1B42B9BE" w14:textId="77777777" w:rsidR="00B63CF5" w:rsidRPr="00FF513F" w:rsidRDefault="00B63CF5"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Performance Solution (known as Alternative Solutions in earlier editions of the Building Code of Australia)</w:t>
            </w:r>
          </w:p>
        </w:tc>
        <w:tc>
          <w:tcPr>
            <w:tcW w:w="6186" w:type="dxa"/>
          </w:tcPr>
          <w:p w14:paraId="69DC750E" w14:textId="77777777" w:rsidR="00B63CF5" w:rsidRPr="00FF513F" w:rsidRDefault="00B63CF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This is a tailored solution for a given project situation. This solution is flexible in achieving the outcomes and encourages the use of innovation in design and technology. </w:t>
            </w:r>
          </w:p>
          <w:p w14:paraId="49837B6B" w14:textId="77777777" w:rsidR="00B63CF5" w:rsidRPr="00FF513F" w:rsidRDefault="00B63CF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Performance Solutions are assessed by one or more of the following Assessment Methods:</w:t>
            </w:r>
          </w:p>
          <w:p w14:paraId="54228FD6" w14:textId="77777777" w:rsidR="00B63CF5" w:rsidRPr="00FF513F" w:rsidRDefault="00B63CF5" w:rsidP="00AA712E">
            <w:pPr>
              <w:pStyle w:val="ListParagraph"/>
              <w:numPr>
                <w:ilvl w:val="0"/>
                <w:numId w:val="2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Evidence of suitability</w:t>
            </w:r>
          </w:p>
          <w:p w14:paraId="4CF4E806" w14:textId="77777777" w:rsidR="00B63CF5" w:rsidRPr="00FF513F" w:rsidRDefault="00B63CF5" w:rsidP="00AA712E">
            <w:pPr>
              <w:pStyle w:val="ListParagraph"/>
              <w:numPr>
                <w:ilvl w:val="0"/>
                <w:numId w:val="2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Expert judgement</w:t>
            </w:r>
          </w:p>
          <w:p w14:paraId="6A75FB81" w14:textId="77777777" w:rsidR="00B63CF5" w:rsidRPr="00FF513F" w:rsidRDefault="00B63CF5" w:rsidP="00AA712E">
            <w:pPr>
              <w:pStyle w:val="ListParagraph"/>
              <w:numPr>
                <w:ilvl w:val="0"/>
                <w:numId w:val="2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Verification methods</w:t>
            </w:r>
          </w:p>
          <w:p w14:paraId="4B3E6F16" w14:textId="77777777" w:rsidR="00B63CF5" w:rsidRPr="00FF513F" w:rsidRDefault="00B63CF5" w:rsidP="00AA712E">
            <w:pPr>
              <w:pStyle w:val="ListParagraph"/>
              <w:numPr>
                <w:ilvl w:val="0"/>
                <w:numId w:val="2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Comparison with Deemed-to-Satisfy Provisions</w:t>
            </w:r>
          </w:p>
        </w:tc>
      </w:tr>
    </w:tbl>
    <w:p w14:paraId="063CCC9F" w14:textId="77777777" w:rsidR="006C50DB" w:rsidRDefault="006C50DB">
      <w:r>
        <w:rPr>
          <w:iCs/>
        </w:rP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0"/>
        <w:gridCol w:w="6186"/>
      </w:tblGrid>
      <w:tr w:rsidR="006C50DB" w:rsidRPr="004F3654" w14:paraId="49B159B2" w14:textId="77777777" w:rsidTr="006D416B">
        <w:tc>
          <w:tcPr>
            <w:tcW w:w="2830" w:type="dxa"/>
            <w:shd w:val="clear" w:color="auto" w:fill="E7E6E6" w:themeFill="background2"/>
          </w:tcPr>
          <w:p w14:paraId="44F37F7C" w14:textId="4B941A60" w:rsidR="006C50DB" w:rsidRPr="00FF513F" w:rsidRDefault="006C50DB" w:rsidP="006C50DB">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Compliance Option</w:t>
            </w:r>
          </w:p>
        </w:tc>
        <w:tc>
          <w:tcPr>
            <w:tcW w:w="6186" w:type="dxa"/>
            <w:shd w:val="clear" w:color="auto" w:fill="E7E6E6" w:themeFill="background2"/>
          </w:tcPr>
          <w:p w14:paraId="4C6E975B" w14:textId="0BC4A0DB" w:rsidR="006C50DB" w:rsidRPr="00FF513F" w:rsidRDefault="006C50DB" w:rsidP="006C50DB">
            <w:pPr>
              <w:tabs>
                <w:tab w:val="left" w:pos="180"/>
              </w:tabs>
              <w:spacing w:before="120" w:after="120" w:line="276" w:lineRule="auto"/>
              <w:ind w:right="102"/>
              <w:jc w:val="center"/>
              <w:rPr>
                <w:rFonts w:ascii="Calibri" w:hAnsi="Calibri" w:cs="Calibri"/>
                <w:color w:val="262626" w:themeColor="text1" w:themeTint="D9"/>
                <w:lang w:val="en-AU" w:bidi="en-US"/>
              </w:rPr>
            </w:pPr>
            <w:r w:rsidRPr="00FF513F">
              <w:rPr>
                <w:rFonts w:ascii="Calibri" w:hAnsi="Calibri" w:cs="Calibri"/>
                <w:b/>
                <w:bCs/>
                <w:lang w:val="en-AU" w:bidi="en-US"/>
              </w:rPr>
              <w:t>Definition</w:t>
            </w:r>
          </w:p>
        </w:tc>
      </w:tr>
      <w:tr w:rsidR="00B63CF5" w:rsidRPr="004F3654" w14:paraId="5317D3B9" w14:textId="77777777" w:rsidTr="002E2F45">
        <w:tc>
          <w:tcPr>
            <w:tcW w:w="2830" w:type="dxa"/>
            <w:vAlign w:val="center"/>
          </w:tcPr>
          <w:p w14:paraId="5215F9D6" w14:textId="201950C8" w:rsidR="00B63CF5" w:rsidRPr="00FF513F" w:rsidRDefault="00B63CF5"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Deemed-to-Satisfy (DTS) Solution (also known as Prescriptive Solution)</w:t>
            </w:r>
          </w:p>
          <w:p w14:paraId="301E5F29" w14:textId="77777777" w:rsidR="00B63CF5" w:rsidRPr="00FF513F" w:rsidRDefault="00B63CF5" w:rsidP="000D22E1">
            <w:pPr>
              <w:pStyle w:val="Subtask111"/>
              <w:spacing w:line="276" w:lineRule="auto"/>
              <w:ind w:right="102"/>
              <w:jc w:val="center"/>
              <w:rPr>
                <w:rFonts w:ascii="Calibri" w:hAnsi="Calibri" w:cs="Calibri"/>
                <w:b/>
                <w:bCs/>
                <w:lang w:val="en-AU" w:bidi="en-US"/>
              </w:rPr>
            </w:pPr>
          </w:p>
        </w:tc>
        <w:tc>
          <w:tcPr>
            <w:tcW w:w="6186" w:type="dxa"/>
          </w:tcPr>
          <w:p w14:paraId="18356843" w14:textId="634DA8C8" w:rsidR="00B63CF5" w:rsidRPr="00FF513F" w:rsidRDefault="00B63CF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DTS Solution is achieved if you follow all relevant DTS Provisions in the NCC. DTS Provisions they tell you what, when and how to do something to meet the Performance Requirements. These include the materials, components, design factors and construction methods needed to meet the Performance Requirements. </w:t>
            </w:r>
          </w:p>
          <w:p w14:paraId="53ED86F0" w14:textId="77777777" w:rsidR="00B63CF5" w:rsidRPr="00FF513F" w:rsidRDefault="00B63CF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DTS Solution is assessed using one or both of the following: </w:t>
            </w:r>
          </w:p>
          <w:p w14:paraId="5A5E92A8" w14:textId="77777777" w:rsidR="00B63CF5" w:rsidRPr="00FF513F" w:rsidRDefault="00B63CF5" w:rsidP="00AA712E">
            <w:pPr>
              <w:pStyle w:val="ListParagraph"/>
              <w:numPr>
                <w:ilvl w:val="0"/>
                <w:numId w:val="2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Evidence of Suitability</w:t>
            </w:r>
          </w:p>
          <w:p w14:paraId="792D1F54" w14:textId="77777777" w:rsidR="00B63CF5" w:rsidRPr="00FF513F" w:rsidRDefault="00B63CF5" w:rsidP="00AA712E">
            <w:pPr>
              <w:pStyle w:val="ListParagraph"/>
              <w:numPr>
                <w:ilvl w:val="0"/>
                <w:numId w:val="2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Expert Judgement</w:t>
            </w:r>
          </w:p>
        </w:tc>
      </w:tr>
      <w:tr w:rsidR="00B63CF5" w:rsidRPr="004F3654" w14:paraId="10D195DE" w14:textId="77777777" w:rsidTr="002E2F45">
        <w:tc>
          <w:tcPr>
            <w:tcW w:w="2830" w:type="dxa"/>
            <w:vAlign w:val="center"/>
          </w:tcPr>
          <w:p w14:paraId="542243F0" w14:textId="77777777" w:rsidR="00B63CF5" w:rsidRPr="00FF513F" w:rsidRDefault="00B63CF5" w:rsidP="000D22E1">
            <w:pPr>
              <w:pStyle w:val="Subtask111"/>
              <w:spacing w:line="276" w:lineRule="auto"/>
              <w:ind w:right="102"/>
              <w:jc w:val="center"/>
              <w:rPr>
                <w:rFonts w:ascii="Calibri" w:hAnsi="Calibri" w:cs="Calibri"/>
                <w:b/>
                <w:bCs/>
                <w:lang w:val="en-AU" w:bidi="en-US"/>
              </w:rPr>
            </w:pPr>
            <w:r w:rsidRPr="00FF513F">
              <w:rPr>
                <w:rFonts w:ascii="Calibri" w:hAnsi="Calibri" w:cs="Calibri"/>
                <w:b/>
                <w:bCs/>
                <w:lang w:val="en-AU" w:bidi="en-US"/>
              </w:rPr>
              <w:t>Combination of Performance Solution and DTS Solution</w:t>
            </w:r>
          </w:p>
        </w:tc>
        <w:tc>
          <w:tcPr>
            <w:tcW w:w="6186" w:type="dxa"/>
          </w:tcPr>
          <w:p w14:paraId="41951EF6" w14:textId="77777777" w:rsidR="00B63CF5" w:rsidRPr="00FF513F" w:rsidRDefault="00B63CF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A combination of the two solutions can be used when satisfying a single Performance Requirement. This is possible when Performance Requirements cover several elements within a building. The Assessment Method to be used depends on which compliance option was applied. </w:t>
            </w:r>
          </w:p>
        </w:tc>
      </w:tr>
    </w:tbl>
    <w:p w14:paraId="3B95A627" w14:textId="265980CE" w:rsidR="001A0BFF" w:rsidRPr="004473A8" w:rsidRDefault="00F21E00"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Pr>
          <w:rFonts w:ascii="Calibri" w:hAnsi="Calibri" w:cs="Calibri"/>
          <w:i/>
          <w:iCs/>
          <w:color w:val="262626" w:themeColor="text1" w:themeTint="D9"/>
          <w:sz w:val="20"/>
          <w:szCs w:val="20"/>
          <w:lang w:val="en-AU" w:bidi="en-US"/>
        </w:rPr>
        <w:t xml:space="preserve">Based on </w:t>
      </w:r>
      <w:hyperlink r:id="rId60" w:history="1">
        <w:r w:rsidR="001A0BFF" w:rsidRPr="001B173D">
          <w:rPr>
            <w:rStyle w:val="Hyperlink"/>
            <w:rFonts w:ascii="Calibri" w:hAnsi="Calibri" w:cs="Calibri"/>
            <w:i/>
            <w:iCs/>
            <w:color w:val="2E74B5" w:themeColor="accent5" w:themeShade="BF"/>
            <w:sz w:val="20"/>
            <w:szCs w:val="20"/>
            <w:u w:val="none"/>
            <w:lang w:val="en-AU" w:bidi="en-US"/>
          </w:rPr>
          <w:t>Understanding the NCC: How to Comply with the NCC</w:t>
        </w:r>
      </w:hyperlink>
      <w:r w:rsidR="001A0BFF" w:rsidRPr="001B173D">
        <w:rPr>
          <w:rFonts w:ascii="Calibri" w:hAnsi="Calibri" w:cs="Calibri"/>
          <w:i/>
          <w:iCs/>
          <w:color w:val="262626" w:themeColor="text1" w:themeTint="D9"/>
          <w:sz w:val="20"/>
          <w:szCs w:val="20"/>
          <w:lang w:val="en-AU" w:bidi="en-US"/>
        </w:rPr>
        <w:t>.</w:t>
      </w:r>
      <w:r w:rsidR="001A0BFF" w:rsidRPr="004473A8">
        <w:rPr>
          <w:rFonts w:ascii="Calibri" w:hAnsi="Calibri" w:cs="Calibri"/>
          <w:i/>
          <w:iCs/>
          <w:color w:val="262626" w:themeColor="text1" w:themeTint="D9"/>
          <w:sz w:val="20"/>
          <w:szCs w:val="20"/>
          <w:lang w:val="en-AU" w:bidi="en-US"/>
        </w:rPr>
        <w:t xml:space="preserve"> © 2017 Commonwealth of Australia and States and Territories of Australia</w:t>
      </w:r>
    </w:p>
    <w:p w14:paraId="4D684E20" w14:textId="77777777" w:rsidR="00D448AD" w:rsidRDefault="00D448AD" w:rsidP="000D22E1">
      <w:pPr>
        <w:spacing w:before="120" w:after="120" w:line="276" w:lineRule="auto"/>
        <w:ind w:right="102"/>
        <w:jc w:val="both"/>
        <w:rPr>
          <w:rFonts w:ascii="Calibri" w:hAnsi="Calibri" w:cs="Calibri"/>
          <w:color w:val="262626" w:themeColor="text1" w:themeTint="D9"/>
          <w:lang w:val="en-AU" w:bidi="en-US"/>
        </w:rPr>
      </w:pPr>
    </w:p>
    <w:p w14:paraId="762DB465" w14:textId="3589FBB1" w:rsidR="00B37CF3" w:rsidRPr="004F3654" w:rsidRDefault="00FC4ECB"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Different Assessment Methods can be used t</w:t>
      </w:r>
      <w:r w:rsidR="009A2843" w:rsidRPr="004F3654">
        <w:rPr>
          <w:rFonts w:ascii="Calibri" w:hAnsi="Calibri" w:cs="Calibri"/>
          <w:color w:val="262626" w:themeColor="text1" w:themeTint="D9"/>
          <w:lang w:val="en-AU" w:bidi="en-US"/>
        </w:rPr>
        <w:t xml:space="preserve">o determine </w:t>
      </w:r>
      <w:r w:rsidR="004D1AF7" w:rsidRPr="004F3654">
        <w:rPr>
          <w:rFonts w:ascii="Calibri" w:hAnsi="Calibri" w:cs="Calibri"/>
          <w:color w:val="262626" w:themeColor="text1" w:themeTint="D9"/>
          <w:lang w:val="en-AU" w:bidi="en-US"/>
        </w:rPr>
        <w:t>whether a</w:t>
      </w:r>
      <w:r w:rsidR="009A2843" w:rsidRPr="004F3654">
        <w:rPr>
          <w:rFonts w:ascii="Calibri" w:hAnsi="Calibri" w:cs="Calibri"/>
          <w:color w:val="262626" w:themeColor="text1" w:themeTint="D9"/>
          <w:lang w:val="en-AU" w:bidi="en-US"/>
        </w:rPr>
        <w:t xml:space="preserve"> DTS Solution or a Performance Solution achieves the relevant Performance Requirements</w:t>
      </w:r>
      <w:r w:rsidR="00B37CF3" w:rsidRPr="004F3654">
        <w:rPr>
          <w:rFonts w:ascii="Calibri" w:hAnsi="Calibri" w:cs="Calibri"/>
          <w:color w:val="262626" w:themeColor="text1" w:themeTint="D9"/>
          <w:lang w:val="en-AU" w:bidi="en-US"/>
        </w:rPr>
        <w:t>. T</w:t>
      </w:r>
      <w:r w:rsidR="00A50F13" w:rsidRPr="004F3654">
        <w:rPr>
          <w:rFonts w:ascii="Calibri" w:hAnsi="Calibri" w:cs="Calibri"/>
          <w:color w:val="262626" w:themeColor="text1" w:themeTint="D9"/>
          <w:lang w:val="en-AU" w:bidi="en-US"/>
        </w:rPr>
        <w:t>hese are discussed below.</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0"/>
        <w:gridCol w:w="6186"/>
      </w:tblGrid>
      <w:tr w:rsidR="00AA0FE9" w:rsidRPr="006C50DB" w14:paraId="05D3E085" w14:textId="77777777" w:rsidTr="004473A8">
        <w:tc>
          <w:tcPr>
            <w:tcW w:w="2830" w:type="dxa"/>
            <w:shd w:val="clear" w:color="auto" w:fill="E7E6E6" w:themeFill="background2"/>
            <w:vAlign w:val="center"/>
          </w:tcPr>
          <w:p w14:paraId="57C5DC2F" w14:textId="43A003F9" w:rsidR="00AA0FE9" w:rsidRPr="006C50DB" w:rsidRDefault="00B9183A" w:rsidP="000D22E1">
            <w:pPr>
              <w:pStyle w:val="Subtask111"/>
              <w:spacing w:line="276" w:lineRule="auto"/>
              <w:ind w:right="102"/>
              <w:jc w:val="center"/>
              <w:rPr>
                <w:rFonts w:ascii="Calibri" w:hAnsi="Calibri" w:cs="Calibri"/>
                <w:b/>
                <w:bCs/>
                <w:lang w:val="en-AU" w:bidi="en-US"/>
              </w:rPr>
            </w:pPr>
            <w:r w:rsidRPr="006C50DB">
              <w:rPr>
                <w:rFonts w:ascii="Calibri" w:hAnsi="Calibri" w:cs="Calibri"/>
                <w:b/>
                <w:bCs/>
                <w:lang w:val="en-AU" w:bidi="en-US"/>
              </w:rPr>
              <w:t>Assessment Method</w:t>
            </w:r>
          </w:p>
        </w:tc>
        <w:tc>
          <w:tcPr>
            <w:tcW w:w="6186" w:type="dxa"/>
            <w:shd w:val="clear" w:color="auto" w:fill="E7E6E6" w:themeFill="background2"/>
            <w:vAlign w:val="center"/>
          </w:tcPr>
          <w:p w14:paraId="5C9CC8E5" w14:textId="3644C6C2" w:rsidR="00AA0FE9" w:rsidRPr="006C50DB" w:rsidRDefault="00B9183A" w:rsidP="000D22E1">
            <w:pPr>
              <w:pStyle w:val="Subtask111"/>
              <w:spacing w:line="276" w:lineRule="auto"/>
              <w:ind w:right="102"/>
              <w:jc w:val="center"/>
              <w:rPr>
                <w:rFonts w:ascii="Calibri" w:hAnsi="Calibri" w:cs="Calibri"/>
                <w:b/>
                <w:bCs/>
                <w:lang w:val="en-AU" w:bidi="en-US"/>
              </w:rPr>
            </w:pPr>
            <w:r w:rsidRPr="006C50DB">
              <w:rPr>
                <w:rFonts w:ascii="Calibri" w:hAnsi="Calibri" w:cs="Calibri"/>
                <w:b/>
                <w:bCs/>
                <w:lang w:val="en-AU" w:bidi="en-US"/>
              </w:rPr>
              <w:t>Definition</w:t>
            </w:r>
          </w:p>
        </w:tc>
      </w:tr>
      <w:tr w:rsidR="006C50DB" w:rsidRPr="006C50DB" w14:paraId="394F613D" w14:textId="77777777" w:rsidTr="006C50DB">
        <w:trPr>
          <w:trHeight w:val="3668"/>
        </w:trPr>
        <w:tc>
          <w:tcPr>
            <w:tcW w:w="2830" w:type="dxa"/>
            <w:vAlign w:val="center"/>
          </w:tcPr>
          <w:p w14:paraId="526E8EFC" w14:textId="29F22833" w:rsidR="006C50DB" w:rsidRPr="006C50DB" w:rsidRDefault="006C50DB" w:rsidP="000D22E1">
            <w:pPr>
              <w:tabs>
                <w:tab w:val="left" w:pos="180"/>
              </w:tabs>
              <w:spacing w:before="120" w:after="120" w:line="276" w:lineRule="auto"/>
              <w:ind w:right="102"/>
              <w:jc w:val="center"/>
              <w:rPr>
                <w:rFonts w:ascii="Calibri" w:hAnsi="Calibri" w:cs="Calibri"/>
                <w:b/>
                <w:bCs/>
                <w:color w:val="262626" w:themeColor="text1" w:themeTint="D9"/>
                <w:lang w:val="en-AU" w:bidi="en-US"/>
              </w:rPr>
            </w:pPr>
            <w:r w:rsidRPr="006C50DB">
              <w:rPr>
                <w:rFonts w:ascii="Calibri" w:hAnsi="Calibri" w:cs="Calibri"/>
                <w:b/>
                <w:bCs/>
                <w:color w:val="262626" w:themeColor="text1" w:themeTint="D9"/>
                <w:lang w:val="en-AU" w:bidi="en-US"/>
              </w:rPr>
              <w:t>Evidence of Suitability</w:t>
            </w:r>
          </w:p>
          <w:p w14:paraId="767042F8" w14:textId="77777777" w:rsidR="006C50DB" w:rsidRPr="006C50DB" w:rsidRDefault="006C50DB" w:rsidP="000D22E1">
            <w:pPr>
              <w:tabs>
                <w:tab w:val="left" w:pos="180"/>
              </w:tabs>
              <w:spacing w:before="120" w:after="120" w:line="276" w:lineRule="auto"/>
              <w:ind w:right="102"/>
              <w:jc w:val="center"/>
              <w:rPr>
                <w:rFonts w:ascii="Calibri" w:hAnsi="Calibri" w:cs="Calibri"/>
                <w:b/>
                <w:bCs/>
                <w:color w:val="262626" w:themeColor="text1" w:themeTint="D9"/>
                <w:lang w:val="en-AU" w:bidi="en-US"/>
              </w:rPr>
            </w:pPr>
          </w:p>
        </w:tc>
        <w:tc>
          <w:tcPr>
            <w:tcW w:w="6186" w:type="dxa"/>
            <w:tcBorders>
              <w:bottom w:val="single" w:sz="4" w:space="0" w:color="A6A6A6" w:themeColor="background1" w:themeShade="A6"/>
            </w:tcBorders>
          </w:tcPr>
          <w:p w14:paraId="593DC8BF" w14:textId="13EC0E80" w:rsidR="006C50DB" w:rsidRPr="006C50DB" w:rsidRDefault="006C50DB" w:rsidP="000D22E1">
            <w:pPr>
              <w:pStyle w:val="TVTRMainBodyText"/>
              <w:spacing w:before="120"/>
              <w:ind w:right="102"/>
              <w:rPr>
                <w:rStyle w:val="definition"/>
                <w:rFonts w:ascii="Calibri" w:hAnsi="Calibri" w:cs="Calibri"/>
                <w:color w:val="262626" w:themeColor="text1" w:themeTint="D9"/>
                <w:lang w:val="en-AU"/>
              </w:rPr>
            </w:pPr>
            <w:r w:rsidRPr="006C50DB">
              <w:rPr>
                <w:rFonts w:ascii="Calibri" w:hAnsi="Calibri" w:cs="Calibri"/>
                <w:color w:val="262626" w:themeColor="text1" w:themeTint="D9"/>
                <w:lang w:val="en-AU"/>
              </w:rPr>
              <w:t xml:space="preserve">This is also known as ‘documentary evidence.’ This entails showing evidence that the use of material, plumbing and drainage product or form of construction or design meets the Performance Requirements or a DTS Provision. </w:t>
            </w:r>
            <w:r w:rsidRPr="006C50DB">
              <w:rPr>
                <w:rStyle w:val="definition"/>
                <w:rFonts w:ascii="Calibri" w:hAnsi="Calibri" w:cs="Calibri"/>
                <w:color w:val="262626" w:themeColor="text1" w:themeTint="D9"/>
                <w:lang w:val="en-AU"/>
              </w:rPr>
              <w:t xml:space="preserve">Consists of one or a combination of the following: </w:t>
            </w:r>
          </w:p>
          <w:p w14:paraId="23B40D17" w14:textId="047E0C3E" w:rsidR="006C50DB" w:rsidRPr="006C50DB" w:rsidRDefault="006C50DB" w:rsidP="00AA712E">
            <w:pPr>
              <w:pStyle w:val="ListParagraph"/>
              <w:numPr>
                <w:ilvl w:val="0"/>
                <w:numId w:val="18"/>
              </w:numPr>
              <w:tabs>
                <w:tab w:val="left" w:pos="180"/>
              </w:tabs>
              <w:spacing w:before="120" w:after="120" w:line="276" w:lineRule="auto"/>
              <w:ind w:right="102"/>
              <w:contextualSpacing w:val="0"/>
              <w:jc w:val="both"/>
              <w:rPr>
                <w:rStyle w:val="definition"/>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rPr>
              <w:t xml:space="preserve">a </w:t>
            </w:r>
            <w:proofErr w:type="spellStart"/>
            <w:r w:rsidRPr="006C50DB">
              <w:rPr>
                <w:rStyle w:val="definition"/>
                <w:rFonts w:ascii="Calibri" w:hAnsi="Calibri" w:cs="Calibri"/>
                <w:color w:val="262626" w:themeColor="text1" w:themeTint="D9"/>
                <w:lang w:val="en-AU"/>
              </w:rPr>
              <w:t>CodeMark</w:t>
            </w:r>
            <w:proofErr w:type="spellEnd"/>
            <w:r w:rsidRPr="006C50DB">
              <w:rPr>
                <w:rStyle w:val="definition"/>
                <w:rFonts w:ascii="Calibri" w:hAnsi="Calibri" w:cs="Calibri"/>
                <w:color w:val="262626" w:themeColor="text1" w:themeTint="D9"/>
                <w:lang w:val="en-AU"/>
              </w:rPr>
              <w:t xml:space="preserve"> Australia or </w:t>
            </w:r>
            <w:proofErr w:type="spellStart"/>
            <w:r w:rsidRPr="006C50DB">
              <w:rPr>
                <w:rStyle w:val="definition"/>
                <w:rFonts w:ascii="Calibri" w:hAnsi="Calibri" w:cs="Calibri"/>
                <w:color w:val="262626" w:themeColor="text1" w:themeTint="D9"/>
                <w:lang w:val="en-AU"/>
              </w:rPr>
              <w:t>CodeMark</w:t>
            </w:r>
            <w:proofErr w:type="spellEnd"/>
            <w:r w:rsidRPr="006C50DB">
              <w:rPr>
                <w:rStyle w:val="definition"/>
                <w:rFonts w:ascii="Calibri" w:hAnsi="Calibri" w:cs="Calibri"/>
                <w:color w:val="262626" w:themeColor="text1" w:themeTint="D9"/>
                <w:lang w:val="en-AU"/>
              </w:rPr>
              <w:t xml:space="preserve"> Certificate of Conformity for Volumes One and Two of NCC (for Volume Three, a </w:t>
            </w:r>
            <w:proofErr w:type="spellStart"/>
            <w:r w:rsidRPr="006C50DB">
              <w:rPr>
                <w:rStyle w:val="definition"/>
                <w:rFonts w:ascii="Calibri" w:hAnsi="Calibri" w:cs="Calibri"/>
                <w:color w:val="262626" w:themeColor="text1" w:themeTint="D9"/>
                <w:lang w:val="en-AU"/>
              </w:rPr>
              <w:t>WaterMark</w:t>
            </w:r>
            <w:proofErr w:type="spellEnd"/>
            <w:r w:rsidRPr="006C50DB">
              <w:rPr>
                <w:rStyle w:val="definition"/>
                <w:rFonts w:ascii="Calibri" w:hAnsi="Calibri" w:cs="Calibri"/>
                <w:color w:val="262626" w:themeColor="text1" w:themeTint="D9"/>
                <w:lang w:val="en-AU"/>
              </w:rPr>
              <w:t xml:space="preserve"> licence is used instead)</w:t>
            </w:r>
          </w:p>
          <w:p w14:paraId="0B182BA7" w14:textId="769A8D2F" w:rsidR="006C50DB" w:rsidRPr="006C50DB" w:rsidRDefault="006C50DB" w:rsidP="00AA712E">
            <w:pPr>
              <w:pStyle w:val="ListParagraph"/>
              <w:numPr>
                <w:ilvl w:val="0"/>
                <w:numId w:val="18"/>
              </w:numPr>
              <w:tabs>
                <w:tab w:val="left" w:pos="180"/>
              </w:tabs>
              <w:spacing w:before="120" w:after="120" w:line="276" w:lineRule="auto"/>
              <w:ind w:right="102"/>
              <w:jc w:val="both"/>
              <w:rPr>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bidi="en-US"/>
              </w:rPr>
              <w:t>a Certificate of Accreditation or a Certificate of Conformity</w:t>
            </w:r>
          </w:p>
        </w:tc>
      </w:tr>
    </w:tbl>
    <w:p w14:paraId="6A1906C8" w14:textId="77777777" w:rsidR="006C50DB" w:rsidRDefault="006C50DB">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30"/>
        <w:gridCol w:w="6186"/>
      </w:tblGrid>
      <w:tr w:rsidR="006C50DB" w:rsidRPr="004F3654" w14:paraId="44D2D002" w14:textId="77777777" w:rsidTr="006C50DB">
        <w:trPr>
          <w:trHeight w:val="856"/>
        </w:trPr>
        <w:tc>
          <w:tcPr>
            <w:tcW w:w="2830" w:type="dxa"/>
            <w:vAlign w:val="center"/>
          </w:tcPr>
          <w:p w14:paraId="08AFF234" w14:textId="10DF85B4" w:rsidR="006C50DB" w:rsidRPr="004F3654" w:rsidRDefault="006C50DB" w:rsidP="000D22E1">
            <w:pPr>
              <w:tabs>
                <w:tab w:val="left" w:pos="180"/>
              </w:tabs>
              <w:spacing w:before="120" w:after="120" w:line="276" w:lineRule="auto"/>
              <w:ind w:right="102"/>
              <w:jc w:val="center"/>
              <w:rPr>
                <w:rFonts w:ascii="Calibri" w:hAnsi="Calibri" w:cs="Calibri"/>
                <w:b/>
                <w:bCs/>
                <w:color w:val="000000" w:themeColor="text1"/>
                <w:lang w:val="en-AU" w:bidi="en-US"/>
              </w:rPr>
            </w:pPr>
          </w:p>
        </w:tc>
        <w:tc>
          <w:tcPr>
            <w:tcW w:w="6186" w:type="dxa"/>
            <w:tcBorders>
              <w:top w:val="single" w:sz="4" w:space="0" w:color="A6A6A6" w:themeColor="background1" w:themeShade="A6"/>
            </w:tcBorders>
          </w:tcPr>
          <w:p w14:paraId="3DFCAACC" w14:textId="77777777" w:rsidR="006C50DB" w:rsidRPr="006C50DB" w:rsidRDefault="006C50DB" w:rsidP="00AA712E">
            <w:pPr>
              <w:pStyle w:val="ListParagraph"/>
              <w:numPr>
                <w:ilvl w:val="0"/>
                <w:numId w:val="18"/>
              </w:numPr>
              <w:tabs>
                <w:tab w:val="left" w:pos="180"/>
              </w:tabs>
              <w:spacing w:before="120" w:after="120" w:line="276" w:lineRule="auto"/>
              <w:ind w:right="102"/>
              <w:contextualSpacing w:val="0"/>
              <w:jc w:val="both"/>
              <w:rPr>
                <w:rStyle w:val="definition"/>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bidi="en-US"/>
              </w:rPr>
              <w:t>a current certificate issued by a certification body (apart from the two mentioned above) accredited by the Joint Accreditation System of Australia and New Zealand (JAS-ANZ)</w:t>
            </w:r>
          </w:p>
          <w:p w14:paraId="21312CFA" w14:textId="77777777" w:rsidR="006C50DB" w:rsidRPr="006C50DB" w:rsidRDefault="006C50DB" w:rsidP="00AA712E">
            <w:pPr>
              <w:pStyle w:val="ListParagraph"/>
              <w:numPr>
                <w:ilvl w:val="0"/>
                <w:numId w:val="18"/>
              </w:numPr>
              <w:tabs>
                <w:tab w:val="left" w:pos="180"/>
              </w:tabs>
              <w:spacing w:before="120" w:after="120" w:line="276" w:lineRule="auto"/>
              <w:ind w:right="102"/>
              <w:contextualSpacing w:val="0"/>
              <w:jc w:val="both"/>
              <w:rPr>
                <w:rStyle w:val="definition"/>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bidi="en-US"/>
              </w:rPr>
              <w:t>a report issued by an Accredited Testing Laboratory or a Registered Testing Authority</w:t>
            </w:r>
          </w:p>
          <w:p w14:paraId="769736A1" w14:textId="77777777" w:rsidR="006C50DB" w:rsidRPr="006C50DB" w:rsidRDefault="006C50DB" w:rsidP="00AA712E">
            <w:pPr>
              <w:pStyle w:val="ListParagraph"/>
              <w:numPr>
                <w:ilvl w:val="0"/>
                <w:numId w:val="18"/>
              </w:numPr>
              <w:tabs>
                <w:tab w:val="left" w:pos="180"/>
              </w:tabs>
              <w:spacing w:before="120" w:after="120" w:line="276" w:lineRule="auto"/>
              <w:ind w:right="102"/>
              <w:contextualSpacing w:val="0"/>
              <w:jc w:val="both"/>
              <w:rPr>
                <w:rStyle w:val="definition"/>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bidi="en-US"/>
              </w:rPr>
              <w:t>a report or certification from a professional engineer or a</w:t>
            </w:r>
            <w:r w:rsidRPr="006C50DB">
              <w:rPr>
                <w:rStyle w:val="definition"/>
                <w:rFonts w:ascii="Calibri" w:hAnsi="Calibri" w:cs="Calibri"/>
                <w:color w:val="262626" w:themeColor="text1" w:themeTint="D9"/>
                <w:lang w:val="en-AU"/>
              </w:rPr>
              <w:t>nother</w:t>
            </w:r>
            <w:r w:rsidRPr="006C50DB">
              <w:rPr>
                <w:rStyle w:val="definition"/>
                <w:rFonts w:ascii="Calibri" w:hAnsi="Calibri" w:cs="Calibri"/>
                <w:color w:val="262626" w:themeColor="text1" w:themeTint="D9"/>
                <w:lang w:val="en-AU" w:bidi="en-US"/>
              </w:rPr>
              <w:t xml:space="preserve"> appropriately qualified person</w:t>
            </w:r>
          </w:p>
          <w:p w14:paraId="2217A717" w14:textId="77777777" w:rsidR="006C50DB" w:rsidRPr="006C50DB" w:rsidRDefault="006C50DB" w:rsidP="00AA712E">
            <w:pPr>
              <w:pStyle w:val="ListParagraph"/>
              <w:numPr>
                <w:ilvl w:val="0"/>
                <w:numId w:val="18"/>
              </w:numPr>
              <w:tabs>
                <w:tab w:val="left" w:pos="180"/>
              </w:tabs>
              <w:spacing w:before="120" w:after="120" w:line="276" w:lineRule="auto"/>
              <w:ind w:right="102"/>
              <w:contextualSpacing w:val="0"/>
              <w:jc w:val="both"/>
              <w:rPr>
                <w:rStyle w:val="definition"/>
                <w:rFonts w:ascii="Calibri" w:hAnsi="Calibri" w:cs="Calibri"/>
                <w:color w:val="262626" w:themeColor="text1" w:themeTint="D9"/>
                <w:lang w:val="en-AU" w:bidi="en-US"/>
              </w:rPr>
            </w:pPr>
            <w:r w:rsidRPr="006C50DB">
              <w:rPr>
                <w:rStyle w:val="definition"/>
                <w:rFonts w:ascii="Calibri" w:hAnsi="Calibri" w:cs="Calibri"/>
                <w:color w:val="262626" w:themeColor="text1" w:themeTint="D9"/>
                <w:lang w:val="en-AU" w:bidi="en-US"/>
              </w:rPr>
              <w:t>other documents adequately showing suitability, such as but not limited to Product Technical Statements and detailed manufacturer’s specifications</w:t>
            </w:r>
          </w:p>
          <w:p w14:paraId="0071E6B7" w14:textId="77777777" w:rsidR="006C50DB" w:rsidRPr="006C50DB" w:rsidRDefault="006C50DB" w:rsidP="006C50DB">
            <w:pPr>
              <w:tabs>
                <w:tab w:val="left" w:pos="180"/>
              </w:tabs>
              <w:spacing w:before="120" w:after="120" w:line="276" w:lineRule="auto"/>
              <w:ind w:right="102"/>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 xml:space="preserve">Any documentary evidence submitted must be a complete copy of the original certificate, </w:t>
            </w:r>
            <w:proofErr w:type="gramStart"/>
            <w:r w:rsidRPr="006C50DB">
              <w:rPr>
                <w:rFonts w:ascii="Calibri" w:hAnsi="Calibri" w:cs="Calibri"/>
                <w:color w:val="262626" w:themeColor="text1" w:themeTint="D9"/>
                <w:lang w:val="en-AU" w:bidi="en-US"/>
              </w:rPr>
              <w:t>report</w:t>
            </w:r>
            <w:proofErr w:type="gramEnd"/>
            <w:r w:rsidRPr="006C50DB">
              <w:rPr>
                <w:rFonts w:ascii="Calibri" w:hAnsi="Calibri" w:cs="Calibri"/>
                <w:color w:val="262626" w:themeColor="text1" w:themeTint="D9"/>
                <w:lang w:val="en-AU" w:bidi="en-US"/>
              </w:rPr>
              <w:t xml:space="preserve"> or document.</w:t>
            </w:r>
          </w:p>
          <w:p w14:paraId="60EB7ACC" w14:textId="2CACA74A" w:rsidR="006C50DB" w:rsidRPr="004F3654" w:rsidRDefault="006C50DB" w:rsidP="006C50DB">
            <w:pPr>
              <w:tabs>
                <w:tab w:val="left" w:pos="180"/>
              </w:tabs>
              <w:spacing w:before="120" w:after="120" w:line="276" w:lineRule="auto"/>
              <w:ind w:right="102"/>
              <w:jc w:val="both"/>
              <w:rPr>
                <w:rFonts w:ascii="Calibri" w:hAnsi="Calibri" w:cs="Calibri"/>
                <w:color w:val="000000" w:themeColor="text1"/>
                <w:lang w:val="en-AU"/>
              </w:rPr>
            </w:pPr>
            <w:r w:rsidRPr="004F3654">
              <w:rPr>
                <w:rFonts w:ascii="Calibri" w:hAnsi="Calibri" w:cs="Calibri"/>
                <w:b/>
                <w:bCs/>
                <w:color w:val="FF0000"/>
                <w:lang w:val="en-AU" w:bidi="en-US"/>
              </w:rPr>
              <w:t>IMPORTANT TO NOTE:</w:t>
            </w:r>
            <w:r w:rsidRPr="004F3654">
              <w:rPr>
                <w:rFonts w:ascii="Calibri" w:hAnsi="Calibri" w:cs="Calibri"/>
                <w:color w:val="FF0000"/>
                <w:lang w:val="en-AU" w:bidi="en-US"/>
              </w:rPr>
              <w:t xml:space="preserve"> </w:t>
            </w:r>
            <w:r w:rsidRPr="006C50DB">
              <w:rPr>
                <w:rFonts w:ascii="Calibri" w:hAnsi="Calibri" w:cs="Calibri"/>
                <w:color w:val="262626" w:themeColor="text1" w:themeTint="D9"/>
                <w:lang w:val="en-AU" w:bidi="en-US"/>
              </w:rPr>
              <w:t>The evidence of suitability varies slightly in each volume of the NCC. You must refer to the relevant volume for clarifications as to what is required.</w:t>
            </w:r>
          </w:p>
        </w:tc>
      </w:tr>
      <w:tr w:rsidR="004473A8" w:rsidRPr="004F3654" w14:paraId="53E72AF4" w14:textId="77777777" w:rsidTr="004473A8">
        <w:tc>
          <w:tcPr>
            <w:tcW w:w="2830" w:type="dxa"/>
            <w:vAlign w:val="center"/>
          </w:tcPr>
          <w:p w14:paraId="3DC7684A" w14:textId="4D4F3EE3" w:rsidR="004473A8" w:rsidRPr="002E2F45" w:rsidRDefault="004473A8" w:rsidP="000D22E1">
            <w:pPr>
              <w:tabs>
                <w:tab w:val="left" w:pos="180"/>
              </w:tabs>
              <w:spacing w:before="120" w:after="120" w:line="276" w:lineRule="auto"/>
              <w:ind w:right="102"/>
              <w:jc w:val="center"/>
              <w:rPr>
                <w:rFonts w:ascii="Calibri" w:hAnsi="Calibri" w:cs="Calibri"/>
                <w:b/>
                <w:bCs/>
                <w:color w:val="262626" w:themeColor="text1" w:themeTint="D9"/>
                <w:lang w:val="en-AU" w:bidi="en-US"/>
              </w:rPr>
            </w:pPr>
            <w:r w:rsidRPr="002E2F45">
              <w:rPr>
                <w:rFonts w:ascii="Calibri" w:hAnsi="Calibri" w:cs="Calibri"/>
                <w:b/>
                <w:bCs/>
                <w:color w:val="262626" w:themeColor="text1" w:themeTint="D9"/>
                <w:lang w:val="en-AU" w:bidi="en-US"/>
              </w:rPr>
              <w:t>Verification Methods</w:t>
            </w:r>
          </w:p>
        </w:tc>
        <w:tc>
          <w:tcPr>
            <w:tcW w:w="6186" w:type="dxa"/>
          </w:tcPr>
          <w:p w14:paraId="742C625A" w14:textId="77777777" w:rsidR="004473A8" w:rsidRPr="002E2F45" w:rsidRDefault="004473A8"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Commonly, Verification Methods include quantifiable or predetermined acceptable criteria that must be achieved by the given compliance option. There are different forms of Verification Methods, including:</w:t>
            </w:r>
          </w:p>
          <w:p w14:paraId="65C6195E" w14:textId="77777777" w:rsidR="004473A8" w:rsidRPr="002E2F45" w:rsidRDefault="004473A8" w:rsidP="00AA712E">
            <w:pPr>
              <w:pStyle w:val="ListParagraph"/>
              <w:numPr>
                <w:ilvl w:val="0"/>
                <w:numId w:val="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2E2F45">
              <w:rPr>
                <w:rFonts w:ascii="Calibri" w:hAnsi="Calibri" w:cs="Calibri"/>
                <w:b/>
                <w:bCs/>
                <w:color w:val="262626" w:themeColor="text1" w:themeTint="D9"/>
                <w:lang w:val="en-AU" w:bidi="en-US"/>
              </w:rPr>
              <w:t>Tests</w:t>
            </w:r>
            <w:r w:rsidRPr="002E2F45">
              <w:rPr>
                <w:rFonts w:ascii="Calibri" w:hAnsi="Calibri" w:cs="Calibri"/>
                <w:color w:val="262626" w:themeColor="text1" w:themeTint="D9"/>
                <w:lang w:val="en-AU" w:bidi="en-US"/>
              </w:rPr>
              <w:t xml:space="preserve"> – verifies that a product or system reaches the required performance level using a technical procedure. It can be conducted either on-site or in a laboratory.</w:t>
            </w:r>
          </w:p>
          <w:p w14:paraId="7BC822F5" w14:textId="77777777" w:rsidR="004473A8" w:rsidRPr="002E2F45" w:rsidRDefault="004473A8" w:rsidP="00AA712E">
            <w:pPr>
              <w:pStyle w:val="ListParagraph"/>
              <w:numPr>
                <w:ilvl w:val="0"/>
                <w:numId w:val="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2E2F45">
              <w:rPr>
                <w:rFonts w:ascii="Calibri" w:hAnsi="Calibri" w:cs="Calibri"/>
                <w:b/>
                <w:bCs/>
                <w:color w:val="262626" w:themeColor="text1" w:themeTint="D9"/>
                <w:lang w:val="en-AU" w:bidi="en-US"/>
              </w:rPr>
              <w:t>Inspections (or inspection reports)</w:t>
            </w:r>
            <w:r w:rsidRPr="002E2F45">
              <w:rPr>
                <w:rFonts w:ascii="Calibri" w:hAnsi="Calibri" w:cs="Calibri"/>
                <w:color w:val="262626" w:themeColor="text1" w:themeTint="D9"/>
                <w:lang w:val="en-AU" w:bidi="en-US"/>
              </w:rPr>
              <w:t xml:space="preserve"> – typically a visual examination conducted by appropriately qualified persons to confirm that a certain component is constructed or installed according to the Performance Requirements.</w:t>
            </w:r>
          </w:p>
          <w:p w14:paraId="47F1FBDA" w14:textId="77777777" w:rsidR="004473A8" w:rsidRPr="002E2F45" w:rsidRDefault="004473A8" w:rsidP="00AA712E">
            <w:pPr>
              <w:pStyle w:val="ListParagraph"/>
              <w:numPr>
                <w:ilvl w:val="0"/>
                <w:numId w:val="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2E2F45">
              <w:rPr>
                <w:rFonts w:ascii="Calibri" w:hAnsi="Calibri" w:cs="Calibri"/>
                <w:b/>
                <w:bCs/>
                <w:color w:val="262626" w:themeColor="text1" w:themeTint="D9"/>
                <w:lang w:val="en-AU" w:bidi="en-US"/>
              </w:rPr>
              <w:t>Calculations</w:t>
            </w:r>
            <w:r w:rsidRPr="002E2F45">
              <w:rPr>
                <w:rFonts w:ascii="Calibri" w:hAnsi="Calibri" w:cs="Calibri"/>
                <w:color w:val="262626" w:themeColor="text1" w:themeTint="D9"/>
                <w:lang w:val="en-AU" w:bidi="en-US"/>
              </w:rPr>
              <w:t xml:space="preserve"> – include analytical methods or mathematical methods.</w:t>
            </w:r>
          </w:p>
          <w:p w14:paraId="25F8C696" w14:textId="71CF4B48" w:rsidR="004473A8" w:rsidRPr="002E2F45" w:rsidRDefault="004473A8" w:rsidP="000D22E1">
            <w:pPr>
              <w:pStyle w:val="TVTRMainBodyText"/>
              <w:spacing w:before="120"/>
              <w:ind w:right="102"/>
              <w:rPr>
                <w:rFonts w:ascii="Calibri" w:hAnsi="Calibri" w:cs="Calibri"/>
                <w:color w:val="262626" w:themeColor="text1" w:themeTint="D9"/>
                <w:lang w:val="en-AU"/>
              </w:rPr>
            </w:pPr>
            <w:r w:rsidRPr="002E2F45">
              <w:rPr>
                <w:rFonts w:ascii="Calibri" w:hAnsi="Calibri" w:cs="Calibri"/>
                <w:color w:val="262626" w:themeColor="text1" w:themeTint="D9"/>
                <w:lang w:val="en-AU" w:bidi="en-US"/>
              </w:rPr>
              <w:t>The methods to be used are not limited to those listed in the NCC. Other methods, such as overseas codes or standards (e.g. ISO Standards), can also be used as long as an Appropriate Authority approves them.</w:t>
            </w:r>
          </w:p>
        </w:tc>
      </w:tr>
      <w:tr w:rsidR="002055B1" w:rsidRPr="004F3654" w14:paraId="786E6239" w14:textId="77777777" w:rsidTr="004473A8">
        <w:tc>
          <w:tcPr>
            <w:tcW w:w="2830" w:type="dxa"/>
            <w:vAlign w:val="center"/>
          </w:tcPr>
          <w:p w14:paraId="72331146" w14:textId="5181830D" w:rsidR="002055B1" w:rsidRPr="006C50DB" w:rsidRDefault="002055B1" w:rsidP="000D22E1">
            <w:pPr>
              <w:tabs>
                <w:tab w:val="left" w:pos="180"/>
              </w:tabs>
              <w:spacing w:before="120" w:after="120" w:line="276" w:lineRule="auto"/>
              <w:ind w:right="102"/>
              <w:jc w:val="center"/>
              <w:rPr>
                <w:rFonts w:ascii="Calibri" w:hAnsi="Calibri" w:cs="Calibri"/>
                <w:b/>
                <w:bCs/>
                <w:color w:val="262626" w:themeColor="text1" w:themeTint="D9"/>
                <w:lang w:val="en-AU" w:bidi="en-US"/>
              </w:rPr>
            </w:pPr>
            <w:r w:rsidRPr="006C50DB">
              <w:rPr>
                <w:rFonts w:ascii="Calibri" w:hAnsi="Calibri" w:cs="Calibri"/>
                <w:b/>
                <w:bCs/>
                <w:color w:val="262626" w:themeColor="text1" w:themeTint="D9"/>
                <w:lang w:val="en-AU" w:bidi="en-US"/>
              </w:rPr>
              <w:t>Expert Judgement</w:t>
            </w:r>
          </w:p>
        </w:tc>
        <w:tc>
          <w:tcPr>
            <w:tcW w:w="6186" w:type="dxa"/>
          </w:tcPr>
          <w:p w14:paraId="708D7A0A" w14:textId="77777777" w:rsidR="002055B1" w:rsidRPr="006C50DB" w:rsidRDefault="002055B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An expert can either be a person or an organisation with the necessary skills and experience to make a judgement concerning NCC compliance. The legal definition of an expert varies per State and Territories. In cases where you are unsure who qualifies as an expert, you must consult with an Appropriate Authority.</w:t>
            </w:r>
          </w:p>
          <w:p w14:paraId="7E8FB62F" w14:textId="77777777" w:rsidR="002055B1" w:rsidRPr="006C50DB" w:rsidRDefault="002055B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The Appropriate Authority may refer to the following questions in deciding if a person or organisation can be recognised as an expert:</w:t>
            </w:r>
          </w:p>
          <w:p w14:paraId="6A4D2048" w14:textId="77777777" w:rsidR="002055B1" w:rsidRPr="006C50DB" w:rsidRDefault="002055B1" w:rsidP="00AA712E">
            <w:pPr>
              <w:pStyle w:val="ListParagraph"/>
              <w:numPr>
                <w:ilvl w:val="0"/>
                <w:numId w:val="4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Does the person or organisation have current and relevant qualifications and experience?</w:t>
            </w:r>
          </w:p>
          <w:p w14:paraId="2BDC6A0F" w14:textId="77777777" w:rsidR="002055B1" w:rsidRPr="006C50DB" w:rsidRDefault="002055B1" w:rsidP="00AA712E">
            <w:pPr>
              <w:pStyle w:val="ListParagraph"/>
              <w:numPr>
                <w:ilvl w:val="0"/>
                <w:numId w:val="4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Does the person or organisation have the experience that is appropriate to the given situation?</w:t>
            </w:r>
          </w:p>
          <w:p w14:paraId="41DD9D9C" w14:textId="77777777" w:rsidR="002055B1" w:rsidRPr="006C50DB" w:rsidRDefault="002055B1" w:rsidP="00AA712E">
            <w:pPr>
              <w:pStyle w:val="ListParagraph"/>
              <w:numPr>
                <w:ilvl w:val="0"/>
                <w:numId w:val="46"/>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Does the person or organisation have the appropriate level of expertise consistent with the degree of complexity needed for the project?</w:t>
            </w:r>
          </w:p>
          <w:p w14:paraId="2C2A93A1" w14:textId="6DF4538B" w:rsidR="002055B1" w:rsidRPr="006C50DB" w:rsidRDefault="002055B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6C50DB">
              <w:rPr>
                <w:rFonts w:ascii="Calibri" w:hAnsi="Calibri" w:cs="Calibri"/>
                <w:color w:val="262626" w:themeColor="text1" w:themeTint="D9"/>
                <w:lang w:val="en-AU" w:bidi="en-US"/>
              </w:rPr>
              <w:t>Expert judgement documentation varies in complexity. It can range from a simple email explanation to a fully developed technical paper.</w:t>
            </w:r>
          </w:p>
        </w:tc>
      </w:tr>
      <w:tr w:rsidR="002055B1" w:rsidRPr="004F3654" w14:paraId="35989743" w14:textId="77777777" w:rsidTr="004473A8">
        <w:tc>
          <w:tcPr>
            <w:tcW w:w="2830" w:type="dxa"/>
            <w:vAlign w:val="center"/>
          </w:tcPr>
          <w:p w14:paraId="5B74F08D" w14:textId="39EFB118" w:rsidR="002055B1" w:rsidRPr="002E2F45" w:rsidRDefault="002055B1" w:rsidP="000D22E1">
            <w:pPr>
              <w:tabs>
                <w:tab w:val="left" w:pos="180"/>
              </w:tabs>
              <w:spacing w:before="120" w:after="120" w:line="276" w:lineRule="auto"/>
              <w:ind w:right="102"/>
              <w:jc w:val="center"/>
              <w:rPr>
                <w:rFonts w:ascii="Calibri" w:hAnsi="Calibri" w:cs="Calibri"/>
                <w:b/>
                <w:bCs/>
                <w:color w:val="262626" w:themeColor="text1" w:themeTint="D9"/>
                <w:lang w:val="en-AU" w:bidi="en-US"/>
              </w:rPr>
            </w:pPr>
            <w:r w:rsidRPr="002E2F45">
              <w:rPr>
                <w:rFonts w:ascii="Calibri" w:hAnsi="Calibri" w:cs="Calibri"/>
                <w:b/>
                <w:bCs/>
                <w:color w:val="262626" w:themeColor="text1" w:themeTint="D9"/>
                <w:lang w:val="en-AU" w:bidi="en-US"/>
              </w:rPr>
              <w:t>Comparison with DTS Provisions</w:t>
            </w:r>
          </w:p>
        </w:tc>
        <w:tc>
          <w:tcPr>
            <w:tcW w:w="6186" w:type="dxa"/>
          </w:tcPr>
          <w:p w14:paraId="3B69B1B2" w14:textId="77777777" w:rsidR="002055B1" w:rsidRPr="002E2F45" w:rsidRDefault="002055B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 xml:space="preserve">This method applies to Performance Solutions. It involves doing a comparative analysis to determine whether Performance Solutions provide the superior or same level of health, safety, </w:t>
            </w:r>
            <w:proofErr w:type="gramStart"/>
            <w:r w:rsidRPr="002E2F45">
              <w:rPr>
                <w:rFonts w:ascii="Calibri" w:hAnsi="Calibri" w:cs="Calibri"/>
                <w:color w:val="262626" w:themeColor="text1" w:themeTint="D9"/>
                <w:lang w:val="en-AU" w:bidi="en-US"/>
              </w:rPr>
              <w:t>amenity</w:t>
            </w:r>
            <w:proofErr w:type="gramEnd"/>
            <w:r w:rsidRPr="002E2F45">
              <w:rPr>
                <w:rFonts w:ascii="Calibri" w:hAnsi="Calibri" w:cs="Calibri"/>
                <w:color w:val="262626" w:themeColor="text1" w:themeTint="D9"/>
                <w:lang w:val="en-AU" w:bidi="en-US"/>
              </w:rPr>
              <w:t xml:space="preserve"> or sustainability as using the DTS provisions.</w:t>
            </w:r>
          </w:p>
          <w:p w14:paraId="303D2A9D" w14:textId="60D2DA8B" w:rsidR="002055B1" w:rsidRPr="002E2F45" w:rsidRDefault="002055B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2E2F45">
              <w:rPr>
                <w:rFonts w:ascii="Calibri" w:hAnsi="Calibri" w:cs="Calibri"/>
                <w:color w:val="262626" w:themeColor="text1" w:themeTint="D9"/>
                <w:lang w:val="en-AU" w:bidi="en-US"/>
              </w:rPr>
              <w:t xml:space="preserve">There must be a defined benchmark provided to the building surveyor. This method is done by subjecting both the DTS Solution and Performance Solution to the same level of analysis using the same methodology. </w:t>
            </w:r>
          </w:p>
        </w:tc>
      </w:tr>
    </w:tbl>
    <w:p w14:paraId="6F1E00E5" w14:textId="63E714FE" w:rsidR="00601709" w:rsidRPr="002055B1" w:rsidRDefault="00601709" w:rsidP="000D22E1">
      <w:pPr>
        <w:spacing w:before="120" w:after="120" w:line="276" w:lineRule="auto"/>
        <w:ind w:right="102"/>
        <w:jc w:val="right"/>
        <w:rPr>
          <w:lang w:val="en-AU"/>
        </w:rPr>
      </w:pPr>
      <w:r w:rsidRPr="004473A8">
        <w:rPr>
          <w:rFonts w:ascii="Calibri" w:hAnsi="Calibri" w:cs="Calibri"/>
          <w:i/>
          <w:iCs/>
          <w:color w:val="262626" w:themeColor="text1" w:themeTint="D9"/>
          <w:sz w:val="20"/>
          <w:szCs w:val="20"/>
          <w:lang w:val="en-AU" w:bidi="en-US"/>
        </w:rPr>
        <w:t xml:space="preserve">Based on </w:t>
      </w:r>
      <w:hyperlink r:id="rId61" w:history="1">
        <w:r w:rsidRPr="001B173D">
          <w:rPr>
            <w:rStyle w:val="Hyperlink"/>
            <w:rFonts w:ascii="Calibri" w:hAnsi="Calibri" w:cs="Calibri"/>
            <w:i/>
            <w:iCs/>
            <w:color w:val="2E74B5" w:themeColor="accent5" w:themeShade="BF"/>
            <w:sz w:val="20"/>
            <w:szCs w:val="20"/>
            <w:u w:val="none"/>
            <w:lang w:val="en-AU" w:bidi="en-US"/>
          </w:rPr>
          <w:t>Understanding the NCC: Using Assessment Methods</w:t>
        </w:r>
      </w:hyperlink>
      <w:r w:rsidRPr="004473A8">
        <w:rPr>
          <w:rFonts w:ascii="Calibri" w:hAnsi="Calibri" w:cs="Calibri"/>
          <w:i/>
          <w:iCs/>
          <w:color w:val="262626" w:themeColor="text1" w:themeTint="D9"/>
          <w:sz w:val="20"/>
          <w:szCs w:val="20"/>
          <w:lang w:val="en-AU" w:bidi="en-US"/>
        </w:rPr>
        <w:t>. © 2018 Commonwealth of Australia and States and Territories of Australia</w:t>
      </w:r>
    </w:p>
    <w:p w14:paraId="5EFA4C77" w14:textId="77777777" w:rsidR="00097248" w:rsidRPr="004F3654" w:rsidRDefault="00097248" w:rsidP="000D22E1">
      <w:pPr>
        <w:spacing w:before="120" w:after="120" w:line="276" w:lineRule="auto"/>
        <w:ind w:right="102"/>
        <w:jc w:val="right"/>
        <w:rPr>
          <w:rFonts w:ascii="Calibri" w:hAnsi="Calibri" w:cs="Calibri"/>
          <w:lang w:val="en-AU"/>
        </w:rPr>
      </w:pPr>
    </w:p>
    <w:p w14:paraId="2791BD5E" w14:textId="77777777" w:rsidR="006C50DB" w:rsidRDefault="006C50DB">
      <w:pPr>
        <w:spacing w:before="120" w:after="120" w:line="276" w:lineRule="auto"/>
        <w:ind w:left="792" w:right="101" w:hanging="360"/>
        <w:rPr>
          <w:rStyle w:val="normaltextrun"/>
          <w:rFonts w:ascii="Calibri" w:hAnsi="Calibri" w:cs="Calibri"/>
          <w:color w:val="262626" w:themeColor="text1" w:themeTint="D9"/>
          <w:shd w:val="clear" w:color="auto" w:fill="FFFFFF"/>
          <w:lang w:val="en-AU"/>
        </w:rPr>
      </w:pPr>
      <w:r>
        <w:rPr>
          <w:rStyle w:val="normaltextrun"/>
          <w:rFonts w:ascii="Calibri" w:hAnsi="Calibri" w:cs="Calibri"/>
          <w:color w:val="262626" w:themeColor="text1" w:themeTint="D9"/>
          <w:shd w:val="clear" w:color="auto" w:fill="FFFFFF"/>
          <w:lang w:val="en-AU"/>
        </w:rPr>
        <w:br w:type="page"/>
      </w:r>
    </w:p>
    <w:p w14:paraId="531C574D" w14:textId="280A209C" w:rsidR="00960419" w:rsidRPr="002E2F45" w:rsidRDefault="004C1708" w:rsidP="000D22E1">
      <w:pPr>
        <w:pStyle w:val="paragraph"/>
        <w:shd w:val="clear" w:color="auto" w:fill="FFFFFF"/>
        <w:spacing w:before="120" w:beforeAutospacing="0" w:after="120" w:afterAutospacing="0" w:line="276" w:lineRule="auto"/>
        <w:ind w:right="102"/>
        <w:jc w:val="both"/>
        <w:textAlignment w:val="baseline"/>
        <w:rPr>
          <w:rFonts w:ascii="Calibri" w:hAnsi="Calibri" w:cs="Calibri"/>
          <w:color w:val="262626" w:themeColor="text1" w:themeTint="D9"/>
          <w:shd w:val="clear" w:color="auto" w:fill="FFFFFF"/>
          <w:lang w:val="en-AU"/>
        </w:rPr>
      </w:pPr>
      <w:r w:rsidRPr="002E2F45">
        <w:rPr>
          <w:rStyle w:val="normaltextrun"/>
          <w:rFonts w:ascii="Calibri" w:hAnsi="Calibri" w:cs="Calibri"/>
          <w:color w:val="262626" w:themeColor="text1" w:themeTint="D9"/>
          <w:shd w:val="clear" w:color="auto" w:fill="FFFFFF"/>
          <w:lang w:val="en-AU"/>
        </w:rPr>
        <w:t>All Assessment Methods must be documented</w:t>
      </w:r>
      <w:r w:rsidR="00CC3388" w:rsidRPr="002E2F45">
        <w:rPr>
          <w:rStyle w:val="normaltextrun"/>
          <w:rFonts w:ascii="Calibri" w:hAnsi="Calibri" w:cs="Calibri"/>
          <w:color w:val="262626" w:themeColor="text1" w:themeTint="D9"/>
          <w:shd w:val="clear" w:color="auto" w:fill="FFFFFF"/>
          <w:lang w:val="en-AU"/>
        </w:rPr>
        <w:t xml:space="preserve"> </w:t>
      </w:r>
      <w:r w:rsidRPr="002E2F45">
        <w:rPr>
          <w:rStyle w:val="normaltextrun"/>
          <w:rFonts w:ascii="Calibri" w:hAnsi="Calibri" w:cs="Calibri"/>
          <w:color w:val="262626" w:themeColor="text1" w:themeTint="D9"/>
          <w:shd w:val="clear" w:color="auto" w:fill="FFFFFF"/>
          <w:lang w:val="en-AU"/>
        </w:rPr>
        <w:t xml:space="preserve">to demonstrate that a </w:t>
      </w:r>
      <w:r w:rsidR="00760325" w:rsidRPr="002E2F45">
        <w:rPr>
          <w:rStyle w:val="normaltextrun"/>
          <w:rFonts w:ascii="Calibri" w:hAnsi="Calibri" w:cs="Calibri"/>
          <w:color w:val="262626" w:themeColor="text1" w:themeTint="D9"/>
          <w:shd w:val="clear" w:color="auto" w:fill="FFFFFF"/>
          <w:lang w:val="en-AU"/>
        </w:rPr>
        <w:t>compliance option</w:t>
      </w:r>
      <w:r w:rsidRPr="002E2F45">
        <w:rPr>
          <w:rStyle w:val="normaltextrun"/>
          <w:rFonts w:ascii="Calibri" w:hAnsi="Calibri" w:cs="Calibri"/>
          <w:color w:val="262626" w:themeColor="text1" w:themeTint="D9"/>
          <w:shd w:val="clear" w:color="auto" w:fill="FFFFFF"/>
          <w:lang w:val="en-AU"/>
        </w:rPr>
        <w:t xml:space="preserve"> complies with the relevant DTS Provision or Performance Requirement. You will need different documentation, depending on the Assessment Method used. </w:t>
      </w:r>
      <w:r w:rsidRPr="002E2F45">
        <w:rPr>
          <w:rStyle w:val="normaltextrun"/>
          <w:rFonts w:ascii="Calibri" w:hAnsi="Calibri" w:cs="Calibri"/>
          <w:color w:val="262626" w:themeColor="text1" w:themeTint="D9"/>
          <w:lang w:val="en-AU"/>
        </w:rPr>
        <w:t>However</w:t>
      </w:r>
      <w:r w:rsidRPr="002E2F45">
        <w:rPr>
          <w:rStyle w:val="normaltextrun"/>
          <w:rFonts w:ascii="Calibri" w:hAnsi="Calibri" w:cs="Calibri"/>
          <w:color w:val="262626" w:themeColor="text1" w:themeTint="D9"/>
          <w:shd w:val="clear" w:color="auto" w:fill="FFFFFF"/>
          <w:lang w:val="en-AU"/>
        </w:rPr>
        <w:t>, </w:t>
      </w:r>
      <w:r w:rsidR="00EC6228" w:rsidRPr="002E2F45">
        <w:rPr>
          <w:rStyle w:val="normaltextrun"/>
          <w:rFonts w:ascii="Calibri" w:hAnsi="Calibri" w:cs="Calibri"/>
          <w:color w:val="262626" w:themeColor="text1" w:themeTint="D9"/>
          <w:shd w:val="clear" w:color="auto" w:fill="FFFFFF"/>
          <w:lang w:val="en-AU"/>
        </w:rPr>
        <w:t>at the minimum,</w:t>
      </w:r>
      <w:r w:rsidR="008E1C89" w:rsidRPr="002E2F45">
        <w:rPr>
          <w:rStyle w:val="normaltextrun"/>
          <w:rFonts w:ascii="Calibri" w:hAnsi="Calibri" w:cs="Calibri"/>
          <w:color w:val="262626" w:themeColor="text1" w:themeTint="D9"/>
          <w:shd w:val="clear" w:color="auto" w:fill="FFFFFF"/>
          <w:lang w:val="en-AU"/>
        </w:rPr>
        <w:t xml:space="preserve"> </w:t>
      </w:r>
      <w:r w:rsidR="00760325" w:rsidRPr="002E2F45">
        <w:rPr>
          <w:rStyle w:val="normaltextrun"/>
          <w:rFonts w:ascii="Calibri" w:hAnsi="Calibri" w:cs="Calibri"/>
          <w:color w:val="262626" w:themeColor="text1" w:themeTint="D9"/>
          <w:shd w:val="clear" w:color="auto" w:fill="FFFFFF"/>
          <w:lang w:val="en-AU"/>
        </w:rPr>
        <w:t xml:space="preserve">the documentation </w:t>
      </w:r>
      <w:r w:rsidRPr="002E2F45">
        <w:rPr>
          <w:rStyle w:val="normaltextrun"/>
          <w:rFonts w:ascii="Calibri" w:hAnsi="Calibri" w:cs="Calibri"/>
          <w:color w:val="262626" w:themeColor="text1" w:themeTint="D9"/>
          <w:shd w:val="clear" w:color="auto" w:fill="FFFFFF"/>
          <w:lang w:val="en-AU"/>
        </w:rPr>
        <w:t>should show</w:t>
      </w:r>
      <w:r w:rsidR="006B7A64" w:rsidRPr="002E2F45">
        <w:rPr>
          <w:rStyle w:val="normaltextrun"/>
          <w:rFonts w:ascii="Calibri" w:hAnsi="Calibri" w:cs="Calibri"/>
          <w:color w:val="262626" w:themeColor="text1" w:themeTint="D9"/>
          <w:shd w:val="clear" w:color="auto" w:fill="FFFFFF"/>
          <w:lang w:val="en-AU"/>
        </w:rPr>
        <w:t xml:space="preserve"> the following:</w:t>
      </w:r>
    </w:p>
    <w:p w14:paraId="218EE9F3" w14:textId="757E44D2" w:rsidR="007C51D9" w:rsidRPr="002E2F45" w:rsidRDefault="004C1708" w:rsidP="00AA712E">
      <w:pPr>
        <w:pStyle w:val="paragraph"/>
        <w:numPr>
          <w:ilvl w:val="0"/>
          <w:numId w:val="123"/>
        </w:numPr>
        <w:shd w:val="clear" w:color="auto" w:fill="FFFFFF"/>
        <w:spacing w:before="120" w:beforeAutospacing="0" w:after="120" w:afterAutospacing="0" w:line="276" w:lineRule="auto"/>
        <w:ind w:right="102"/>
        <w:jc w:val="both"/>
        <w:textAlignment w:val="baseline"/>
        <w:rPr>
          <w:rFonts w:ascii="Calibri" w:hAnsi="Calibri" w:cs="Calibri"/>
          <w:color w:val="262626" w:themeColor="text1" w:themeTint="D9"/>
          <w:lang w:val="en-AU"/>
        </w:rPr>
      </w:pPr>
      <w:r w:rsidRPr="002E2F45">
        <w:rPr>
          <w:rStyle w:val="normaltextrun"/>
          <w:rFonts w:ascii="Calibri" w:hAnsi="Calibri" w:cs="Calibri"/>
          <w:color w:val="262626" w:themeColor="text1" w:themeTint="D9"/>
          <w:shd w:val="clear" w:color="auto" w:fill="FFFFFF"/>
          <w:lang w:val="en-AU"/>
        </w:rPr>
        <w:t xml:space="preserve">the process </w:t>
      </w:r>
      <w:r w:rsidR="00760325" w:rsidRPr="002E2F45">
        <w:rPr>
          <w:rStyle w:val="normaltextrun"/>
          <w:rFonts w:ascii="Calibri" w:hAnsi="Calibri" w:cs="Calibri"/>
          <w:color w:val="262626" w:themeColor="text1" w:themeTint="D9"/>
          <w:shd w:val="clear" w:color="auto" w:fill="FFFFFF"/>
          <w:lang w:val="en-AU"/>
        </w:rPr>
        <w:t xml:space="preserve">of the Assessment Method </w:t>
      </w:r>
      <w:r w:rsidRPr="002E2F45">
        <w:rPr>
          <w:rStyle w:val="normaltextrun"/>
          <w:rFonts w:ascii="Calibri" w:hAnsi="Calibri" w:cs="Calibri"/>
          <w:color w:val="262626" w:themeColor="text1" w:themeTint="D9"/>
          <w:shd w:val="clear" w:color="auto" w:fill="FFFFFF"/>
          <w:lang w:val="en-AU"/>
        </w:rPr>
        <w:t>used</w:t>
      </w:r>
    </w:p>
    <w:p w14:paraId="7D4C9729" w14:textId="3FFDA60E" w:rsidR="004C1708" w:rsidRPr="002E2F45" w:rsidRDefault="006B7A64" w:rsidP="00AA712E">
      <w:pPr>
        <w:pStyle w:val="paragraph"/>
        <w:numPr>
          <w:ilvl w:val="0"/>
          <w:numId w:val="123"/>
        </w:numPr>
        <w:shd w:val="clear" w:color="auto" w:fill="FFFFFF"/>
        <w:spacing w:before="120" w:beforeAutospacing="0" w:after="120" w:afterAutospacing="0" w:line="276" w:lineRule="auto"/>
        <w:ind w:right="102"/>
        <w:jc w:val="both"/>
        <w:textAlignment w:val="baseline"/>
        <w:rPr>
          <w:rFonts w:ascii="Calibri" w:hAnsi="Calibri" w:cs="Calibri"/>
          <w:color w:val="262626" w:themeColor="text1" w:themeTint="D9"/>
          <w:lang w:val="en-AU"/>
        </w:rPr>
      </w:pPr>
      <w:r w:rsidRPr="002E2F45">
        <w:rPr>
          <w:rStyle w:val="normaltextrun"/>
          <w:rFonts w:ascii="Calibri" w:hAnsi="Calibri" w:cs="Calibri"/>
          <w:color w:val="262626" w:themeColor="text1" w:themeTint="D9"/>
          <w:shd w:val="clear" w:color="auto" w:fill="FFFFFF"/>
          <w:lang w:val="en-AU"/>
        </w:rPr>
        <w:t xml:space="preserve">evidence that </w:t>
      </w:r>
      <w:r w:rsidR="004C1708" w:rsidRPr="002E2F45">
        <w:rPr>
          <w:rStyle w:val="normaltextrun"/>
          <w:rFonts w:ascii="Calibri" w:hAnsi="Calibri" w:cs="Calibri"/>
          <w:color w:val="262626" w:themeColor="text1" w:themeTint="D9"/>
          <w:shd w:val="clear" w:color="auto" w:fill="FFFFFF"/>
          <w:lang w:val="en-AU"/>
        </w:rPr>
        <w:t xml:space="preserve">the </w:t>
      </w:r>
      <w:r w:rsidR="00760325" w:rsidRPr="002E2F45">
        <w:rPr>
          <w:rStyle w:val="normaltextrun"/>
          <w:rFonts w:ascii="Calibri" w:hAnsi="Calibri" w:cs="Calibri"/>
          <w:color w:val="262626" w:themeColor="text1" w:themeTint="D9"/>
          <w:shd w:val="clear" w:color="auto" w:fill="FFFFFF"/>
          <w:lang w:val="en-AU"/>
        </w:rPr>
        <w:t>option</w:t>
      </w:r>
      <w:r w:rsidR="004C1708" w:rsidRPr="002E2F45">
        <w:rPr>
          <w:rStyle w:val="normaltextrun"/>
          <w:rFonts w:ascii="Calibri" w:hAnsi="Calibri" w:cs="Calibri"/>
          <w:color w:val="262626" w:themeColor="text1" w:themeTint="D9"/>
          <w:shd w:val="clear" w:color="auto" w:fill="FFFFFF"/>
          <w:lang w:val="en-AU"/>
        </w:rPr>
        <w:t xml:space="preserve"> complies with the </w:t>
      </w:r>
      <w:r w:rsidR="003646E4" w:rsidRPr="002E2F45">
        <w:rPr>
          <w:rStyle w:val="normaltextrun"/>
          <w:rFonts w:ascii="Calibri" w:hAnsi="Calibri" w:cs="Calibri"/>
          <w:color w:val="262626" w:themeColor="text1" w:themeTint="D9"/>
          <w:shd w:val="clear" w:color="auto" w:fill="FFFFFF"/>
          <w:lang w:val="en-AU"/>
        </w:rPr>
        <w:t xml:space="preserve">relevant </w:t>
      </w:r>
      <w:r w:rsidR="004C1708" w:rsidRPr="002E2F45">
        <w:rPr>
          <w:rStyle w:val="normaltextrun"/>
          <w:rFonts w:ascii="Calibri" w:hAnsi="Calibri" w:cs="Calibri"/>
          <w:color w:val="262626" w:themeColor="text1" w:themeTint="D9"/>
          <w:shd w:val="clear" w:color="auto" w:fill="FFFFFF"/>
          <w:lang w:val="en-AU"/>
        </w:rPr>
        <w:t>DTS Provision or Performance Requirement</w:t>
      </w:r>
    </w:p>
    <w:p w14:paraId="06014531" w14:textId="77777777" w:rsidR="00903E46" w:rsidRPr="002E2F45" w:rsidRDefault="00903E46" w:rsidP="000D22E1">
      <w:pPr>
        <w:tabs>
          <w:tab w:val="left" w:pos="180"/>
        </w:tabs>
        <w:spacing w:before="120" w:after="120" w:line="276" w:lineRule="auto"/>
        <w:ind w:right="102"/>
        <w:jc w:val="both"/>
        <w:rPr>
          <w:rStyle w:val="normaltextrun"/>
          <w:rFonts w:ascii="Calibri" w:hAnsi="Calibri" w:cs="Calibri"/>
          <w:color w:val="262626" w:themeColor="text1" w:themeTint="D9"/>
          <w:shd w:val="clear" w:color="auto" w:fill="FFFFFF"/>
          <w:lang w:val="en-AU"/>
        </w:rPr>
      </w:pPr>
      <w:r w:rsidRPr="002E2F45">
        <w:rPr>
          <w:rStyle w:val="normaltextrun"/>
          <w:rFonts w:ascii="Calibri" w:hAnsi="Calibri" w:cs="Calibri"/>
          <w:color w:val="262626" w:themeColor="text1" w:themeTint="D9"/>
          <w:shd w:val="clear" w:color="auto" w:fill="FFFFFF"/>
          <w:lang w:val="en-AU"/>
        </w:rPr>
        <w:t xml:space="preserve">An Appropriate Authority's responsibility is to determine what level of detail is required when documenting Assessment Methods.   </w:t>
      </w:r>
    </w:p>
    <w:p w14:paraId="35F3B4B7" w14:textId="77777777" w:rsidR="004F3654" w:rsidRPr="00FF513F" w:rsidRDefault="004F3654"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7D379497" w14:textId="1142423C" w:rsidR="00D23238" w:rsidRPr="00FF513F" w:rsidRDefault="00E4180A"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FF513F">
        <w:rPr>
          <w:rFonts w:ascii="Calibri" w:hAnsi="Calibri" w:cs="Calibri"/>
          <w:b/>
          <w:bCs/>
          <w:color w:val="262626" w:themeColor="text1" w:themeTint="D9"/>
          <w:lang w:val="en-AU" w:bidi="en-US"/>
        </w:rPr>
        <w:t>Compliance monitoring</w:t>
      </w:r>
    </w:p>
    <w:p w14:paraId="71B706B0" w14:textId="3756DC05" w:rsidR="002A505D" w:rsidRPr="00FF513F" w:rsidRDefault="00891B9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The Australian Building and Construction Commission</w:t>
      </w:r>
      <w:r w:rsidR="005D4795" w:rsidRPr="00FF513F">
        <w:rPr>
          <w:rFonts w:ascii="Calibri" w:hAnsi="Calibri" w:cs="Calibri"/>
          <w:color w:val="262626" w:themeColor="text1" w:themeTint="D9"/>
          <w:lang w:val="en-AU" w:bidi="en-US"/>
        </w:rPr>
        <w:t xml:space="preserve"> (ABCC)</w:t>
      </w:r>
      <w:r w:rsidRPr="00FF513F">
        <w:rPr>
          <w:rFonts w:ascii="Calibri" w:hAnsi="Calibri" w:cs="Calibri"/>
          <w:color w:val="262626" w:themeColor="text1" w:themeTint="D9"/>
          <w:lang w:val="en-AU" w:bidi="en-US"/>
        </w:rPr>
        <w:t xml:space="preserve"> is responsible for promoting understanding and enforcing </w:t>
      </w:r>
      <w:r w:rsidR="005D4795" w:rsidRPr="00FF513F">
        <w:rPr>
          <w:rFonts w:ascii="Calibri" w:hAnsi="Calibri" w:cs="Calibri"/>
          <w:color w:val="262626" w:themeColor="text1" w:themeTint="D9"/>
          <w:lang w:val="en-AU" w:bidi="en-US"/>
        </w:rPr>
        <w:t xml:space="preserve">compliance within Australia’s building and construction industry. </w:t>
      </w:r>
    </w:p>
    <w:p w14:paraId="1B109579" w14:textId="7FE509EB" w:rsidR="00C92CF6" w:rsidRPr="00FF513F" w:rsidRDefault="00B20A11"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Compliance checking is done by ABC inspectors</w:t>
      </w:r>
      <w:r w:rsidR="00B4641F" w:rsidRPr="00FF513F">
        <w:rPr>
          <w:rFonts w:ascii="Calibri" w:hAnsi="Calibri" w:cs="Calibri"/>
          <w:color w:val="262626" w:themeColor="text1" w:themeTint="D9"/>
          <w:lang w:val="en-AU" w:bidi="en-US"/>
        </w:rPr>
        <w:t xml:space="preserve">. They </w:t>
      </w:r>
      <w:r w:rsidR="00B20795" w:rsidRPr="00FF513F">
        <w:rPr>
          <w:rFonts w:ascii="Calibri" w:hAnsi="Calibri" w:cs="Calibri"/>
          <w:color w:val="262626" w:themeColor="text1" w:themeTint="D9"/>
          <w:lang w:val="en-AU" w:bidi="en-US"/>
        </w:rPr>
        <w:t>make enquiries and obtain evidence by using their powers</w:t>
      </w:r>
      <w:r w:rsidR="00C92CF6" w:rsidRPr="00FF513F">
        <w:rPr>
          <w:rFonts w:ascii="Calibri" w:hAnsi="Calibri" w:cs="Calibri"/>
          <w:color w:val="262626" w:themeColor="text1" w:themeTint="D9"/>
          <w:lang w:val="en-AU" w:bidi="en-US"/>
        </w:rPr>
        <w:t xml:space="preserve"> to </w:t>
      </w:r>
      <w:r w:rsidR="007031E0" w:rsidRPr="00FF513F">
        <w:rPr>
          <w:rFonts w:ascii="Calibri" w:hAnsi="Calibri" w:cs="Calibri"/>
          <w:color w:val="262626" w:themeColor="text1" w:themeTint="D9"/>
          <w:lang w:val="en-AU" w:bidi="en-US"/>
        </w:rPr>
        <w:t>do the following:</w:t>
      </w:r>
    </w:p>
    <w:p w14:paraId="5660594E" w14:textId="5223D551" w:rsidR="00DF78E9" w:rsidRPr="00FF513F" w:rsidRDefault="00DF78E9" w:rsidP="00AA712E">
      <w:pPr>
        <w:pStyle w:val="ListParagraph"/>
        <w:numPr>
          <w:ilvl w:val="0"/>
          <w:numId w:val="9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enter premises</w:t>
      </w:r>
    </w:p>
    <w:p w14:paraId="08DDB46D" w14:textId="0934FAF7" w:rsidR="00DF78E9" w:rsidRPr="00FF513F" w:rsidRDefault="00DF78E9" w:rsidP="00AA712E">
      <w:pPr>
        <w:pStyle w:val="ListParagraph"/>
        <w:numPr>
          <w:ilvl w:val="0"/>
          <w:numId w:val="9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inspect and create copies of any relevant record or document </w:t>
      </w:r>
      <w:r w:rsidR="00CA2DAB" w:rsidRPr="00FF513F">
        <w:rPr>
          <w:rFonts w:ascii="Calibri" w:hAnsi="Calibri" w:cs="Calibri"/>
          <w:color w:val="262626" w:themeColor="text1" w:themeTint="D9"/>
          <w:lang w:val="en-AU" w:bidi="en-US"/>
        </w:rPr>
        <w:t>found on the premises or a computer on the premises</w:t>
      </w:r>
    </w:p>
    <w:p w14:paraId="45AEEB5C" w14:textId="6BFF5B13" w:rsidR="00CA2DAB" w:rsidRPr="00FF513F" w:rsidRDefault="00CA2DAB" w:rsidP="00AA712E">
      <w:pPr>
        <w:pStyle w:val="ListParagraph"/>
        <w:numPr>
          <w:ilvl w:val="0"/>
          <w:numId w:val="9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interview any person</w:t>
      </w:r>
    </w:p>
    <w:p w14:paraId="32A709FB" w14:textId="3E55D081" w:rsidR="00C92CF6" w:rsidRPr="00FF513F" w:rsidRDefault="00CA2DAB" w:rsidP="00AA712E">
      <w:pPr>
        <w:pStyle w:val="ListParagraph"/>
        <w:numPr>
          <w:ilvl w:val="0"/>
          <w:numId w:val="9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require</w:t>
      </w:r>
      <w:r w:rsidR="00620CA0" w:rsidRPr="00FF513F">
        <w:rPr>
          <w:rFonts w:ascii="Calibri" w:hAnsi="Calibri" w:cs="Calibri"/>
          <w:color w:val="262626" w:themeColor="text1" w:themeTint="D9"/>
          <w:lang w:val="en-AU" w:bidi="en-US"/>
        </w:rPr>
        <w:t>, with prior notice, persons to produce records or documents</w:t>
      </w:r>
    </w:p>
    <w:p w14:paraId="40B76D0E" w14:textId="2EAA4AB6" w:rsidR="00B4641F" w:rsidRPr="00FF513F" w:rsidRDefault="00B4641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You must ensure that ABC Inspectors are not hindered or obstructed to prevent problems. </w:t>
      </w:r>
    </w:p>
    <w:p w14:paraId="057AD310" w14:textId="02DC2889" w:rsidR="004F3654" w:rsidRDefault="006C50DB" w:rsidP="006C50DB">
      <w:pPr>
        <w:spacing w:before="120" w:after="120" w:line="276" w:lineRule="auto"/>
        <w:ind w:left="792" w:right="102" w:hanging="360"/>
        <w:jc w:val="center"/>
        <w:rPr>
          <w:rFonts w:ascii="Calibri" w:hAnsi="Calibri" w:cs="Calibri"/>
          <w:color w:val="000000" w:themeColor="text1"/>
          <w:lang w:val="en-AU" w:bidi="en-US"/>
        </w:rPr>
      </w:pPr>
      <w:r>
        <w:rPr>
          <w:noProof/>
        </w:rPr>
        <w:drawing>
          <wp:inline distT="0" distB="0" distL="0" distR="0" wp14:anchorId="530BB9A7" wp14:editId="76044A75">
            <wp:extent cx="4727274" cy="3108044"/>
            <wp:effectExtent l="0" t="0" r="0" b="0"/>
            <wp:docPr id="33" name="Picture 33" descr="A picture containing person, man, outdoor, ho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pic:nvPicPr>
                  <pic:blipFill>
                    <a:blip r:embed="rId62">
                      <a:extLst>
                        <a:ext uri="{28A0092B-C50C-407E-A947-70E740481C1C}">
                          <a14:useLocalDpi xmlns:a14="http://schemas.microsoft.com/office/drawing/2010/main"/>
                        </a:ext>
                      </a:extLst>
                    </a:blip>
                    <a:stretch>
                      <a:fillRect/>
                    </a:stretch>
                  </pic:blipFill>
                  <pic:spPr>
                    <a:xfrm>
                      <a:off x="0" y="0"/>
                      <a:ext cx="4727274" cy="3108044"/>
                    </a:xfrm>
                    <a:prstGeom prst="rect">
                      <a:avLst/>
                    </a:prstGeom>
                  </pic:spPr>
                </pic:pic>
              </a:graphicData>
            </a:graphic>
          </wp:inline>
        </w:drawing>
      </w:r>
      <w:r w:rsidRPr="613909E8">
        <w:rPr>
          <w:rFonts w:ascii="Calibri" w:hAnsi="Calibri" w:cs="Calibri"/>
          <w:color w:val="000000" w:themeColor="text1"/>
          <w:lang w:val="en-AU" w:bidi="en-US"/>
        </w:rPr>
        <w:br w:type="page"/>
      </w:r>
    </w:p>
    <w:p w14:paraId="6014AE65" w14:textId="61689DCE" w:rsidR="0000522B" w:rsidRPr="004F3654" w:rsidRDefault="00B4641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ABC Inspectors </w:t>
      </w:r>
      <w:r w:rsidR="00247AF3" w:rsidRPr="004F3654">
        <w:rPr>
          <w:rFonts w:ascii="Calibri" w:hAnsi="Calibri" w:cs="Calibri"/>
          <w:color w:val="262626" w:themeColor="text1" w:themeTint="D9"/>
          <w:lang w:val="en-AU" w:bidi="en-US"/>
        </w:rPr>
        <w:t>monitor</w:t>
      </w:r>
      <w:r w:rsidRPr="004F3654">
        <w:rPr>
          <w:rFonts w:ascii="Calibri" w:hAnsi="Calibri" w:cs="Calibri"/>
          <w:color w:val="262626" w:themeColor="text1" w:themeTint="D9"/>
          <w:lang w:val="en-AU" w:bidi="en-US"/>
        </w:rPr>
        <w:t xml:space="preserve"> </w:t>
      </w:r>
      <w:r w:rsidR="005A31A2" w:rsidRPr="004F3654">
        <w:rPr>
          <w:rFonts w:ascii="Calibri" w:hAnsi="Calibri" w:cs="Calibri"/>
          <w:color w:val="262626" w:themeColor="text1" w:themeTint="D9"/>
          <w:lang w:val="en-AU" w:bidi="en-US"/>
        </w:rPr>
        <w:t xml:space="preserve">your </w:t>
      </w:r>
      <w:r w:rsidRPr="004F3654">
        <w:rPr>
          <w:rFonts w:ascii="Calibri" w:hAnsi="Calibri" w:cs="Calibri"/>
          <w:color w:val="262626" w:themeColor="text1" w:themeTint="D9"/>
          <w:lang w:val="en-AU" w:bidi="en-US"/>
        </w:rPr>
        <w:t xml:space="preserve">compliance </w:t>
      </w:r>
      <w:r w:rsidR="005A31A2" w:rsidRPr="004F3654">
        <w:rPr>
          <w:rFonts w:ascii="Calibri" w:hAnsi="Calibri" w:cs="Calibri"/>
          <w:color w:val="262626" w:themeColor="text1" w:themeTint="D9"/>
          <w:lang w:val="en-AU" w:bidi="en-US"/>
        </w:rPr>
        <w:t xml:space="preserve">by conducting </w:t>
      </w:r>
      <w:r w:rsidR="002A505D" w:rsidRPr="004F3654">
        <w:rPr>
          <w:rFonts w:ascii="Calibri" w:hAnsi="Calibri" w:cs="Calibri"/>
          <w:color w:val="262626" w:themeColor="text1" w:themeTint="D9"/>
          <w:lang w:val="en-AU" w:bidi="en-US"/>
        </w:rPr>
        <w:t xml:space="preserve">desktop </w:t>
      </w:r>
      <w:r w:rsidR="005A31A2" w:rsidRPr="004F3654">
        <w:rPr>
          <w:rFonts w:ascii="Calibri" w:hAnsi="Calibri" w:cs="Calibri"/>
          <w:color w:val="262626" w:themeColor="text1" w:themeTint="D9"/>
          <w:lang w:val="en-AU" w:bidi="en-US"/>
        </w:rPr>
        <w:t>audits</w:t>
      </w:r>
      <w:r w:rsidR="0000522B" w:rsidRPr="004F3654">
        <w:rPr>
          <w:rFonts w:ascii="Calibri" w:hAnsi="Calibri" w:cs="Calibri"/>
          <w:color w:val="262626" w:themeColor="text1" w:themeTint="D9"/>
          <w:lang w:val="en-AU" w:bidi="en-US"/>
        </w:rPr>
        <w:t xml:space="preserve">, </w:t>
      </w:r>
      <w:r w:rsidR="002A505D" w:rsidRPr="004F3654">
        <w:rPr>
          <w:rFonts w:ascii="Calibri" w:hAnsi="Calibri" w:cs="Calibri"/>
          <w:color w:val="262626" w:themeColor="text1" w:themeTint="D9"/>
          <w:lang w:val="en-AU" w:bidi="en-US"/>
        </w:rPr>
        <w:t>field audits</w:t>
      </w:r>
      <w:r w:rsidR="0000522B" w:rsidRPr="004F3654">
        <w:rPr>
          <w:rFonts w:ascii="Calibri" w:hAnsi="Calibri" w:cs="Calibri"/>
          <w:color w:val="262626" w:themeColor="text1" w:themeTint="D9"/>
          <w:lang w:val="en-AU" w:bidi="en-US"/>
        </w:rPr>
        <w:t xml:space="preserve"> and site inspections</w:t>
      </w:r>
      <w:r w:rsidR="005A31A2" w:rsidRPr="004F3654">
        <w:rPr>
          <w:rFonts w:ascii="Calibri" w:hAnsi="Calibri" w:cs="Calibri"/>
          <w:color w:val="262626" w:themeColor="text1" w:themeTint="D9"/>
          <w:lang w:val="en-AU" w:bidi="en-US"/>
        </w:rPr>
        <w:t>.</w:t>
      </w:r>
      <w:r w:rsidR="00E4180A" w:rsidRPr="004F3654">
        <w:rPr>
          <w:rFonts w:ascii="Calibri" w:hAnsi="Calibri" w:cs="Calibri"/>
          <w:color w:val="262626" w:themeColor="text1" w:themeTint="D9"/>
          <w:lang w:val="en-AU" w:bidi="en-US"/>
        </w:rPr>
        <w:t xml:space="preserve"> </w:t>
      </w:r>
      <w:r w:rsidR="002E35A1" w:rsidRPr="004F3654">
        <w:rPr>
          <w:rFonts w:ascii="Calibri" w:hAnsi="Calibri" w:cs="Calibri"/>
          <w:color w:val="262626" w:themeColor="text1" w:themeTint="D9"/>
          <w:lang w:val="en-AU" w:bidi="en-US"/>
        </w:rPr>
        <w:t xml:space="preserve">The table below explains how each </w:t>
      </w:r>
      <w:r w:rsidR="0064633D" w:rsidRPr="004F3654">
        <w:rPr>
          <w:rFonts w:ascii="Calibri" w:hAnsi="Calibri" w:cs="Calibri"/>
          <w:color w:val="262626" w:themeColor="text1" w:themeTint="D9"/>
          <w:lang w:val="en-AU" w:bidi="en-US"/>
        </w:rPr>
        <w:t>one is conducted.</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114"/>
        <w:gridCol w:w="5902"/>
      </w:tblGrid>
      <w:tr w:rsidR="0064633D" w:rsidRPr="004F3654" w14:paraId="2934E13A" w14:textId="77777777" w:rsidTr="007021CA">
        <w:tc>
          <w:tcPr>
            <w:tcW w:w="3114" w:type="dxa"/>
            <w:shd w:val="clear" w:color="auto" w:fill="E7E6E6" w:themeFill="background2"/>
          </w:tcPr>
          <w:p w14:paraId="417DD2D7" w14:textId="5DA62129" w:rsidR="0064633D" w:rsidRPr="004F3654" w:rsidRDefault="0064633D" w:rsidP="000D22E1">
            <w:pPr>
              <w:pStyle w:val="Subtask111"/>
              <w:spacing w:line="276" w:lineRule="auto"/>
              <w:ind w:right="102"/>
              <w:jc w:val="center"/>
              <w:rPr>
                <w:rFonts w:asciiTheme="minorHAnsi" w:hAnsiTheme="minorHAnsi" w:cstheme="minorHAnsi"/>
                <w:b/>
                <w:bCs/>
                <w:lang w:val="en-AU"/>
              </w:rPr>
            </w:pPr>
            <w:r w:rsidRPr="004F3654">
              <w:rPr>
                <w:rFonts w:asciiTheme="minorHAnsi" w:hAnsiTheme="minorHAnsi" w:cstheme="minorHAnsi"/>
                <w:b/>
                <w:bCs/>
                <w:lang w:val="en-AU"/>
              </w:rPr>
              <w:t>Type of Compliance Monitoring</w:t>
            </w:r>
          </w:p>
        </w:tc>
        <w:tc>
          <w:tcPr>
            <w:tcW w:w="5902" w:type="dxa"/>
            <w:shd w:val="clear" w:color="auto" w:fill="E7E6E6" w:themeFill="background2"/>
            <w:vAlign w:val="center"/>
          </w:tcPr>
          <w:p w14:paraId="130E5DE5" w14:textId="57052534" w:rsidR="0064633D" w:rsidRPr="004F3654" w:rsidRDefault="0064633D" w:rsidP="000D22E1">
            <w:pPr>
              <w:pStyle w:val="Subtask111"/>
              <w:spacing w:line="276" w:lineRule="auto"/>
              <w:ind w:right="102"/>
              <w:jc w:val="center"/>
              <w:rPr>
                <w:rFonts w:asciiTheme="minorHAnsi" w:hAnsiTheme="minorHAnsi" w:cstheme="minorHAnsi"/>
                <w:b/>
                <w:bCs/>
                <w:lang w:val="en-AU"/>
              </w:rPr>
            </w:pPr>
            <w:r w:rsidRPr="004F3654">
              <w:rPr>
                <w:rFonts w:asciiTheme="minorHAnsi" w:hAnsiTheme="minorHAnsi" w:cstheme="minorHAnsi"/>
                <w:b/>
                <w:bCs/>
                <w:lang w:val="en-AU"/>
              </w:rPr>
              <w:t>Description</w:t>
            </w:r>
          </w:p>
        </w:tc>
      </w:tr>
      <w:tr w:rsidR="0064633D" w:rsidRPr="004F3654" w14:paraId="49A19D03" w14:textId="77777777" w:rsidTr="002E2F45">
        <w:tc>
          <w:tcPr>
            <w:tcW w:w="3114" w:type="dxa"/>
            <w:vAlign w:val="center"/>
          </w:tcPr>
          <w:p w14:paraId="6CB12909" w14:textId="66DD2496" w:rsidR="0064633D" w:rsidRPr="004F3654" w:rsidRDefault="006A4AC9" w:rsidP="000D22E1">
            <w:pPr>
              <w:tabs>
                <w:tab w:val="left" w:pos="180"/>
              </w:tabs>
              <w:spacing w:before="120" w:after="120" w:line="276" w:lineRule="auto"/>
              <w:ind w:right="102"/>
              <w:jc w:val="center"/>
              <w:rPr>
                <w:rFonts w:ascii="Calibri" w:hAnsi="Calibri" w:cs="Calibri"/>
                <w:b/>
                <w:bCs/>
                <w:color w:val="000000" w:themeColor="text1"/>
                <w:lang w:val="en-AU" w:bidi="en-US"/>
              </w:rPr>
            </w:pPr>
            <w:r w:rsidRPr="004F3654">
              <w:rPr>
                <w:rFonts w:ascii="Calibri" w:hAnsi="Calibri" w:cs="Calibri"/>
                <w:b/>
                <w:bCs/>
                <w:color w:val="000000" w:themeColor="text1"/>
                <w:lang w:val="en-AU" w:bidi="en-US"/>
              </w:rPr>
              <w:t xml:space="preserve">Desktop </w:t>
            </w:r>
            <w:r w:rsidR="002F605E" w:rsidRPr="004F3654">
              <w:rPr>
                <w:rFonts w:ascii="Calibri" w:hAnsi="Calibri" w:cs="Calibri"/>
                <w:b/>
                <w:bCs/>
                <w:color w:val="000000" w:themeColor="text1"/>
                <w:lang w:val="en-AU" w:bidi="en-US"/>
              </w:rPr>
              <w:t>a</w:t>
            </w:r>
            <w:r w:rsidRPr="004F3654">
              <w:rPr>
                <w:rFonts w:ascii="Calibri" w:hAnsi="Calibri" w:cs="Calibri"/>
                <w:b/>
                <w:bCs/>
                <w:color w:val="000000" w:themeColor="text1"/>
                <w:lang w:val="en-AU" w:bidi="en-US"/>
              </w:rPr>
              <w:t>udits</w:t>
            </w:r>
          </w:p>
        </w:tc>
        <w:tc>
          <w:tcPr>
            <w:tcW w:w="5902" w:type="dxa"/>
          </w:tcPr>
          <w:p w14:paraId="5F6822F5" w14:textId="3F03DAFB" w:rsidR="0064633D" w:rsidRPr="004F3654" w:rsidRDefault="00093E5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Conducted</w:t>
            </w:r>
            <w:r w:rsidR="0064633D" w:rsidRPr="004F3654">
              <w:rPr>
                <w:rFonts w:ascii="Calibri" w:hAnsi="Calibri" w:cs="Calibri"/>
                <w:color w:val="262626" w:themeColor="text1" w:themeTint="D9"/>
                <w:lang w:val="en-AU" w:bidi="en-US"/>
              </w:rPr>
              <w:t xml:space="preserve"> </w:t>
            </w:r>
            <w:r w:rsidRPr="004F3654">
              <w:rPr>
                <w:rFonts w:ascii="Calibri" w:hAnsi="Calibri" w:cs="Calibri"/>
                <w:color w:val="262626" w:themeColor="text1" w:themeTint="D9"/>
                <w:lang w:val="en-AU" w:bidi="en-US"/>
              </w:rPr>
              <w:t>when</w:t>
            </w:r>
            <w:r w:rsidR="0064633D" w:rsidRPr="004F3654">
              <w:rPr>
                <w:rFonts w:ascii="Calibri" w:hAnsi="Calibri" w:cs="Calibri"/>
                <w:color w:val="262626" w:themeColor="text1" w:themeTint="D9"/>
                <w:lang w:val="en-AU" w:bidi="en-US"/>
              </w:rPr>
              <w:t xml:space="preserve"> documentary evidence is sufficient to assess compliance. </w:t>
            </w:r>
            <w:r w:rsidR="00034AC7" w:rsidRPr="004F3654">
              <w:rPr>
                <w:rFonts w:ascii="Calibri" w:hAnsi="Calibri" w:cs="Calibri"/>
                <w:color w:val="262626" w:themeColor="text1" w:themeTint="D9"/>
                <w:lang w:val="en-AU" w:bidi="en-US"/>
              </w:rPr>
              <w:t>Desktop audits are</w:t>
            </w:r>
            <w:r w:rsidRPr="004F3654">
              <w:rPr>
                <w:rFonts w:ascii="Calibri" w:hAnsi="Calibri" w:cs="Calibri"/>
                <w:color w:val="262626" w:themeColor="text1" w:themeTint="D9"/>
                <w:lang w:val="en-AU" w:bidi="en-US"/>
              </w:rPr>
              <w:t xml:space="preserve"> done in</w:t>
            </w:r>
            <w:r w:rsidR="0064633D" w:rsidRPr="004F3654">
              <w:rPr>
                <w:rFonts w:ascii="Calibri" w:hAnsi="Calibri" w:cs="Calibri"/>
                <w:color w:val="262626" w:themeColor="text1" w:themeTint="D9"/>
                <w:lang w:val="en-AU" w:bidi="en-US"/>
              </w:rPr>
              <w:t xml:space="preserve"> response to an NCC report or notification</w:t>
            </w:r>
            <w:r w:rsidRPr="004F3654">
              <w:rPr>
                <w:rFonts w:ascii="Calibri" w:hAnsi="Calibri" w:cs="Calibri"/>
                <w:color w:val="262626" w:themeColor="text1" w:themeTint="D9"/>
                <w:lang w:val="en-AU" w:bidi="en-US"/>
              </w:rPr>
              <w:t xml:space="preserve">. Compliance with a specific </w:t>
            </w:r>
            <w:r w:rsidR="002D487B" w:rsidRPr="004F3654">
              <w:rPr>
                <w:rFonts w:ascii="Calibri" w:hAnsi="Calibri" w:cs="Calibri"/>
                <w:color w:val="262626" w:themeColor="text1" w:themeTint="D9"/>
                <w:lang w:val="en-AU" w:bidi="en-US"/>
              </w:rPr>
              <w:t>NCC requirement is done by requesting documents from</w:t>
            </w:r>
            <w:r w:rsidR="007406F1" w:rsidRPr="004F3654">
              <w:rPr>
                <w:rFonts w:ascii="Calibri" w:hAnsi="Calibri" w:cs="Calibri"/>
                <w:color w:val="262626" w:themeColor="text1" w:themeTint="D9"/>
                <w:lang w:val="en-AU" w:bidi="en-US"/>
              </w:rPr>
              <w:t xml:space="preserve"> </w:t>
            </w:r>
            <w:r w:rsidR="00247AF3" w:rsidRPr="004F3654">
              <w:rPr>
                <w:rFonts w:ascii="Calibri" w:hAnsi="Calibri" w:cs="Calibri"/>
                <w:color w:val="262626" w:themeColor="text1" w:themeTint="D9"/>
                <w:lang w:val="en-AU" w:bidi="en-US"/>
              </w:rPr>
              <w:t>any of the following</w:t>
            </w:r>
            <w:r w:rsidR="002D487B" w:rsidRPr="004F3654">
              <w:rPr>
                <w:rFonts w:ascii="Calibri" w:hAnsi="Calibri" w:cs="Calibri"/>
                <w:color w:val="262626" w:themeColor="text1" w:themeTint="D9"/>
                <w:lang w:val="en-AU" w:bidi="en-US"/>
              </w:rPr>
              <w:t>:</w:t>
            </w:r>
          </w:p>
          <w:p w14:paraId="4608B72D" w14:textId="3CD32D01" w:rsidR="002D487B" w:rsidRPr="004F3654" w:rsidRDefault="002D487B" w:rsidP="00AA712E">
            <w:pPr>
              <w:pStyle w:val="ListParagraph"/>
              <w:numPr>
                <w:ilvl w:val="0"/>
                <w:numId w:val="121"/>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b/>
                <w:bCs/>
                <w:color w:val="262626" w:themeColor="text1" w:themeTint="D9"/>
                <w:lang w:val="en-AU" w:bidi="en-US"/>
              </w:rPr>
              <w:t>a code-covered entity</w:t>
            </w:r>
            <w:r w:rsidRPr="004F3654">
              <w:rPr>
                <w:rFonts w:ascii="Calibri" w:hAnsi="Calibri" w:cs="Calibri"/>
                <w:color w:val="262626" w:themeColor="text1" w:themeTint="D9"/>
                <w:lang w:val="en-AU" w:bidi="en-US"/>
              </w:rPr>
              <w:t xml:space="preserve"> </w:t>
            </w:r>
            <w:r w:rsidR="007406F1" w:rsidRPr="004F3654">
              <w:rPr>
                <w:rFonts w:ascii="Calibri" w:hAnsi="Calibri" w:cs="Calibri"/>
                <w:color w:val="262626" w:themeColor="text1" w:themeTint="D9"/>
                <w:lang w:val="en-AU" w:bidi="en-US"/>
              </w:rPr>
              <w:t>–</w:t>
            </w:r>
            <w:r w:rsidR="00B93738">
              <w:rPr>
                <w:rFonts w:ascii="Calibri" w:hAnsi="Calibri" w:cs="Calibri"/>
                <w:color w:val="262626" w:themeColor="text1" w:themeTint="D9"/>
                <w:lang w:val="en-AU" w:bidi="en-US"/>
              </w:rPr>
              <w:t xml:space="preserve"> an entity that has submitted an expression of interest (EOI) or tender for Commonwealth-funded building </w:t>
            </w:r>
            <w:r w:rsidR="002D4BBE">
              <w:rPr>
                <w:rFonts w:ascii="Calibri" w:hAnsi="Calibri" w:cs="Calibri"/>
                <w:color w:val="262626" w:themeColor="text1" w:themeTint="D9"/>
                <w:lang w:val="en-AU" w:bidi="en-US"/>
              </w:rPr>
              <w:t>work on or after 2 December 2016</w:t>
            </w:r>
          </w:p>
          <w:p w14:paraId="3911F782" w14:textId="20D23609" w:rsidR="0064633D" w:rsidRPr="004F3654" w:rsidRDefault="00247AF3" w:rsidP="00AA712E">
            <w:pPr>
              <w:pStyle w:val="ListParagraph"/>
              <w:numPr>
                <w:ilvl w:val="0"/>
                <w:numId w:val="37"/>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b/>
                <w:bCs/>
                <w:color w:val="262626" w:themeColor="text1" w:themeTint="D9"/>
                <w:lang w:val="en-AU" w:bidi="en-US"/>
              </w:rPr>
              <w:t>funding entities</w:t>
            </w:r>
            <w:r w:rsidRPr="004F3654">
              <w:rPr>
                <w:rFonts w:ascii="Calibri" w:hAnsi="Calibri" w:cs="Calibri"/>
                <w:color w:val="262626" w:themeColor="text1" w:themeTint="D9"/>
                <w:lang w:val="en-AU" w:bidi="en-US"/>
              </w:rPr>
              <w:t xml:space="preserve"> – either a corporate or non-corporate Commonwealth entity </w:t>
            </w:r>
            <w:r w:rsidR="0064633D" w:rsidRPr="004F3654">
              <w:rPr>
                <w:rFonts w:ascii="Calibri" w:hAnsi="Calibri" w:cs="Calibri"/>
                <w:color w:val="262626" w:themeColor="text1" w:themeTint="D9"/>
                <w:lang w:val="en-AU" w:bidi="en-US"/>
              </w:rPr>
              <w:t xml:space="preserve"> </w:t>
            </w:r>
          </w:p>
          <w:p w14:paraId="63803C99" w14:textId="2459234F" w:rsidR="0064633D" w:rsidRPr="004F3654" w:rsidRDefault="0064633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When subjected to a desktop audit, you will be given 14 to 21 business days to produce the requested documents. You may also be asked to discuss or provide further documentation as necessary.</w:t>
            </w:r>
          </w:p>
        </w:tc>
      </w:tr>
      <w:tr w:rsidR="00D27DBA" w:rsidRPr="004F3654" w14:paraId="39AD96AA" w14:textId="77777777" w:rsidTr="00D27DBA">
        <w:trPr>
          <w:trHeight w:val="5146"/>
        </w:trPr>
        <w:tc>
          <w:tcPr>
            <w:tcW w:w="3114" w:type="dxa"/>
            <w:tcBorders>
              <w:bottom w:val="single" w:sz="6" w:space="0" w:color="A6A6A6"/>
            </w:tcBorders>
            <w:vAlign w:val="center"/>
          </w:tcPr>
          <w:p w14:paraId="5811575A" w14:textId="7AD18F29" w:rsidR="00D27DBA" w:rsidRPr="004F3654" w:rsidRDefault="00D27DBA" w:rsidP="000D22E1">
            <w:pPr>
              <w:tabs>
                <w:tab w:val="left" w:pos="180"/>
              </w:tabs>
              <w:spacing w:before="120" w:after="120" w:line="276" w:lineRule="auto"/>
              <w:ind w:right="102"/>
              <w:jc w:val="center"/>
              <w:rPr>
                <w:rFonts w:ascii="Calibri" w:hAnsi="Calibri" w:cs="Calibri"/>
                <w:b/>
                <w:bCs/>
                <w:color w:val="000000" w:themeColor="text1"/>
                <w:lang w:val="en-AU" w:bidi="en-US"/>
              </w:rPr>
            </w:pPr>
            <w:r w:rsidRPr="004F3654">
              <w:rPr>
                <w:rFonts w:ascii="Calibri" w:hAnsi="Calibri" w:cs="Calibri"/>
                <w:b/>
                <w:bCs/>
                <w:color w:val="000000" w:themeColor="text1"/>
                <w:lang w:val="en-AU" w:bidi="en-US"/>
              </w:rPr>
              <w:t>Field audits</w:t>
            </w:r>
          </w:p>
        </w:tc>
        <w:tc>
          <w:tcPr>
            <w:tcW w:w="5902" w:type="dxa"/>
            <w:tcBorders>
              <w:bottom w:val="single" w:sz="6" w:space="0" w:color="A6A6A6"/>
            </w:tcBorders>
          </w:tcPr>
          <w:p w14:paraId="7D78E4C7" w14:textId="77777777" w:rsidR="00D27DBA" w:rsidRPr="004F3654" w:rsidRDefault="00D27DB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Field audits check compliance with the NCC using a combination of:</w:t>
            </w:r>
          </w:p>
          <w:p w14:paraId="21EDB0C4" w14:textId="7AA78875" w:rsidR="00D27DBA" w:rsidRPr="004F3654" w:rsidRDefault="00D27DBA" w:rsidP="00AA712E">
            <w:pPr>
              <w:pStyle w:val="ListParagraph"/>
              <w:numPr>
                <w:ilvl w:val="0"/>
                <w:numId w:val="38"/>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documentary evidence</w:t>
            </w:r>
          </w:p>
          <w:p w14:paraId="36A30D2B" w14:textId="62EE0BB8" w:rsidR="00D27DBA" w:rsidRPr="004F3654" w:rsidRDefault="00D27DBA" w:rsidP="00AA712E">
            <w:pPr>
              <w:pStyle w:val="ListParagraph"/>
              <w:numPr>
                <w:ilvl w:val="0"/>
                <w:numId w:val="38"/>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observations on-site</w:t>
            </w:r>
          </w:p>
          <w:p w14:paraId="283D0CC7" w14:textId="61448981" w:rsidR="00D27DBA" w:rsidRPr="004F3654" w:rsidRDefault="00D27DBA" w:rsidP="00AA712E">
            <w:pPr>
              <w:pStyle w:val="ListParagraph"/>
              <w:numPr>
                <w:ilvl w:val="0"/>
                <w:numId w:val="38"/>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interviews with relevant witnesses</w:t>
            </w:r>
          </w:p>
          <w:p w14:paraId="4920062F" w14:textId="77777777" w:rsidR="00D27DBA" w:rsidRPr="004F3654" w:rsidRDefault="00D27DB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These are undertaken:</w:t>
            </w:r>
          </w:p>
          <w:p w14:paraId="6C9A1562" w14:textId="77777777" w:rsidR="00D27DBA" w:rsidRPr="004F3654" w:rsidRDefault="00D27DBA" w:rsidP="00AA712E">
            <w:pPr>
              <w:pStyle w:val="ListParagraph"/>
              <w:numPr>
                <w:ilvl w:val="0"/>
                <w:numId w:val="3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in response to an NCC report or </w:t>
            </w:r>
            <w:proofErr w:type="gramStart"/>
            <w:r w:rsidRPr="004F3654">
              <w:rPr>
                <w:rFonts w:ascii="Calibri" w:hAnsi="Calibri" w:cs="Calibri"/>
                <w:color w:val="262626" w:themeColor="text1" w:themeTint="D9"/>
                <w:lang w:val="en-AU" w:bidi="en-US"/>
              </w:rPr>
              <w:t>notification;</w:t>
            </w:r>
            <w:proofErr w:type="gramEnd"/>
          </w:p>
          <w:p w14:paraId="6E334869" w14:textId="77777777" w:rsidR="00D27DBA" w:rsidRPr="004F3654" w:rsidRDefault="00D27DBA" w:rsidP="00AA712E">
            <w:pPr>
              <w:pStyle w:val="ListParagraph"/>
              <w:numPr>
                <w:ilvl w:val="0"/>
                <w:numId w:val="3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following a site </w:t>
            </w:r>
            <w:proofErr w:type="gramStart"/>
            <w:r w:rsidRPr="004F3654">
              <w:rPr>
                <w:rFonts w:ascii="Calibri" w:hAnsi="Calibri" w:cs="Calibri"/>
                <w:color w:val="262626" w:themeColor="text1" w:themeTint="D9"/>
                <w:lang w:val="en-AU" w:bidi="en-US"/>
              </w:rPr>
              <w:t>inspection;</w:t>
            </w:r>
            <w:proofErr w:type="gramEnd"/>
          </w:p>
          <w:p w14:paraId="406DCF11" w14:textId="77777777" w:rsidR="00D27DBA" w:rsidRPr="004F3654" w:rsidRDefault="00D27DBA" w:rsidP="00AA712E">
            <w:pPr>
              <w:pStyle w:val="ListParagraph"/>
              <w:numPr>
                <w:ilvl w:val="0"/>
                <w:numId w:val="39"/>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to check compliance with voluntary rectification measures; and</w:t>
            </w:r>
          </w:p>
          <w:p w14:paraId="2C50FAAD" w14:textId="6FAD629B" w:rsidR="00D27DBA" w:rsidRPr="004F3654" w:rsidRDefault="00D27DBA" w:rsidP="00AA712E">
            <w:pPr>
              <w:pStyle w:val="ListParagraph"/>
              <w:numPr>
                <w:ilvl w:val="0"/>
                <w:numId w:val="39"/>
              </w:num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where documentary evidence alone does not suffice to determine compliance. </w:t>
            </w:r>
          </w:p>
        </w:tc>
      </w:tr>
    </w:tbl>
    <w:p w14:paraId="6C295D8F" w14:textId="77777777" w:rsidR="00D27DBA" w:rsidRDefault="00D27DBA">
      <w:r>
        <w:br w:type="page"/>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3114"/>
        <w:gridCol w:w="5902"/>
      </w:tblGrid>
      <w:tr w:rsidR="00D27DBA" w:rsidRPr="004F3654" w14:paraId="18BE7E8A" w14:textId="77777777" w:rsidTr="00D27DBA">
        <w:trPr>
          <w:trHeight w:val="1102"/>
        </w:trPr>
        <w:tc>
          <w:tcPr>
            <w:tcW w:w="3114" w:type="dxa"/>
            <w:tcBorders>
              <w:top w:val="single" w:sz="6" w:space="0" w:color="A6A6A6"/>
            </w:tcBorders>
            <w:vAlign w:val="center"/>
          </w:tcPr>
          <w:p w14:paraId="7F2F7D5B" w14:textId="6DB24C63" w:rsidR="00D27DBA" w:rsidRPr="004F3654" w:rsidRDefault="00D27DBA" w:rsidP="000D22E1">
            <w:pPr>
              <w:tabs>
                <w:tab w:val="left" w:pos="180"/>
              </w:tabs>
              <w:spacing w:before="120" w:after="120" w:line="276" w:lineRule="auto"/>
              <w:ind w:right="102"/>
              <w:jc w:val="center"/>
              <w:rPr>
                <w:rFonts w:ascii="Calibri" w:hAnsi="Calibri" w:cs="Calibri"/>
                <w:b/>
                <w:bCs/>
                <w:color w:val="000000" w:themeColor="text1"/>
                <w:lang w:val="en-AU" w:bidi="en-US"/>
              </w:rPr>
            </w:pPr>
          </w:p>
        </w:tc>
        <w:tc>
          <w:tcPr>
            <w:tcW w:w="5902" w:type="dxa"/>
            <w:tcBorders>
              <w:top w:val="single" w:sz="6" w:space="0" w:color="A6A6A6"/>
            </w:tcBorders>
          </w:tcPr>
          <w:p w14:paraId="5BE91B05" w14:textId="0058F4A1" w:rsidR="00D27DBA" w:rsidRPr="004F3654" w:rsidRDefault="00D27DBA" w:rsidP="00D27DBA">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Typically, an ABC inspector will contact you a week before conducting the field audit. They will walk you through the audit process and schedule a date and time for the visit. They may also contact relevant parties to discuss on-site practices relevant to the audit process. </w:t>
            </w:r>
          </w:p>
        </w:tc>
      </w:tr>
      <w:tr w:rsidR="002D4BBE" w:rsidRPr="004F3654" w14:paraId="46CBDF1A" w14:textId="77777777" w:rsidTr="00970325">
        <w:tc>
          <w:tcPr>
            <w:tcW w:w="3114" w:type="dxa"/>
            <w:vAlign w:val="center"/>
          </w:tcPr>
          <w:p w14:paraId="7BC247C1" w14:textId="47676275" w:rsidR="002D4BBE" w:rsidRPr="004F3654" w:rsidRDefault="002D4BBE" w:rsidP="000D22E1">
            <w:pPr>
              <w:tabs>
                <w:tab w:val="left" w:pos="180"/>
              </w:tabs>
              <w:spacing w:before="120" w:after="120" w:line="276" w:lineRule="auto"/>
              <w:ind w:right="102"/>
              <w:jc w:val="center"/>
              <w:rPr>
                <w:rFonts w:ascii="Calibri" w:hAnsi="Calibri" w:cs="Calibri"/>
                <w:b/>
                <w:bCs/>
                <w:color w:val="000000" w:themeColor="text1"/>
                <w:lang w:val="en-AU" w:bidi="en-US"/>
              </w:rPr>
            </w:pPr>
            <w:r w:rsidRPr="004F3654">
              <w:rPr>
                <w:rFonts w:ascii="Calibri" w:hAnsi="Calibri" w:cs="Calibri"/>
                <w:b/>
                <w:bCs/>
                <w:color w:val="000000" w:themeColor="text1"/>
                <w:lang w:val="en-AU" w:bidi="en-US"/>
              </w:rPr>
              <w:t>Site inspections</w:t>
            </w:r>
          </w:p>
        </w:tc>
        <w:tc>
          <w:tcPr>
            <w:tcW w:w="5902" w:type="dxa"/>
          </w:tcPr>
          <w:p w14:paraId="643900E9" w14:textId="77777777" w:rsidR="002D4BBE" w:rsidRPr="004F3654" w:rsidRDefault="002D4BB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Unlike field audits, site inspections are conducted without prior notice from the ABC inspector. Similar to field audits, the ABC inspector conducts the following to check for compliance:</w:t>
            </w:r>
          </w:p>
          <w:p w14:paraId="79E4E5C0" w14:textId="77777777" w:rsidR="002D4BBE" w:rsidRPr="004F3654" w:rsidRDefault="002D4BBE" w:rsidP="00AA712E">
            <w:pPr>
              <w:pStyle w:val="ListParagraph"/>
              <w:numPr>
                <w:ilvl w:val="0"/>
                <w:numId w:val="9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review documentation</w:t>
            </w:r>
          </w:p>
          <w:p w14:paraId="5D4EE14C" w14:textId="77777777" w:rsidR="002D4BBE" w:rsidRPr="004F3654" w:rsidRDefault="002D4BBE" w:rsidP="00AA712E">
            <w:pPr>
              <w:pStyle w:val="ListParagraph"/>
              <w:numPr>
                <w:ilvl w:val="0"/>
                <w:numId w:val="9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conduct a site walk</w:t>
            </w:r>
          </w:p>
          <w:p w14:paraId="362605D7" w14:textId="77777777" w:rsidR="002D4BBE" w:rsidRPr="004F3654" w:rsidRDefault="002D4BBE" w:rsidP="00AA712E">
            <w:pPr>
              <w:pStyle w:val="ListParagraph"/>
              <w:numPr>
                <w:ilvl w:val="0"/>
                <w:numId w:val="92"/>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interview relevant people on-site</w:t>
            </w:r>
          </w:p>
          <w:p w14:paraId="6747C134" w14:textId="6BBACBCA" w:rsidR="002D4BBE" w:rsidRPr="004F3654" w:rsidRDefault="002D4BB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If previous compliance activities have already been conducted, the implementation of rectification measures will also be checked. </w:t>
            </w:r>
          </w:p>
        </w:tc>
      </w:tr>
    </w:tbl>
    <w:p w14:paraId="1BCD3CE9" w14:textId="6AF2BCAA" w:rsidR="00CF3CB5" w:rsidRPr="00503F76" w:rsidRDefault="00476327" w:rsidP="000D22E1">
      <w:pPr>
        <w:spacing w:before="120" w:after="120" w:line="276" w:lineRule="auto"/>
        <w:ind w:right="102"/>
        <w:jc w:val="right"/>
        <w:rPr>
          <w:rFonts w:asciiTheme="minorHAnsi" w:hAnsiTheme="minorHAnsi" w:cstheme="minorHAnsi"/>
          <w:i/>
          <w:iCs/>
          <w:color w:val="262626" w:themeColor="text1" w:themeTint="D9"/>
          <w:sz w:val="20"/>
          <w:szCs w:val="20"/>
          <w:lang w:val="en-AU" w:bidi="en-US"/>
        </w:rPr>
      </w:pPr>
      <w:r w:rsidRPr="00503F76">
        <w:rPr>
          <w:rFonts w:asciiTheme="minorHAnsi" w:hAnsiTheme="minorHAnsi" w:cstheme="minorHAnsi"/>
          <w:i/>
          <w:iCs/>
          <w:color w:val="262626" w:themeColor="text1" w:themeTint="D9"/>
          <w:sz w:val="20"/>
          <w:szCs w:val="20"/>
          <w:lang w:val="en-AU" w:bidi="en-US"/>
        </w:rPr>
        <w:t>Based on</w:t>
      </w:r>
      <w:r w:rsidR="00A87F33" w:rsidRPr="00503F76">
        <w:rPr>
          <w:rFonts w:asciiTheme="minorHAnsi" w:hAnsiTheme="minorHAnsi" w:cstheme="minorHAnsi"/>
          <w:i/>
          <w:iCs/>
          <w:color w:val="262626" w:themeColor="text1" w:themeTint="D9"/>
          <w:sz w:val="20"/>
          <w:szCs w:val="20"/>
          <w:lang w:val="en-AU" w:bidi="en-US"/>
        </w:rPr>
        <w:t xml:space="preserve"> </w:t>
      </w:r>
      <w:hyperlink r:id="rId63" w:history="1">
        <w:r w:rsidR="00A87F33" w:rsidRPr="001B173D">
          <w:rPr>
            <w:rStyle w:val="Hyperlink"/>
            <w:rFonts w:asciiTheme="minorHAnsi" w:hAnsiTheme="minorHAnsi" w:cstheme="minorHAnsi"/>
            <w:i/>
            <w:iCs/>
            <w:color w:val="2E74B5" w:themeColor="accent5" w:themeShade="BF"/>
            <w:sz w:val="20"/>
            <w:szCs w:val="20"/>
            <w:u w:val="none"/>
            <w:lang w:val="en-AU" w:bidi="en-US"/>
          </w:rPr>
          <w:t>How the ABCC monitors compliance with the Code</w:t>
        </w:r>
      </w:hyperlink>
      <w:r w:rsidRPr="00503F76">
        <w:rPr>
          <w:rFonts w:asciiTheme="minorHAnsi" w:hAnsiTheme="minorHAnsi" w:cstheme="minorHAnsi"/>
          <w:i/>
          <w:iCs/>
          <w:color w:val="262626" w:themeColor="text1" w:themeTint="D9"/>
          <w:sz w:val="20"/>
          <w:szCs w:val="20"/>
          <w:lang w:val="en-AU" w:bidi="en-US"/>
        </w:rPr>
        <w:t>, used under</w:t>
      </w:r>
      <w:r w:rsidRPr="00503F76">
        <w:rPr>
          <w:rFonts w:asciiTheme="minorHAnsi" w:hAnsiTheme="minorHAnsi" w:cstheme="minorHAnsi"/>
          <w:i/>
          <w:iCs/>
          <w:color w:val="2E74B5"/>
          <w:sz w:val="20"/>
          <w:szCs w:val="20"/>
          <w:lang w:val="en-AU" w:bidi="en-US"/>
        </w:rPr>
        <w:t xml:space="preserve"> </w:t>
      </w:r>
      <w:hyperlink r:id="rId64" w:history="1">
        <w:r w:rsidRPr="00503F76">
          <w:rPr>
            <w:rStyle w:val="Hyperlink"/>
            <w:rFonts w:asciiTheme="minorHAnsi" w:hAnsiTheme="minorHAnsi" w:cstheme="minorHAnsi"/>
            <w:i/>
            <w:iCs/>
            <w:color w:val="2E74B5"/>
            <w:sz w:val="20"/>
            <w:szCs w:val="20"/>
            <w:u w:val="none"/>
            <w:lang w:val="en-AU" w:bidi="en-US"/>
          </w:rPr>
          <w:t>CC BY 4.0</w:t>
        </w:r>
      </w:hyperlink>
      <w:r w:rsidRPr="00503F76">
        <w:rPr>
          <w:rFonts w:asciiTheme="minorHAnsi" w:hAnsiTheme="minorHAnsi" w:cstheme="minorHAnsi"/>
          <w:i/>
          <w:iCs/>
          <w:color w:val="2E74B5"/>
          <w:sz w:val="20"/>
          <w:szCs w:val="20"/>
          <w:lang w:val="en-AU" w:bidi="en-US"/>
        </w:rPr>
        <w:t>.</w:t>
      </w:r>
      <w:r w:rsidRPr="00503F76">
        <w:rPr>
          <w:rFonts w:asciiTheme="minorHAnsi" w:hAnsiTheme="minorHAnsi" w:cstheme="minorHAnsi"/>
          <w:i/>
          <w:iCs/>
          <w:color w:val="262626" w:themeColor="text1" w:themeTint="D9"/>
          <w:sz w:val="20"/>
          <w:szCs w:val="20"/>
          <w:lang w:val="en-AU" w:bidi="en-US"/>
        </w:rPr>
        <w:t xml:space="preserve"> ©Commonwealth of Australia 2018</w:t>
      </w:r>
    </w:p>
    <w:p w14:paraId="1EC3B96F" w14:textId="77777777" w:rsidR="00FF513F" w:rsidRDefault="00FF513F" w:rsidP="000D22E1">
      <w:pPr>
        <w:tabs>
          <w:tab w:val="left" w:pos="180"/>
        </w:tabs>
        <w:spacing w:before="120" w:after="120" w:line="276" w:lineRule="auto"/>
        <w:ind w:right="102"/>
        <w:jc w:val="both"/>
        <w:rPr>
          <w:rFonts w:ascii="Calibri" w:hAnsi="Calibri" w:cs="Calibri"/>
          <w:color w:val="262626" w:themeColor="text1" w:themeTint="D9"/>
          <w:lang w:val="en-AU" w:bidi="en-US"/>
        </w:rPr>
      </w:pPr>
    </w:p>
    <w:p w14:paraId="7D3CBB77" w14:textId="7690741F" w:rsidR="00534D07" w:rsidRPr="004F3654" w:rsidRDefault="00534D07" w:rsidP="000D22E1">
      <w:pPr>
        <w:tabs>
          <w:tab w:val="left" w:pos="180"/>
        </w:tabs>
        <w:spacing w:before="120" w:after="120" w:line="276" w:lineRule="auto"/>
        <w:ind w:right="102"/>
        <w:jc w:val="both"/>
        <w:rPr>
          <w:rFonts w:ascii="Calibri" w:hAnsi="Calibri" w:cs="Calibri"/>
          <w:i/>
          <w:iCs/>
          <w:color w:val="262626" w:themeColor="text1" w:themeTint="D9"/>
          <w:lang w:val="en-AU" w:bidi="en-US"/>
        </w:rPr>
      </w:pPr>
      <w:r w:rsidRPr="004F3654">
        <w:rPr>
          <w:rFonts w:ascii="Calibri" w:hAnsi="Calibri" w:cs="Calibri"/>
          <w:color w:val="262626" w:themeColor="text1" w:themeTint="D9"/>
          <w:lang w:val="en-AU" w:bidi="en-US"/>
        </w:rPr>
        <w:t>Once the reports from the field audits, desktop audits and site inspections have been analysed, the ABCC will then assess if there has been any breach in NCC compliance. You will be notified of any breaches. If appropriate, you will also be allowed to voluntarily rectify the matter. However, note that not all breaches can be satisfactorily rectified.</w:t>
      </w:r>
    </w:p>
    <w:p w14:paraId="252B8888" w14:textId="2939F165" w:rsidR="00D27DBA" w:rsidRDefault="00D27DBA">
      <w:pPr>
        <w:spacing w:before="120" w:after="120" w:line="276" w:lineRule="auto"/>
        <w:ind w:left="792" w:right="101" w:hanging="360"/>
        <w:rPr>
          <w:rFonts w:ascii="Calibri" w:hAnsi="Calibri" w:cs="Calibri"/>
          <w:b/>
          <w:bCs/>
          <w:color w:val="000000" w:themeColor="text1"/>
          <w:lang w:val="en-AU" w:bidi="en-US"/>
        </w:rPr>
      </w:pPr>
      <w:r>
        <w:rPr>
          <w:rFonts w:ascii="Calibri" w:hAnsi="Calibri" w:cs="Calibri"/>
          <w:b/>
          <w:bCs/>
          <w:color w:val="000000" w:themeColor="text1"/>
          <w:lang w:val="en-AU" w:bidi="en-US"/>
        </w:rPr>
        <w:br w:type="page"/>
      </w:r>
    </w:p>
    <w:p w14:paraId="02CD7690" w14:textId="7AA07EBD" w:rsidR="00F21E00" w:rsidRPr="0014558D" w:rsidRDefault="006C50DB" w:rsidP="00CC3DF7">
      <w:pPr>
        <w:pStyle w:val="Heading4"/>
        <w:ind w:right="102"/>
        <w:jc w:val="both"/>
        <w:rPr>
          <w:rFonts w:asciiTheme="minorHAnsi" w:hAnsiTheme="minorHAnsi" w:cstheme="minorHAnsi"/>
          <w:b/>
          <w:bCs/>
          <w:color w:val="262626" w:themeColor="text1" w:themeTint="D9"/>
          <w:lang w:val="en-AU" w:bidi="en-US"/>
        </w:rPr>
      </w:pPr>
      <w:bookmarkStart w:id="87" w:name="_Toc43184283"/>
      <w:bookmarkStart w:id="88" w:name="_Toc45180502"/>
      <w:bookmarkStart w:id="89" w:name="_Toc64874467"/>
      <w:r w:rsidRPr="0014558D">
        <w:rPr>
          <w:rFonts w:ascii="Arial" w:hAnsi="Arial" w:cs="Arial"/>
          <w:b/>
          <w:bCs/>
          <w:i w:val="0"/>
          <w:iCs w:val="0"/>
          <w:color w:val="262626" w:themeColor="text1" w:themeTint="D9"/>
          <w:lang w:val="en-AU" w:bidi="en-US"/>
        </w:rPr>
        <w:t xml:space="preserve">1.4.2 </w:t>
      </w:r>
      <w:r w:rsidR="00F21E00" w:rsidRPr="0014558D">
        <w:rPr>
          <w:rFonts w:ascii="Arial" w:hAnsi="Arial" w:cs="Arial"/>
          <w:b/>
          <w:bCs/>
          <w:i w:val="0"/>
          <w:iCs w:val="0"/>
          <w:color w:val="262626" w:themeColor="text1" w:themeTint="D9"/>
          <w:lang w:val="en-AU" w:bidi="en-US"/>
        </w:rPr>
        <w:t>Non-compliance with the NCC</w:t>
      </w:r>
      <w:bookmarkEnd w:id="87"/>
      <w:bookmarkEnd w:id="88"/>
      <w:bookmarkEnd w:id="89"/>
    </w:p>
    <w:p w14:paraId="395372E1" w14:textId="7F4D5DCC" w:rsidR="00A844AE" w:rsidRPr="009E13C0" w:rsidRDefault="00BB422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9E13C0">
        <w:rPr>
          <w:rFonts w:ascii="Calibri" w:hAnsi="Calibri" w:cs="Calibri"/>
          <w:color w:val="262626" w:themeColor="text1" w:themeTint="D9"/>
          <w:lang w:val="en-AU" w:bidi="en-US"/>
        </w:rPr>
        <w:t xml:space="preserve">All building work in Australia must comply with the NCC, no matter how complex or how big. </w:t>
      </w:r>
      <w:r w:rsidR="00BA025F" w:rsidRPr="009E13C0">
        <w:rPr>
          <w:rFonts w:ascii="Calibri" w:hAnsi="Calibri" w:cs="Calibri"/>
          <w:color w:val="262626" w:themeColor="text1" w:themeTint="D9"/>
          <w:lang w:val="en-AU" w:bidi="en-US"/>
        </w:rPr>
        <w:t xml:space="preserve">This is to make </w:t>
      </w:r>
      <w:r w:rsidR="004F75F2" w:rsidRPr="009E13C0">
        <w:rPr>
          <w:rFonts w:ascii="Calibri" w:hAnsi="Calibri" w:cs="Calibri"/>
          <w:color w:val="262626" w:themeColor="text1" w:themeTint="D9"/>
          <w:lang w:val="en-AU" w:bidi="en-US"/>
        </w:rPr>
        <w:t>sure that buildings remain safe</w:t>
      </w:r>
      <w:r w:rsidR="00A844AE" w:rsidRPr="009E13C0">
        <w:rPr>
          <w:rFonts w:ascii="Calibri" w:hAnsi="Calibri" w:cs="Calibri"/>
          <w:color w:val="262626" w:themeColor="text1" w:themeTint="D9"/>
          <w:lang w:val="en-AU" w:bidi="en-US"/>
        </w:rPr>
        <w:t xml:space="preserve"> and durable. However, there are times when non-compliance happens for several reasons</w:t>
      </w:r>
      <w:r w:rsidR="00534D07" w:rsidRPr="009E13C0">
        <w:rPr>
          <w:rFonts w:ascii="Calibri" w:hAnsi="Calibri" w:cs="Calibri"/>
          <w:color w:val="262626" w:themeColor="text1" w:themeTint="D9"/>
          <w:lang w:val="en-AU" w:bidi="en-US"/>
        </w:rPr>
        <w:t>,</w:t>
      </w:r>
      <w:r w:rsidR="00A844AE" w:rsidRPr="009E13C0">
        <w:rPr>
          <w:rFonts w:ascii="Calibri" w:hAnsi="Calibri" w:cs="Calibri"/>
          <w:color w:val="262626" w:themeColor="text1" w:themeTint="D9"/>
          <w:lang w:val="en-AU" w:bidi="en-US"/>
        </w:rPr>
        <w:t xml:space="preserve"> </w:t>
      </w:r>
      <w:r w:rsidR="00534D07" w:rsidRPr="009E13C0">
        <w:rPr>
          <w:rFonts w:ascii="Calibri" w:hAnsi="Calibri" w:cs="Calibri"/>
          <w:color w:val="262626" w:themeColor="text1" w:themeTint="D9"/>
          <w:lang w:val="en-AU" w:bidi="en-US"/>
        </w:rPr>
        <w:t>such as the</w:t>
      </w:r>
      <w:r w:rsidR="00A844AE" w:rsidRPr="009E13C0">
        <w:rPr>
          <w:rFonts w:ascii="Calibri" w:hAnsi="Calibri" w:cs="Calibri"/>
          <w:color w:val="262626" w:themeColor="text1" w:themeTint="D9"/>
          <w:lang w:val="en-AU" w:bidi="en-US"/>
        </w:rPr>
        <w:t xml:space="preserve"> </w:t>
      </w:r>
      <w:r w:rsidR="002C7336" w:rsidRPr="009E13C0">
        <w:rPr>
          <w:rFonts w:ascii="Calibri" w:hAnsi="Calibri" w:cs="Calibri"/>
          <w:color w:val="262626" w:themeColor="text1" w:themeTint="D9"/>
          <w:lang w:val="en-AU" w:bidi="en-US"/>
        </w:rPr>
        <w:t>us</w:t>
      </w:r>
      <w:r w:rsidR="00534D07" w:rsidRPr="009E13C0">
        <w:rPr>
          <w:rFonts w:ascii="Calibri" w:hAnsi="Calibri" w:cs="Calibri"/>
          <w:color w:val="262626" w:themeColor="text1" w:themeTint="D9"/>
          <w:lang w:val="en-AU" w:bidi="en-US"/>
        </w:rPr>
        <w:t>e of</w:t>
      </w:r>
      <w:r w:rsidR="002C7336" w:rsidRPr="009E13C0">
        <w:rPr>
          <w:rFonts w:ascii="Calibri" w:hAnsi="Calibri" w:cs="Calibri"/>
          <w:color w:val="262626" w:themeColor="text1" w:themeTint="D9"/>
          <w:lang w:val="en-AU" w:bidi="en-US"/>
        </w:rPr>
        <w:t xml:space="preserve"> </w:t>
      </w:r>
      <w:r w:rsidR="00DF3F6C" w:rsidRPr="009E13C0">
        <w:rPr>
          <w:rFonts w:ascii="Calibri" w:hAnsi="Calibri" w:cs="Calibri"/>
          <w:color w:val="262626" w:themeColor="text1" w:themeTint="D9"/>
          <w:lang w:val="en-AU" w:bidi="en-US"/>
        </w:rPr>
        <w:t xml:space="preserve">non-conforming </w:t>
      </w:r>
      <w:r w:rsidR="002C7336" w:rsidRPr="009E13C0">
        <w:rPr>
          <w:rFonts w:ascii="Calibri" w:hAnsi="Calibri" w:cs="Calibri"/>
          <w:color w:val="262626" w:themeColor="text1" w:themeTint="D9"/>
          <w:lang w:val="en-AU" w:bidi="en-US"/>
        </w:rPr>
        <w:t>or</w:t>
      </w:r>
      <w:r w:rsidR="00DF3F6C" w:rsidRPr="009E13C0">
        <w:rPr>
          <w:rFonts w:ascii="Calibri" w:hAnsi="Calibri" w:cs="Calibri"/>
          <w:color w:val="262626" w:themeColor="text1" w:themeTint="D9"/>
          <w:lang w:val="en-AU" w:bidi="en-US"/>
        </w:rPr>
        <w:t xml:space="preserve"> non-complying building products</w:t>
      </w:r>
      <w:r w:rsidR="002C7336" w:rsidRPr="009E13C0">
        <w:rPr>
          <w:rFonts w:ascii="Calibri" w:hAnsi="Calibri" w:cs="Calibri"/>
          <w:color w:val="262626" w:themeColor="text1" w:themeTint="D9"/>
          <w:lang w:val="en-AU" w:bidi="en-US"/>
        </w:rPr>
        <w:t>. These products</w:t>
      </w:r>
      <w:r w:rsidR="00DF3F6C" w:rsidRPr="009E13C0">
        <w:rPr>
          <w:rFonts w:ascii="Calibri" w:hAnsi="Calibri" w:cs="Calibri"/>
          <w:color w:val="262626" w:themeColor="text1" w:themeTint="D9"/>
          <w:lang w:val="en-AU" w:bidi="en-US"/>
        </w:rPr>
        <w:t xml:space="preserve"> are defined as</w:t>
      </w:r>
      <w:r w:rsidR="005E584F" w:rsidRPr="009E13C0">
        <w:rPr>
          <w:rFonts w:ascii="Calibri" w:hAnsi="Calibri" w:cs="Calibri"/>
          <w:color w:val="262626" w:themeColor="text1" w:themeTint="D9"/>
          <w:lang w:val="en-AU" w:bidi="en-US"/>
        </w:rPr>
        <w:t xml:space="preserve"> such</w:t>
      </w:r>
      <w:r w:rsidR="00DF3F6C" w:rsidRPr="009E13C0">
        <w:rPr>
          <w:rFonts w:ascii="Calibri" w:hAnsi="Calibri" w:cs="Calibri"/>
          <w:color w:val="262626" w:themeColor="text1" w:themeTint="D9"/>
          <w:lang w:val="en-AU" w:bidi="en-US"/>
        </w:rPr>
        <w:t>:</w:t>
      </w:r>
    </w:p>
    <w:p w14:paraId="56145DC9" w14:textId="486D21E6" w:rsidR="00D66BE9" w:rsidRPr="004F3654" w:rsidRDefault="00D66BE9" w:rsidP="000D22E1">
      <w:pPr>
        <w:tabs>
          <w:tab w:val="left" w:pos="180"/>
        </w:tabs>
        <w:spacing w:before="120" w:after="120" w:line="276" w:lineRule="auto"/>
        <w:ind w:right="102"/>
        <w:jc w:val="both"/>
        <w:rPr>
          <w:rFonts w:ascii="Calibri" w:hAnsi="Calibri" w:cs="Calibri"/>
          <w:color w:val="262626" w:themeColor="text1" w:themeTint="D9"/>
          <w:lang w:val="en-AU" w:bidi="en-US"/>
        </w:rPr>
      </w:pPr>
      <w:r>
        <w:rPr>
          <w:rFonts w:ascii="Calibri" w:hAnsi="Calibri" w:cs="Calibri"/>
          <w:noProof/>
          <w:color w:val="262626" w:themeColor="text1" w:themeTint="D9"/>
          <w:lang w:val="en-AU" w:bidi="en-US"/>
        </w:rPr>
        <w:drawing>
          <wp:inline distT="0" distB="0" distL="0" distR="0" wp14:anchorId="1DBA43FB" wp14:editId="7A2D89DF">
            <wp:extent cx="5615796" cy="2514600"/>
            <wp:effectExtent l="0" t="0" r="23495" b="0"/>
            <wp:docPr id="7178" name="Diagram 717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5" r:lo="rId66" r:qs="rId67" r:cs="rId68"/>
              </a:graphicData>
            </a:graphic>
          </wp:inline>
        </w:drawing>
      </w:r>
    </w:p>
    <w:p w14:paraId="156C2899" w14:textId="6401A22C" w:rsidR="00A500D7" w:rsidRPr="004F3654" w:rsidRDefault="002C733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To make it simple</w:t>
      </w:r>
      <w:r w:rsidR="003F1F00" w:rsidRPr="004F3654">
        <w:rPr>
          <w:rFonts w:ascii="Calibri" w:hAnsi="Calibri" w:cs="Calibri"/>
          <w:color w:val="262626" w:themeColor="text1" w:themeTint="D9"/>
          <w:lang w:val="en-AU" w:bidi="en-US"/>
        </w:rPr>
        <w:t xml:space="preserve">, NCBPs </w:t>
      </w:r>
      <w:r w:rsidR="00034A38" w:rsidRPr="004F3654">
        <w:rPr>
          <w:rFonts w:ascii="Calibri" w:hAnsi="Calibri" w:cs="Calibri"/>
          <w:color w:val="262626" w:themeColor="text1" w:themeTint="D9"/>
          <w:lang w:val="en-AU" w:bidi="en-US"/>
        </w:rPr>
        <w:t xml:space="preserve">are </w:t>
      </w:r>
      <w:r w:rsidR="00C7458F" w:rsidRPr="004F3654">
        <w:rPr>
          <w:rFonts w:ascii="Calibri" w:hAnsi="Calibri" w:cs="Calibri"/>
          <w:color w:val="262626" w:themeColor="text1" w:themeTint="D9"/>
          <w:lang w:val="en-AU" w:bidi="en-US"/>
        </w:rPr>
        <w:t>bad products</w:t>
      </w:r>
      <w:r w:rsidR="00034A38" w:rsidRPr="004F3654">
        <w:rPr>
          <w:rFonts w:ascii="Calibri" w:hAnsi="Calibri" w:cs="Calibri"/>
          <w:color w:val="262626" w:themeColor="text1" w:themeTint="D9"/>
          <w:lang w:val="en-AU" w:bidi="en-US"/>
        </w:rPr>
        <w:t>, whereas NCPs are products that are used badly</w:t>
      </w:r>
      <w:r w:rsidR="003A79E9" w:rsidRPr="004F3654">
        <w:rPr>
          <w:rFonts w:ascii="Calibri" w:hAnsi="Calibri" w:cs="Calibri"/>
          <w:color w:val="262626" w:themeColor="text1" w:themeTint="D9"/>
          <w:lang w:val="en-AU" w:bidi="en-US"/>
        </w:rPr>
        <w:t xml:space="preserve">. </w:t>
      </w:r>
      <w:r w:rsidR="00C7458F" w:rsidRPr="004F3654">
        <w:rPr>
          <w:rFonts w:ascii="Calibri" w:hAnsi="Calibri" w:cs="Calibri"/>
          <w:color w:val="262626" w:themeColor="text1" w:themeTint="D9"/>
          <w:lang w:val="en-AU" w:bidi="en-US"/>
        </w:rPr>
        <w:t>A product can be</w:t>
      </w:r>
      <w:r w:rsidR="003A79E9" w:rsidRPr="004F3654">
        <w:rPr>
          <w:rFonts w:ascii="Calibri" w:hAnsi="Calibri" w:cs="Calibri"/>
          <w:color w:val="262626" w:themeColor="text1" w:themeTint="D9"/>
          <w:lang w:val="en-AU" w:bidi="en-US"/>
        </w:rPr>
        <w:t xml:space="preserve"> both non-conforming and non-compliant.</w:t>
      </w:r>
      <w:r w:rsidR="00034A38" w:rsidRPr="004F3654">
        <w:rPr>
          <w:rFonts w:ascii="Calibri" w:hAnsi="Calibri" w:cs="Calibri"/>
          <w:color w:val="262626" w:themeColor="text1" w:themeTint="D9"/>
          <w:lang w:val="en-AU" w:bidi="en-US"/>
        </w:rPr>
        <w:t xml:space="preserve"> </w:t>
      </w:r>
    </w:p>
    <w:p w14:paraId="40E8E187" w14:textId="69057463" w:rsidR="007727DF" w:rsidRPr="00D450C0" w:rsidRDefault="001A5C1F" w:rsidP="000D22E1">
      <w:pPr>
        <w:spacing w:before="120" w:after="120" w:line="276" w:lineRule="auto"/>
        <w:ind w:right="102"/>
        <w:jc w:val="right"/>
        <w:rPr>
          <w:rFonts w:ascii="Calibri" w:hAnsi="Calibri" w:cs="Calibri"/>
          <w:i/>
          <w:iCs/>
          <w:color w:val="2E74B5" w:themeColor="accent5" w:themeShade="BF"/>
          <w:sz w:val="20"/>
          <w:szCs w:val="20"/>
          <w:lang w:val="en-AU" w:bidi="en-US"/>
        </w:rPr>
      </w:pPr>
      <w:r w:rsidRPr="00503F76">
        <w:rPr>
          <w:rFonts w:ascii="Calibri" w:hAnsi="Calibri" w:cs="Calibri"/>
          <w:i/>
          <w:iCs/>
          <w:color w:val="262626" w:themeColor="text1" w:themeTint="D9"/>
          <w:sz w:val="20"/>
          <w:szCs w:val="20"/>
          <w:lang w:val="en-AU" w:bidi="en-US"/>
        </w:rPr>
        <w:t xml:space="preserve">Based on </w:t>
      </w:r>
      <w:hyperlink r:id="rId70" w:history="1">
        <w:r w:rsidR="00EC2C56" w:rsidRPr="00D450C0">
          <w:rPr>
            <w:rStyle w:val="Hyperlink"/>
            <w:rFonts w:ascii="Calibri" w:hAnsi="Calibri" w:cs="Calibri"/>
            <w:i/>
            <w:iCs/>
            <w:color w:val="2E74B5" w:themeColor="accent5" w:themeShade="BF"/>
            <w:sz w:val="20"/>
            <w:szCs w:val="20"/>
            <w:u w:val="none"/>
            <w:lang w:val="en-AU" w:bidi="en-US"/>
          </w:rPr>
          <w:t>A Guide to Australian Building Product Conformity</w:t>
        </w:r>
      </w:hyperlink>
      <w:r w:rsidR="00EC2C56" w:rsidRPr="00D450C0">
        <w:rPr>
          <w:rFonts w:ascii="Calibri" w:hAnsi="Calibri" w:cs="Calibri"/>
          <w:i/>
          <w:iCs/>
          <w:color w:val="262626" w:themeColor="text1" w:themeTint="D9"/>
          <w:sz w:val="20"/>
          <w:szCs w:val="20"/>
          <w:lang w:val="en-AU" w:bidi="en-US"/>
        </w:rPr>
        <w:t xml:space="preserve">, </w:t>
      </w:r>
      <w:r w:rsidR="00EC2C56" w:rsidRPr="00503F76">
        <w:rPr>
          <w:rFonts w:ascii="Calibri" w:hAnsi="Calibri" w:cs="Calibri"/>
          <w:i/>
          <w:iCs/>
          <w:color w:val="262626" w:themeColor="text1" w:themeTint="D9"/>
          <w:sz w:val="20"/>
          <w:szCs w:val="20"/>
          <w:lang w:val="en-AU" w:bidi="en-US"/>
        </w:rPr>
        <w:t>used under</w:t>
      </w:r>
      <w:r w:rsidR="00EC2C56" w:rsidRPr="00503F76">
        <w:rPr>
          <w:rFonts w:ascii="Calibri" w:hAnsi="Calibri" w:cs="Calibri"/>
          <w:i/>
          <w:iCs/>
          <w:color w:val="2E74B5"/>
          <w:sz w:val="20"/>
          <w:szCs w:val="20"/>
          <w:lang w:val="en-AU" w:bidi="en-US"/>
        </w:rPr>
        <w:t xml:space="preserve"> </w:t>
      </w:r>
      <w:hyperlink r:id="rId71" w:history="1">
        <w:r w:rsidR="008B060F" w:rsidRPr="00D450C0">
          <w:rPr>
            <w:rStyle w:val="Hyperlink"/>
            <w:rFonts w:ascii="Calibri" w:hAnsi="Calibri" w:cs="Calibri"/>
            <w:i/>
            <w:iCs/>
            <w:color w:val="2E74B5" w:themeColor="accent5" w:themeShade="BF"/>
            <w:sz w:val="20"/>
            <w:szCs w:val="20"/>
            <w:u w:val="none"/>
            <w:lang w:val="en-AU" w:bidi="en-US"/>
          </w:rPr>
          <w:t>CC BY 4.0</w:t>
        </w:r>
        <w:r w:rsidR="008B060F" w:rsidRPr="00D450C0">
          <w:rPr>
            <w:rStyle w:val="Hyperlink"/>
            <w:rFonts w:ascii="Calibri" w:hAnsi="Calibri" w:cs="Calibri"/>
            <w:i/>
            <w:iCs/>
            <w:color w:val="262626" w:themeColor="text1" w:themeTint="D9"/>
            <w:sz w:val="20"/>
            <w:szCs w:val="20"/>
            <w:u w:val="none"/>
            <w:lang w:val="en-AU" w:bidi="en-US"/>
          </w:rPr>
          <w:t>.</w:t>
        </w:r>
      </w:hyperlink>
      <w:r w:rsidR="008B060F" w:rsidRPr="00503F76">
        <w:rPr>
          <w:rFonts w:ascii="Calibri" w:hAnsi="Calibri" w:cs="Calibri"/>
          <w:i/>
          <w:iCs/>
          <w:color w:val="2E74B5"/>
          <w:sz w:val="20"/>
          <w:szCs w:val="20"/>
          <w:lang w:val="en-AU" w:bidi="en-US"/>
        </w:rPr>
        <w:t xml:space="preserve"> </w:t>
      </w:r>
      <w:r w:rsidR="007727DF" w:rsidRPr="00503F76">
        <w:rPr>
          <w:rFonts w:ascii="Calibri" w:hAnsi="Calibri" w:cs="Calibri"/>
          <w:i/>
          <w:iCs/>
          <w:color w:val="262626" w:themeColor="text1" w:themeTint="D9"/>
          <w:sz w:val="20"/>
          <w:szCs w:val="20"/>
          <w:lang w:val="en-AU" w:bidi="en-US"/>
        </w:rPr>
        <w:t>© State of New South Wales (NSW Fair Trading). For current information go to</w:t>
      </w:r>
      <w:r w:rsidR="007727DF" w:rsidRPr="00503F76">
        <w:rPr>
          <w:rFonts w:ascii="Calibri" w:hAnsi="Calibri" w:cs="Calibri"/>
          <w:i/>
          <w:iCs/>
          <w:color w:val="2E74B5"/>
          <w:sz w:val="20"/>
          <w:szCs w:val="20"/>
          <w:lang w:val="en-AU" w:bidi="en-US"/>
        </w:rPr>
        <w:t xml:space="preserve"> </w:t>
      </w:r>
      <w:hyperlink r:id="rId72" w:history="1">
        <w:r w:rsidR="00D92E01" w:rsidRPr="00D450C0">
          <w:rPr>
            <w:rStyle w:val="Hyperlink"/>
            <w:rFonts w:ascii="Calibri" w:hAnsi="Calibri" w:cs="Calibri"/>
            <w:i/>
            <w:iCs/>
            <w:color w:val="2E74B5" w:themeColor="accent5" w:themeShade="BF"/>
            <w:sz w:val="20"/>
            <w:szCs w:val="20"/>
            <w:u w:val="none"/>
            <w:lang w:val="en-AU" w:bidi="en-US"/>
          </w:rPr>
          <w:t>http://fairtrading.nsw.gov.au/</w:t>
        </w:r>
      </w:hyperlink>
    </w:p>
    <w:p w14:paraId="1589A072" w14:textId="4120CD9D" w:rsidR="00E30AFA" w:rsidRPr="004F3654" w:rsidRDefault="00E30AFA" w:rsidP="000D22E1">
      <w:pPr>
        <w:spacing w:before="120" w:after="120" w:line="276" w:lineRule="auto"/>
        <w:ind w:right="102"/>
        <w:jc w:val="right"/>
        <w:rPr>
          <w:rFonts w:ascii="Calibri" w:hAnsi="Calibri" w:cs="Calibri"/>
          <w:i/>
          <w:iCs/>
          <w:lang w:val="en-AU"/>
        </w:rPr>
      </w:pPr>
    </w:p>
    <w:p w14:paraId="1BDF563B" w14:textId="48D4FD52" w:rsidR="003D79D4" w:rsidRPr="00503F76" w:rsidRDefault="004B194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503F76">
        <w:rPr>
          <w:rFonts w:ascii="Calibri" w:hAnsi="Calibri" w:cs="Calibri"/>
          <w:color w:val="262626" w:themeColor="text1" w:themeTint="D9"/>
          <w:lang w:val="en-AU" w:bidi="en-US"/>
        </w:rPr>
        <w:t xml:space="preserve">Non-compliance can cause a lot of issues for your building project. One issue </w:t>
      </w:r>
      <w:r w:rsidR="008F40EC" w:rsidRPr="00503F76">
        <w:rPr>
          <w:rFonts w:ascii="Calibri" w:hAnsi="Calibri" w:cs="Calibri"/>
          <w:color w:val="262626" w:themeColor="text1" w:themeTint="D9"/>
          <w:lang w:val="en-AU" w:bidi="en-US"/>
        </w:rPr>
        <w:t xml:space="preserve">is related to the quality of your project. Failure to use suitable building products can </w:t>
      </w:r>
      <w:r w:rsidR="00426DAC" w:rsidRPr="00503F76">
        <w:rPr>
          <w:rFonts w:ascii="Calibri" w:hAnsi="Calibri" w:cs="Calibri"/>
          <w:color w:val="262626" w:themeColor="text1" w:themeTint="D9"/>
          <w:lang w:val="en-AU" w:bidi="en-US"/>
        </w:rPr>
        <w:t>lead to building defects and affect the durability of your building</w:t>
      </w:r>
      <w:r w:rsidR="009B5758" w:rsidRPr="00503F76">
        <w:rPr>
          <w:rFonts w:ascii="Calibri" w:hAnsi="Calibri" w:cs="Calibri"/>
          <w:color w:val="262626" w:themeColor="text1" w:themeTint="D9"/>
          <w:lang w:val="en-AU" w:bidi="en-US"/>
        </w:rPr>
        <w:t>.</w:t>
      </w:r>
    </w:p>
    <w:p w14:paraId="0362DAC8" w14:textId="381C9707" w:rsidR="00507CF5" w:rsidRPr="00503F76" w:rsidRDefault="00DB37A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503F76">
        <w:rPr>
          <w:rFonts w:ascii="Calibri" w:hAnsi="Calibri" w:cs="Calibri"/>
          <w:color w:val="262626" w:themeColor="text1" w:themeTint="D9"/>
          <w:lang w:val="en-AU" w:bidi="en-US"/>
        </w:rPr>
        <w:t xml:space="preserve">Another issue with non-compliance is </w:t>
      </w:r>
      <w:r w:rsidR="00E83A8B" w:rsidRPr="00503F76">
        <w:rPr>
          <w:rFonts w:ascii="Calibri" w:hAnsi="Calibri" w:cs="Calibri"/>
          <w:color w:val="262626" w:themeColor="text1" w:themeTint="D9"/>
          <w:lang w:val="en-AU" w:bidi="en-US"/>
        </w:rPr>
        <w:t>related to</w:t>
      </w:r>
      <w:r w:rsidRPr="00503F76">
        <w:rPr>
          <w:rFonts w:ascii="Calibri" w:hAnsi="Calibri" w:cs="Calibri"/>
          <w:color w:val="262626" w:themeColor="text1" w:themeTint="D9"/>
          <w:lang w:val="en-AU" w:bidi="en-US"/>
        </w:rPr>
        <w:t xml:space="preserve"> the safety of the occupants. </w:t>
      </w:r>
      <w:r w:rsidR="0091384E" w:rsidRPr="00FF513F">
        <w:rPr>
          <w:rFonts w:ascii="Calibri" w:hAnsi="Calibri" w:cs="Calibri"/>
          <w:color w:val="262626" w:themeColor="text1" w:themeTint="D9"/>
          <w:lang w:val="en-AU" w:bidi="en-US"/>
        </w:rPr>
        <w:t xml:space="preserve">The NCC requirements are put in place to protect the occupants of the buildings you construct. </w:t>
      </w:r>
      <w:r w:rsidR="003D79D4" w:rsidRPr="00FF513F">
        <w:rPr>
          <w:rFonts w:ascii="Calibri" w:hAnsi="Calibri" w:cs="Calibri"/>
          <w:color w:val="262626" w:themeColor="text1" w:themeTint="D9"/>
          <w:lang w:val="en-AU" w:bidi="en-US"/>
        </w:rPr>
        <w:t>As such,</w:t>
      </w:r>
      <w:r w:rsidR="00426DAC" w:rsidRPr="00FF513F">
        <w:rPr>
          <w:rFonts w:ascii="Calibri" w:hAnsi="Calibri" w:cs="Calibri"/>
          <w:color w:val="262626" w:themeColor="text1" w:themeTint="D9"/>
          <w:lang w:val="en-AU" w:bidi="en-US"/>
        </w:rPr>
        <w:t xml:space="preserve"> </w:t>
      </w:r>
      <w:r w:rsidR="00E61367" w:rsidRPr="00FF513F">
        <w:rPr>
          <w:rFonts w:ascii="Calibri" w:hAnsi="Calibri" w:cs="Calibri"/>
          <w:color w:val="262626" w:themeColor="text1" w:themeTint="D9"/>
          <w:lang w:val="en-AU" w:bidi="en-US"/>
        </w:rPr>
        <w:t xml:space="preserve">non-compliance </w:t>
      </w:r>
      <w:r w:rsidR="003D79D4" w:rsidRPr="00FF513F">
        <w:rPr>
          <w:rFonts w:ascii="Calibri" w:hAnsi="Calibri" w:cs="Calibri"/>
          <w:color w:val="262626" w:themeColor="text1" w:themeTint="D9"/>
          <w:lang w:val="en-AU" w:bidi="en-US"/>
        </w:rPr>
        <w:t xml:space="preserve">can </w:t>
      </w:r>
      <w:r w:rsidRPr="00FF513F">
        <w:rPr>
          <w:rFonts w:ascii="Calibri" w:hAnsi="Calibri" w:cs="Calibri"/>
          <w:color w:val="262626" w:themeColor="text1" w:themeTint="D9"/>
          <w:lang w:val="en-AU" w:bidi="en-US"/>
        </w:rPr>
        <w:t>endanger</w:t>
      </w:r>
      <w:r w:rsidR="00A844AE" w:rsidRPr="00FF513F">
        <w:rPr>
          <w:rFonts w:ascii="Calibri" w:hAnsi="Calibri" w:cs="Calibri"/>
          <w:color w:val="262626" w:themeColor="text1" w:themeTint="D9"/>
          <w:lang w:val="en-AU" w:bidi="en-US"/>
        </w:rPr>
        <w:t xml:space="preserve"> building occupants</w:t>
      </w:r>
      <w:r w:rsidRPr="00FF513F">
        <w:rPr>
          <w:rFonts w:ascii="Calibri" w:hAnsi="Calibri" w:cs="Calibri"/>
          <w:color w:val="262626" w:themeColor="text1" w:themeTint="D9"/>
          <w:lang w:val="en-AU" w:bidi="en-US"/>
        </w:rPr>
        <w:t xml:space="preserve">, </w:t>
      </w:r>
      <w:r w:rsidR="00A844AE" w:rsidRPr="00FF513F">
        <w:rPr>
          <w:rFonts w:ascii="Calibri" w:hAnsi="Calibri" w:cs="Calibri"/>
          <w:color w:val="262626" w:themeColor="text1" w:themeTint="D9"/>
          <w:lang w:val="en-AU" w:bidi="en-US"/>
        </w:rPr>
        <w:t>occupants of adjoining buildings and even passers-by.</w:t>
      </w:r>
      <w:r w:rsidR="004F75F2" w:rsidRPr="00FF513F">
        <w:rPr>
          <w:rFonts w:ascii="Calibri" w:hAnsi="Calibri" w:cs="Calibri"/>
          <w:color w:val="262626" w:themeColor="text1" w:themeTint="D9"/>
          <w:lang w:val="en-AU" w:bidi="en-US"/>
        </w:rPr>
        <w:t xml:space="preserve"> </w:t>
      </w:r>
      <w:r w:rsidR="00040F5B" w:rsidRPr="00FF513F">
        <w:rPr>
          <w:rFonts w:ascii="Calibri" w:hAnsi="Calibri" w:cs="Calibri"/>
          <w:color w:val="262626" w:themeColor="text1" w:themeTint="D9"/>
          <w:lang w:val="en-AU" w:bidi="en-US"/>
        </w:rPr>
        <w:t xml:space="preserve">In the worst-case scenario, it can cause injury or even death. </w:t>
      </w:r>
    </w:p>
    <w:p w14:paraId="1EA3E5E7" w14:textId="46B0644C" w:rsidR="00191644" w:rsidRPr="00FF513F" w:rsidRDefault="00D511ED"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NCC non-compliance penalties are different depending on the severity of the case and on the state/territory legislation.</w:t>
      </w:r>
      <w:r w:rsidR="007355C8" w:rsidRPr="00FF513F">
        <w:rPr>
          <w:rFonts w:ascii="Calibri" w:hAnsi="Calibri" w:cs="Calibri"/>
          <w:color w:val="262626" w:themeColor="text1" w:themeTint="D9"/>
          <w:lang w:val="en-AU" w:bidi="en-US"/>
        </w:rPr>
        <w:t xml:space="preserve"> </w:t>
      </w:r>
      <w:r w:rsidR="00FF1587" w:rsidRPr="00FF513F">
        <w:rPr>
          <w:rFonts w:ascii="Calibri" w:hAnsi="Calibri" w:cs="Calibri"/>
          <w:color w:val="262626" w:themeColor="text1" w:themeTint="D9"/>
          <w:lang w:val="en-AU" w:bidi="en-US"/>
        </w:rPr>
        <w:t xml:space="preserve">Sometimes, only formal warnings are given. Other times, </w:t>
      </w:r>
      <w:r w:rsidR="004B1A0C" w:rsidRPr="00FF513F">
        <w:rPr>
          <w:rFonts w:ascii="Calibri" w:hAnsi="Calibri" w:cs="Calibri"/>
          <w:color w:val="262626" w:themeColor="text1" w:themeTint="D9"/>
          <w:lang w:val="en-AU" w:bidi="en-US"/>
        </w:rPr>
        <w:t>prosecution and substantial fines</w:t>
      </w:r>
      <w:r w:rsidR="00B57A6A" w:rsidRPr="00FF513F">
        <w:rPr>
          <w:rFonts w:ascii="Calibri" w:hAnsi="Calibri" w:cs="Calibri"/>
          <w:color w:val="262626" w:themeColor="text1" w:themeTint="D9"/>
          <w:lang w:val="en-AU" w:bidi="en-US"/>
        </w:rPr>
        <w:t xml:space="preserve"> </w:t>
      </w:r>
      <w:r w:rsidR="00D1548C" w:rsidRPr="00FF513F">
        <w:rPr>
          <w:rFonts w:ascii="Calibri" w:hAnsi="Calibri" w:cs="Calibri"/>
          <w:color w:val="262626" w:themeColor="text1" w:themeTint="D9"/>
          <w:lang w:val="en-AU" w:bidi="en-US"/>
        </w:rPr>
        <w:t>may be given instead</w:t>
      </w:r>
      <w:r w:rsidR="004B1A0C" w:rsidRPr="00FF513F">
        <w:rPr>
          <w:rFonts w:ascii="Calibri" w:hAnsi="Calibri" w:cs="Calibri"/>
          <w:color w:val="262626" w:themeColor="text1" w:themeTint="D9"/>
          <w:lang w:val="en-AU" w:bidi="en-US"/>
        </w:rPr>
        <w:t>.</w:t>
      </w:r>
      <w:r w:rsidR="00745704" w:rsidRPr="00FF513F">
        <w:rPr>
          <w:rFonts w:ascii="Calibri" w:hAnsi="Calibri" w:cs="Calibri"/>
          <w:color w:val="262626" w:themeColor="text1" w:themeTint="D9"/>
          <w:lang w:val="en-AU" w:bidi="en-US"/>
        </w:rPr>
        <w:t xml:space="preserve"> </w:t>
      </w:r>
    </w:p>
    <w:p w14:paraId="78DA8D4C" w14:textId="77777777" w:rsidR="00D27DBA" w:rsidRDefault="00D27DBA">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4F56E448" w14:textId="7569D9EF" w:rsidR="00191644" w:rsidRPr="00FF513F" w:rsidRDefault="00154DB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The ABCC may also give you an exclusion sanction</w:t>
      </w:r>
      <w:r w:rsidR="00E46584" w:rsidRPr="00FF513F">
        <w:rPr>
          <w:rFonts w:ascii="Calibri" w:hAnsi="Calibri" w:cs="Calibri"/>
          <w:color w:val="262626" w:themeColor="text1" w:themeTint="D9"/>
          <w:lang w:val="en-AU" w:bidi="en-US"/>
        </w:rPr>
        <w:t>. During the period of exclusion, you will not be allowed to tender</w:t>
      </w:r>
      <w:r w:rsidR="00191644" w:rsidRPr="00FF513F">
        <w:rPr>
          <w:rFonts w:ascii="Calibri" w:hAnsi="Calibri" w:cs="Calibri"/>
          <w:color w:val="262626" w:themeColor="text1" w:themeTint="D9"/>
          <w:lang w:val="en-AU" w:bidi="en-US"/>
        </w:rPr>
        <w:t xml:space="preserve"> for or be awarded Commonwealth-funded projects.</w:t>
      </w:r>
      <w:r w:rsidR="00BB05AB" w:rsidRPr="00FF513F">
        <w:rPr>
          <w:rFonts w:ascii="Calibri" w:hAnsi="Calibri" w:cs="Calibri"/>
          <w:color w:val="262626" w:themeColor="text1" w:themeTint="D9"/>
          <w:lang w:val="en-AU" w:bidi="en-US"/>
        </w:rPr>
        <w:t xml:space="preserve"> An exclusion sanction may</w:t>
      </w:r>
      <w:r w:rsidR="003512CD" w:rsidRPr="00FF513F">
        <w:rPr>
          <w:rFonts w:ascii="Calibri" w:hAnsi="Calibri" w:cs="Calibri"/>
          <w:color w:val="262626" w:themeColor="text1" w:themeTint="D9"/>
          <w:lang w:val="en-AU" w:bidi="en-US"/>
        </w:rPr>
        <w:t>:</w:t>
      </w:r>
    </w:p>
    <w:p w14:paraId="5DB5FE71" w14:textId="7E283935" w:rsidR="00BB05AB" w:rsidRPr="00FF513F" w:rsidRDefault="00BB05AB" w:rsidP="008577D7">
      <w:pPr>
        <w:pStyle w:val="ListParagraph"/>
        <w:numPr>
          <w:ilvl w:val="0"/>
          <w:numId w:val="8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last for </w:t>
      </w:r>
      <w:r w:rsidR="007D4A0E" w:rsidRPr="00FF513F">
        <w:rPr>
          <w:rFonts w:ascii="Calibri" w:hAnsi="Calibri" w:cs="Calibri"/>
          <w:color w:val="262626" w:themeColor="text1" w:themeTint="D9"/>
          <w:lang w:val="en-AU" w:bidi="en-US"/>
        </w:rPr>
        <w:t xml:space="preserve">a period that the Minister deems appropriate, but no longer than a </w:t>
      </w:r>
      <w:proofErr w:type="gramStart"/>
      <w:r w:rsidR="007D4A0E" w:rsidRPr="00FF513F">
        <w:rPr>
          <w:rFonts w:ascii="Calibri" w:hAnsi="Calibri" w:cs="Calibri"/>
          <w:color w:val="262626" w:themeColor="text1" w:themeTint="D9"/>
          <w:lang w:val="en-AU" w:bidi="en-US"/>
        </w:rPr>
        <w:t>year;</w:t>
      </w:r>
      <w:proofErr w:type="gramEnd"/>
      <w:r w:rsidR="00D37C07" w:rsidRPr="00FF513F">
        <w:rPr>
          <w:rFonts w:ascii="Calibri" w:hAnsi="Calibri" w:cs="Calibri"/>
          <w:color w:val="262626" w:themeColor="text1" w:themeTint="D9"/>
          <w:lang w:val="en-AU" w:bidi="en-US"/>
        </w:rPr>
        <w:t xml:space="preserve"> </w:t>
      </w:r>
    </w:p>
    <w:p w14:paraId="24C90B7C" w14:textId="37D6DD72" w:rsidR="00662B5B" w:rsidRPr="00FF513F" w:rsidRDefault="00D63045" w:rsidP="008577D7">
      <w:pPr>
        <w:pStyle w:val="ListParagraph"/>
        <w:numPr>
          <w:ilvl w:val="0"/>
          <w:numId w:val="8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be subject </w:t>
      </w:r>
      <w:r w:rsidR="00F21CDA" w:rsidRPr="00FF513F">
        <w:rPr>
          <w:rFonts w:ascii="Calibri" w:hAnsi="Calibri" w:cs="Calibri"/>
          <w:color w:val="262626" w:themeColor="text1" w:themeTint="D9"/>
          <w:lang w:val="en-AU" w:bidi="en-US"/>
        </w:rPr>
        <w:t xml:space="preserve">to conditions that apply the exclusion sanction only to a division of businesses within a particular </w:t>
      </w:r>
      <w:r w:rsidR="00AF7C56" w:rsidRPr="00FF513F">
        <w:rPr>
          <w:rFonts w:ascii="Calibri" w:hAnsi="Calibri" w:cs="Calibri"/>
          <w:color w:val="262626" w:themeColor="text1" w:themeTint="D9"/>
          <w:lang w:val="en-AU" w:bidi="en-US"/>
        </w:rPr>
        <w:t>st</w:t>
      </w:r>
      <w:r w:rsidR="00F21CDA" w:rsidRPr="00FF513F">
        <w:rPr>
          <w:rFonts w:ascii="Calibri" w:hAnsi="Calibri" w:cs="Calibri"/>
          <w:color w:val="262626" w:themeColor="text1" w:themeTint="D9"/>
          <w:lang w:val="en-AU" w:bidi="en-US"/>
        </w:rPr>
        <w:t>ate/</w:t>
      </w:r>
      <w:r w:rsidR="00AF7C56" w:rsidRPr="00FF513F">
        <w:rPr>
          <w:rFonts w:ascii="Calibri" w:hAnsi="Calibri" w:cs="Calibri"/>
          <w:color w:val="262626" w:themeColor="text1" w:themeTint="D9"/>
          <w:lang w:val="en-AU" w:bidi="en-US"/>
        </w:rPr>
        <w:t>t</w:t>
      </w:r>
      <w:r w:rsidR="00D37C07" w:rsidRPr="00FF513F">
        <w:rPr>
          <w:rFonts w:ascii="Calibri" w:hAnsi="Calibri" w:cs="Calibri"/>
          <w:color w:val="262626" w:themeColor="text1" w:themeTint="D9"/>
          <w:lang w:val="en-AU" w:bidi="en-US"/>
        </w:rPr>
        <w:t>erritory</w:t>
      </w:r>
      <w:r w:rsidR="00662B5B" w:rsidRPr="00FF513F">
        <w:rPr>
          <w:rFonts w:ascii="Calibri" w:hAnsi="Calibri" w:cs="Calibri"/>
          <w:color w:val="262626" w:themeColor="text1" w:themeTint="D9"/>
          <w:lang w:val="en-AU" w:bidi="en-US"/>
        </w:rPr>
        <w:t>; or</w:t>
      </w:r>
      <w:r w:rsidR="00D37C07" w:rsidRPr="00FF513F">
        <w:rPr>
          <w:rFonts w:ascii="Calibri" w:hAnsi="Calibri" w:cs="Calibri"/>
          <w:color w:val="262626" w:themeColor="text1" w:themeTint="D9"/>
          <w:lang w:val="en-AU" w:bidi="en-US"/>
        </w:rPr>
        <w:t xml:space="preserve"> </w:t>
      </w:r>
    </w:p>
    <w:p w14:paraId="79F9F0ED" w14:textId="6B7414EC" w:rsidR="00F21CDA" w:rsidRPr="00FF513F" w:rsidRDefault="00662B5B" w:rsidP="008577D7">
      <w:pPr>
        <w:pStyle w:val="ListParagraph"/>
        <w:numPr>
          <w:ilvl w:val="0"/>
          <w:numId w:val="8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FF513F">
        <w:rPr>
          <w:rFonts w:ascii="Calibri" w:hAnsi="Calibri" w:cs="Calibri"/>
          <w:color w:val="262626" w:themeColor="text1" w:themeTint="D9"/>
          <w:lang w:val="en-AU" w:bidi="en-US"/>
        </w:rPr>
        <w:t xml:space="preserve">be </w:t>
      </w:r>
      <w:r w:rsidR="00054585" w:rsidRPr="00FF513F">
        <w:rPr>
          <w:rFonts w:ascii="Calibri" w:hAnsi="Calibri" w:cs="Calibri"/>
          <w:color w:val="262626" w:themeColor="text1" w:themeTint="D9"/>
          <w:lang w:val="en-AU" w:bidi="en-US"/>
        </w:rPr>
        <w:t xml:space="preserve">extended to other entities if the Minister decides. </w:t>
      </w:r>
    </w:p>
    <w:p w14:paraId="35369B9E" w14:textId="2197C1A8" w:rsidR="005C3D0C" w:rsidRPr="00503F76" w:rsidRDefault="00330846" w:rsidP="000D22E1">
      <w:pPr>
        <w:pStyle w:val="ListParagraph"/>
        <w:tabs>
          <w:tab w:val="left" w:pos="180"/>
        </w:tabs>
        <w:spacing w:before="120" w:after="120" w:line="276" w:lineRule="auto"/>
        <w:ind w:right="102"/>
        <w:contextualSpacing w:val="0"/>
        <w:jc w:val="right"/>
        <w:rPr>
          <w:rFonts w:asciiTheme="minorHAnsi" w:hAnsiTheme="minorHAnsi" w:cstheme="minorHAnsi"/>
          <w:i/>
          <w:iCs/>
          <w:color w:val="262626" w:themeColor="text1" w:themeTint="D9"/>
          <w:sz w:val="20"/>
          <w:szCs w:val="20"/>
          <w:lang w:val="en-AU" w:bidi="en-US"/>
        </w:rPr>
      </w:pPr>
      <w:r w:rsidRPr="00503F76">
        <w:rPr>
          <w:rFonts w:asciiTheme="minorHAnsi" w:hAnsiTheme="minorHAnsi" w:cstheme="minorHAnsi"/>
          <w:i/>
          <w:iCs/>
          <w:color w:val="262626" w:themeColor="text1" w:themeTint="D9"/>
          <w:sz w:val="20"/>
          <w:szCs w:val="20"/>
          <w:lang w:val="en-AU" w:bidi="en-US"/>
        </w:rPr>
        <w:t xml:space="preserve">Based on </w:t>
      </w:r>
      <w:hyperlink r:id="rId73" w:history="1">
        <w:r w:rsidRPr="00ED6C45">
          <w:rPr>
            <w:rStyle w:val="Hyperlink"/>
            <w:rFonts w:asciiTheme="minorHAnsi" w:hAnsiTheme="minorHAnsi" w:cstheme="minorHAnsi"/>
            <w:i/>
            <w:iCs/>
            <w:color w:val="2E74B5" w:themeColor="accent5" w:themeShade="BF"/>
            <w:sz w:val="20"/>
            <w:szCs w:val="20"/>
            <w:u w:val="none"/>
            <w:lang w:val="en-AU" w:bidi="en-US"/>
          </w:rPr>
          <w:t>Consequence of non-compliance</w:t>
        </w:r>
      </w:hyperlink>
      <w:r w:rsidRPr="00503F76">
        <w:rPr>
          <w:rFonts w:asciiTheme="minorHAnsi" w:hAnsiTheme="minorHAnsi" w:cstheme="minorHAnsi"/>
          <w:i/>
          <w:iCs/>
          <w:color w:val="262626" w:themeColor="text1" w:themeTint="D9"/>
          <w:sz w:val="20"/>
          <w:szCs w:val="20"/>
          <w:lang w:val="en-AU" w:bidi="en-US"/>
        </w:rPr>
        <w:t xml:space="preserve">, used under </w:t>
      </w:r>
      <w:hyperlink r:id="rId74" w:history="1">
        <w:r w:rsidRPr="00ED6C45">
          <w:rPr>
            <w:rStyle w:val="Hyperlink"/>
            <w:rFonts w:asciiTheme="minorHAnsi" w:hAnsiTheme="minorHAnsi" w:cstheme="minorHAnsi"/>
            <w:i/>
            <w:iCs/>
            <w:color w:val="2E74B5" w:themeColor="accent5" w:themeShade="BF"/>
            <w:sz w:val="20"/>
            <w:szCs w:val="20"/>
            <w:u w:val="none"/>
            <w:lang w:val="en-AU" w:bidi="en-US"/>
          </w:rPr>
          <w:t>CC BY 4.0</w:t>
        </w:r>
      </w:hyperlink>
      <w:r w:rsidRPr="00503F76">
        <w:rPr>
          <w:rFonts w:asciiTheme="minorHAnsi" w:hAnsiTheme="minorHAnsi" w:cstheme="minorHAnsi"/>
          <w:i/>
          <w:iCs/>
          <w:color w:val="262626" w:themeColor="text1" w:themeTint="D9"/>
          <w:sz w:val="20"/>
          <w:szCs w:val="20"/>
          <w:lang w:val="en-AU" w:bidi="en-US"/>
        </w:rPr>
        <w:t>. ©Commonwealth of Australia 2018</w:t>
      </w:r>
    </w:p>
    <w:p w14:paraId="68C3FFAD" w14:textId="77777777" w:rsidR="005F7152" w:rsidRDefault="005F7152"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7F680819" w14:textId="26FA3B5C" w:rsidR="0065076A" w:rsidRPr="009E13C0" w:rsidRDefault="00A8521A"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9E13C0">
        <w:rPr>
          <w:rFonts w:ascii="Calibri" w:hAnsi="Calibri" w:cs="Calibri"/>
          <w:b/>
          <w:bCs/>
          <w:color w:val="262626" w:themeColor="text1" w:themeTint="D9"/>
          <w:lang w:val="en-AU" w:bidi="en-US"/>
        </w:rPr>
        <w:t>Remedial work</w:t>
      </w:r>
      <w:r w:rsidR="005C3D0C" w:rsidRPr="009E13C0">
        <w:rPr>
          <w:rFonts w:ascii="Calibri" w:hAnsi="Calibri" w:cs="Calibri"/>
          <w:b/>
          <w:bCs/>
          <w:color w:val="262626" w:themeColor="text1" w:themeTint="D9"/>
          <w:lang w:val="en-AU" w:bidi="en-US"/>
        </w:rPr>
        <w:t xml:space="preserve"> for non-compliant buildings</w:t>
      </w:r>
    </w:p>
    <w:p w14:paraId="31A7EA4B" w14:textId="724A6D87" w:rsidR="00283F42" w:rsidRPr="009E13C0" w:rsidRDefault="00283F42" w:rsidP="000D22E1">
      <w:pPr>
        <w:tabs>
          <w:tab w:val="left" w:pos="180"/>
        </w:tabs>
        <w:spacing w:before="120" w:after="120" w:line="276" w:lineRule="auto"/>
        <w:ind w:right="102"/>
        <w:jc w:val="both"/>
        <w:rPr>
          <w:rFonts w:ascii="Calibri" w:hAnsi="Calibri" w:cs="Calibri"/>
          <w:color w:val="C00000"/>
          <w:lang w:val="en-AU" w:bidi="en-US"/>
        </w:rPr>
      </w:pPr>
      <w:r w:rsidRPr="009E13C0">
        <w:rPr>
          <w:rFonts w:ascii="Calibri" w:hAnsi="Calibri" w:cs="Calibri"/>
          <w:color w:val="262626" w:themeColor="text1" w:themeTint="D9"/>
          <w:lang w:val="en-AU" w:bidi="en-US"/>
        </w:rPr>
        <w:t xml:space="preserve">Non-compliance does not always mean that an existing building is </w:t>
      </w:r>
      <w:r w:rsidR="00316204" w:rsidRPr="009E13C0">
        <w:rPr>
          <w:rFonts w:ascii="Calibri" w:hAnsi="Calibri" w:cs="Calibri"/>
          <w:color w:val="262626" w:themeColor="text1" w:themeTint="D9"/>
          <w:lang w:val="en-AU" w:bidi="en-US"/>
        </w:rPr>
        <w:t xml:space="preserve">already unsuitable </w:t>
      </w:r>
      <w:r w:rsidR="003C137D" w:rsidRPr="009E13C0">
        <w:rPr>
          <w:rFonts w:ascii="Calibri" w:hAnsi="Calibri" w:cs="Calibri"/>
          <w:color w:val="262626" w:themeColor="text1" w:themeTint="D9"/>
          <w:lang w:val="en-AU" w:bidi="en-US"/>
        </w:rPr>
        <w:t>for</w:t>
      </w:r>
      <w:r w:rsidR="00316204" w:rsidRPr="009E13C0">
        <w:rPr>
          <w:rFonts w:ascii="Calibri" w:hAnsi="Calibri" w:cs="Calibri"/>
          <w:color w:val="262626" w:themeColor="text1" w:themeTint="D9"/>
          <w:lang w:val="en-AU" w:bidi="en-US"/>
        </w:rPr>
        <w:t xml:space="preserve"> its original purpose or that building elements are </w:t>
      </w:r>
      <w:r w:rsidRPr="009E13C0">
        <w:rPr>
          <w:rFonts w:ascii="Calibri" w:hAnsi="Calibri" w:cs="Calibri"/>
          <w:color w:val="262626" w:themeColor="text1" w:themeTint="D9"/>
          <w:lang w:val="en-AU" w:bidi="en-US"/>
        </w:rPr>
        <w:t xml:space="preserve">already </w:t>
      </w:r>
      <w:r w:rsidR="00E8242F" w:rsidRPr="009E13C0">
        <w:rPr>
          <w:rFonts w:ascii="Calibri" w:hAnsi="Calibri" w:cs="Calibri"/>
          <w:color w:val="262626" w:themeColor="text1" w:themeTint="D9"/>
          <w:lang w:val="en-AU" w:bidi="en-US"/>
        </w:rPr>
        <w:t>unusable</w:t>
      </w:r>
      <w:r w:rsidRPr="009E13C0">
        <w:rPr>
          <w:rFonts w:ascii="Calibri" w:hAnsi="Calibri" w:cs="Calibri"/>
          <w:color w:val="262626" w:themeColor="text1" w:themeTint="D9"/>
          <w:lang w:val="en-AU" w:bidi="en-US"/>
        </w:rPr>
        <w:t xml:space="preserve">. Technical requirements change over time to make way for changes in the building and construction industry. Sometimes, these changes result in less conservative requirements. This means that it is possible for existing buildings </w:t>
      </w:r>
      <w:r w:rsidR="00E8242F" w:rsidRPr="009E13C0">
        <w:rPr>
          <w:rFonts w:ascii="Calibri" w:hAnsi="Calibri" w:cs="Calibri"/>
          <w:color w:val="262626" w:themeColor="text1" w:themeTint="D9"/>
          <w:lang w:val="en-AU" w:bidi="en-US"/>
        </w:rPr>
        <w:t xml:space="preserve">and elements </w:t>
      </w:r>
      <w:r w:rsidRPr="009E13C0">
        <w:rPr>
          <w:rFonts w:ascii="Calibri" w:hAnsi="Calibri" w:cs="Calibri"/>
          <w:color w:val="262626" w:themeColor="text1" w:themeTint="D9"/>
          <w:lang w:val="en-AU" w:bidi="en-US"/>
        </w:rPr>
        <w:t xml:space="preserve">to </w:t>
      </w:r>
      <w:r w:rsidR="00FF513F" w:rsidRPr="009E13C0">
        <w:rPr>
          <w:rFonts w:ascii="Calibri" w:hAnsi="Calibri" w:cs="Calibri"/>
          <w:color w:val="262626" w:themeColor="text1" w:themeTint="D9"/>
          <w:lang w:val="en-AU" w:bidi="en-US"/>
        </w:rPr>
        <w:t xml:space="preserve">surpass </w:t>
      </w:r>
      <w:r w:rsidRPr="009E13C0">
        <w:rPr>
          <w:rFonts w:ascii="Calibri" w:hAnsi="Calibri" w:cs="Calibri"/>
          <w:color w:val="262626" w:themeColor="text1" w:themeTint="D9"/>
          <w:lang w:val="en-AU" w:bidi="en-US"/>
        </w:rPr>
        <w:t xml:space="preserve">current requirements.   </w:t>
      </w:r>
    </w:p>
    <w:p w14:paraId="56D2E37A" w14:textId="7EA2BC5C" w:rsidR="00046AC1" w:rsidRPr="008241B2" w:rsidRDefault="006A0DDB" w:rsidP="000D22E1">
      <w:pPr>
        <w:tabs>
          <w:tab w:val="left" w:pos="180"/>
        </w:tabs>
        <w:spacing w:before="120" w:after="120" w:line="276" w:lineRule="auto"/>
        <w:ind w:right="102"/>
        <w:jc w:val="both"/>
        <w:rPr>
          <w:rFonts w:ascii="Calibri" w:eastAsia="Georgia" w:hAnsi="Calibri" w:cs="Calibri"/>
          <w:noProof/>
          <w:color w:val="262626" w:themeColor="text1" w:themeTint="D9"/>
          <w:lang w:val="en-AU"/>
        </w:rPr>
      </w:pPr>
      <w:r w:rsidRPr="008241B2">
        <w:rPr>
          <w:rFonts w:ascii="Calibri" w:eastAsia="Georgia" w:hAnsi="Calibri" w:cs="Calibri"/>
          <w:noProof/>
          <w:color w:val="262626" w:themeColor="text1" w:themeTint="D9"/>
          <w:lang w:val="en-AU"/>
        </w:rPr>
        <w:t>T</w:t>
      </w:r>
      <w:r w:rsidR="00211669" w:rsidRPr="008241B2">
        <w:rPr>
          <w:rFonts w:ascii="Calibri" w:eastAsia="Georgia" w:hAnsi="Calibri" w:cs="Calibri"/>
          <w:noProof/>
          <w:color w:val="262626" w:themeColor="text1" w:themeTint="D9"/>
          <w:lang w:val="en-AU"/>
        </w:rPr>
        <w:t xml:space="preserve">o determine </w:t>
      </w:r>
      <w:r w:rsidR="00DC27F3" w:rsidRPr="008241B2">
        <w:rPr>
          <w:rFonts w:ascii="Calibri" w:eastAsia="Georgia" w:hAnsi="Calibri" w:cs="Calibri"/>
          <w:noProof/>
          <w:color w:val="262626" w:themeColor="text1" w:themeTint="D9"/>
          <w:lang w:val="en-AU"/>
        </w:rPr>
        <w:t xml:space="preserve">whether an existing building complies with the current </w:t>
      </w:r>
      <w:r w:rsidR="00E2619C" w:rsidRPr="008241B2">
        <w:rPr>
          <w:rFonts w:ascii="Calibri" w:eastAsia="Georgia" w:hAnsi="Calibri" w:cs="Calibri"/>
          <w:noProof/>
          <w:color w:val="262626" w:themeColor="text1" w:themeTint="D9"/>
          <w:lang w:val="en-AU"/>
        </w:rPr>
        <w:t>requirements</w:t>
      </w:r>
      <w:r w:rsidR="00DC27F3" w:rsidRPr="008241B2">
        <w:rPr>
          <w:rFonts w:ascii="Calibri" w:eastAsia="Georgia" w:hAnsi="Calibri" w:cs="Calibri"/>
          <w:noProof/>
          <w:color w:val="262626" w:themeColor="text1" w:themeTint="D9"/>
          <w:lang w:val="en-AU"/>
        </w:rPr>
        <w:t xml:space="preserve"> and whether there is a need for remedial work t</w:t>
      </w:r>
      <w:r w:rsidR="00CA51EF" w:rsidRPr="008241B2">
        <w:rPr>
          <w:rFonts w:ascii="Calibri" w:eastAsia="Georgia" w:hAnsi="Calibri" w:cs="Calibri"/>
          <w:noProof/>
          <w:color w:val="262626" w:themeColor="text1" w:themeTint="D9"/>
          <w:lang w:val="en-AU"/>
        </w:rPr>
        <w:t xml:space="preserve">o address any identified </w:t>
      </w:r>
      <w:r w:rsidR="0030639F" w:rsidRPr="008241B2">
        <w:rPr>
          <w:rFonts w:ascii="Calibri" w:eastAsia="Georgia" w:hAnsi="Calibri" w:cs="Calibri"/>
          <w:noProof/>
          <w:color w:val="262626" w:themeColor="text1" w:themeTint="D9"/>
          <w:lang w:val="en-AU"/>
        </w:rPr>
        <w:t>deficiencies</w:t>
      </w:r>
      <w:r w:rsidR="00CA51EF" w:rsidRPr="008241B2">
        <w:rPr>
          <w:rFonts w:ascii="Calibri" w:eastAsia="Georgia" w:hAnsi="Calibri" w:cs="Calibri"/>
          <w:noProof/>
          <w:color w:val="262626" w:themeColor="text1" w:themeTint="D9"/>
          <w:lang w:val="en-AU"/>
        </w:rPr>
        <w:t>, you may follow the steps outlined below</w:t>
      </w:r>
      <w:r w:rsidR="00185A7B" w:rsidRPr="008241B2">
        <w:rPr>
          <w:rFonts w:ascii="Calibri" w:eastAsia="Georgia" w:hAnsi="Calibri" w:cs="Calibri"/>
          <w:noProof/>
          <w:color w:val="262626" w:themeColor="text1" w:themeTint="D9"/>
          <w:lang w:val="en-AU"/>
        </w:rPr>
        <w:t xml:space="preserve">: </w:t>
      </w:r>
    </w:p>
    <w:p w14:paraId="3E565EDE" w14:textId="378CB084" w:rsidR="00D501C0" w:rsidRPr="004F3654" w:rsidRDefault="00A0509E" w:rsidP="000D22E1">
      <w:pPr>
        <w:tabs>
          <w:tab w:val="left" w:pos="180"/>
        </w:tabs>
        <w:spacing w:before="120" w:after="120" w:line="276" w:lineRule="auto"/>
        <w:ind w:right="102"/>
        <w:jc w:val="both"/>
        <w:rPr>
          <w:rFonts w:ascii="Calibri" w:eastAsia="Georgia" w:hAnsi="Calibri" w:cs="Calibri"/>
          <w:noProof/>
          <w:lang w:val="en-AU"/>
        </w:rPr>
      </w:pPr>
      <w:r w:rsidRPr="004F3654">
        <w:rPr>
          <w:rFonts w:ascii="Calibri" w:hAnsi="Calibri" w:cs="Calibri"/>
          <w:noProof/>
          <w:lang w:val="en-AU"/>
        </w:rPr>
        <w:drawing>
          <wp:inline distT="0" distB="0" distL="0" distR="0" wp14:anchorId="2B5C7C97" wp14:editId="461A988F">
            <wp:extent cx="5605145" cy="3587750"/>
            <wp:effectExtent l="0" t="0" r="0" b="1270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5" r:lo="rId76" r:qs="rId77" r:cs="rId78"/>
              </a:graphicData>
            </a:graphic>
          </wp:inline>
        </w:drawing>
      </w:r>
    </w:p>
    <w:p w14:paraId="000C798A" w14:textId="09EAE1C7" w:rsidR="00923A8E" w:rsidRDefault="00526EEB" w:rsidP="000D22E1">
      <w:pPr>
        <w:spacing w:before="120" w:after="120" w:line="276" w:lineRule="auto"/>
        <w:ind w:right="102"/>
        <w:jc w:val="right"/>
        <w:rPr>
          <w:rFonts w:ascii="Calibri" w:hAnsi="Calibri" w:cs="Calibri"/>
          <w:i/>
          <w:iCs/>
          <w:color w:val="262626" w:themeColor="text1" w:themeTint="D9"/>
          <w:sz w:val="20"/>
          <w:szCs w:val="20"/>
          <w:lang w:val="en-AU"/>
        </w:rPr>
      </w:pPr>
      <w:r w:rsidRPr="00503F76">
        <w:rPr>
          <w:rFonts w:ascii="Calibri" w:hAnsi="Calibri" w:cs="Calibri"/>
          <w:i/>
          <w:iCs/>
          <w:color w:val="262626" w:themeColor="text1" w:themeTint="D9"/>
          <w:sz w:val="20"/>
          <w:szCs w:val="20"/>
          <w:lang w:val="en-AU"/>
        </w:rPr>
        <w:t>Source</w:t>
      </w:r>
      <w:r w:rsidR="00841433" w:rsidRPr="00503F76">
        <w:rPr>
          <w:rFonts w:ascii="Calibri" w:hAnsi="Calibri" w:cs="Calibri"/>
          <w:i/>
          <w:iCs/>
          <w:color w:val="262626" w:themeColor="text1" w:themeTint="D9"/>
          <w:sz w:val="20"/>
          <w:szCs w:val="20"/>
          <w:lang w:val="en-AU"/>
        </w:rPr>
        <w:t xml:space="preserve">d from </w:t>
      </w:r>
      <w:r w:rsidRPr="00503F76">
        <w:rPr>
          <w:rFonts w:ascii="Calibri" w:hAnsi="Calibri" w:cs="Calibri"/>
          <w:i/>
          <w:iCs/>
          <w:color w:val="262626" w:themeColor="text1" w:themeTint="D9"/>
          <w:sz w:val="20"/>
          <w:szCs w:val="20"/>
          <w:lang w:val="en-AU"/>
        </w:rPr>
        <w:t>The Upgrading Existing Buildings Handbook© as released by the Australian Building Codes Board on behalf of the Commonwealth of Australia and States and Territories of Australia</w:t>
      </w:r>
    </w:p>
    <w:p w14:paraId="6BDC9FC9" w14:textId="5827A527" w:rsidR="00526EEB" w:rsidRPr="00503F76" w:rsidRDefault="00923A8E" w:rsidP="00923A8E">
      <w:pPr>
        <w:spacing w:before="120" w:after="120" w:line="276" w:lineRule="auto"/>
        <w:ind w:left="792" w:right="101" w:hanging="360"/>
        <w:rPr>
          <w:rFonts w:ascii="Calibri" w:hAnsi="Calibri" w:cs="Calibri"/>
          <w:i/>
          <w:iCs/>
          <w:color w:val="262626" w:themeColor="text1" w:themeTint="D9"/>
          <w:sz w:val="20"/>
          <w:szCs w:val="20"/>
          <w:lang w:val="en-AU"/>
        </w:rPr>
      </w:pPr>
      <w:r>
        <w:rPr>
          <w:rFonts w:ascii="Calibri" w:hAnsi="Calibri" w:cs="Calibri"/>
          <w:i/>
          <w:iCs/>
          <w:color w:val="262626" w:themeColor="text1" w:themeTint="D9"/>
          <w:sz w:val="20"/>
          <w:szCs w:val="20"/>
          <w:lang w:val="en-AU"/>
        </w:rPr>
        <w:br w:type="page"/>
      </w:r>
    </w:p>
    <w:p w14:paraId="27436716" w14:textId="20748340" w:rsidR="0089630A" w:rsidRPr="00503F76" w:rsidRDefault="0089630A" w:rsidP="000D22E1">
      <w:pPr>
        <w:spacing w:before="120" w:after="120" w:line="276" w:lineRule="auto"/>
        <w:ind w:right="102"/>
        <w:jc w:val="both"/>
        <w:rPr>
          <w:rFonts w:asciiTheme="minorHAnsi" w:hAnsiTheme="minorHAnsi" w:cstheme="minorHAnsi"/>
          <w:b/>
          <w:bCs/>
          <w:color w:val="262626" w:themeColor="text1" w:themeTint="D9"/>
          <w:lang w:val="en-AU"/>
        </w:rPr>
      </w:pPr>
      <w:r w:rsidRPr="00503F76">
        <w:rPr>
          <w:rFonts w:asciiTheme="minorHAnsi" w:hAnsiTheme="minorHAnsi" w:cstheme="minorHAnsi"/>
          <w:b/>
          <w:bCs/>
          <w:color w:val="262626" w:themeColor="text1" w:themeTint="D9"/>
          <w:lang w:val="en-AU"/>
        </w:rPr>
        <w:t>Step 1</w:t>
      </w:r>
      <w:r w:rsidR="00D41DB2" w:rsidRPr="00503F76">
        <w:rPr>
          <w:rFonts w:asciiTheme="minorHAnsi" w:hAnsiTheme="minorHAnsi" w:cstheme="minorHAnsi"/>
          <w:b/>
          <w:bCs/>
          <w:color w:val="262626" w:themeColor="text1" w:themeTint="D9"/>
          <w:lang w:val="en-AU"/>
        </w:rPr>
        <w:t>:</w:t>
      </w:r>
      <w:r w:rsidR="00B5761C" w:rsidRPr="00503F76">
        <w:rPr>
          <w:rFonts w:asciiTheme="minorHAnsi" w:hAnsiTheme="minorHAnsi" w:cstheme="minorHAnsi"/>
          <w:b/>
          <w:bCs/>
          <w:color w:val="262626" w:themeColor="text1" w:themeTint="D9"/>
          <w:lang w:val="en-AU"/>
        </w:rPr>
        <w:t xml:space="preserve"> Discover documentation relating to the existing building</w:t>
      </w:r>
      <w:r w:rsidR="0043306B" w:rsidRPr="00503F76">
        <w:rPr>
          <w:rFonts w:asciiTheme="minorHAnsi" w:hAnsiTheme="minorHAnsi" w:cstheme="minorHAnsi"/>
          <w:b/>
          <w:bCs/>
          <w:color w:val="262626" w:themeColor="text1" w:themeTint="D9"/>
          <w:lang w:val="en-AU"/>
        </w:rPr>
        <w:t>.</w:t>
      </w:r>
    </w:p>
    <w:p w14:paraId="167EE1DE" w14:textId="54C60B90" w:rsidR="00353A55" w:rsidRPr="00503F76" w:rsidRDefault="00A02014"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Finding relevant documentation</w:t>
      </w:r>
      <w:r w:rsidR="00AF557A" w:rsidRPr="00503F76">
        <w:rPr>
          <w:rFonts w:ascii="Calibri" w:hAnsi="Calibri" w:cs="Calibri"/>
          <w:color w:val="262626" w:themeColor="text1" w:themeTint="D9"/>
          <w:lang w:val="en-AU"/>
        </w:rPr>
        <w:t xml:space="preserve"> </w:t>
      </w:r>
      <w:r w:rsidR="00C568B7" w:rsidRPr="00503F76">
        <w:rPr>
          <w:rFonts w:ascii="Calibri" w:hAnsi="Calibri" w:cs="Calibri"/>
          <w:color w:val="262626" w:themeColor="text1" w:themeTint="D9"/>
          <w:lang w:val="en-AU"/>
        </w:rPr>
        <w:t>about</w:t>
      </w:r>
      <w:r w:rsidR="00991DC9" w:rsidRPr="00503F76">
        <w:rPr>
          <w:rFonts w:ascii="Calibri" w:hAnsi="Calibri" w:cs="Calibri"/>
          <w:color w:val="262626" w:themeColor="text1" w:themeTint="D9"/>
          <w:lang w:val="en-AU"/>
        </w:rPr>
        <w:t xml:space="preserve"> the original </w:t>
      </w:r>
      <w:r w:rsidR="003D71AA" w:rsidRPr="00503F76">
        <w:rPr>
          <w:rFonts w:ascii="Calibri" w:hAnsi="Calibri" w:cs="Calibri"/>
          <w:color w:val="262626" w:themeColor="text1" w:themeTint="D9"/>
          <w:lang w:val="en-AU"/>
        </w:rPr>
        <w:t>characteristics of an existing building</w:t>
      </w:r>
      <w:r w:rsidR="00F9337D" w:rsidRPr="00503F76">
        <w:rPr>
          <w:rFonts w:ascii="Calibri" w:hAnsi="Calibri" w:cs="Calibri"/>
          <w:color w:val="262626" w:themeColor="text1" w:themeTint="D9"/>
          <w:lang w:val="en-AU"/>
        </w:rPr>
        <w:t xml:space="preserve"> must be done to understand the extent of work that you may have to do</w:t>
      </w:r>
      <w:r w:rsidR="00777B87" w:rsidRPr="00503F76">
        <w:rPr>
          <w:rFonts w:ascii="Calibri" w:hAnsi="Calibri" w:cs="Calibri"/>
          <w:color w:val="262626" w:themeColor="text1" w:themeTint="D9"/>
          <w:lang w:val="en-AU"/>
        </w:rPr>
        <w:t>.</w:t>
      </w:r>
    </w:p>
    <w:p w14:paraId="579E6E93" w14:textId="20FC9F7A" w:rsidR="00F9337D" w:rsidRPr="00503F76" w:rsidRDefault="00F9337D"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Examples of relevant documentation </w:t>
      </w:r>
      <w:r w:rsidR="00852C37" w:rsidRPr="00503F76">
        <w:rPr>
          <w:rFonts w:ascii="Calibri" w:hAnsi="Calibri" w:cs="Calibri"/>
          <w:color w:val="262626" w:themeColor="text1" w:themeTint="D9"/>
          <w:lang w:val="en-AU"/>
        </w:rPr>
        <w:t>include:</w:t>
      </w:r>
    </w:p>
    <w:p w14:paraId="49F1ECB9" w14:textId="06AC827C"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building approval records</w:t>
      </w:r>
    </w:p>
    <w:p w14:paraId="6B483D86" w14:textId="60B0A77C"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architectural design </w:t>
      </w:r>
      <w:r w:rsidR="00634F03">
        <w:rPr>
          <w:rFonts w:ascii="Calibri" w:hAnsi="Calibri" w:cs="Calibri"/>
          <w:color w:val="262626" w:themeColor="text1" w:themeTint="D9"/>
          <w:lang w:val="en-AU"/>
        </w:rPr>
        <w:t>plans</w:t>
      </w:r>
    </w:p>
    <w:p w14:paraId="73FBEDE8" w14:textId="79BA78A9"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structural design plans</w:t>
      </w:r>
    </w:p>
    <w:p w14:paraId="2752DD22" w14:textId="78F7C4E9" w:rsidR="0057455A"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building services plans</w:t>
      </w:r>
    </w:p>
    <w:p w14:paraId="4A954511" w14:textId="74241552"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construction specifications</w:t>
      </w:r>
    </w:p>
    <w:p w14:paraId="2CBB8A70" w14:textId="45D0CE48"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building maintenance records</w:t>
      </w:r>
    </w:p>
    <w:p w14:paraId="716CFDBE" w14:textId="5D526094"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heritage listings</w:t>
      </w:r>
    </w:p>
    <w:p w14:paraId="7D17C546" w14:textId="3C4FF16C" w:rsidR="00F9337D" w:rsidRPr="00503F76" w:rsidRDefault="00F9337D" w:rsidP="008577D7">
      <w:pPr>
        <w:pStyle w:val="ListParagraph"/>
        <w:numPr>
          <w:ilvl w:val="0"/>
          <w:numId w:val="40"/>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planning controls and records</w:t>
      </w:r>
    </w:p>
    <w:p w14:paraId="02FEBC4A" w14:textId="658344E0" w:rsidR="00F9337D" w:rsidRPr="00503F76" w:rsidRDefault="00F9337D"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These documents can be sourced from </w:t>
      </w:r>
      <w:r w:rsidR="00852C37" w:rsidRPr="00503F76">
        <w:rPr>
          <w:rFonts w:ascii="Calibri" w:hAnsi="Calibri" w:cs="Calibri"/>
          <w:color w:val="262626" w:themeColor="text1" w:themeTint="D9"/>
          <w:lang w:val="en-AU"/>
        </w:rPr>
        <w:t>the following:</w:t>
      </w:r>
    </w:p>
    <w:p w14:paraId="2B88EB61" w14:textId="77F6371D" w:rsidR="003D71AA" w:rsidRPr="00503F76" w:rsidRDefault="00503B2D" w:rsidP="008577D7">
      <w:pPr>
        <w:pStyle w:val="ListParagraph"/>
        <w:numPr>
          <w:ilvl w:val="0"/>
          <w:numId w:val="19"/>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b</w:t>
      </w:r>
      <w:r w:rsidR="003D71AA" w:rsidRPr="00503F76">
        <w:rPr>
          <w:rFonts w:ascii="Calibri" w:hAnsi="Calibri" w:cs="Calibri"/>
          <w:color w:val="262626" w:themeColor="text1" w:themeTint="D9"/>
          <w:lang w:val="en-AU"/>
        </w:rPr>
        <w:t>uilding’s owner</w:t>
      </w:r>
    </w:p>
    <w:p w14:paraId="6E9B6295" w14:textId="60CEA03A" w:rsidR="003D71AA" w:rsidRPr="00503F76" w:rsidRDefault="00503B2D" w:rsidP="008577D7">
      <w:pPr>
        <w:pStyle w:val="ListParagraph"/>
        <w:numPr>
          <w:ilvl w:val="0"/>
          <w:numId w:val="19"/>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b</w:t>
      </w:r>
      <w:r w:rsidR="003D71AA" w:rsidRPr="00503F76">
        <w:rPr>
          <w:rFonts w:ascii="Calibri" w:hAnsi="Calibri" w:cs="Calibri"/>
          <w:color w:val="262626" w:themeColor="text1" w:themeTint="D9"/>
          <w:lang w:val="en-AU"/>
        </w:rPr>
        <w:t>uilding designe</w:t>
      </w:r>
      <w:r w:rsidR="00852C37" w:rsidRPr="00503F76">
        <w:rPr>
          <w:rFonts w:ascii="Calibri" w:hAnsi="Calibri" w:cs="Calibri"/>
          <w:color w:val="262626" w:themeColor="text1" w:themeTint="D9"/>
          <w:lang w:val="en-AU"/>
        </w:rPr>
        <w:t>r</w:t>
      </w:r>
    </w:p>
    <w:p w14:paraId="500DA633" w14:textId="7E58365F" w:rsidR="0089630A" w:rsidRPr="00503F76" w:rsidRDefault="00503B2D" w:rsidP="008577D7">
      <w:pPr>
        <w:pStyle w:val="ListParagraph"/>
        <w:numPr>
          <w:ilvl w:val="0"/>
          <w:numId w:val="19"/>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r</w:t>
      </w:r>
      <w:r w:rsidR="003D71AA" w:rsidRPr="00503F76">
        <w:rPr>
          <w:rFonts w:ascii="Calibri" w:hAnsi="Calibri" w:cs="Calibri"/>
          <w:color w:val="262626" w:themeColor="text1" w:themeTint="D9"/>
          <w:lang w:val="en-AU"/>
        </w:rPr>
        <w:t xml:space="preserve">elevant </w:t>
      </w:r>
      <w:r w:rsidR="00852C37" w:rsidRPr="00503F76">
        <w:rPr>
          <w:rFonts w:ascii="Calibri" w:hAnsi="Calibri" w:cs="Calibri"/>
          <w:color w:val="262626" w:themeColor="text1" w:themeTint="D9"/>
          <w:lang w:val="en-AU"/>
        </w:rPr>
        <w:t>Appropriate Authority</w:t>
      </w:r>
      <w:r w:rsidR="002C79C0" w:rsidRPr="00503F76">
        <w:rPr>
          <w:rFonts w:ascii="Calibri" w:hAnsi="Calibri" w:cs="Calibri"/>
          <w:color w:val="262626" w:themeColor="text1" w:themeTint="D9"/>
          <w:lang w:val="en-AU"/>
        </w:rPr>
        <w:t xml:space="preserve"> and </w:t>
      </w:r>
      <w:r w:rsidR="003D71AA" w:rsidRPr="00503F76">
        <w:rPr>
          <w:rFonts w:ascii="Calibri" w:hAnsi="Calibri" w:cs="Calibri"/>
          <w:color w:val="262626" w:themeColor="text1" w:themeTint="D9"/>
          <w:lang w:val="en-AU"/>
        </w:rPr>
        <w:t>local government authority (note that documentation from th</w:t>
      </w:r>
      <w:r w:rsidR="002C79C0" w:rsidRPr="00503F76">
        <w:rPr>
          <w:rFonts w:ascii="Calibri" w:hAnsi="Calibri" w:cs="Calibri"/>
          <w:color w:val="262626" w:themeColor="text1" w:themeTint="D9"/>
          <w:lang w:val="en-AU"/>
        </w:rPr>
        <w:t>ese sources is</w:t>
      </w:r>
      <w:r w:rsidR="003D71AA" w:rsidRPr="00503F76">
        <w:rPr>
          <w:rFonts w:ascii="Calibri" w:hAnsi="Calibri" w:cs="Calibri"/>
          <w:color w:val="262626" w:themeColor="text1" w:themeTint="D9"/>
          <w:lang w:val="en-AU"/>
        </w:rPr>
        <w:t xml:space="preserve"> often limited)</w:t>
      </w:r>
    </w:p>
    <w:p w14:paraId="34EB4938" w14:textId="77777777" w:rsidR="008241B2" w:rsidRPr="00503F76" w:rsidRDefault="008241B2" w:rsidP="000D22E1">
      <w:pPr>
        <w:spacing w:before="120" w:after="120" w:line="276" w:lineRule="auto"/>
        <w:ind w:right="102"/>
        <w:jc w:val="both"/>
        <w:rPr>
          <w:rFonts w:ascii="Calibri" w:hAnsi="Calibri" w:cs="Calibri"/>
          <w:b/>
          <w:bCs/>
          <w:color w:val="262626" w:themeColor="text1" w:themeTint="D9"/>
          <w:lang w:val="en-AU"/>
        </w:rPr>
      </w:pPr>
    </w:p>
    <w:p w14:paraId="69A6FABD" w14:textId="77777777" w:rsidR="008241B2" w:rsidRPr="00503F76" w:rsidRDefault="0089630A"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Step 2</w:t>
      </w:r>
      <w:r w:rsidR="00D41DB2" w:rsidRPr="00503F76">
        <w:rPr>
          <w:rFonts w:ascii="Calibri" w:hAnsi="Calibri" w:cs="Calibri"/>
          <w:b/>
          <w:bCs/>
          <w:color w:val="262626" w:themeColor="text1" w:themeTint="D9"/>
          <w:lang w:val="en-AU"/>
        </w:rPr>
        <w:t>:</w:t>
      </w:r>
      <w:r w:rsidR="00B5761C" w:rsidRPr="00503F76">
        <w:rPr>
          <w:rFonts w:ascii="Calibri" w:hAnsi="Calibri" w:cs="Calibri"/>
          <w:b/>
          <w:bCs/>
          <w:color w:val="262626" w:themeColor="text1" w:themeTint="D9"/>
          <w:lang w:val="en-AU"/>
        </w:rPr>
        <w:t xml:space="preserve"> Undertake </w:t>
      </w:r>
      <w:r w:rsidR="002914DE" w:rsidRPr="00503F76">
        <w:rPr>
          <w:rFonts w:ascii="Calibri" w:hAnsi="Calibri" w:cs="Calibri"/>
          <w:b/>
          <w:bCs/>
          <w:color w:val="262626" w:themeColor="text1" w:themeTint="D9"/>
          <w:lang w:val="en-AU"/>
        </w:rPr>
        <w:t xml:space="preserve">a site inspection and record descriptions of building characteristics addressed by </w:t>
      </w:r>
      <w:r w:rsidR="001D5D59" w:rsidRPr="00503F76">
        <w:rPr>
          <w:rFonts w:ascii="Calibri" w:hAnsi="Calibri" w:cs="Calibri"/>
          <w:b/>
          <w:bCs/>
          <w:color w:val="262626" w:themeColor="text1" w:themeTint="D9"/>
          <w:lang w:val="en-AU"/>
        </w:rPr>
        <w:t xml:space="preserve">the </w:t>
      </w:r>
      <w:r w:rsidR="002914DE" w:rsidRPr="00503F76">
        <w:rPr>
          <w:rFonts w:ascii="Calibri" w:hAnsi="Calibri" w:cs="Calibri"/>
          <w:b/>
          <w:bCs/>
          <w:color w:val="262626" w:themeColor="text1" w:themeTint="D9"/>
          <w:lang w:val="en-AU"/>
        </w:rPr>
        <w:t>Performance Requirements.</w:t>
      </w:r>
    </w:p>
    <w:p w14:paraId="544E5411" w14:textId="25A634D2" w:rsidR="005127CA" w:rsidRPr="00503F76" w:rsidRDefault="002914DE"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b/>
          <w:bCs/>
          <w:color w:val="262626" w:themeColor="text1" w:themeTint="D9"/>
          <w:lang w:val="en-AU"/>
        </w:rPr>
        <w:t xml:space="preserve"> </w:t>
      </w:r>
      <w:r w:rsidR="00B631D0" w:rsidRPr="00503F76">
        <w:rPr>
          <w:rFonts w:ascii="Calibri" w:hAnsi="Calibri" w:cs="Calibri"/>
          <w:color w:val="262626" w:themeColor="text1" w:themeTint="D9"/>
          <w:lang w:val="en-AU"/>
        </w:rPr>
        <w:t xml:space="preserve">Even if you already have complete documentation, </w:t>
      </w:r>
      <w:r w:rsidR="003C137D" w:rsidRPr="00503F76">
        <w:rPr>
          <w:rFonts w:ascii="Calibri" w:hAnsi="Calibri" w:cs="Calibri"/>
          <w:color w:val="262626" w:themeColor="text1" w:themeTint="D9"/>
          <w:lang w:val="en-AU"/>
        </w:rPr>
        <w:t>you must not</w:t>
      </w:r>
      <w:r w:rsidR="00271E35" w:rsidRPr="00503F76">
        <w:rPr>
          <w:rFonts w:ascii="Calibri" w:hAnsi="Calibri" w:cs="Calibri"/>
          <w:color w:val="262626" w:themeColor="text1" w:themeTint="D9"/>
          <w:lang w:val="en-AU"/>
        </w:rPr>
        <w:t xml:space="preserve"> assume that this will match the actual characteristics of the </w:t>
      </w:r>
      <w:r w:rsidR="00855378" w:rsidRPr="00503F76">
        <w:rPr>
          <w:rFonts w:ascii="Calibri" w:hAnsi="Calibri" w:cs="Calibri"/>
          <w:color w:val="262626" w:themeColor="text1" w:themeTint="D9"/>
          <w:lang w:val="en-AU"/>
        </w:rPr>
        <w:t xml:space="preserve">existing </w:t>
      </w:r>
      <w:r w:rsidR="00271E35" w:rsidRPr="00503F76">
        <w:rPr>
          <w:rFonts w:ascii="Calibri" w:hAnsi="Calibri" w:cs="Calibri"/>
          <w:color w:val="262626" w:themeColor="text1" w:themeTint="D9"/>
          <w:lang w:val="en-AU"/>
        </w:rPr>
        <w:t xml:space="preserve">building. Hence, </w:t>
      </w:r>
      <w:r w:rsidR="00855378" w:rsidRPr="00503F76">
        <w:rPr>
          <w:rFonts w:ascii="Calibri" w:hAnsi="Calibri" w:cs="Calibri"/>
          <w:color w:val="262626" w:themeColor="text1" w:themeTint="D9"/>
          <w:lang w:val="en-AU"/>
        </w:rPr>
        <w:t>you must still conduct on-site inspections</w:t>
      </w:r>
      <w:r w:rsidR="00404F4D" w:rsidRPr="00503F76">
        <w:rPr>
          <w:rFonts w:ascii="Calibri" w:hAnsi="Calibri" w:cs="Calibri"/>
          <w:color w:val="262626" w:themeColor="text1" w:themeTint="D9"/>
          <w:lang w:val="en-AU"/>
        </w:rPr>
        <w:t xml:space="preserve"> to confirm.</w:t>
      </w:r>
    </w:p>
    <w:p w14:paraId="53C0F79D" w14:textId="10413B8C" w:rsidR="008F5AB6" w:rsidRPr="00503F76" w:rsidRDefault="00C67B52"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When conducting </w:t>
      </w:r>
      <w:r w:rsidR="006816AA" w:rsidRPr="00503F76">
        <w:rPr>
          <w:rFonts w:ascii="Calibri" w:hAnsi="Calibri" w:cs="Calibri"/>
          <w:color w:val="262626" w:themeColor="text1" w:themeTint="D9"/>
          <w:lang w:val="en-AU"/>
        </w:rPr>
        <w:t xml:space="preserve">on-site </w:t>
      </w:r>
      <w:r w:rsidRPr="00503F76">
        <w:rPr>
          <w:rFonts w:ascii="Calibri" w:hAnsi="Calibri" w:cs="Calibri"/>
          <w:color w:val="262626" w:themeColor="text1" w:themeTint="D9"/>
          <w:lang w:val="en-AU"/>
        </w:rPr>
        <w:t xml:space="preserve">inspections, </w:t>
      </w:r>
      <w:r w:rsidR="00690098" w:rsidRPr="00503F76">
        <w:rPr>
          <w:rFonts w:ascii="Calibri" w:hAnsi="Calibri" w:cs="Calibri"/>
          <w:color w:val="262626" w:themeColor="text1" w:themeTint="D9"/>
          <w:lang w:val="en-AU"/>
        </w:rPr>
        <w:t>take note of the</w:t>
      </w:r>
      <w:r w:rsidR="008718F1" w:rsidRPr="00503F76">
        <w:rPr>
          <w:rFonts w:ascii="Calibri" w:hAnsi="Calibri" w:cs="Calibri"/>
          <w:color w:val="262626" w:themeColor="text1" w:themeTint="D9"/>
          <w:lang w:val="en-AU"/>
        </w:rPr>
        <w:t xml:space="preserve"> characteristics of the building </w:t>
      </w:r>
      <w:r w:rsidR="004B61E4" w:rsidRPr="00503F76">
        <w:rPr>
          <w:rFonts w:ascii="Calibri" w:hAnsi="Calibri" w:cs="Calibri"/>
          <w:color w:val="262626" w:themeColor="text1" w:themeTint="D9"/>
          <w:lang w:val="en-AU"/>
        </w:rPr>
        <w:t>connected</w:t>
      </w:r>
      <w:r w:rsidR="008718F1" w:rsidRPr="00503F76">
        <w:rPr>
          <w:rFonts w:ascii="Calibri" w:hAnsi="Calibri" w:cs="Calibri"/>
          <w:color w:val="262626" w:themeColor="text1" w:themeTint="D9"/>
          <w:lang w:val="en-AU"/>
        </w:rPr>
        <w:t xml:space="preserve"> to the current </w:t>
      </w:r>
      <w:r w:rsidR="001F20FF" w:rsidRPr="00503F76">
        <w:rPr>
          <w:rFonts w:ascii="Calibri" w:hAnsi="Calibri" w:cs="Calibri"/>
          <w:color w:val="262626" w:themeColor="text1" w:themeTint="D9"/>
          <w:lang w:val="en-AU"/>
        </w:rPr>
        <w:t>requirements</w:t>
      </w:r>
      <w:r w:rsidR="008718F1" w:rsidRPr="00503F76">
        <w:rPr>
          <w:rFonts w:ascii="Calibri" w:hAnsi="Calibri" w:cs="Calibri"/>
          <w:color w:val="262626" w:themeColor="text1" w:themeTint="D9"/>
          <w:lang w:val="en-AU"/>
        </w:rPr>
        <w:t xml:space="preserve">. </w:t>
      </w:r>
      <w:r w:rsidR="004B61E4" w:rsidRPr="00503F76">
        <w:rPr>
          <w:rFonts w:ascii="Calibri" w:hAnsi="Calibri" w:cs="Calibri"/>
          <w:color w:val="262626" w:themeColor="text1" w:themeTint="D9"/>
          <w:lang w:val="en-AU"/>
        </w:rPr>
        <w:t xml:space="preserve">For example, if the current fire safety requirements have changed, then </w:t>
      </w:r>
      <w:r w:rsidR="00665FE6" w:rsidRPr="00503F76">
        <w:rPr>
          <w:rFonts w:ascii="Calibri" w:hAnsi="Calibri" w:cs="Calibri"/>
          <w:color w:val="262626" w:themeColor="text1" w:themeTint="D9"/>
          <w:lang w:val="en-AU"/>
        </w:rPr>
        <w:t>document</w:t>
      </w:r>
      <w:r w:rsidR="004B61E4" w:rsidRPr="00503F76">
        <w:rPr>
          <w:rFonts w:ascii="Calibri" w:hAnsi="Calibri" w:cs="Calibri"/>
          <w:color w:val="262626" w:themeColor="text1" w:themeTint="D9"/>
          <w:lang w:val="en-AU"/>
        </w:rPr>
        <w:t xml:space="preserve"> the fire safety elements in your building. </w:t>
      </w:r>
    </w:p>
    <w:p w14:paraId="5C426FD3" w14:textId="77777777" w:rsidR="008241B2" w:rsidRPr="00503F76" w:rsidRDefault="008F5AB6"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There are various ways to go about doing this. In some cases, a </w:t>
      </w:r>
      <w:r w:rsidR="0079130C" w:rsidRPr="00503F76">
        <w:rPr>
          <w:rFonts w:ascii="Calibri" w:hAnsi="Calibri" w:cs="Calibri"/>
          <w:color w:val="262626" w:themeColor="text1" w:themeTint="D9"/>
          <w:lang w:val="en-AU"/>
        </w:rPr>
        <w:t xml:space="preserve">simple </w:t>
      </w:r>
      <w:r w:rsidRPr="00503F76">
        <w:rPr>
          <w:rFonts w:ascii="Calibri" w:hAnsi="Calibri" w:cs="Calibri"/>
          <w:color w:val="262626" w:themeColor="text1" w:themeTint="D9"/>
          <w:lang w:val="en-AU"/>
        </w:rPr>
        <w:t xml:space="preserve">visual </w:t>
      </w:r>
      <w:r w:rsidR="007466D7" w:rsidRPr="00503F76">
        <w:rPr>
          <w:rFonts w:ascii="Calibri" w:hAnsi="Calibri" w:cs="Calibri"/>
          <w:color w:val="262626" w:themeColor="text1" w:themeTint="D9"/>
          <w:lang w:val="en-AU"/>
        </w:rPr>
        <w:t>inspection</w:t>
      </w:r>
      <w:r w:rsidRPr="00503F76">
        <w:rPr>
          <w:rFonts w:ascii="Calibri" w:hAnsi="Calibri" w:cs="Calibri"/>
          <w:color w:val="262626" w:themeColor="text1" w:themeTint="D9"/>
          <w:lang w:val="en-AU"/>
        </w:rPr>
        <w:t xml:space="preserve"> will suffi</w:t>
      </w:r>
      <w:r w:rsidR="004B61E4" w:rsidRPr="00503F76">
        <w:rPr>
          <w:rFonts w:ascii="Calibri" w:hAnsi="Calibri" w:cs="Calibri"/>
          <w:color w:val="262626" w:themeColor="text1" w:themeTint="D9"/>
          <w:lang w:val="en-AU"/>
        </w:rPr>
        <w:t>ce. F</w:t>
      </w:r>
      <w:r w:rsidRPr="00503F76">
        <w:rPr>
          <w:rFonts w:ascii="Calibri" w:hAnsi="Calibri" w:cs="Calibri"/>
          <w:color w:val="262626" w:themeColor="text1" w:themeTint="D9"/>
          <w:lang w:val="en-AU"/>
        </w:rPr>
        <w:t xml:space="preserve">or instance, you can easily see if </w:t>
      </w:r>
      <w:r w:rsidR="00087828" w:rsidRPr="00503F76">
        <w:rPr>
          <w:rFonts w:ascii="Calibri" w:hAnsi="Calibri" w:cs="Calibri"/>
          <w:color w:val="262626" w:themeColor="text1" w:themeTint="D9"/>
          <w:lang w:val="en-AU"/>
        </w:rPr>
        <w:t xml:space="preserve">the correct type of </w:t>
      </w:r>
      <w:r w:rsidRPr="00503F76">
        <w:rPr>
          <w:rFonts w:ascii="Calibri" w:hAnsi="Calibri" w:cs="Calibri"/>
          <w:color w:val="262626" w:themeColor="text1" w:themeTint="D9"/>
          <w:lang w:val="en-AU"/>
        </w:rPr>
        <w:t>fire extinguishers</w:t>
      </w:r>
      <w:r w:rsidR="004B61E4" w:rsidRPr="00503F76">
        <w:rPr>
          <w:rFonts w:ascii="Calibri" w:hAnsi="Calibri" w:cs="Calibri"/>
          <w:color w:val="262626" w:themeColor="text1" w:themeTint="D9"/>
          <w:lang w:val="en-AU"/>
        </w:rPr>
        <w:t xml:space="preserve"> and fire reel systems have been</w:t>
      </w:r>
      <w:r w:rsidRPr="00503F76">
        <w:rPr>
          <w:rFonts w:ascii="Calibri" w:hAnsi="Calibri" w:cs="Calibri"/>
          <w:color w:val="262626" w:themeColor="text1" w:themeTint="D9"/>
          <w:lang w:val="en-AU"/>
        </w:rPr>
        <w:t xml:space="preserve"> installed.</w:t>
      </w:r>
      <w:r w:rsidR="008241B2" w:rsidRPr="00503F76">
        <w:rPr>
          <w:rFonts w:ascii="Calibri" w:hAnsi="Calibri" w:cs="Calibri"/>
          <w:color w:val="262626" w:themeColor="text1" w:themeTint="D9"/>
          <w:lang w:val="en-AU"/>
        </w:rPr>
        <w:t xml:space="preserve"> </w:t>
      </w:r>
    </w:p>
    <w:p w14:paraId="6A4C5F91" w14:textId="77777777" w:rsidR="006C50DB" w:rsidRDefault="006C50DB">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56F36E87" w14:textId="41BFDC26" w:rsidR="00054B59" w:rsidRPr="00503F76" w:rsidRDefault="008F5AB6"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Other times, you may have to de</w:t>
      </w:r>
      <w:r w:rsidR="00054B59" w:rsidRPr="00503F76">
        <w:rPr>
          <w:rFonts w:ascii="Calibri" w:hAnsi="Calibri" w:cs="Calibri"/>
          <w:color w:val="262626" w:themeColor="text1" w:themeTint="D9"/>
          <w:lang w:val="en-AU"/>
        </w:rPr>
        <w:t>c</w:t>
      </w:r>
      <w:r w:rsidRPr="00503F76">
        <w:rPr>
          <w:rFonts w:ascii="Calibri" w:hAnsi="Calibri" w:cs="Calibri"/>
          <w:color w:val="262626" w:themeColor="text1" w:themeTint="D9"/>
          <w:lang w:val="en-AU"/>
        </w:rPr>
        <w:t xml:space="preserve">onstruct </w:t>
      </w:r>
      <w:r w:rsidR="00EA41FC" w:rsidRPr="00503F76">
        <w:rPr>
          <w:rFonts w:ascii="Calibri" w:hAnsi="Calibri" w:cs="Calibri"/>
          <w:color w:val="262626" w:themeColor="text1" w:themeTint="D9"/>
          <w:lang w:val="en-AU"/>
        </w:rPr>
        <w:t xml:space="preserve">and dismantle </w:t>
      </w:r>
      <w:r w:rsidRPr="00503F76">
        <w:rPr>
          <w:rFonts w:ascii="Calibri" w:hAnsi="Calibri" w:cs="Calibri"/>
          <w:color w:val="262626" w:themeColor="text1" w:themeTint="D9"/>
          <w:lang w:val="en-AU"/>
        </w:rPr>
        <w:t xml:space="preserve">certain parts of the building to </w:t>
      </w:r>
      <w:r w:rsidR="00BD67D7" w:rsidRPr="00503F76">
        <w:rPr>
          <w:rFonts w:ascii="Calibri" w:hAnsi="Calibri" w:cs="Calibri"/>
          <w:color w:val="262626" w:themeColor="text1" w:themeTint="D9"/>
          <w:lang w:val="en-AU"/>
        </w:rPr>
        <w:t>see the characteristics of the elements</w:t>
      </w:r>
      <w:r w:rsidRPr="00503F76">
        <w:rPr>
          <w:rFonts w:ascii="Calibri" w:hAnsi="Calibri" w:cs="Calibri"/>
          <w:color w:val="262626" w:themeColor="text1" w:themeTint="D9"/>
          <w:lang w:val="en-AU"/>
        </w:rPr>
        <w:t xml:space="preserve">. </w:t>
      </w:r>
      <w:r w:rsidR="00463FD8" w:rsidRPr="00503F76">
        <w:rPr>
          <w:rFonts w:ascii="Calibri" w:hAnsi="Calibri" w:cs="Calibri"/>
          <w:color w:val="262626" w:themeColor="text1" w:themeTint="D9"/>
          <w:lang w:val="en-AU"/>
        </w:rPr>
        <w:t xml:space="preserve">This </w:t>
      </w:r>
      <w:r w:rsidR="009266AD" w:rsidRPr="00503F76">
        <w:rPr>
          <w:rFonts w:ascii="Calibri" w:hAnsi="Calibri" w:cs="Calibri"/>
          <w:color w:val="262626" w:themeColor="text1" w:themeTint="D9"/>
          <w:lang w:val="en-AU"/>
        </w:rPr>
        <w:t xml:space="preserve">is necessary </w:t>
      </w:r>
      <w:r w:rsidR="00463FD8" w:rsidRPr="00503F76">
        <w:rPr>
          <w:rFonts w:ascii="Calibri" w:hAnsi="Calibri" w:cs="Calibri"/>
          <w:color w:val="262626" w:themeColor="text1" w:themeTint="D9"/>
          <w:lang w:val="en-AU"/>
        </w:rPr>
        <w:t xml:space="preserve">in cases where you </w:t>
      </w:r>
      <w:r w:rsidR="00227785" w:rsidRPr="00503F76">
        <w:rPr>
          <w:rFonts w:ascii="Calibri" w:hAnsi="Calibri" w:cs="Calibri"/>
          <w:color w:val="262626" w:themeColor="text1" w:themeTint="D9"/>
          <w:lang w:val="en-AU"/>
        </w:rPr>
        <w:t>must</w:t>
      </w:r>
      <w:r w:rsidR="009266AD" w:rsidRPr="00503F76">
        <w:rPr>
          <w:rFonts w:ascii="Calibri" w:hAnsi="Calibri" w:cs="Calibri"/>
          <w:color w:val="262626" w:themeColor="text1" w:themeTint="D9"/>
          <w:lang w:val="en-AU"/>
        </w:rPr>
        <w:t xml:space="preserve"> </w:t>
      </w:r>
      <w:r w:rsidR="00463FD8" w:rsidRPr="00503F76">
        <w:rPr>
          <w:rFonts w:ascii="Calibri" w:hAnsi="Calibri" w:cs="Calibri"/>
          <w:color w:val="262626" w:themeColor="text1" w:themeTint="D9"/>
          <w:lang w:val="en-AU"/>
        </w:rPr>
        <w:t>determine</w:t>
      </w:r>
      <w:r w:rsidR="009266AD" w:rsidRPr="00503F76">
        <w:rPr>
          <w:rFonts w:ascii="Calibri" w:hAnsi="Calibri" w:cs="Calibri"/>
          <w:color w:val="262626" w:themeColor="text1" w:themeTint="D9"/>
          <w:lang w:val="en-AU"/>
        </w:rPr>
        <w:t xml:space="preserve"> the extent of insulation in ceiling spaces </w:t>
      </w:r>
      <w:r w:rsidR="00463FD8" w:rsidRPr="00503F76">
        <w:rPr>
          <w:rFonts w:ascii="Calibri" w:hAnsi="Calibri" w:cs="Calibri"/>
          <w:color w:val="262626" w:themeColor="text1" w:themeTint="D9"/>
          <w:lang w:val="en-AU"/>
        </w:rPr>
        <w:t>or</w:t>
      </w:r>
      <w:r w:rsidR="009266AD" w:rsidRPr="00503F76">
        <w:rPr>
          <w:rFonts w:ascii="Calibri" w:hAnsi="Calibri" w:cs="Calibri"/>
          <w:color w:val="262626" w:themeColor="text1" w:themeTint="D9"/>
          <w:lang w:val="en-AU"/>
        </w:rPr>
        <w:t xml:space="preserve"> </w:t>
      </w:r>
      <w:r w:rsidR="00463FD8" w:rsidRPr="00503F76">
        <w:rPr>
          <w:rFonts w:ascii="Calibri" w:hAnsi="Calibri" w:cs="Calibri"/>
          <w:color w:val="262626" w:themeColor="text1" w:themeTint="D9"/>
          <w:lang w:val="en-AU"/>
        </w:rPr>
        <w:t>inspect</w:t>
      </w:r>
      <w:r w:rsidR="009266AD" w:rsidRPr="00503F76">
        <w:rPr>
          <w:rFonts w:ascii="Calibri" w:hAnsi="Calibri" w:cs="Calibri"/>
          <w:color w:val="262626" w:themeColor="text1" w:themeTint="D9"/>
          <w:lang w:val="en-AU"/>
        </w:rPr>
        <w:t xml:space="preserve"> </w:t>
      </w:r>
      <w:r w:rsidR="001446F8" w:rsidRPr="00503F76">
        <w:rPr>
          <w:rFonts w:ascii="Calibri" w:hAnsi="Calibri" w:cs="Calibri"/>
          <w:color w:val="262626" w:themeColor="text1" w:themeTint="D9"/>
          <w:lang w:val="en-AU"/>
        </w:rPr>
        <w:t xml:space="preserve">pipes underground. </w:t>
      </w:r>
      <w:r w:rsidR="00ED5FE9" w:rsidRPr="00503F76">
        <w:rPr>
          <w:rFonts w:ascii="Calibri" w:hAnsi="Calibri" w:cs="Calibri"/>
          <w:color w:val="262626" w:themeColor="text1" w:themeTint="D9"/>
          <w:lang w:val="en-AU"/>
        </w:rPr>
        <w:t xml:space="preserve">In doing these kinds of activities, always get the consent of the building owner or representative first. </w:t>
      </w:r>
    </w:p>
    <w:p w14:paraId="4E437CAA" w14:textId="606F99FF" w:rsidR="008241B2" w:rsidRPr="00503F76" w:rsidRDefault="000C0A6C"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The results of the inspection(s) must be properly documented</w:t>
      </w:r>
      <w:r w:rsidR="00054B59" w:rsidRPr="00503F76">
        <w:rPr>
          <w:rFonts w:ascii="Calibri" w:hAnsi="Calibri" w:cs="Calibri"/>
          <w:color w:val="262626" w:themeColor="text1" w:themeTint="D9"/>
          <w:lang w:val="en-AU"/>
        </w:rPr>
        <w:t xml:space="preserve"> in the form of written documents and/or photographs. </w:t>
      </w:r>
    </w:p>
    <w:p w14:paraId="3473BD01" w14:textId="77777777" w:rsidR="008241B2" w:rsidRPr="00503F76" w:rsidRDefault="008241B2" w:rsidP="000D22E1">
      <w:pPr>
        <w:spacing w:before="120" w:after="120" w:line="276" w:lineRule="auto"/>
        <w:ind w:right="102"/>
        <w:jc w:val="both"/>
        <w:rPr>
          <w:rFonts w:ascii="Calibri" w:hAnsi="Calibri" w:cs="Calibri"/>
          <w:b/>
          <w:bCs/>
          <w:color w:val="262626" w:themeColor="text1" w:themeTint="D9"/>
          <w:lang w:val="en-AU"/>
        </w:rPr>
      </w:pPr>
    </w:p>
    <w:p w14:paraId="6A2DC861" w14:textId="47535890" w:rsidR="00015D88" w:rsidRPr="00503F76" w:rsidRDefault="0078325B"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Step 3</w:t>
      </w:r>
      <w:r w:rsidR="00D41DB2" w:rsidRPr="00503F76">
        <w:rPr>
          <w:rFonts w:ascii="Calibri" w:hAnsi="Calibri" w:cs="Calibri"/>
          <w:b/>
          <w:bCs/>
          <w:color w:val="262626" w:themeColor="text1" w:themeTint="D9"/>
          <w:lang w:val="en-AU"/>
        </w:rPr>
        <w:t>:</w:t>
      </w:r>
      <w:r w:rsidR="00A75BC0" w:rsidRPr="00503F76">
        <w:rPr>
          <w:rFonts w:ascii="Calibri" w:hAnsi="Calibri" w:cs="Calibri"/>
          <w:b/>
          <w:bCs/>
          <w:color w:val="262626" w:themeColor="text1" w:themeTint="D9"/>
          <w:lang w:val="en-AU"/>
        </w:rPr>
        <w:t xml:space="preserve"> Identify potential deficiencies</w:t>
      </w:r>
      <w:r w:rsidR="004E539D" w:rsidRPr="00503F76">
        <w:rPr>
          <w:rFonts w:ascii="Calibri" w:hAnsi="Calibri" w:cs="Calibri"/>
          <w:b/>
          <w:bCs/>
          <w:color w:val="262626" w:themeColor="text1" w:themeTint="D9"/>
          <w:lang w:val="en-AU"/>
        </w:rPr>
        <w:t xml:space="preserve"> with respect to</w:t>
      </w:r>
      <w:r w:rsidR="000E0DBD" w:rsidRPr="00503F76">
        <w:rPr>
          <w:rFonts w:ascii="Calibri" w:hAnsi="Calibri" w:cs="Calibri"/>
          <w:b/>
          <w:bCs/>
          <w:color w:val="262626" w:themeColor="text1" w:themeTint="D9"/>
          <w:lang w:val="en-AU"/>
        </w:rPr>
        <w:t xml:space="preserve"> the Performance Requirements</w:t>
      </w:r>
      <w:r w:rsidR="000E0DBD" w:rsidRPr="00503F76" w:rsidDel="000E0DBD">
        <w:rPr>
          <w:rFonts w:ascii="Calibri" w:hAnsi="Calibri" w:cs="Calibri"/>
          <w:b/>
          <w:bCs/>
          <w:color w:val="262626" w:themeColor="text1" w:themeTint="D9"/>
          <w:lang w:val="en-AU"/>
        </w:rPr>
        <w:t xml:space="preserve"> </w:t>
      </w:r>
    </w:p>
    <w:p w14:paraId="0E0C6FA5" w14:textId="2B9C488E" w:rsidR="008D1A32" w:rsidRPr="00503F76" w:rsidRDefault="00B00D68"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Using the documentation of results from Step 2, St</w:t>
      </w:r>
      <w:r w:rsidR="000B14EA" w:rsidRPr="00503F76">
        <w:rPr>
          <w:rFonts w:ascii="Calibri" w:hAnsi="Calibri" w:cs="Calibri"/>
          <w:color w:val="262626" w:themeColor="text1" w:themeTint="D9"/>
          <w:lang w:val="en-AU"/>
        </w:rPr>
        <w:t xml:space="preserve">ep 3 </w:t>
      </w:r>
      <w:r w:rsidR="001E78DF" w:rsidRPr="00503F76">
        <w:rPr>
          <w:rFonts w:ascii="Calibri" w:hAnsi="Calibri" w:cs="Calibri"/>
          <w:color w:val="262626" w:themeColor="text1" w:themeTint="D9"/>
          <w:lang w:val="en-AU"/>
        </w:rPr>
        <w:t xml:space="preserve">determines </w:t>
      </w:r>
      <w:r w:rsidR="000B14EA" w:rsidRPr="00503F76">
        <w:rPr>
          <w:rFonts w:ascii="Calibri" w:hAnsi="Calibri" w:cs="Calibri"/>
          <w:color w:val="262626" w:themeColor="text1" w:themeTint="D9"/>
          <w:lang w:val="en-AU"/>
        </w:rPr>
        <w:t xml:space="preserve">whether the level of performance of the characteristics of an existing building </w:t>
      </w:r>
      <w:r w:rsidRPr="00503F76">
        <w:rPr>
          <w:rFonts w:ascii="Calibri" w:hAnsi="Calibri" w:cs="Calibri"/>
          <w:color w:val="262626" w:themeColor="text1" w:themeTint="D9"/>
          <w:lang w:val="en-AU"/>
        </w:rPr>
        <w:t>compl</w:t>
      </w:r>
      <w:r w:rsidR="001E78DF" w:rsidRPr="00503F76">
        <w:rPr>
          <w:rFonts w:ascii="Calibri" w:hAnsi="Calibri" w:cs="Calibri"/>
          <w:color w:val="262626" w:themeColor="text1" w:themeTint="D9"/>
          <w:lang w:val="en-AU"/>
        </w:rPr>
        <w:t xml:space="preserve">ies </w:t>
      </w:r>
      <w:r w:rsidRPr="00503F76">
        <w:rPr>
          <w:rFonts w:ascii="Calibri" w:hAnsi="Calibri" w:cs="Calibri"/>
          <w:color w:val="262626" w:themeColor="text1" w:themeTint="D9"/>
          <w:lang w:val="en-AU"/>
        </w:rPr>
        <w:t xml:space="preserve">with </w:t>
      </w:r>
      <w:r w:rsidR="001446F8" w:rsidRPr="00503F76">
        <w:rPr>
          <w:rFonts w:ascii="Calibri" w:hAnsi="Calibri" w:cs="Calibri"/>
          <w:color w:val="262626" w:themeColor="text1" w:themeTint="D9"/>
          <w:lang w:val="en-AU"/>
        </w:rPr>
        <w:t>current</w:t>
      </w:r>
      <w:r w:rsidRPr="00503F76">
        <w:rPr>
          <w:rFonts w:ascii="Calibri" w:hAnsi="Calibri" w:cs="Calibri"/>
          <w:color w:val="262626" w:themeColor="text1" w:themeTint="D9"/>
          <w:lang w:val="en-AU"/>
        </w:rPr>
        <w:t xml:space="preserve"> </w:t>
      </w:r>
      <w:r w:rsidR="00950361" w:rsidRPr="00503F76">
        <w:rPr>
          <w:rFonts w:ascii="Calibri" w:hAnsi="Calibri" w:cs="Calibri"/>
          <w:color w:val="262626" w:themeColor="text1" w:themeTint="D9"/>
          <w:lang w:val="en-AU"/>
        </w:rPr>
        <w:t>Performance Requirements</w:t>
      </w:r>
      <w:r w:rsidR="00D255F3" w:rsidRPr="00503F76">
        <w:rPr>
          <w:rFonts w:ascii="Calibri" w:hAnsi="Calibri" w:cs="Calibri"/>
          <w:color w:val="262626" w:themeColor="text1" w:themeTint="D9"/>
          <w:lang w:val="en-AU"/>
        </w:rPr>
        <w:t>.</w:t>
      </w:r>
      <w:r w:rsidRPr="00503F76">
        <w:rPr>
          <w:rFonts w:ascii="Calibri" w:hAnsi="Calibri" w:cs="Calibri"/>
          <w:color w:val="262626" w:themeColor="text1" w:themeTint="D9"/>
          <w:lang w:val="en-AU"/>
        </w:rPr>
        <w:t xml:space="preserve"> </w:t>
      </w:r>
      <w:r w:rsidR="001E78DF" w:rsidRPr="00503F76">
        <w:rPr>
          <w:rFonts w:ascii="Calibri" w:hAnsi="Calibri" w:cs="Calibri"/>
          <w:color w:val="262626" w:themeColor="text1" w:themeTint="D9"/>
          <w:lang w:val="en-AU"/>
        </w:rPr>
        <w:t xml:space="preserve">If </w:t>
      </w:r>
      <w:r w:rsidR="00383A97" w:rsidRPr="00503F76">
        <w:rPr>
          <w:rFonts w:ascii="Calibri" w:hAnsi="Calibri" w:cs="Calibri"/>
          <w:color w:val="262626" w:themeColor="text1" w:themeTint="D9"/>
          <w:lang w:val="en-AU"/>
        </w:rPr>
        <w:t>the level</w:t>
      </w:r>
      <w:r w:rsidR="001E78DF" w:rsidRPr="00503F76">
        <w:rPr>
          <w:rFonts w:ascii="Calibri" w:hAnsi="Calibri" w:cs="Calibri"/>
          <w:color w:val="262626" w:themeColor="text1" w:themeTint="D9"/>
          <w:lang w:val="en-AU"/>
        </w:rPr>
        <w:t xml:space="preserve"> does not comply, then this will be identified as a ‘potential deficiency.’</w:t>
      </w:r>
    </w:p>
    <w:p w14:paraId="4FD2FD8A" w14:textId="6C91EF74" w:rsidR="004A68F3" w:rsidRPr="00503F76" w:rsidRDefault="004A68F3"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color w:val="262626" w:themeColor="text1" w:themeTint="D9"/>
          <w:lang w:val="en-AU"/>
        </w:rPr>
        <w:t xml:space="preserve">In this step, it is also </w:t>
      </w:r>
      <w:r w:rsidR="00185826" w:rsidRPr="00503F76">
        <w:rPr>
          <w:rFonts w:ascii="Calibri" w:hAnsi="Calibri" w:cs="Calibri"/>
          <w:color w:val="262626" w:themeColor="text1" w:themeTint="D9"/>
          <w:lang w:val="en-AU"/>
        </w:rPr>
        <w:t>essential</w:t>
      </w:r>
      <w:r w:rsidRPr="00503F76">
        <w:rPr>
          <w:rFonts w:ascii="Calibri" w:hAnsi="Calibri" w:cs="Calibri"/>
          <w:color w:val="262626" w:themeColor="text1" w:themeTint="D9"/>
          <w:lang w:val="en-AU"/>
        </w:rPr>
        <w:t xml:space="preserve"> to </w:t>
      </w:r>
      <w:r w:rsidR="00D93B84" w:rsidRPr="00503F76">
        <w:rPr>
          <w:rFonts w:ascii="Calibri" w:hAnsi="Calibri" w:cs="Calibri"/>
          <w:color w:val="262626" w:themeColor="text1" w:themeTint="D9"/>
          <w:lang w:val="en-AU"/>
        </w:rPr>
        <w:t>identify</w:t>
      </w:r>
      <w:r w:rsidRPr="00503F76">
        <w:rPr>
          <w:rFonts w:ascii="Calibri" w:hAnsi="Calibri" w:cs="Calibri"/>
          <w:color w:val="262626" w:themeColor="text1" w:themeTint="D9"/>
          <w:lang w:val="en-AU"/>
        </w:rPr>
        <w:t xml:space="preserve"> the existing building’s inherent strengths. You will need to determine whether these strengths are enough to compensate for the </w:t>
      </w:r>
      <w:r w:rsidR="00C94C73" w:rsidRPr="00503F76">
        <w:rPr>
          <w:rFonts w:ascii="Calibri" w:hAnsi="Calibri" w:cs="Calibri"/>
          <w:color w:val="262626" w:themeColor="text1" w:themeTint="D9"/>
          <w:lang w:val="en-AU"/>
        </w:rPr>
        <w:t>inherent weaknesses</w:t>
      </w:r>
      <w:r w:rsidR="00D70920" w:rsidRPr="00503F76">
        <w:rPr>
          <w:rFonts w:ascii="Calibri" w:hAnsi="Calibri" w:cs="Calibri"/>
          <w:color w:val="262626" w:themeColor="text1" w:themeTint="D9"/>
          <w:lang w:val="en-AU"/>
        </w:rPr>
        <w:t xml:space="preserve"> of the building</w:t>
      </w:r>
      <w:r w:rsidRPr="00503F76">
        <w:rPr>
          <w:rFonts w:ascii="Calibri" w:hAnsi="Calibri" w:cs="Calibri"/>
          <w:color w:val="262626" w:themeColor="text1" w:themeTint="D9"/>
          <w:lang w:val="en-AU"/>
        </w:rPr>
        <w:t xml:space="preserve">. If not, then </w:t>
      </w:r>
      <w:r w:rsidR="00D70920" w:rsidRPr="00503F76">
        <w:rPr>
          <w:rFonts w:ascii="Calibri" w:hAnsi="Calibri" w:cs="Calibri"/>
          <w:color w:val="262626" w:themeColor="text1" w:themeTint="D9"/>
          <w:lang w:val="en-AU"/>
        </w:rPr>
        <w:t xml:space="preserve">this weakness will be identified as a </w:t>
      </w:r>
      <w:r w:rsidR="00D70920" w:rsidRPr="005A1A98">
        <w:rPr>
          <w:rFonts w:ascii="Calibri" w:hAnsi="Calibri" w:cs="Calibri"/>
          <w:color w:val="262626" w:themeColor="text1" w:themeTint="D9"/>
          <w:lang w:val="en-AU"/>
        </w:rPr>
        <w:t>‘</w:t>
      </w:r>
      <w:r w:rsidR="00D70920" w:rsidRPr="00503F76">
        <w:rPr>
          <w:rFonts w:ascii="Calibri" w:hAnsi="Calibri" w:cs="Calibri"/>
          <w:b/>
          <w:bCs/>
          <w:color w:val="262626" w:themeColor="text1" w:themeTint="D9"/>
          <w:lang w:val="en-AU"/>
        </w:rPr>
        <w:t>potential deficiency</w:t>
      </w:r>
      <w:r w:rsidR="00D70920" w:rsidRPr="005A1A98">
        <w:rPr>
          <w:rFonts w:ascii="Calibri" w:hAnsi="Calibri" w:cs="Calibri"/>
          <w:color w:val="262626" w:themeColor="text1" w:themeTint="D9"/>
          <w:lang w:val="en-AU"/>
        </w:rPr>
        <w:t>.’</w:t>
      </w:r>
      <w:r w:rsidR="00D70920" w:rsidRPr="00503F76">
        <w:rPr>
          <w:rFonts w:ascii="Calibri" w:hAnsi="Calibri" w:cs="Calibri"/>
          <w:b/>
          <w:bCs/>
          <w:color w:val="262626" w:themeColor="text1" w:themeTint="D9"/>
          <w:lang w:val="en-AU"/>
        </w:rPr>
        <w:t xml:space="preserve"> </w:t>
      </w:r>
    </w:p>
    <w:p w14:paraId="6C557F22" w14:textId="235F81DC" w:rsidR="004A68F3" w:rsidRPr="00503F76" w:rsidRDefault="004A68F3"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To understand this better, consider a building that has a lower level of passive fire protection (</w:t>
      </w:r>
      <w:r w:rsidR="003418F3" w:rsidRPr="00503F76">
        <w:rPr>
          <w:rFonts w:ascii="Calibri" w:hAnsi="Calibri" w:cs="Calibri"/>
          <w:color w:val="262626" w:themeColor="text1" w:themeTint="D9"/>
          <w:lang w:val="en-AU"/>
        </w:rPr>
        <w:t>inherent weakness</w:t>
      </w:r>
      <w:r w:rsidRPr="00503F76">
        <w:rPr>
          <w:rFonts w:ascii="Calibri" w:hAnsi="Calibri" w:cs="Calibri"/>
          <w:color w:val="262626" w:themeColor="text1" w:themeTint="D9"/>
          <w:lang w:val="en-AU"/>
        </w:rPr>
        <w:t xml:space="preserve">) but a higher level of active fire protection (inherent strength). After assessment, you determined </w:t>
      </w:r>
      <w:r w:rsidR="00C04082" w:rsidRPr="00503F76">
        <w:rPr>
          <w:rFonts w:ascii="Calibri" w:hAnsi="Calibri" w:cs="Calibri"/>
          <w:color w:val="262626" w:themeColor="text1" w:themeTint="D9"/>
          <w:lang w:val="en-AU"/>
        </w:rPr>
        <w:t xml:space="preserve">that </w:t>
      </w:r>
      <w:r w:rsidR="003F3DB6" w:rsidRPr="00503F76">
        <w:rPr>
          <w:rFonts w:ascii="Calibri" w:hAnsi="Calibri" w:cs="Calibri"/>
          <w:color w:val="262626" w:themeColor="text1" w:themeTint="D9"/>
          <w:lang w:val="en-AU"/>
        </w:rPr>
        <w:t>the</w:t>
      </w:r>
      <w:r w:rsidRPr="00503F76">
        <w:rPr>
          <w:rFonts w:ascii="Calibri" w:hAnsi="Calibri" w:cs="Calibri"/>
          <w:color w:val="262626" w:themeColor="text1" w:themeTint="D9"/>
          <w:lang w:val="en-AU"/>
        </w:rPr>
        <w:t xml:space="preserve"> higher level of active fire protection was able to compensate for the lower level of passive fire protection.</w:t>
      </w:r>
      <w:r w:rsidR="00C04082" w:rsidRPr="00503F76">
        <w:rPr>
          <w:rFonts w:ascii="Calibri" w:hAnsi="Calibri" w:cs="Calibri"/>
          <w:color w:val="262626" w:themeColor="text1" w:themeTint="D9"/>
          <w:lang w:val="en-AU"/>
        </w:rPr>
        <w:t xml:space="preserve"> This allows the building </w:t>
      </w:r>
      <w:r w:rsidR="00574979" w:rsidRPr="00503F76">
        <w:rPr>
          <w:rFonts w:ascii="Calibri" w:hAnsi="Calibri" w:cs="Calibri"/>
          <w:color w:val="262626" w:themeColor="text1" w:themeTint="D9"/>
          <w:lang w:val="en-AU"/>
        </w:rPr>
        <w:t xml:space="preserve">to </w:t>
      </w:r>
      <w:r w:rsidR="007E77C1" w:rsidRPr="00503F76">
        <w:rPr>
          <w:rFonts w:ascii="Calibri" w:hAnsi="Calibri" w:cs="Calibri"/>
          <w:color w:val="262626" w:themeColor="text1" w:themeTint="D9"/>
          <w:lang w:val="en-AU"/>
        </w:rPr>
        <w:t>still</w:t>
      </w:r>
      <w:r w:rsidR="00574979" w:rsidRPr="00503F76">
        <w:rPr>
          <w:rFonts w:ascii="Calibri" w:hAnsi="Calibri" w:cs="Calibri"/>
          <w:color w:val="262626" w:themeColor="text1" w:themeTint="D9"/>
          <w:lang w:val="en-AU"/>
        </w:rPr>
        <w:t xml:space="preserve"> </w:t>
      </w:r>
      <w:r w:rsidR="00DC7498" w:rsidRPr="00503F76">
        <w:rPr>
          <w:rFonts w:ascii="Calibri" w:hAnsi="Calibri" w:cs="Calibri"/>
          <w:color w:val="262626" w:themeColor="text1" w:themeTint="D9"/>
          <w:lang w:val="en-AU"/>
        </w:rPr>
        <w:t xml:space="preserve">be </w:t>
      </w:r>
      <w:r w:rsidR="00574979" w:rsidRPr="00503F76">
        <w:rPr>
          <w:rFonts w:ascii="Calibri" w:hAnsi="Calibri" w:cs="Calibri"/>
          <w:color w:val="262626" w:themeColor="text1" w:themeTint="D9"/>
          <w:lang w:val="en-AU"/>
        </w:rPr>
        <w:t>able to meet the requirements for fire safety.</w:t>
      </w:r>
      <w:r w:rsidR="008409C7" w:rsidRPr="00503F76">
        <w:rPr>
          <w:rFonts w:ascii="Calibri" w:hAnsi="Calibri" w:cs="Calibri"/>
          <w:color w:val="262626" w:themeColor="text1" w:themeTint="D9"/>
          <w:lang w:val="en-AU"/>
        </w:rPr>
        <w:t xml:space="preserve"> </w:t>
      </w:r>
      <w:r w:rsidR="00574979" w:rsidRPr="00503F76">
        <w:rPr>
          <w:rFonts w:ascii="Calibri" w:hAnsi="Calibri" w:cs="Calibri"/>
          <w:color w:val="262626" w:themeColor="text1" w:themeTint="D9"/>
          <w:lang w:val="en-AU"/>
        </w:rPr>
        <w:t>Since this is the case, the l</w:t>
      </w:r>
      <w:r w:rsidR="008409C7" w:rsidRPr="00503F76">
        <w:rPr>
          <w:rFonts w:ascii="Calibri" w:hAnsi="Calibri" w:cs="Calibri"/>
          <w:color w:val="262626" w:themeColor="text1" w:themeTint="D9"/>
          <w:lang w:val="en-AU"/>
        </w:rPr>
        <w:t xml:space="preserve">ower level of passive fire protection will not be considered a </w:t>
      </w:r>
      <w:r w:rsidR="00A3061D" w:rsidRPr="00503F76">
        <w:rPr>
          <w:rFonts w:ascii="Calibri" w:hAnsi="Calibri" w:cs="Calibri"/>
          <w:color w:val="262626" w:themeColor="text1" w:themeTint="D9"/>
          <w:lang w:val="en-AU"/>
        </w:rPr>
        <w:t xml:space="preserve">potential deficiency. </w:t>
      </w:r>
    </w:p>
    <w:p w14:paraId="19DF2380" w14:textId="1BBD1347" w:rsidR="00A3061D" w:rsidRPr="00503F76" w:rsidRDefault="00A3061D"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By the end of this step, you must have documentation of the comparison between the expected performance of the existing building and the current Performance Requirements. </w:t>
      </w:r>
      <w:r w:rsidR="00EF3FDE" w:rsidRPr="00503F76">
        <w:rPr>
          <w:rFonts w:ascii="Calibri" w:hAnsi="Calibri" w:cs="Calibri"/>
          <w:color w:val="262626" w:themeColor="text1" w:themeTint="D9"/>
          <w:lang w:val="en-AU"/>
        </w:rPr>
        <w:t xml:space="preserve">The documentation should also include any identified potential deficiencies. </w:t>
      </w:r>
    </w:p>
    <w:p w14:paraId="50F34EB1" w14:textId="42C4A6D2" w:rsidR="005A1A98" w:rsidRPr="00FB7506" w:rsidRDefault="00D7746E" w:rsidP="00FB7506">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If </w:t>
      </w:r>
      <w:r w:rsidR="00816A06" w:rsidRPr="00503F76">
        <w:rPr>
          <w:rFonts w:ascii="Calibri" w:hAnsi="Calibri" w:cs="Calibri"/>
          <w:color w:val="262626" w:themeColor="text1" w:themeTint="D9"/>
          <w:lang w:val="en-AU"/>
        </w:rPr>
        <w:t>you were able to</w:t>
      </w:r>
      <w:r w:rsidR="00956730" w:rsidRPr="00503F76">
        <w:rPr>
          <w:rFonts w:ascii="Calibri" w:hAnsi="Calibri" w:cs="Calibri"/>
          <w:color w:val="262626" w:themeColor="text1" w:themeTint="D9"/>
          <w:lang w:val="en-AU"/>
        </w:rPr>
        <w:t xml:space="preserve"> confirm</w:t>
      </w:r>
      <w:r w:rsidR="00816A06" w:rsidRPr="00503F76">
        <w:rPr>
          <w:rFonts w:ascii="Calibri" w:hAnsi="Calibri" w:cs="Calibri"/>
          <w:color w:val="262626" w:themeColor="text1" w:themeTint="D9"/>
          <w:lang w:val="en-AU"/>
        </w:rPr>
        <w:t xml:space="preserve"> </w:t>
      </w:r>
      <w:r w:rsidR="00956730" w:rsidRPr="00503F76">
        <w:rPr>
          <w:rFonts w:ascii="Calibri" w:hAnsi="Calibri" w:cs="Calibri"/>
          <w:color w:val="262626" w:themeColor="text1" w:themeTint="D9"/>
          <w:lang w:val="en-AU"/>
        </w:rPr>
        <w:t xml:space="preserve">that all </w:t>
      </w:r>
      <w:r w:rsidR="00CA6AF7" w:rsidRPr="00503F76">
        <w:rPr>
          <w:rFonts w:ascii="Calibri" w:hAnsi="Calibri" w:cs="Calibri"/>
          <w:color w:val="262626" w:themeColor="text1" w:themeTint="D9"/>
          <w:lang w:val="en-AU"/>
        </w:rPr>
        <w:t>the characteristics comply with the relevant Performance Requirements</w:t>
      </w:r>
      <w:r w:rsidR="00956730" w:rsidRPr="00503F76">
        <w:rPr>
          <w:rFonts w:ascii="Calibri" w:hAnsi="Calibri" w:cs="Calibri"/>
          <w:color w:val="262626" w:themeColor="text1" w:themeTint="D9"/>
          <w:lang w:val="en-AU"/>
        </w:rPr>
        <w:t xml:space="preserve">, then there is no longer </w:t>
      </w:r>
      <w:r w:rsidR="00061CA5" w:rsidRPr="00503F76">
        <w:rPr>
          <w:rFonts w:ascii="Calibri" w:hAnsi="Calibri" w:cs="Calibri"/>
          <w:color w:val="262626" w:themeColor="text1" w:themeTint="D9"/>
          <w:lang w:val="en-AU"/>
        </w:rPr>
        <w:t>a</w:t>
      </w:r>
      <w:r w:rsidR="00956730" w:rsidRPr="00503F76">
        <w:rPr>
          <w:rFonts w:ascii="Calibri" w:hAnsi="Calibri" w:cs="Calibri"/>
          <w:color w:val="262626" w:themeColor="text1" w:themeTint="D9"/>
          <w:lang w:val="en-AU"/>
        </w:rPr>
        <w:t xml:space="preserve"> need for</w:t>
      </w:r>
      <w:r w:rsidR="00061CA5" w:rsidRPr="00503F76">
        <w:rPr>
          <w:rFonts w:ascii="Calibri" w:hAnsi="Calibri" w:cs="Calibri"/>
          <w:color w:val="262626" w:themeColor="text1" w:themeTint="D9"/>
          <w:lang w:val="en-AU"/>
        </w:rPr>
        <w:t xml:space="preserve"> any</w:t>
      </w:r>
      <w:r w:rsidR="00956730" w:rsidRPr="00503F76">
        <w:rPr>
          <w:rFonts w:ascii="Calibri" w:hAnsi="Calibri" w:cs="Calibri"/>
          <w:color w:val="262626" w:themeColor="text1" w:themeTint="D9"/>
          <w:lang w:val="en-AU"/>
        </w:rPr>
        <w:t xml:space="preserve"> further analysis.</w:t>
      </w:r>
      <w:r w:rsidR="00C15627" w:rsidRPr="00503F76">
        <w:rPr>
          <w:rFonts w:ascii="Calibri" w:hAnsi="Calibri" w:cs="Calibri"/>
          <w:color w:val="262626" w:themeColor="text1" w:themeTint="D9"/>
          <w:lang w:val="en-AU"/>
        </w:rPr>
        <w:t xml:space="preserve"> </w:t>
      </w:r>
      <w:r w:rsidR="00CA6AF7" w:rsidRPr="00503F76">
        <w:rPr>
          <w:rFonts w:ascii="Calibri" w:hAnsi="Calibri" w:cs="Calibri"/>
          <w:color w:val="262626" w:themeColor="text1" w:themeTint="D9"/>
          <w:lang w:val="en-AU"/>
        </w:rPr>
        <w:t xml:space="preserve">However, </w:t>
      </w:r>
      <w:r w:rsidR="00E21A1C" w:rsidRPr="00503F76">
        <w:rPr>
          <w:rFonts w:ascii="Calibri" w:hAnsi="Calibri" w:cs="Calibri"/>
          <w:color w:val="262626" w:themeColor="text1" w:themeTint="D9"/>
          <w:lang w:val="en-AU"/>
        </w:rPr>
        <w:t xml:space="preserve">if </w:t>
      </w:r>
      <w:r w:rsidR="00A247D9" w:rsidRPr="00503F76">
        <w:rPr>
          <w:rFonts w:ascii="Calibri" w:hAnsi="Calibri" w:cs="Calibri"/>
          <w:color w:val="262626" w:themeColor="text1" w:themeTint="D9"/>
          <w:lang w:val="en-AU"/>
        </w:rPr>
        <w:t xml:space="preserve">you </w:t>
      </w:r>
      <w:r w:rsidR="00AC6135" w:rsidRPr="00503F76">
        <w:rPr>
          <w:rFonts w:ascii="Calibri" w:hAnsi="Calibri" w:cs="Calibri"/>
          <w:color w:val="262626" w:themeColor="text1" w:themeTint="D9"/>
          <w:lang w:val="en-AU"/>
        </w:rPr>
        <w:t>found</w:t>
      </w:r>
      <w:r w:rsidR="00465E75" w:rsidRPr="00503F76">
        <w:rPr>
          <w:rFonts w:ascii="Calibri" w:hAnsi="Calibri" w:cs="Calibri"/>
          <w:color w:val="262626" w:themeColor="text1" w:themeTint="D9"/>
          <w:lang w:val="en-AU"/>
        </w:rPr>
        <w:t xml:space="preserve"> potential deficiencies</w:t>
      </w:r>
      <w:r w:rsidR="00E21A1C" w:rsidRPr="00503F76">
        <w:rPr>
          <w:rFonts w:ascii="Calibri" w:hAnsi="Calibri" w:cs="Calibri"/>
          <w:color w:val="262626" w:themeColor="text1" w:themeTint="D9"/>
          <w:lang w:val="en-AU"/>
        </w:rPr>
        <w:t xml:space="preserve">, then you must proceed to the supplementary process outlined in Step 4. </w:t>
      </w:r>
      <w:r w:rsidR="005A1A98">
        <w:rPr>
          <w:rFonts w:ascii="Calibri" w:hAnsi="Calibri" w:cs="Calibri"/>
          <w:b/>
          <w:bCs/>
          <w:lang w:val="en-AU"/>
        </w:rPr>
        <w:br w:type="page"/>
      </w:r>
    </w:p>
    <w:p w14:paraId="5886286D" w14:textId="2BBEC75F" w:rsidR="00DF0865" w:rsidRPr="004F3654" w:rsidRDefault="00DF0865" w:rsidP="000D22E1">
      <w:pPr>
        <w:spacing w:before="120" w:after="120" w:line="276" w:lineRule="auto"/>
        <w:ind w:right="102"/>
        <w:jc w:val="both"/>
        <w:rPr>
          <w:rFonts w:ascii="Calibri" w:hAnsi="Calibri" w:cs="Calibri"/>
          <w:b/>
          <w:bCs/>
          <w:lang w:val="en-AU"/>
        </w:rPr>
      </w:pPr>
      <w:r w:rsidRPr="004F3654">
        <w:rPr>
          <w:rFonts w:ascii="Calibri" w:hAnsi="Calibri" w:cs="Calibri"/>
          <w:b/>
          <w:bCs/>
          <w:lang w:val="en-AU"/>
        </w:rPr>
        <w:t xml:space="preserve">Step </w:t>
      </w:r>
      <w:r w:rsidR="00E83393" w:rsidRPr="004F3654">
        <w:rPr>
          <w:rFonts w:ascii="Calibri" w:hAnsi="Calibri" w:cs="Calibri"/>
          <w:b/>
          <w:bCs/>
          <w:lang w:val="en-AU"/>
        </w:rPr>
        <w:t>4</w:t>
      </w:r>
      <w:r w:rsidR="00D41DB2" w:rsidRPr="004F3654">
        <w:rPr>
          <w:rFonts w:ascii="Calibri" w:hAnsi="Calibri" w:cs="Calibri"/>
          <w:b/>
          <w:bCs/>
          <w:lang w:val="en-AU"/>
        </w:rPr>
        <w:t xml:space="preserve">: </w:t>
      </w:r>
      <w:r w:rsidR="00E83393" w:rsidRPr="004F3654">
        <w:rPr>
          <w:rFonts w:ascii="Calibri" w:hAnsi="Calibri" w:cs="Calibri"/>
          <w:b/>
          <w:bCs/>
          <w:lang w:val="en-AU"/>
        </w:rPr>
        <w:t xml:space="preserve">Determine whether potential deficiencies are actual deficiencies. </w:t>
      </w:r>
    </w:p>
    <w:p w14:paraId="130765B3" w14:textId="1D5C95A9" w:rsidR="00B247C5" w:rsidRPr="00503F76" w:rsidRDefault="001A114A" w:rsidP="000D22E1">
      <w:pPr>
        <w:spacing w:before="120" w:after="120" w:line="276" w:lineRule="auto"/>
        <w:ind w:right="102"/>
        <w:jc w:val="both"/>
        <w:rPr>
          <w:rFonts w:ascii="Calibri" w:hAnsi="Calibri" w:cs="Calibri"/>
          <w:color w:val="262626" w:themeColor="text1" w:themeTint="D9"/>
          <w:lang w:val="en-AU"/>
        </w:rPr>
      </w:pPr>
      <w:r w:rsidRPr="004F3654">
        <w:rPr>
          <w:rFonts w:ascii="Calibri" w:hAnsi="Calibri" w:cs="Calibri"/>
          <w:color w:val="000000" w:themeColor="text1"/>
          <w:lang w:val="en-AU"/>
        </w:rPr>
        <w:t>This step</w:t>
      </w:r>
      <w:r w:rsidR="00077332" w:rsidRPr="004F3654">
        <w:rPr>
          <w:rFonts w:ascii="Calibri" w:hAnsi="Calibri" w:cs="Calibri"/>
          <w:color w:val="000000" w:themeColor="text1"/>
          <w:lang w:val="en-AU"/>
        </w:rPr>
        <w:t xml:space="preserve"> aims to </w:t>
      </w:r>
      <w:r w:rsidR="00F607D4" w:rsidRPr="004F3654">
        <w:rPr>
          <w:rFonts w:ascii="Calibri" w:hAnsi="Calibri" w:cs="Calibri"/>
          <w:color w:val="000000" w:themeColor="text1"/>
          <w:lang w:val="en-AU"/>
        </w:rPr>
        <w:t>assess</w:t>
      </w:r>
      <w:r w:rsidR="00077332" w:rsidRPr="004F3654">
        <w:rPr>
          <w:rFonts w:ascii="Calibri" w:hAnsi="Calibri" w:cs="Calibri"/>
          <w:color w:val="000000" w:themeColor="text1"/>
          <w:lang w:val="en-AU"/>
        </w:rPr>
        <w:t xml:space="preserve"> whether </w:t>
      </w:r>
      <w:r w:rsidR="00877D50" w:rsidRPr="004F3654">
        <w:rPr>
          <w:rFonts w:ascii="Calibri" w:hAnsi="Calibri" w:cs="Calibri"/>
          <w:color w:val="000000" w:themeColor="text1"/>
          <w:lang w:val="en-AU"/>
        </w:rPr>
        <w:t>potential deficiencies can be considered actual deficiencie</w:t>
      </w:r>
      <w:r w:rsidR="00B247C5" w:rsidRPr="004F3654">
        <w:rPr>
          <w:rFonts w:ascii="Calibri" w:hAnsi="Calibri" w:cs="Calibri"/>
          <w:color w:val="000000" w:themeColor="text1"/>
          <w:lang w:val="en-AU"/>
        </w:rPr>
        <w:t xml:space="preserve">s. </w:t>
      </w:r>
      <w:r w:rsidR="00476AB1" w:rsidRPr="00503F76">
        <w:rPr>
          <w:rFonts w:ascii="Calibri" w:hAnsi="Calibri" w:cs="Calibri"/>
          <w:color w:val="262626" w:themeColor="text1" w:themeTint="D9"/>
          <w:lang w:val="en-AU"/>
        </w:rPr>
        <w:t xml:space="preserve">This can be done using the appropriate Assessment Methods discussed in </w:t>
      </w:r>
      <w:r w:rsidR="00454D99" w:rsidRPr="00503F76">
        <w:rPr>
          <w:rFonts w:ascii="Calibri" w:hAnsi="Calibri" w:cs="Calibri"/>
          <w:color w:val="262626" w:themeColor="text1" w:themeTint="D9"/>
          <w:lang w:val="en-AU"/>
        </w:rPr>
        <w:t>Section</w:t>
      </w:r>
      <w:r w:rsidR="00476AB1" w:rsidRPr="00503F76">
        <w:rPr>
          <w:rFonts w:ascii="Calibri" w:hAnsi="Calibri" w:cs="Calibri"/>
          <w:color w:val="262626" w:themeColor="text1" w:themeTint="D9"/>
          <w:lang w:val="en-AU"/>
        </w:rPr>
        <w:t xml:space="preserve"> 1.4.1</w:t>
      </w:r>
      <w:r w:rsidR="00BD31ED" w:rsidRPr="00503F76">
        <w:rPr>
          <w:rFonts w:ascii="Calibri" w:hAnsi="Calibri" w:cs="Calibri"/>
          <w:color w:val="262626" w:themeColor="text1" w:themeTint="D9"/>
          <w:lang w:val="en-AU"/>
        </w:rPr>
        <w:t>.</w:t>
      </w:r>
    </w:p>
    <w:p w14:paraId="0B065FC6" w14:textId="0DE5373E" w:rsidR="001C6369" w:rsidRPr="00503F76" w:rsidRDefault="00F607D4"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Before starting with the assessment, you must first specify the goals </w:t>
      </w:r>
      <w:r w:rsidR="001C6369" w:rsidRPr="00503F76">
        <w:rPr>
          <w:rFonts w:ascii="Calibri" w:hAnsi="Calibri" w:cs="Calibri"/>
          <w:color w:val="262626" w:themeColor="text1" w:themeTint="D9"/>
          <w:lang w:val="en-AU"/>
        </w:rPr>
        <w:t xml:space="preserve">of upgrading an existing building because this would determine the </w:t>
      </w:r>
      <w:r w:rsidR="00755072" w:rsidRPr="00503F76">
        <w:rPr>
          <w:rFonts w:ascii="Calibri" w:hAnsi="Calibri" w:cs="Calibri"/>
          <w:color w:val="262626" w:themeColor="text1" w:themeTint="D9"/>
          <w:lang w:val="en-AU"/>
        </w:rPr>
        <w:t>extent of remedial work that you have to do</w:t>
      </w:r>
      <w:r w:rsidR="001C6369" w:rsidRPr="00503F76">
        <w:rPr>
          <w:rFonts w:ascii="Calibri" w:hAnsi="Calibri" w:cs="Calibri"/>
          <w:color w:val="262626" w:themeColor="text1" w:themeTint="D9"/>
          <w:lang w:val="en-AU"/>
        </w:rPr>
        <w:t xml:space="preserve">. Some examples of goals are: </w:t>
      </w:r>
    </w:p>
    <w:p w14:paraId="407ED353" w14:textId="23E1213F" w:rsidR="00F607D4" w:rsidRPr="00503F76" w:rsidRDefault="001C6369" w:rsidP="008577D7">
      <w:pPr>
        <w:pStyle w:val="ListParagraph"/>
        <w:numPr>
          <w:ilvl w:val="0"/>
          <w:numId w:val="41"/>
        </w:numPr>
        <w:spacing w:before="120" w:after="120" w:line="276" w:lineRule="auto"/>
        <w:ind w:left="771"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to comply with an Order issued by a regulatory authority</w:t>
      </w:r>
    </w:p>
    <w:p w14:paraId="36A3ECD5" w14:textId="2DA6B64E" w:rsidR="001C6369" w:rsidRPr="00503F76" w:rsidRDefault="001C6369" w:rsidP="008577D7">
      <w:pPr>
        <w:pStyle w:val="ListParagraph"/>
        <w:numPr>
          <w:ilvl w:val="0"/>
          <w:numId w:val="41"/>
        </w:numPr>
        <w:spacing w:before="120" w:after="120" w:line="276" w:lineRule="auto"/>
        <w:ind w:left="771"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to </w:t>
      </w:r>
      <w:r w:rsidR="00BA49E2" w:rsidRPr="00503F76">
        <w:rPr>
          <w:rFonts w:ascii="Calibri" w:hAnsi="Calibri" w:cs="Calibri"/>
          <w:color w:val="262626" w:themeColor="text1" w:themeTint="D9"/>
          <w:lang w:val="en-AU"/>
        </w:rPr>
        <w:t>voluntarily upgrade a building to comply with the NCC</w:t>
      </w:r>
    </w:p>
    <w:p w14:paraId="7A5B30FA" w14:textId="6FACA972" w:rsidR="00BA49E2" w:rsidRPr="00503F76" w:rsidRDefault="00BA49E2" w:rsidP="008577D7">
      <w:pPr>
        <w:pStyle w:val="ListParagraph"/>
        <w:numPr>
          <w:ilvl w:val="0"/>
          <w:numId w:val="41"/>
        </w:numPr>
        <w:spacing w:before="120" w:after="120" w:line="276" w:lineRule="auto"/>
        <w:ind w:left="771"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to ensure the safety of building occupants</w:t>
      </w:r>
    </w:p>
    <w:p w14:paraId="25E7C109" w14:textId="77777777" w:rsidR="005A1A98" w:rsidRDefault="005A1A98" w:rsidP="000D22E1">
      <w:pPr>
        <w:spacing w:before="120" w:after="120" w:line="276" w:lineRule="auto"/>
        <w:ind w:right="102"/>
        <w:rPr>
          <w:rFonts w:ascii="Calibri" w:hAnsi="Calibri" w:cs="Calibri"/>
          <w:b/>
          <w:bCs/>
          <w:color w:val="262626" w:themeColor="text1" w:themeTint="D9"/>
          <w:lang w:val="en-AU"/>
        </w:rPr>
      </w:pPr>
    </w:p>
    <w:p w14:paraId="4B8E47A9" w14:textId="2A309C45" w:rsidR="00183FC7" w:rsidRPr="00503F76" w:rsidRDefault="00183FC7" w:rsidP="000D22E1">
      <w:pPr>
        <w:spacing w:before="120" w:after="120" w:line="276" w:lineRule="auto"/>
        <w:ind w:right="102"/>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Step 5</w:t>
      </w:r>
      <w:r w:rsidR="00D41DB2" w:rsidRPr="00503F76">
        <w:rPr>
          <w:rFonts w:ascii="Calibri" w:hAnsi="Calibri" w:cs="Calibri"/>
          <w:b/>
          <w:bCs/>
          <w:color w:val="262626" w:themeColor="text1" w:themeTint="D9"/>
          <w:lang w:val="en-AU"/>
        </w:rPr>
        <w:t>:</w:t>
      </w:r>
      <w:r w:rsidR="00E83393" w:rsidRPr="00503F76">
        <w:rPr>
          <w:rFonts w:ascii="Calibri" w:hAnsi="Calibri" w:cs="Calibri"/>
          <w:b/>
          <w:bCs/>
          <w:color w:val="262626" w:themeColor="text1" w:themeTint="D9"/>
          <w:lang w:val="en-AU"/>
        </w:rPr>
        <w:t xml:space="preserve"> Alleviate actual deficiencies</w:t>
      </w:r>
    </w:p>
    <w:p w14:paraId="30E4187B" w14:textId="6FD1FD68" w:rsidR="0075296B" w:rsidRPr="00503F76" w:rsidRDefault="00B01B86"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Following the identification of actual deficiencies in Step 4, </w:t>
      </w:r>
      <w:r w:rsidR="009675DE" w:rsidRPr="00503F76">
        <w:rPr>
          <w:rFonts w:ascii="Calibri" w:hAnsi="Calibri" w:cs="Calibri"/>
          <w:color w:val="262626" w:themeColor="text1" w:themeTint="D9"/>
          <w:lang w:val="en-AU"/>
        </w:rPr>
        <w:t xml:space="preserve">the appropriate measures of </w:t>
      </w:r>
      <w:r w:rsidR="007F173F" w:rsidRPr="00503F76">
        <w:rPr>
          <w:rFonts w:ascii="Calibri" w:hAnsi="Calibri" w:cs="Calibri"/>
          <w:color w:val="262626" w:themeColor="text1" w:themeTint="D9"/>
          <w:lang w:val="en-AU"/>
        </w:rPr>
        <w:t>countering</w:t>
      </w:r>
      <w:r w:rsidR="009675DE" w:rsidRPr="00503F76">
        <w:rPr>
          <w:rFonts w:ascii="Calibri" w:hAnsi="Calibri" w:cs="Calibri"/>
          <w:color w:val="262626" w:themeColor="text1" w:themeTint="D9"/>
          <w:lang w:val="en-AU"/>
        </w:rPr>
        <w:t xml:space="preserve"> the deficiencies must be applied. </w:t>
      </w:r>
      <w:r w:rsidR="00D8052A" w:rsidRPr="00503F76">
        <w:rPr>
          <w:rFonts w:ascii="Calibri" w:hAnsi="Calibri" w:cs="Calibri"/>
          <w:color w:val="262626" w:themeColor="text1" w:themeTint="D9"/>
          <w:lang w:val="en-AU"/>
        </w:rPr>
        <w:t xml:space="preserve">You may choose </w:t>
      </w:r>
      <w:r w:rsidR="001E4CED" w:rsidRPr="00503F76">
        <w:rPr>
          <w:rFonts w:ascii="Calibri" w:hAnsi="Calibri" w:cs="Calibri"/>
          <w:color w:val="262626" w:themeColor="text1" w:themeTint="D9"/>
          <w:lang w:val="en-AU"/>
        </w:rPr>
        <w:t>among</w:t>
      </w:r>
      <w:r w:rsidR="00D8052A" w:rsidRPr="00503F76">
        <w:rPr>
          <w:rFonts w:ascii="Calibri" w:hAnsi="Calibri" w:cs="Calibri"/>
          <w:color w:val="262626" w:themeColor="text1" w:themeTint="D9"/>
          <w:lang w:val="en-AU"/>
        </w:rPr>
        <w:t xml:space="preserve"> the compliance solutions </w:t>
      </w:r>
      <w:r w:rsidR="001E4CED" w:rsidRPr="00503F76">
        <w:rPr>
          <w:rFonts w:ascii="Calibri" w:hAnsi="Calibri" w:cs="Calibri"/>
          <w:color w:val="262626" w:themeColor="text1" w:themeTint="D9"/>
          <w:lang w:val="en-AU"/>
        </w:rPr>
        <w:t>in the NCC</w:t>
      </w:r>
      <w:r w:rsidR="00A73FB3" w:rsidRPr="00503F76">
        <w:rPr>
          <w:rFonts w:ascii="Calibri" w:hAnsi="Calibri" w:cs="Calibri"/>
          <w:color w:val="262626" w:themeColor="text1" w:themeTint="D9"/>
          <w:lang w:val="en-AU"/>
        </w:rPr>
        <w:t>; i</w:t>
      </w:r>
      <w:r w:rsidR="00C4523F" w:rsidRPr="00503F76">
        <w:rPr>
          <w:rFonts w:ascii="Calibri" w:hAnsi="Calibri" w:cs="Calibri"/>
          <w:color w:val="262626" w:themeColor="text1" w:themeTint="D9"/>
          <w:lang w:val="en-AU"/>
        </w:rPr>
        <w:t xml:space="preserve">n choosing the appropriate compliance solution, consider other relevant legislation that you need to follow.  </w:t>
      </w:r>
    </w:p>
    <w:p w14:paraId="313F48DC" w14:textId="14D93DEB" w:rsidR="00924BE0" w:rsidRPr="00503F76" w:rsidRDefault="001F6758" w:rsidP="000D22E1">
      <w:pPr>
        <w:spacing w:before="120" w:after="120" w:line="276" w:lineRule="auto"/>
        <w:ind w:right="102"/>
        <w:jc w:val="right"/>
        <w:rPr>
          <w:rFonts w:ascii="Calibri" w:hAnsi="Calibri" w:cs="Calibri"/>
          <w:i/>
          <w:iCs/>
          <w:color w:val="262626" w:themeColor="text1" w:themeTint="D9"/>
          <w:sz w:val="20"/>
          <w:szCs w:val="20"/>
          <w:lang w:val="en-AU"/>
        </w:rPr>
      </w:pPr>
      <w:r w:rsidRPr="00503F76">
        <w:rPr>
          <w:rFonts w:ascii="Calibri" w:hAnsi="Calibri" w:cs="Calibri"/>
          <w:i/>
          <w:iCs/>
          <w:color w:val="262626" w:themeColor="text1" w:themeTint="D9"/>
          <w:sz w:val="20"/>
          <w:szCs w:val="20"/>
          <w:lang w:val="en-AU"/>
        </w:rPr>
        <w:t>Based on The Upgrading Existing Buildings Handbook© as released by the Australian Building Codes Board on behalf of the Commonwealth of Australia and States and Territories of Australia</w:t>
      </w:r>
    </w:p>
    <w:p w14:paraId="0F55F86F" w14:textId="07C5BC40" w:rsidR="00924BE0" w:rsidRPr="00924BE0" w:rsidDel="00E926C0" w:rsidRDefault="00924BE0" w:rsidP="000D22E1">
      <w:pPr>
        <w:spacing w:before="120" w:after="120" w:line="276" w:lineRule="auto"/>
        <w:ind w:right="102"/>
        <w:jc w:val="right"/>
        <w:rPr>
          <w:rFonts w:ascii="Calibri" w:hAnsi="Calibri" w:cs="Calibri"/>
          <w:color w:val="262626" w:themeColor="text1" w:themeTint="D9"/>
          <w:lang w:val="en-AU"/>
        </w:rPr>
      </w:pPr>
    </w:p>
    <w:tbl>
      <w:tblPr>
        <w:tblW w:w="8234" w:type="dxa"/>
        <w:tblInd w:w="697"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669"/>
        <w:gridCol w:w="6565"/>
      </w:tblGrid>
      <w:tr w:rsidR="00600B62" w:rsidRPr="00924BE0" w14:paraId="1068D61E" w14:textId="77777777" w:rsidTr="613909E8">
        <w:tc>
          <w:tcPr>
            <w:tcW w:w="1669" w:type="dxa"/>
            <w:tcBorders>
              <w:top w:val="nil"/>
              <w:left w:val="nil"/>
              <w:bottom w:val="nil"/>
              <w:right w:val="nil"/>
            </w:tcBorders>
            <w:shd w:val="clear" w:color="auto" w:fill="auto"/>
            <w:hideMark/>
          </w:tcPr>
          <w:p w14:paraId="59F2242E" w14:textId="3E669CCE" w:rsidR="00600B62" w:rsidRPr="00924BE0" w:rsidRDefault="00600B62" w:rsidP="00021719">
            <w:pPr>
              <w:spacing w:before="120" w:after="120"/>
              <w:ind w:right="102"/>
              <w:jc w:val="center"/>
              <w:textAlignment w:val="baseline"/>
              <w:rPr>
                <w:rFonts w:ascii="Segoe UI" w:hAnsi="Segoe UI" w:cs="Segoe UI"/>
                <w:sz w:val="18"/>
                <w:szCs w:val="18"/>
              </w:rPr>
            </w:pPr>
            <w:r w:rsidRPr="000B2B5D">
              <w:rPr>
                <w:rFonts w:ascii="Calibri" w:hAnsi="Calibri" w:cs="Calibri"/>
                <w:b/>
                <w:bCs/>
                <w:noProof/>
                <w:color w:val="262626" w:themeColor="text1" w:themeTint="D9"/>
                <w:lang w:val="en-AU" w:bidi="en-US"/>
              </w:rPr>
              <w:drawing>
                <wp:inline distT="0" distB="0" distL="0" distR="0" wp14:anchorId="1996491E" wp14:editId="357FC2FE">
                  <wp:extent cx="852853" cy="90000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565" w:type="dxa"/>
            <w:tcBorders>
              <w:top w:val="nil"/>
              <w:left w:val="nil"/>
              <w:bottom w:val="nil"/>
              <w:right w:val="nil"/>
            </w:tcBorders>
            <w:shd w:val="clear" w:color="auto" w:fill="auto"/>
            <w:hideMark/>
          </w:tcPr>
          <w:p w14:paraId="013BA68A" w14:textId="77777777" w:rsidR="00600B62" w:rsidRPr="004F3654" w:rsidRDefault="00600B62" w:rsidP="000D22E1">
            <w:pPr>
              <w:spacing w:before="120" w:after="120" w:line="276" w:lineRule="auto"/>
              <w:ind w:left="31" w:right="102"/>
              <w:jc w:val="both"/>
              <w:rPr>
                <w:rFonts w:ascii="Calibri" w:eastAsia="Calibri" w:hAnsi="Calibri" w:cs="Calibri"/>
                <w:b/>
                <w:bCs/>
                <w:color w:val="2F5496" w:themeColor="accent1" w:themeShade="BF"/>
                <w:sz w:val="28"/>
                <w:szCs w:val="22"/>
                <w:lang w:val="en-AU" w:bidi="en-US"/>
              </w:rPr>
            </w:pPr>
            <w:r w:rsidRPr="00600B62">
              <w:rPr>
                <w:rFonts w:ascii="Calibri" w:eastAsia="Calibri" w:hAnsi="Calibri" w:cs="Calibri"/>
                <w:b/>
                <w:bCs/>
                <w:color w:val="2F5496" w:themeColor="accent1" w:themeShade="BF"/>
                <w:sz w:val="28"/>
                <w:szCs w:val="22"/>
                <w:lang w:val="en-AU" w:bidi="en-US"/>
              </w:rPr>
              <w:t>Further Reading</w:t>
            </w:r>
          </w:p>
          <w:p w14:paraId="2FFE00CB" w14:textId="77777777" w:rsidR="00600B62" w:rsidRPr="00503F76" w:rsidRDefault="00600B62" w:rsidP="000D22E1">
            <w:pPr>
              <w:spacing w:before="120" w:after="120" w:line="276" w:lineRule="auto"/>
              <w:ind w:right="102"/>
              <w:jc w:val="both"/>
              <w:textAlignment w:val="baseline"/>
              <w:rPr>
                <w:rFonts w:ascii="Calibri" w:hAnsi="Calibri" w:cs="Calibri"/>
                <w:color w:val="262626" w:themeColor="text1" w:themeTint="D9"/>
                <w:sz w:val="22"/>
                <w:szCs w:val="22"/>
                <w:lang w:val="en-AU"/>
              </w:rPr>
            </w:pPr>
            <w:r w:rsidRPr="00503F76">
              <w:rPr>
                <w:rFonts w:ascii="Calibri" w:hAnsi="Calibri" w:cs="Calibri"/>
                <w:color w:val="262626" w:themeColor="text1" w:themeTint="D9"/>
                <w:sz w:val="22"/>
                <w:szCs w:val="22"/>
                <w:lang w:val="en-AU"/>
              </w:rPr>
              <w:t>For case studies on the application of the process of upgrading existing buildings, you may download the handbook here:</w:t>
            </w:r>
          </w:p>
          <w:p w14:paraId="3E712C8F" w14:textId="23910860" w:rsidR="00600B62" w:rsidRPr="00FB7506" w:rsidRDefault="009951FE" w:rsidP="000D22E1">
            <w:pPr>
              <w:spacing w:before="120" w:after="120" w:line="276" w:lineRule="auto"/>
              <w:ind w:right="102"/>
              <w:jc w:val="center"/>
              <w:textAlignment w:val="baseline"/>
              <w:rPr>
                <w:rFonts w:asciiTheme="minorHAnsi" w:hAnsiTheme="minorHAnsi" w:cstheme="minorHAnsi"/>
                <w:color w:val="2E74B5" w:themeColor="accent5" w:themeShade="BF"/>
                <w:sz w:val="22"/>
                <w:szCs w:val="22"/>
                <w:lang w:val="en-AU"/>
              </w:rPr>
            </w:pPr>
            <w:hyperlink r:id="rId80" w:history="1">
              <w:r w:rsidR="00600B62" w:rsidRPr="00FB7506">
                <w:rPr>
                  <w:rStyle w:val="Hyperlink"/>
                  <w:rFonts w:asciiTheme="minorHAnsi" w:hAnsiTheme="minorHAnsi" w:cstheme="minorHAnsi"/>
                  <w:color w:val="2E74B5" w:themeColor="accent5" w:themeShade="BF"/>
                  <w:sz w:val="22"/>
                  <w:szCs w:val="22"/>
                  <w:u w:val="none"/>
                  <w:lang w:val="en-AU"/>
                </w:rPr>
                <w:t>Upgrading Existing Buildings</w:t>
              </w:r>
            </w:hyperlink>
          </w:p>
          <w:p w14:paraId="16C7485D" w14:textId="51E16407" w:rsidR="00600B62" w:rsidRPr="00503F76" w:rsidRDefault="00600B62" w:rsidP="000D22E1">
            <w:pPr>
              <w:spacing w:before="120" w:after="120" w:line="276" w:lineRule="auto"/>
              <w:ind w:right="102"/>
              <w:jc w:val="both"/>
              <w:textAlignment w:val="baseline"/>
              <w:rPr>
                <w:rFonts w:ascii="Calibri" w:hAnsi="Calibri" w:cs="Calibri"/>
                <w:color w:val="262626" w:themeColor="text1" w:themeTint="D9"/>
                <w:sz w:val="22"/>
                <w:szCs w:val="22"/>
                <w:lang w:val="en-AU" w:bidi="en-US"/>
              </w:rPr>
            </w:pPr>
            <w:r w:rsidRPr="00503F76">
              <w:rPr>
                <w:rFonts w:ascii="Calibri" w:hAnsi="Calibri" w:cs="Calibri"/>
                <w:color w:val="262626" w:themeColor="text1" w:themeTint="D9"/>
                <w:sz w:val="22"/>
                <w:szCs w:val="22"/>
                <w:lang w:val="en-AU"/>
              </w:rPr>
              <w:t>The case studies on fire safety, efficiency and people with a disability can be found on pages 16-28 o</w:t>
            </w:r>
            <w:r w:rsidR="00503F76">
              <w:rPr>
                <w:rFonts w:ascii="Calibri" w:hAnsi="Calibri" w:cs="Calibri"/>
                <w:color w:val="262626" w:themeColor="text1" w:themeTint="D9"/>
                <w:sz w:val="22"/>
                <w:szCs w:val="22"/>
                <w:lang w:val="en-AU"/>
              </w:rPr>
              <w:t>f</w:t>
            </w:r>
            <w:r w:rsidRPr="00503F76">
              <w:rPr>
                <w:rFonts w:ascii="Calibri" w:hAnsi="Calibri" w:cs="Calibri"/>
                <w:color w:val="262626" w:themeColor="text1" w:themeTint="D9"/>
                <w:sz w:val="22"/>
                <w:szCs w:val="22"/>
                <w:lang w:val="en-AU"/>
              </w:rPr>
              <w:t xml:space="preserve"> the handbook.</w:t>
            </w:r>
          </w:p>
          <w:p w14:paraId="5528B0F1" w14:textId="74F61DE3" w:rsidR="00600B62" w:rsidRPr="00924BE0" w:rsidRDefault="00600B62" w:rsidP="000D22E1">
            <w:pPr>
              <w:ind w:left="30" w:right="102"/>
              <w:jc w:val="center"/>
              <w:textAlignment w:val="baseline"/>
              <w:rPr>
                <w:rFonts w:ascii="Segoe UI" w:hAnsi="Segoe UI" w:cs="Segoe UI"/>
                <w:sz w:val="18"/>
                <w:szCs w:val="18"/>
              </w:rPr>
            </w:pPr>
          </w:p>
        </w:tc>
      </w:tr>
    </w:tbl>
    <w:p w14:paraId="6F02234E" w14:textId="7684D67A" w:rsidR="005A1A98" w:rsidRDefault="005A1A98" w:rsidP="000D22E1">
      <w:pPr>
        <w:tabs>
          <w:tab w:val="left" w:pos="180"/>
        </w:tabs>
        <w:spacing w:before="120" w:after="120" w:line="276" w:lineRule="auto"/>
        <w:ind w:right="102"/>
        <w:jc w:val="both"/>
        <w:rPr>
          <w:rFonts w:ascii="Calibri" w:eastAsia="Georgia" w:hAnsi="Calibri" w:cs="Calibri"/>
          <w:noProof/>
          <w:color w:val="262626" w:themeColor="text1" w:themeTint="D9"/>
          <w:lang w:val="en-AU"/>
        </w:rPr>
      </w:pPr>
    </w:p>
    <w:p w14:paraId="1644EBCE" w14:textId="2785D617" w:rsidR="00F21E00" w:rsidRPr="0014558D" w:rsidRDefault="005A1A98" w:rsidP="00CC3DF7">
      <w:pPr>
        <w:pStyle w:val="Heading4"/>
        <w:ind w:right="102"/>
        <w:jc w:val="both"/>
        <w:rPr>
          <w:rFonts w:ascii="Arial" w:hAnsi="Arial" w:cs="Arial"/>
          <w:b/>
          <w:bCs/>
          <w:i w:val="0"/>
          <w:iCs w:val="0"/>
          <w:color w:val="262626" w:themeColor="text1" w:themeTint="D9"/>
          <w:lang w:val="en-AU" w:bidi="en-US"/>
        </w:rPr>
      </w:pPr>
      <w:bookmarkStart w:id="90" w:name="_Toc43184284"/>
      <w:bookmarkStart w:id="91" w:name="_Toc45180503"/>
      <w:bookmarkStart w:id="92" w:name="_Toc64874468"/>
      <w:r w:rsidRPr="0014558D">
        <w:rPr>
          <w:rFonts w:ascii="Arial" w:hAnsi="Arial" w:cs="Arial"/>
          <w:b/>
          <w:bCs/>
          <w:i w:val="0"/>
          <w:iCs w:val="0"/>
          <w:color w:val="262626" w:themeColor="text1" w:themeTint="D9"/>
          <w:lang w:val="en-AU" w:bidi="en-US"/>
        </w:rPr>
        <w:t xml:space="preserve">1.4.3 </w:t>
      </w:r>
      <w:r w:rsidR="00F21E00" w:rsidRPr="0014558D">
        <w:rPr>
          <w:rFonts w:ascii="Arial" w:hAnsi="Arial" w:cs="Arial"/>
          <w:b/>
          <w:bCs/>
          <w:i w:val="0"/>
          <w:iCs w:val="0"/>
          <w:color w:val="262626" w:themeColor="text1" w:themeTint="D9"/>
          <w:lang w:val="en-AU" w:bidi="en-US"/>
        </w:rPr>
        <w:t>Other Relevant Legislation and Requirements</w:t>
      </w:r>
      <w:bookmarkEnd w:id="90"/>
      <w:bookmarkEnd w:id="91"/>
      <w:bookmarkEnd w:id="92"/>
    </w:p>
    <w:p w14:paraId="1A791F86" w14:textId="653ADFC6" w:rsidR="000A5EAB" w:rsidRPr="00503F76" w:rsidRDefault="00F91765"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Aside from the applicable provisions of the NCC, there are also other </w:t>
      </w:r>
      <w:r w:rsidR="00C02725" w:rsidRPr="00503F76">
        <w:rPr>
          <w:rFonts w:ascii="Calibri" w:hAnsi="Calibri" w:cs="Calibri"/>
          <w:color w:val="262626" w:themeColor="text1" w:themeTint="D9"/>
          <w:lang w:val="en-AU"/>
        </w:rPr>
        <w:t>legislation</w:t>
      </w:r>
      <w:r w:rsidR="00477B08" w:rsidRPr="00503F76">
        <w:rPr>
          <w:rFonts w:ascii="Calibri" w:hAnsi="Calibri" w:cs="Calibri"/>
          <w:color w:val="262626" w:themeColor="text1" w:themeTint="D9"/>
          <w:lang w:val="en-AU"/>
        </w:rPr>
        <w:t xml:space="preserve"> and requirements</w:t>
      </w:r>
      <w:r w:rsidRPr="00503F76">
        <w:rPr>
          <w:rFonts w:ascii="Calibri" w:hAnsi="Calibri" w:cs="Calibri"/>
          <w:color w:val="262626" w:themeColor="text1" w:themeTint="D9"/>
          <w:lang w:val="en-AU"/>
        </w:rPr>
        <w:t xml:space="preserve"> that y</w:t>
      </w:r>
      <w:r w:rsidR="0007141A" w:rsidRPr="00503F76">
        <w:rPr>
          <w:rFonts w:ascii="Calibri" w:hAnsi="Calibri" w:cs="Calibri"/>
          <w:color w:val="262626" w:themeColor="text1" w:themeTint="D9"/>
          <w:lang w:val="en-AU"/>
        </w:rPr>
        <w:t>ou must be aware of</w:t>
      </w:r>
      <w:r w:rsidRPr="00503F76">
        <w:rPr>
          <w:rFonts w:ascii="Calibri" w:hAnsi="Calibri" w:cs="Calibri"/>
          <w:color w:val="262626" w:themeColor="text1" w:themeTint="D9"/>
          <w:lang w:val="en-AU"/>
        </w:rPr>
        <w:t xml:space="preserve">. These are important because </w:t>
      </w:r>
      <w:r w:rsidR="005D5553" w:rsidRPr="00503F76">
        <w:rPr>
          <w:rFonts w:ascii="Calibri" w:hAnsi="Calibri" w:cs="Calibri"/>
          <w:color w:val="262626" w:themeColor="text1" w:themeTint="D9"/>
          <w:lang w:val="en-AU"/>
        </w:rPr>
        <w:t xml:space="preserve">these </w:t>
      </w:r>
      <w:r w:rsidRPr="00503F76">
        <w:rPr>
          <w:rFonts w:ascii="Calibri" w:hAnsi="Calibri" w:cs="Calibri"/>
          <w:color w:val="262626" w:themeColor="text1" w:themeTint="D9"/>
          <w:lang w:val="en-AU"/>
        </w:rPr>
        <w:t>affect</w:t>
      </w:r>
      <w:r w:rsidR="005D5553" w:rsidRPr="00503F76">
        <w:rPr>
          <w:rFonts w:ascii="Calibri" w:hAnsi="Calibri" w:cs="Calibri"/>
          <w:color w:val="262626" w:themeColor="text1" w:themeTint="D9"/>
          <w:lang w:val="en-AU"/>
        </w:rPr>
        <w:t xml:space="preserve"> </w:t>
      </w:r>
      <w:r w:rsidRPr="00503F76">
        <w:rPr>
          <w:rFonts w:ascii="Calibri" w:hAnsi="Calibri" w:cs="Calibri"/>
          <w:color w:val="262626" w:themeColor="text1" w:themeTint="D9"/>
          <w:lang w:val="en-AU"/>
        </w:rPr>
        <w:t>the design, construction and/or required performance of the building. It may not be possible to have a full understanding of all of</w:t>
      </w:r>
      <w:r w:rsidR="00C117B3" w:rsidRPr="00503F76">
        <w:rPr>
          <w:rFonts w:ascii="Calibri" w:hAnsi="Calibri" w:cs="Calibri"/>
          <w:color w:val="262626" w:themeColor="text1" w:themeTint="D9"/>
          <w:lang w:val="en-AU"/>
        </w:rPr>
        <w:t xml:space="preserve"> these</w:t>
      </w:r>
      <w:r w:rsidRPr="00503F76">
        <w:rPr>
          <w:rFonts w:ascii="Calibri" w:hAnsi="Calibri" w:cs="Calibri"/>
          <w:color w:val="262626" w:themeColor="text1" w:themeTint="D9"/>
          <w:lang w:val="en-AU"/>
        </w:rPr>
        <w:t xml:space="preserve">, but it is still important to familiarise yourself with them. </w:t>
      </w:r>
    </w:p>
    <w:p w14:paraId="4518678F" w14:textId="77777777" w:rsidR="00A73FB3" w:rsidRPr="00503F76" w:rsidRDefault="00A73FB3" w:rsidP="000D22E1">
      <w:pPr>
        <w:spacing w:before="120" w:after="120" w:line="276" w:lineRule="auto"/>
        <w:ind w:right="102"/>
        <w:jc w:val="both"/>
        <w:rPr>
          <w:rFonts w:ascii="Calibri" w:hAnsi="Calibri" w:cs="Calibri"/>
          <w:b/>
          <w:bCs/>
          <w:color w:val="262626" w:themeColor="text1" w:themeTint="D9"/>
          <w:lang w:val="en-AU"/>
        </w:rPr>
      </w:pPr>
    </w:p>
    <w:p w14:paraId="43A4BB34" w14:textId="77777777" w:rsidR="005A1A98" w:rsidRDefault="005A1A98">
      <w:pPr>
        <w:spacing w:before="120" w:after="120" w:line="276" w:lineRule="auto"/>
        <w:ind w:left="792" w:right="101" w:hanging="360"/>
        <w:rPr>
          <w:rFonts w:ascii="Calibri" w:hAnsi="Calibri" w:cs="Calibri"/>
          <w:b/>
          <w:bCs/>
          <w:color w:val="262626" w:themeColor="text1" w:themeTint="D9"/>
          <w:lang w:val="en-AU"/>
        </w:rPr>
      </w:pPr>
      <w:r>
        <w:rPr>
          <w:rFonts w:ascii="Calibri" w:hAnsi="Calibri" w:cs="Calibri"/>
          <w:b/>
          <w:bCs/>
          <w:color w:val="262626" w:themeColor="text1" w:themeTint="D9"/>
          <w:lang w:val="en-AU"/>
        </w:rPr>
        <w:br w:type="page"/>
      </w:r>
    </w:p>
    <w:p w14:paraId="6273C813" w14:textId="349E9AC8" w:rsidR="00705F42" w:rsidRPr="00503F76" w:rsidRDefault="00705F42"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 xml:space="preserve">Australian Consumer Law (ACL) </w:t>
      </w:r>
    </w:p>
    <w:p w14:paraId="0ECF6682" w14:textId="5449B64F" w:rsidR="00705F42" w:rsidRPr="00503F76" w:rsidRDefault="00705F42"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The ACL set</w:t>
      </w:r>
      <w:r w:rsidR="00A73FB3" w:rsidRPr="00503F76">
        <w:rPr>
          <w:rFonts w:ascii="Calibri" w:hAnsi="Calibri" w:cs="Calibri"/>
          <w:color w:val="262626" w:themeColor="text1" w:themeTint="D9"/>
          <w:lang w:val="en-AU"/>
        </w:rPr>
        <w:t>s</w:t>
      </w:r>
      <w:r w:rsidRPr="00503F76">
        <w:rPr>
          <w:rFonts w:ascii="Calibri" w:hAnsi="Calibri" w:cs="Calibri"/>
          <w:color w:val="262626" w:themeColor="text1" w:themeTint="D9"/>
          <w:lang w:val="en-AU"/>
        </w:rPr>
        <w:t xml:space="preserve"> out safety provisions that suppliers must comply with. It covers:</w:t>
      </w:r>
    </w:p>
    <w:p w14:paraId="459C4864" w14:textId="77777777" w:rsidR="00705F42" w:rsidRPr="00503F76" w:rsidRDefault="00705F42" w:rsidP="008577D7">
      <w:pPr>
        <w:pStyle w:val="ListParagraph"/>
        <w:numPr>
          <w:ilvl w:val="0"/>
          <w:numId w:val="88"/>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consumer goods which are things intended or likely to be used for personal, </w:t>
      </w:r>
      <w:proofErr w:type="gramStart"/>
      <w:r w:rsidRPr="00503F76">
        <w:rPr>
          <w:rFonts w:ascii="Calibri" w:hAnsi="Calibri" w:cs="Calibri"/>
          <w:color w:val="262626" w:themeColor="text1" w:themeTint="D9"/>
          <w:lang w:val="en-AU"/>
        </w:rPr>
        <w:t>domestic</w:t>
      </w:r>
      <w:proofErr w:type="gramEnd"/>
      <w:r w:rsidRPr="00503F76">
        <w:rPr>
          <w:rFonts w:ascii="Calibri" w:hAnsi="Calibri" w:cs="Calibri"/>
          <w:color w:val="262626" w:themeColor="text1" w:themeTint="D9"/>
          <w:lang w:val="en-AU"/>
        </w:rPr>
        <w:t xml:space="preserve"> or household use or consumption; and</w:t>
      </w:r>
    </w:p>
    <w:p w14:paraId="179202E4" w14:textId="77777777" w:rsidR="00705F42" w:rsidRPr="00503F76" w:rsidRDefault="00705F42" w:rsidP="008577D7">
      <w:pPr>
        <w:pStyle w:val="ListParagraph"/>
        <w:numPr>
          <w:ilvl w:val="0"/>
          <w:numId w:val="88"/>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product-related services which are services for or relating to the installation, maintenance, repair, cleaning, </w:t>
      </w:r>
      <w:proofErr w:type="gramStart"/>
      <w:r w:rsidRPr="00503F76">
        <w:rPr>
          <w:rFonts w:ascii="Calibri" w:hAnsi="Calibri" w:cs="Calibri"/>
          <w:color w:val="262626" w:themeColor="text1" w:themeTint="D9"/>
          <w:lang w:val="en-AU"/>
        </w:rPr>
        <w:t>assembly</w:t>
      </w:r>
      <w:proofErr w:type="gramEnd"/>
      <w:r w:rsidRPr="00503F76">
        <w:rPr>
          <w:rFonts w:ascii="Calibri" w:hAnsi="Calibri" w:cs="Calibri"/>
          <w:color w:val="262626" w:themeColor="text1" w:themeTint="D9"/>
          <w:lang w:val="en-AU"/>
        </w:rPr>
        <w:t xml:space="preserve"> or delivery of consumer goods.</w:t>
      </w:r>
    </w:p>
    <w:p w14:paraId="5785A125" w14:textId="77777777" w:rsidR="00705F42" w:rsidRPr="00503F76" w:rsidRDefault="00705F42"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The ACL is enforced by:</w:t>
      </w:r>
    </w:p>
    <w:p w14:paraId="3C83EABF" w14:textId="0ADFCCE8" w:rsidR="00705F42" w:rsidRPr="00503F76" w:rsidRDefault="00705F42" w:rsidP="008577D7">
      <w:pPr>
        <w:pStyle w:val="ListParagraph"/>
        <w:numPr>
          <w:ilvl w:val="0"/>
          <w:numId w:val="89"/>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 State and Territory consumer protection or </w:t>
      </w:r>
      <w:r w:rsidR="00285DD9" w:rsidRPr="00285DD9">
        <w:rPr>
          <w:rFonts w:ascii="Calibri" w:hAnsi="Calibri" w:cs="Calibri"/>
          <w:color w:val="262626" w:themeColor="text1" w:themeTint="D9"/>
          <w:lang w:val="en-AU"/>
        </w:rPr>
        <w:t>fair-trading</w:t>
      </w:r>
      <w:r w:rsidRPr="00503F76">
        <w:rPr>
          <w:rFonts w:ascii="Calibri" w:hAnsi="Calibri" w:cs="Calibri"/>
          <w:color w:val="262626" w:themeColor="text1" w:themeTint="D9"/>
          <w:lang w:val="en-AU"/>
        </w:rPr>
        <w:t xml:space="preserve"> agency at the local level; and</w:t>
      </w:r>
    </w:p>
    <w:p w14:paraId="117C23BD" w14:textId="632F4D11" w:rsidR="00705F42" w:rsidRPr="00503F76" w:rsidRDefault="00705F42" w:rsidP="008577D7">
      <w:pPr>
        <w:pStyle w:val="ListParagraph"/>
        <w:numPr>
          <w:ilvl w:val="0"/>
          <w:numId w:val="89"/>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 Australian Consumer and Competition Commission at the national level. </w:t>
      </w:r>
    </w:p>
    <w:p w14:paraId="117AC5EC" w14:textId="77777777" w:rsidR="0015047D" w:rsidRPr="00503F76" w:rsidRDefault="0015047D" w:rsidP="000D22E1">
      <w:pPr>
        <w:spacing w:before="120" w:after="120" w:line="276" w:lineRule="auto"/>
        <w:ind w:right="102"/>
        <w:jc w:val="both"/>
        <w:rPr>
          <w:rFonts w:ascii="Calibri" w:hAnsi="Calibri" w:cs="Calibri"/>
          <w:b/>
          <w:bCs/>
          <w:color w:val="262626" w:themeColor="text1" w:themeTint="D9"/>
          <w:lang w:val="en-AU"/>
        </w:rPr>
      </w:pPr>
    </w:p>
    <w:p w14:paraId="446D1F22" w14:textId="2E07A296" w:rsidR="00F91765" w:rsidRPr="00503F76" w:rsidRDefault="00F91765" w:rsidP="000D22E1">
      <w:pPr>
        <w:spacing w:before="120" w:after="120" w:line="276" w:lineRule="auto"/>
        <w:ind w:right="102"/>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Competition and Consumer Act (CCA) 2010</w:t>
      </w:r>
    </w:p>
    <w:p w14:paraId="29503245" w14:textId="43401217" w:rsidR="00F91765" w:rsidRPr="00503F76" w:rsidRDefault="00F91765"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The CCA promotes fair trading and competition and provides consumer protection. It covers the following:</w:t>
      </w:r>
    </w:p>
    <w:p w14:paraId="04A54F85" w14:textId="4459C750" w:rsidR="00F91765"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p</w:t>
      </w:r>
      <w:r w:rsidR="00F91765" w:rsidRPr="00503F76">
        <w:rPr>
          <w:rFonts w:ascii="Calibri" w:hAnsi="Calibri" w:cs="Calibri"/>
          <w:color w:val="262626" w:themeColor="text1" w:themeTint="D9"/>
          <w:lang w:val="en-AU"/>
        </w:rPr>
        <w:t>roduct safety and labelling</w:t>
      </w:r>
    </w:p>
    <w:p w14:paraId="7455A34F" w14:textId="0C02E7E2" w:rsidR="00F91765"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u</w:t>
      </w:r>
      <w:r w:rsidR="00F91765" w:rsidRPr="00503F76">
        <w:rPr>
          <w:rFonts w:ascii="Calibri" w:hAnsi="Calibri" w:cs="Calibri"/>
          <w:color w:val="262626" w:themeColor="text1" w:themeTint="D9"/>
          <w:lang w:val="en-AU"/>
        </w:rPr>
        <w:t>nfair market practices</w:t>
      </w:r>
    </w:p>
    <w:p w14:paraId="276569C7" w14:textId="66866F50" w:rsidR="00760B9C"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price monitoring</w:t>
      </w:r>
    </w:p>
    <w:p w14:paraId="10FF5E25" w14:textId="4E694254" w:rsidR="00760B9C"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industry codes</w:t>
      </w:r>
    </w:p>
    <w:p w14:paraId="4294DB3D" w14:textId="03B8975D" w:rsidR="00760B9C"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regulation of industries such as airports, electricity, </w:t>
      </w:r>
      <w:proofErr w:type="gramStart"/>
      <w:r w:rsidRPr="00503F76">
        <w:rPr>
          <w:rFonts w:ascii="Calibri" w:hAnsi="Calibri" w:cs="Calibri"/>
          <w:color w:val="262626" w:themeColor="text1" w:themeTint="D9"/>
          <w:lang w:val="en-AU"/>
        </w:rPr>
        <w:t>gas</w:t>
      </w:r>
      <w:proofErr w:type="gramEnd"/>
      <w:r w:rsidRPr="00503F76">
        <w:rPr>
          <w:rFonts w:ascii="Calibri" w:hAnsi="Calibri" w:cs="Calibri"/>
          <w:color w:val="262626" w:themeColor="text1" w:themeTint="D9"/>
          <w:lang w:val="en-AU"/>
        </w:rPr>
        <w:t xml:space="preserve"> and telecommunications</w:t>
      </w:r>
    </w:p>
    <w:p w14:paraId="20279961" w14:textId="0A24A8CC" w:rsidR="00760B9C" w:rsidRPr="00503F76" w:rsidRDefault="00760B9C" w:rsidP="008577D7">
      <w:pPr>
        <w:pStyle w:val="ListParagraph"/>
        <w:numPr>
          <w:ilvl w:val="0"/>
          <w:numId w:val="62"/>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mergers and acquisition</w:t>
      </w:r>
      <w:r w:rsidR="00705F42" w:rsidRPr="00503F76">
        <w:rPr>
          <w:rFonts w:ascii="Calibri" w:hAnsi="Calibri" w:cs="Calibri"/>
          <w:color w:val="262626" w:themeColor="text1" w:themeTint="D9"/>
          <w:lang w:val="en-AU"/>
        </w:rPr>
        <w:t>s</w:t>
      </w:r>
    </w:p>
    <w:p w14:paraId="51B0FB98" w14:textId="77777777" w:rsidR="0015047D" w:rsidRPr="00503F76" w:rsidRDefault="0015047D" w:rsidP="000D22E1">
      <w:pPr>
        <w:spacing w:before="120" w:after="120" w:line="276" w:lineRule="auto"/>
        <w:ind w:right="102"/>
        <w:jc w:val="both"/>
        <w:rPr>
          <w:rFonts w:ascii="Calibri" w:hAnsi="Calibri" w:cs="Calibri"/>
          <w:b/>
          <w:bCs/>
          <w:color w:val="262626" w:themeColor="text1" w:themeTint="D9"/>
          <w:lang w:val="en-AU"/>
        </w:rPr>
      </w:pPr>
    </w:p>
    <w:p w14:paraId="70590F5D" w14:textId="1DBC08F9" w:rsidR="00880EA7" w:rsidRPr="00503F76" w:rsidRDefault="00880EA7"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Disability (Access to Premises-Buildings) Standards 2010</w:t>
      </w:r>
    </w:p>
    <w:p w14:paraId="684046CF" w14:textId="3F821844" w:rsidR="00C43C94" w:rsidRPr="00503F76" w:rsidRDefault="00E078C8"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These Standards </w:t>
      </w:r>
      <w:r w:rsidR="001F795E" w:rsidRPr="00503F76">
        <w:rPr>
          <w:rFonts w:ascii="Calibri" w:hAnsi="Calibri" w:cs="Calibri"/>
          <w:color w:val="262626" w:themeColor="text1" w:themeTint="D9"/>
          <w:lang w:val="en-AU"/>
        </w:rPr>
        <w:t xml:space="preserve">set Performance Requirements and technical specifications to ensure </w:t>
      </w:r>
      <w:r w:rsidR="00C43C94" w:rsidRPr="00503F76">
        <w:rPr>
          <w:rFonts w:ascii="Calibri" w:hAnsi="Calibri" w:cs="Calibri"/>
          <w:color w:val="262626" w:themeColor="text1" w:themeTint="D9"/>
          <w:lang w:val="en-AU"/>
        </w:rPr>
        <w:t>that people with</w:t>
      </w:r>
      <w:r w:rsidR="00600A58" w:rsidRPr="00503F76">
        <w:rPr>
          <w:rFonts w:ascii="Calibri" w:hAnsi="Calibri" w:cs="Calibri"/>
          <w:color w:val="262626" w:themeColor="text1" w:themeTint="D9"/>
          <w:lang w:val="en-AU"/>
        </w:rPr>
        <w:t xml:space="preserve"> a</w:t>
      </w:r>
      <w:r w:rsidR="00C43C94" w:rsidRPr="00503F76">
        <w:rPr>
          <w:rFonts w:ascii="Calibri" w:hAnsi="Calibri" w:cs="Calibri"/>
          <w:color w:val="262626" w:themeColor="text1" w:themeTint="D9"/>
          <w:lang w:val="en-AU"/>
        </w:rPr>
        <w:t xml:space="preserve"> disability will have dignified access to and use of buildings.</w:t>
      </w:r>
    </w:p>
    <w:p w14:paraId="30CBF711" w14:textId="339A7C29" w:rsidR="005A1A98" w:rsidRDefault="005A1A98">
      <w:pPr>
        <w:spacing w:before="120" w:after="120" w:line="276" w:lineRule="auto"/>
        <w:ind w:left="792" w:right="101" w:hanging="360"/>
        <w:rPr>
          <w:rFonts w:ascii="Calibri" w:hAnsi="Calibri" w:cs="Calibri"/>
          <w:b/>
          <w:bCs/>
          <w:color w:val="262626" w:themeColor="text1" w:themeTint="D9"/>
          <w:lang w:val="en-AU"/>
        </w:rPr>
      </w:pPr>
    </w:p>
    <w:p w14:paraId="28BCDEED" w14:textId="4794C164" w:rsidR="00087187" w:rsidRPr="00503F76" w:rsidRDefault="00087187"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Environment Protection and Biodiversity Conservation (EPBC) Act 1999</w:t>
      </w:r>
    </w:p>
    <w:p w14:paraId="4FDE9311" w14:textId="1F7069A3" w:rsidR="00087187" w:rsidRPr="00503F76" w:rsidRDefault="00087187"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This Act provides for the protection and management of the environment</w:t>
      </w:r>
      <w:r w:rsidR="00600A58" w:rsidRPr="00503F76">
        <w:rPr>
          <w:rFonts w:ascii="Calibri" w:hAnsi="Calibri" w:cs="Calibri"/>
          <w:color w:val="262626" w:themeColor="text1" w:themeTint="D9"/>
          <w:lang w:val="en-AU"/>
        </w:rPr>
        <w:t xml:space="preserve"> and biodiversity</w:t>
      </w:r>
      <w:r w:rsidRPr="00503F76">
        <w:rPr>
          <w:rFonts w:ascii="Calibri" w:hAnsi="Calibri" w:cs="Calibri"/>
          <w:color w:val="262626" w:themeColor="text1" w:themeTint="D9"/>
          <w:lang w:val="en-AU"/>
        </w:rPr>
        <w:t xml:space="preserve">. It covers environmental assessment and approval. It also enhances the protection of Australia’s heritage places, including World Heritage sites. </w:t>
      </w:r>
    </w:p>
    <w:p w14:paraId="5C00D953" w14:textId="77777777" w:rsidR="0015047D" w:rsidRPr="00503F76" w:rsidRDefault="0015047D" w:rsidP="000D22E1">
      <w:pPr>
        <w:spacing w:before="120" w:after="120" w:line="276" w:lineRule="auto"/>
        <w:ind w:right="102"/>
        <w:jc w:val="both"/>
        <w:rPr>
          <w:rFonts w:ascii="Calibri" w:hAnsi="Calibri" w:cs="Calibri"/>
          <w:b/>
          <w:bCs/>
          <w:color w:val="262626" w:themeColor="text1" w:themeTint="D9"/>
          <w:lang w:val="en-AU"/>
        </w:rPr>
      </w:pPr>
    </w:p>
    <w:p w14:paraId="5D543FAD" w14:textId="77777777" w:rsidR="005A1A98" w:rsidRDefault="005A1A98">
      <w:pPr>
        <w:spacing w:before="120" w:after="120" w:line="276" w:lineRule="auto"/>
        <w:ind w:left="792" w:right="101" w:hanging="360"/>
        <w:rPr>
          <w:rFonts w:ascii="Calibri" w:hAnsi="Calibri" w:cs="Calibri"/>
          <w:b/>
          <w:bCs/>
          <w:color w:val="262626" w:themeColor="text1" w:themeTint="D9"/>
          <w:lang w:val="en-AU"/>
        </w:rPr>
      </w:pPr>
      <w:r>
        <w:rPr>
          <w:rFonts w:ascii="Calibri" w:hAnsi="Calibri" w:cs="Calibri"/>
          <w:b/>
          <w:bCs/>
          <w:color w:val="262626" w:themeColor="text1" w:themeTint="D9"/>
          <w:lang w:val="en-AU"/>
        </w:rPr>
        <w:br w:type="page"/>
      </w:r>
    </w:p>
    <w:p w14:paraId="16EEBE45" w14:textId="2AECE685" w:rsidR="00880EA7" w:rsidRPr="00503F76" w:rsidRDefault="00880EA7"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National Prequalification System for Civil (Road and Bridge) Construction Contracts</w:t>
      </w:r>
    </w:p>
    <w:p w14:paraId="45A7E50F" w14:textId="31ED4238" w:rsidR="00061427" w:rsidRPr="00503F76" w:rsidRDefault="00C97F65"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This </w:t>
      </w:r>
      <w:r w:rsidR="003F17E5" w:rsidRPr="00503F76">
        <w:rPr>
          <w:rFonts w:ascii="Calibri" w:hAnsi="Calibri" w:cs="Calibri"/>
          <w:color w:val="262626" w:themeColor="text1" w:themeTint="D9"/>
          <w:lang w:val="en-AU"/>
        </w:rPr>
        <w:t>system classifies contractors who wish to tender for road and bridge construction contracts</w:t>
      </w:r>
      <w:r w:rsidR="00E12269" w:rsidRPr="00503F76">
        <w:rPr>
          <w:rFonts w:ascii="Calibri" w:hAnsi="Calibri" w:cs="Calibri"/>
          <w:color w:val="262626" w:themeColor="text1" w:themeTint="D9"/>
          <w:lang w:val="en-AU"/>
        </w:rPr>
        <w:t xml:space="preserve"> based on their technical and managerial expertise, </w:t>
      </w:r>
      <w:r w:rsidR="00061427" w:rsidRPr="00503F76">
        <w:rPr>
          <w:rFonts w:ascii="Calibri" w:hAnsi="Calibri" w:cs="Calibri"/>
          <w:color w:val="262626" w:themeColor="text1" w:themeTint="D9"/>
          <w:lang w:val="en-AU"/>
        </w:rPr>
        <w:t xml:space="preserve">financial </w:t>
      </w:r>
      <w:proofErr w:type="gramStart"/>
      <w:r w:rsidR="00061427" w:rsidRPr="00503F76">
        <w:rPr>
          <w:rFonts w:ascii="Calibri" w:hAnsi="Calibri" w:cs="Calibri"/>
          <w:color w:val="262626" w:themeColor="text1" w:themeTint="D9"/>
          <w:lang w:val="en-AU"/>
        </w:rPr>
        <w:t>capacity</w:t>
      </w:r>
      <w:proofErr w:type="gramEnd"/>
      <w:r w:rsidR="00061427" w:rsidRPr="00503F76">
        <w:rPr>
          <w:rFonts w:ascii="Calibri" w:hAnsi="Calibri" w:cs="Calibri"/>
          <w:color w:val="262626" w:themeColor="text1" w:themeTint="D9"/>
          <w:lang w:val="en-AU"/>
        </w:rPr>
        <w:t xml:space="preserve"> and previous performance. It is administered locally by the relevant state and territory road agencies. </w:t>
      </w:r>
    </w:p>
    <w:p w14:paraId="7BA13F34" w14:textId="77777777" w:rsidR="0015047D" w:rsidRPr="00503F76" w:rsidRDefault="0015047D" w:rsidP="000D22E1">
      <w:pPr>
        <w:spacing w:before="120" w:after="120" w:line="276" w:lineRule="auto"/>
        <w:ind w:right="102"/>
        <w:jc w:val="both"/>
        <w:rPr>
          <w:rFonts w:ascii="Calibri" w:hAnsi="Calibri" w:cs="Calibri"/>
          <w:b/>
          <w:bCs/>
          <w:color w:val="262626" w:themeColor="text1" w:themeTint="D9"/>
          <w:lang w:val="en-AU"/>
        </w:rPr>
      </w:pPr>
    </w:p>
    <w:p w14:paraId="2463D572" w14:textId="279E3698" w:rsidR="001E0130" w:rsidRPr="00503F76" w:rsidRDefault="00880EA7"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 xml:space="preserve">Native Title </w:t>
      </w:r>
      <w:r w:rsidR="00BE6E8F" w:rsidRPr="00503F76">
        <w:rPr>
          <w:rFonts w:ascii="Calibri" w:hAnsi="Calibri" w:cs="Calibri"/>
          <w:b/>
          <w:bCs/>
          <w:color w:val="262626" w:themeColor="text1" w:themeTint="D9"/>
          <w:lang w:val="en-AU"/>
        </w:rPr>
        <w:t>Act 1993</w:t>
      </w:r>
    </w:p>
    <w:p w14:paraId="205F846A" w14:textId="243C4D02" w:rsidR="00BE6E8F" w:rsidRPr="00503F76" w:rsidRDefault="00AF2870"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The Native Title Act recognises the rights and interests of the </w:t>
      </w:r>
      <w:r w:rsidR="00465B6A" w:rsidRPr="00503F76">
        <w:rPr>
          <w:rFonts w:ascii="Calibri" w:hAnsi="Calibri" w:cs="Calibri"/>
          <w:color w:val="262626" w:themeColor="text1" w:themeTint="D9"/>
          <w:lang w:val="en-AU"/>
        </w:rPr>
        <w:t xml:space="preserve">Aboriginal and Torres Strait Islander peoples according to their traditional law and customs. </w:t>
      </w:r>
    </w:p>
    <w:p w14:paraId="26BAF66F" w14:textId="77777777" w:rsidR="0015047D" w:rsidRPr="00503F76" w:rsidRDefault="0015047D" w:rsidP="000D22E1">
      <w:pPr>
        <w:spacing w:before="120" w:after="120" w:line="276" w:lineRule="auto"/>
        <w:ind w:right="102"/>
        <w:jc w:val="both"/>
        <w:rPr>
          <w:rFonts w:ascii="Calibri" w:hAnsi="Calibri" w:cs="Calibri"/>
          <w:b/>
          <w:bCs/>
          <w:color w:val="262626" w:themeColor="text1" w:themeTint="D9"/>
          <w:lang w:val="en-AU"/>
        </w:rPr>
      </w:pPr>
    </w:p>
    <w:p w14:paraId="5D5BB080" w14:textId="2A6C1EBC" w:rsidR="00087187" w:rsidRDefault="00087187" w:rsidP="000D22E1">
      <w:pPr>
        <w:spacing w:before="120" w:after="120" w:line="276" w:lineRule="auto"/>
        <w:ind w:right="102"/>
        <w:jc w:val="both"/>
        <w:rPr>
          <w:rFonts w:ascii="Calibri" w:hAnsi="Calibri" w:cs="Calibri"/>
          <w:b/>
          <w:bCs/>
          <w:color w:val="262626" w:themeColor="text1" w:themeTint="D9"/>
          <w:lang w:val="en-AU"/>
        </w:rPr>
      </w:pPr>
      <w:r w:rsidRPr="00503F76">
        <w:rPr>
          <w:rFonts w:ascii="Calibri" w:hAnsi="Calibri" w:cs="Calibri"/>
          <w:b/>
          <w:bCs/>
          <w:color w:val="262626" w:themeColor="text1" w:themeTint="D9"/>
          <w:lang w:val="en-AU"/>
        </w:rPr>
        <w:t>Workplace Health and Safety Act</w:t>
      </w:r>
    </w:p>
    <w:p w14:paraId="3966B92B" w14:textId="3E02B825" w:rsidR="00642C25" w:rsidRPr="00503F76" w:rsidRDefault="00045AAA"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This Act covers regulations </w:t>
      </w:r>
      <w:r w:rsidR="000809E5" w:rsidRPr="00503F76">
        <w:rPr>
          <w:rFonts w:ascii="Calibri" w:hAnsi="Calibri" w:cs="Calibri"/>
          <w:color w:val="262626" w:themeColor="text1" w:themeTint="D9"/>
          <w:lang w:val="en-AU"/>
        </w:rPr>
        <w:t>about</w:t>
      </w:r>
      <w:r w:rsidRPr="00503F76">
        <w:rPr>
          <w:rFonts w:ascii="Calibri" w:hAnsi="Calibri" w:cs="Calibri"/>
          <w:color w:val="262626" w:themeColor="text1" w:themeTint="D9"/>
          <w:lang w:val="en-AU"/>
        </w:rPr>
        <w:t xml:space="preserve"> on-site and workplace health</w:t>
      </w:r>
      <w:r w:rsidR="00CD67EB" w:rsidRPr="00503F76">
        <w:rPr>
          <w:rFonts w:ascii="Calibri" w:hAnsi="Calibri" w:cs="Calibri"/>
          <w:color w:val="262626" w:themeColor="text1" w:themeTint="D9"/>
          <w:lang w:val="en-AU"/>
        </w:rPr>
        <w:t xml:space="preserve">, </w:t>
      </w:r>
      <w:proofErr w:type="gramStart"/>
      <w:r w:rsidR="00CD67EB" w:rsidRPr="00503F76">
        <w:rPr>
          <w:rFonts w:ascii="Calibri" w:hAnsi="Calibri" w:cs="Calibri"/>
          <w:color w:val="262626" w:themeColor="text1" w:themeTint="D9"/>
          <w:lang w:val="en-AU"/>
        </w:rPr>
        <w:t>safety</w:t>
      </w:r>
      <w:proofErr w:type="gramEnd"/>
      <w:r w:rsidR="00CD67EB" w:rsidRPr="00503F76">
        <w:rPr>
          <w:rFonts w:ascii="Calibri" w:hAnsi="Calibri" w:cs="Calibri"/>
          <w:color w:val="262626" w:themeColor="text1" w:themeTint="D9"/>
          <w:lang w:val="en-AU"/>
        </w:rPr>
        <w:t xml:space="preserve"> and welfare. </w:t>
      </w:r>
      <w:r w:rsidR="00CA2BD6" w:rsidRPr="00503F76">
        <w:rPr>
          <w:rFonts w:ascii="Calibri" w:hAnsi="Calibri" w:cs="Calibri"/>
          <w:color w:val="262626" w:themeColor="text1" w:themeTint="D9"/>
          <w:lang w:val="en-AU"/>
        </w:rPr>
        <w:t>It covers all workers including:</w:t>
      </w:r>
    </w:p>
    <w:p w14:paraId="08696EB4" w14:textId="670D426F" w:rsidR="00CA2BD6"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employees</w:t>
      </w:r>
    </w:p>
    <w:p w14:paraId="3D911226" w14:textId="00CAA7D8" w:rsidR="00EF38E4"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contractors</w:t>
      </w:r>
      <w:r w:rsidR="00EF38E4">
        <w:rPr>
          <w:rFonts w:ascii="Calibri" w:hAnsi="Calibri" w:cs="Calibri"/>
          <w:color w:val="262626" w:themeColor="text1" w:themeTint="D9"/>
          <w:lang w:val="en-AU"/>
        </w:rPr>
        <w:t xml:space="preserve"> and subcontractors</w:t>
      </w:r>
    </w:p>
    <w:p w14:paraId="6F514A64" w14:textId="12C96BF0" w:rsidR="007A2FBB"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lang w:val="en-AU"/>
        </w:rPr>
      </w:pPr>
      <w:r w:rsidRPr="00503F76">
        <w:rPr>
          <w:rFonts w:ascii="Calibri" w:hAnsi="Calibri" w:cs="Calibri"/>
          <w:lang w:val="en-AU"/>
        </w:rPr>
        <w:t>outworkers</w:t>
      </w:r>
    </w:p>
    <w:p w14:paraId="3729FDE1" w14:textId="7D30752B" w:rsidR="00EF38E4"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apprentices and trainees</w:t>
      </w:r>
    </w:p>
    <w:p w14:paraId="69A1B940" w14:textId="22F0D49B" w:rsidR="007A2FBB"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work experience students</w:t>
      </w:r>
      <w:r w:rsidR="00EF38E4">
        <w:rPr>
          <w:rFonts w:ascii="Calibri" w:hAnsi="Calibri" w:cs="Calibri"/>
          <w:color w:val="262626" w:themeColor="text1" w:themeTint="D9"/>
          <w:lang w:val="en-AU"/>
        </w:rPr>
        <w:t xml:space="preserve"> and volunteers</w:t>
      </w:r>
    </w:p>
    <w:p w14:paraId="45048352" w14:textId="561D0C0E" w:rsidR="007A2FBB"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volunteers</w:t>
      </w:r>
    </w:p>
    <w:p w14:paraId="525ED08E" w14:textId="2CBB6EAC" w:rsidR="007A2FBB" w:rsidRPr="00503F76" w:rsidRDefault="007A2FBB" w:rsidP="008577D7">
      <w:pPr>
        <w:pStyle w:val="ListParagraph"/>
        <w:numPr>
          <w:ilvl w:val="0"/>
          <w:numId w:val="63"/>
        </w:numPr>
        <w:spacing w:before="120" w:after="120" w:line="276" w:lineRule="auto"/>
        <w:ind w:left="714" w:right="102" w:hanging="357"/>
        <w:contextualSpacing w:val="0"/>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employers who perform work</w:t>
      </w:r>
    </w:p>
    <w:p w14:paraId="5F261D53" w14:textId="0BDAA31E" w:rsidR="005A1A98" w:rsidRDefault="005A1A98" w:rsidP="005A1A98">
      <w:pPr>
        <w:spacing w:before="120" w:after="120" w:line="276" w:lineRule="auto"/>
        <w:ind w:left="792" w:right="101" w:hanging="360"/>
        <w:jc w:val="center"/>
        <w:rPr>
          <w:rFonts w:ascii="Calibri" w:hAnsi="Calibri" w:cs="Calibri"/>
          <w:color w:val="000000" w:themeColor="text1"/>
          <w:lang w:val="en-AU"/>
        </w:rPr>
      </w:pPr>
      <w:r>
        <w:rPr>
          <w:noProof/>
        </w:rPr>
        <w:drawing>
          <wp:inline distT="0" distB="0" distL="0" distR="0" wp14:anchorId="5DB07523" wp14:editId="1DE6ECD9">
            <wp:extent cx="4751899" cy="3561904"/>
            <wp:effectExtent l="0" t="0" r="0" b="635"/>
            <wp:docPr id="1" name="Picture 1" descr="A red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1" cstate="screen">
                      <a:extLst>
                        <a:ext uri="{28A0092B-C50C-407E-A947-70E740481C1C}">
                          <a14:useLocalDpi xmlns:a14="http://schemas.microsoft.com/office/drawing/2010/main"/>
                        </a:ext>
                      </a:extLst>
                    </a:blip>
                    <a:stretch>
                      <a:fillRect/>
                    </a:stretch>
                  </pic:blipFill>
                  <pic:spPr>
                    <a:xfrm>
                      <a:off x="0" y="0"/>
                      <a:ext cx="4751899" cy="3561904"/>
                    </a:xfrm>
                    <a:prstGeom prst="rect">
                      <a:avLst/>
                    </a:prstGeom>
                  </pic:spPr>
                </pic:pic>
              </a:graphicData>
            </a:graphic>
          </wp:inline>
        </w:drawing>
      </w:r>
      <w:r w:rsidRPr="613909E8">
        <w:rPr>
          <w:rFonts w:ascii="Calibri" w:hAnsi="Calibri" w:cs="Calibri"/>
          <w:color w:val="000000" w:themeColor="text1"/>
          <w:lang w:val="en-AU"/>
        </w:rPr>
        <w:br w:type="page"/>
      </w:r>
    </w:p>
    <w:p w14:paraId="35F623FF" w14:textId="3B87ADDF" w:rsidR="004E0B57" w:rsidRPr="004F3654" w:rsidRDefault="00296A9D" w:rsidP="000D22E1">
      <w:pPr>
        <w:spacing w:before="120" w:after="120" w:line="276" w:lineRule="auto"/>
        <w:ind w:right="102"/>
        <w:jc w:val="both"/>
        <w:rPr>
          <w:rFonts w:ascii="Calibri" w:hAnsi="Calibri" w:cs="Calibri"/>
          <w:color w:val="000000" w:themeColor="text1"/>
          <w:lang w:val="en-AU"/>
        </w:rPr>
      </w:pPr>
      <w:r w:rsidRPr="004F3654">
        <w:rPr>
          <w:rFonts w:ascii="Calibri" w:hAnsi="Calibri" w:cs="Calibri"/>
          <w:color w:val="000000" w:themeColor="text1"/>
          <w:lang w:val="en-AU"/>
        </w:rPr>
        <w:t>The WHS legisla</w:t>
      </w:r>
      <w:r w:rsidR="00E6577A" w:rsidRPr="004F3654">
        <w:rPr>
          <w:rFonts w:ascii="Calibri" w:hAnsi="Calibri" w:cs="Calibri"/>
          <w:color w:val="000000" w:themeColor="text1"/>
          <w:lang w:val="en-AU"/>
        </w:rPr>
        <w:t xml:space="preserve">tion </w:t>
      </w:r>
      <w:r w:rsidR="00012AE2">
        <w:rPr>
          <w:rFonts w:ascii="Calibri" w:hAnsi="Calibri" w:cs="Calibri"/>
          <w:color w:val="000000" w:themeColor="text1"/>
          <w:lang w:val="en-AU"/>
        </w:rPr>
        <w:t xml:space="preserve">per state/territory </w:t>
      </w:r>
      <w:r w:rsidR="00E6577A" w:rsidRPr="004F3654">
        <w:rPr>
          <w:rFonts w:ascii="Calibri" w:hAnsi="Calibri" w:cs="Calibri"/>
          <w:color w:val="000000" w:themeColor="text1"/>
          <w:lang w:val="en-AU"/>
        </w:rPr>
        <w:t xml:space="preserve">and the corresponding </w:t>
      </w:r>
      <w:r w:rsidR="00012AE2">
        <w:rPr>
          <w:rFonts w:ascii="Calibri" w:hAnsi="Calibri" w:cs="Calibri"/>
          <w:color w:val="000000" w:themeColor="text1"/>
          <w:lang w:val="en-AU"/>
        </w:rPr>
        <w:t>regulators</w:t>
      </w:r>
      <w:r w:rsidR="00E6577A" w:rsidRPr="004F3654">
        <w:rPr>
          <w:rFonts w:ascii="Calibri" w:hAnsi="Calibri" w:cs="Calibri"/>
          <w:color w:val="000000" w:themeColor="text1"/>
          <w:lang w:val="en-AU"/>
        </w:rPr>
        <w:t xml:space="preserve"> are shown below.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263"/>
        <w:gridCol w:w="3552"/>
        <w:gridCol w:w="3201"/>
      </w:tblGrid>
      <w:tr w:rsidR="00E6577A" w:rsidRPr="004F3654" w14:paraId="17975A81" w14:textId="77777777" w:rsidTr="00503F76">
        <w:tc>
          <w:tcPr>
            <w:tcW w:w="2263" w:type="dxa"/>
            <w:shd w:val="clear" w:color="auto" w:fill="E7E6E6" w:themeFill="background2"/>
            <w:vAlign w:val="center"/>
          </w:tcPr>
          <w:p w14:paraId="634547BA" w14:textId="3E3EA6CA" w:rsidR="00E6577A" w:rsidRPr="00CA5574" w:rsidRDefault="00E6577A" w:rsidP="000D22E1">
            <w:pPr>
              <w:pStyle w:val="Subtask111"/>
              <w:spacing w:line="276" w:lineRule="auto"/>
              <w:ind w:right="102"/>
              <w:jc w:val="center"/>
              <w:rPr>
                <w:rFonts w:asciiTheme="minorHAnsi" w:hAnsiTheme="minorHAnsi" w:cstheme="minorHAnsi"/>
                <w:b/>
                <w:bCs/>
                <w:lang w:val="en-AU"/>
              </w:rPr>
            </w:pPr>
            <w:r w:rsidRPr="00CA5574">
              <w:rPr>
                <w:rFonts w:asciiTheme="minorHAnsi" w:hAnsiTheme="minorHAnsi" w:cstheme="minorHAnsi"/>
                <w:b/>
                <w:bCs/>
                <w:lang w:val="en-AU"/>
              </w:rPr>
              <w:t>State/</w:t>
            </w:r>
            <w:r w:rsidR="00AF7C56" w:rsidRPr="00CA5574">
              <w:rPr>
                <w:rFonts w:asciiTheme="minorHAnsi" w:hAnsiTheme="minorHAnsi" w:cstheme="minorHAnsi"/>
                <w:b/>
                <w:bCs/>
                <w:lang w:val="en-AU"/>
              </w:rPr>
              <w:t>T</w:t>
            </w:r>
            <w:r w:rsidRPr="00CA5574">
              <w:rPr>
                <w:rFonts w:asciiTheme="minorHAnsi" w:hAnsiTheme="minorHAnsi" w:cstheme="minorHAnsi"/>
                <w:b/>
                <w:bCs/>
                <w:lang w:val="en-AU"/>
              </w:rPr>
              <w:t>erritory</w:t>
            </w:r>
          </w:p>
        </w:tc>
        <w:tc>
          <w:tcPr>
            <w:tcW w:w="3552" w:type="dxa"/>
            <w:shd w:val="clear" w:color="auto" w:fill="E7E6E6" w:themeFill="background2"/>
            <w:vAlign w:val="center"/>
          </w:tcPr>
          <w:p w14:paraId="0952B3E5" w14:textId="5FE4A8F7" w:rsidR="00E6577A" w:rsidRPr="00503F76" w:rsidRDefault="00857A8F" w:rsidP="000D22E1">
            <w:pPr>
              <w:pStyle w:val="Subtask111"/>
              <w:spacing w:line="276" w:lineRule="auto"/>
              <w:ind w:right="102"/>
              <w:jc w:val="center"/>
              <w:rPr>
                <w:rFonts w:ascii="Calibri" w:hAnsi="Calibri" w:cs="Calibri"/>
                <w:b/>
                <w:bCs/>
                <w:lang w:val="en-AU"/>
              </w:rPr>
            </w:pPr>
            <w:r w:rsidRPr="00503F76">
              <w:rPr>
                <w:rFonts w:ascii="Calibri" w:hAnsi="Calibri" w:cs="Calibri"/>
                <w:b/>
                <w:bCs/>
                <w:lang w:val="en-AU"/>
              </w:rPr>
              <w:t>WHS Legislation</w:t>
            </w:r>
          </w:p>
        </w:tc>
        <w:tc>
          <w:tcPr>
            <w:tcW w:w="3201" w:type="dxa"/>
            <w:shd w:val="clear" w:color="auto" w:fill="E7E6E6" w:themeFill="background2"/>
            <w:vAlign w:val="center"/>
          </w:tcPr>
          <w:p w14:paraId="73DD9B2F" w14:textId="38BBF608" w:rsidR="00E6577A" w:rsidRPr="00503F76" w:rsidRDefault="00E6577A" w:rsidP="000D22E1">
            <w:pPr>
              <w:pStyle w:val="Subtask111"/>
              <w:spacing w:line="276" w:lineRule="auto"/>
              <w:ind w:right="102"/>
              <w:jc w:val="center"/>
              <w:rPr>
                <w:rFonts w:ascii="Calibri" w:hAnsi="Calibri" w:cs="Calibri"/>
                <w:b/>
                <w:bCs/>
                <w:lang w:val="en-AU"/>
              </w:rPr>
            </w:pPr>
            <w:r w:rsidRPr="00503F76">
              <w:rPr>
                <w:rFonts w:ascii="Calibri" w:hAnsi="Calibri" w:cs="Calibri"/>
                <w:b/>
                <w:bCs/>
                <w:lang w:val="en-AU"/>
              </w:rPr>
              <w:t>WHS Re</w:t>
            </w:r>
            <w:r w:rsidR="008221D2" w:rsidRPr="00503F76">
              <w:rPr>
                <w:rFonts w:ascii="Calibri" w:hAnsi="Calibri" w:cs="Calibri"/>
                <w:b/>
                <w:bCs/>
                <w:lang w:val="en-AU"/>
              </w:rPr>
              <w:t>gulator</w:t>
            </w:r>
          </w:p>
        </w:tc>
      </w:tr>
      <w:tr w:rsidR="00E6577A" w:rsidRPr="004F3654" w14:paraId="0E425CA3" w14:textId="77777777" w:rsidTr="00503F76">
        <w:tc>
          <w:tcPr>
            <w:tcW w:w="2263" w:type="dxa"/>
            <w:vAlign w:val="center"/>
          </w:tcPr>
          <w:p w14:paraId="07F6A2B4" w14:textId="4C2A8AF8" w:rsidR="00E6577A" w:rsidRPr="00CA5574" w:rsidRDefault="00E6577A" w:rsidP="000D22E1">
            <w:pPr>
              <w:pStyle w:val="Subtask111"/>
              <w:spacing w:line="276" w:lineRule="auto"/>
              <w:ind w:right="102"/>
              <w:jc w:val="center"/>
              <w:rPr>
                <w:rFonts w:asciiTheme="minorHAnsi" w:hAnsiTheme="minorHAnsi" w:cstheme="minorHAnsi"/>
                <w:b/>
                <w:bCs/>
                <w:lang w:val="en-AU"/>
              </w:rPr>
            </w:pPr>
            <w:r w:rsidRPr="00CA5574">
              <w:rPr>
                <w:rFonts w:asciiTheme="minorHAnsi" w:hAnsiTheme="minorHAnsi" w:cstheme="minorHAnsi"/>
                <w:b/>
                <w:bCs/>
                <w:lang w:val="en-AU"/>
              </w:rPr>
              <w:t>Australian Capital Territory</w:t>
            </w:r>
          </w:p>
        </w:tc>
        <w:tc>
          <w:tcPr>
            <w:tcW w:w="3552" w:type="dxa"/>
            <w:vAlign w:val="center"/>
          </w:tcPr>
          <w:p w14:paraId="0513429C" w14:textId="20D5B615" w:rsidR="00E6577A" w:rsidRPr="00CA5574" w:rsidRDefault="00857A8F"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Act 2011</w:t>
            </w:r>
          </w:p>
        </w:tc>
        <w:tc>
          <w:tcPr>
            <w:tcW w:w="3201" w:type="dxa"/>
            <w:vAlign w:val="center"/>
          </w:tcPr>
          <w:p w14:paraId="1BCC78C8" w14:textId="5BE3F638" w:rsidR="00E6577A" w:rsidRPr="00503F76" w:rsidRDefault="009951FE" w:rsidP="000D22E1">
            <w:pPr>
              <w:pStyle w:val="Subtask111"/>
              <w:spacing w:line="276" w:lineRule="auto"/>
              <w:ind w:right="102"/>
              <w:jc w:val="center"/>
              <w:rPr>
                <w:rFonts w:ascii="Calibri" w:hAnsi="Calibri" w:cs="Calibri"/>
                <w:color w:val="2E74B5"/>
                <w:lang w:val="en-AU"/>
              </w:rPr>
            </w:pPr>
            <w:hyperlink r:id="rId82" w:history="1">
              <w:r w:rsidR="00E6577A" w:rsidRPr="00CF3592">
                <w:rPr>
                  <w:rStyle w:val="Hyperlink"/>
                  <w:rFonts w:ascii="Calibri" w:hAnsi="Calibri" w:cs="Calibri"/>
                  <w:color w:val="2E74B5" w:themeColor="accent5" w:themeShade="BF"/>
                  <w:u w:val="none"/>
                  <w:lang w:val="en-AU"/>
                </w:rPr>
                <w:t>WorkSafe ACT</w:t>
              </w:r>
            </w:hyperlink>
          </w:p>
        </w:tc>
      </w:tr>
      <w:tr w:rsidR="00E6577A" w:rsidRPr="004F3654" w14:paraId="59339291" w14:textId="77777777" w:rsidTr="00503F76">
        <w:tc>
          <w:tcPr>
            <w:tcW w:w="2263" w:type="dxa"/>
            <w:vAlign w:val="center"/>
          </w:tcPr>
          <w:p w14:paraId="22E893BC" w14:textId="172221F7" w:rsidR="00E6577A" w:rsidRPr="00CA5574" w:rsidRDefault="00E6577A" w:rsidP="000D22E1">
            <w:pPr>
              <w:pStyle w:val="Subtask111"/>
              <w:spacing w:line="276" w:lineRule="auto"/>
              <w:ind w:right="102"/>
              <w:jc w:val="center"/>
              <w:rPr>
                <w:rFonts w:asciiTheme="minorHAnsi" w:hAnsiTheme="minorHAnsi" w:cstheme="minorHAnsi"/>
                <w:b/>
                <w:bCs/>
                <w:lang w:val="en-AU"/>
              </w:rPr>
            </w:pPr>
            <w:r w:rsidRPr="00CA5574">
              <w:rPr>
                <w:rFonts w:asciiTheme="minorHAnsi" w:hAnsiTheme="minorHAnsi" w:cstheme="minorHAnsi"/>
                <w:b/>
                <w:bCs/>
                <w:lang w:val="en-AU"/>
              </w:rPr>
              <w:t>New South Wales</w:t>
            </w:r>
          </w:p>
        </w:tc>
        <w:tc>
          <w:tcPr>
            <w:tcW w:w="3552" w:type="dxa"/>
            <w:vAlign w:val="center"/>
          </w:tcPr>
          <w:p w14:paraId="707BC0DD" w14:textId="5CF81A2D" w:rsidR="00E6577A" w:rsidRPr="00CA5574" w:rsidRDefault="00857A8F"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Act 2011</w:t>
            </w:r>
          </w:p>
        </w:tc>
        <w:tc>
          <w:tcPr>
            <w:tcW w:w="3201" w:type="dxa"/>
            <w:vAlign w:val="center"/>
          </w:tcPr>
          <w:p w14:paraId="4F7867D1" w14:textId="7E35C962" w:rsidR="00E6577A" w:rsidRPr="00503F76" w:rsidRDefault="009951FE" w:rsidP="000D22E1">
            <w:pPr>
              <w:pStyle w:val="Subtask111"/>
              <w:spacing w:line="276" w:lineRule="auto"/>
              <w:ind w:right="102"/>
              <w:jc w:val="center"/>
              <w:rPr>
                <w:rFonts w:ascii="Calibri" w:hAnsi="Calibri" w:cs="Calibri"/>
                <w:color w:val="2E74B5"/>
                <w:lang w:val="en-AU"/>
              </w:rPr>
            </w:pPr>
            <w:hyperlink r:id="rId83" w:history="1">
              <w:r w:rsidR="00E6577A" w:rsidRPr="00CF3592">
                <w:rPr>
                  <w:rStyle w:val="Hyperlink"/>
                  <w:rFonts w:ascii="Calibri" w:hAnsi="Calibri" w:cs="Calibri"/>
                  <w:color w:val="2E74B5" w:themeColor="accent5" w:themeShade="BF"/>
                  <w:u w:val="none"/>
                  <w:lang w:val="en-AU"/>
                </w:rPr>
                <w:t>SafeWork NSW</w:t>
              </w:r>
            </w:hyperlink>
          </w:p>
        </w:tc>
      </w:tr>
      <w:tr w:rsidR="00E6577A" w:rsidRPr="004F3654" w14:paraId="1CD2C213" w14:textId="77777777" w:rsidTr="00503F76">
        <w:tc>
          <w:tcPr>
            <w:tcW w:w="2263" w:type="dxa"/>
            <w:vAlign w:val="center"/>
          </w:tcPr>
          <w:p w14:paraId="2A8AB61E" w14:textId="137DBA5A" w:rsidR="00E6577A" w:rsidRPr="00CA5574" w:rsidRDefault="00E6577A" w:rsidP="000D22E1">
            <w:pPr>
              <w:pStyle w:val="Subtask111"/>
              <w:spacing w:line="276" w:lineRule="auto"/>
              <w:ind w:right="102"/>
              <w:jc w:val="center"/>
              <w:rPr>
                <w:rFonts w:asciiTheme="minorHAnsi" w:hAnsiTheme="minorHAnsi" w:cstheme="minorHAnsi"/>
                <w:b/>
                <w:bCs/>
                <w:lang w:val="en-AU"/>
              </w:rPr>
            </w:pPr>
            <w:r w:rsidRPr="00CA5574">
              <w:rPr>
                <w:rFonts w:asciiTheme="minorHAnsi" w:hAnsiTheme="minorHAnsi" w:cstheme="minorHAnsi"/>
                <w:b/>
                <w:bCs/>
                <w:lang w:val="en-AU"/>
              </w:rPr>
              <w:t>Northern Territory</w:t>
            </w:r>
          </w:p>
        </w:tc>
        <w:tc>
          <w:tcPr>
            <w:tcW w:w="3552" w:type="dxa"/>
            <w:vAlign w:val="center"/>
          </w:tcPr>
          <w:p w14:paraId="253FA92E" w14:textId="380A2933" w:rsidR="00E6577A" w:rsidRPr="00CA5574" w:rsidRDefault="00857A8F"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(National Uniform Legislation) Act 2011</w:t>
            </w:r>
          </w:p>
        </w:tc>
        <w:tc>
          <w:tcPr>
            <w:tcW w:w="3201" w:type="dxa"/>
            <w:vAlign w:val="center"/>
          </w:tcPr>
          <w:p w14:paraId="267976E4" w14:textId="6EA40423" w:rsidR="00E6577A" w:rsidRPr="00503F76" w:rsidRDefault="009951FE" w:rsidP="000D22E1">
            <w:pPr>
              <w:pStyle w:val="Subtask111"/>
              <w:spacing w:line="276" w:lineRule="auto"/>
              <w:ind w:right="102"/>
              <w:jc w:val="center"/>
              <w:rPr>
                <w:rFonts w:ascii="Calibri" w:hAnsi="Calibri" w:cs="Calibri"/>
                <w:color w:val="2E74B5"/>
                <w:lang w:val="en-AU"/>
              </w:rPr>
            </w:pPr>
            <w:hyperlink r:id="rId84" w:history="1">
              <w:r w:rsidR="00E6577A" w:rsidRPr="00CF3592">
                <w:rPr>
                  <w:rStyle w:val="Hyperlink"/>
                  <w:rFonts w:ascii="Calibri" w:hAnsi="Calibri" w:cs="Calibri"/>
                  <w:color w:val="2E74B5" w:themeColor="accent5" w:themeShade="BF"/>
                  <w:u w:val="none"/>
                  <w:lang w:val="en-AU"/>
                </w:rPr>
                <w:t>NT WorkSafe</w:t>
              </w:r>
            </w:hyperlink>
          </w:p>
        </w:tc>
      </w:tr>
      <w:tr w:rsidR="00E6577A" w:rsidRPr="004F3654" w14:paraId="63A5F8BC" w14:textId="77777777" w:rsidTr="00503F76">
        <w:tc>
          <w:tcPr>
            <w:tcW w:w="2263" w:type="dxa"/>
            <w:vAlign w:val="center"/>
          </w:tcPr>
          <w:p w14:paraId="5C6C240C" w14:textId="5962DC52" w:rsidR="00E6577A" w:rsidRPr="00CA5574" w:rsidRDefault="00E6577A" w:rsidP="000D22E1">
            <w:pPr>
              <w:pStyle w:val="Subtask111"/>
              <w:spacing w:line="276" w:lineRule="auto"/>
              <w:ind w:right="102"/>
              <w:jc w:val="center"/>
              <w:rPr>
                <w:rFonts w:asciiTheme="minorHAnsi" w:hAnsiTheme="minorHAnsi" w:cstheme="minorHAnsi"/>
                <w:b/>
                <w:bCs/>
                <w:lang w:val="en-AU"/>
              </w:rPr>
            </w:pPr>
            <w:r w:rsidRPr="00CA5574">
              <w:rPr>
                <w:rFonts w:asciiTheme="minorHAnsi" w:hAnsiTheme="minorHAnsi" w:cstheme="minorHAnsi"/>
                <w:b/>
                <w:bCs/>
                <w:lang w:val="en-AU"/>
              </w:rPr>
              <w:t>Queensland</w:t>
            </w:r>
          </w:p>
        </w:tc>
        <w:tc>
          <w:tcPr>
            <w:tcW w:w="3552" w:type="dxa"/>
            <w:vAlign w:val="center"/>
          </w:tcPr>
          <w:p w14:paraId="2AD0DFCA" w14:textId="12E785AD" w:rsidR="00E6577A" w:rsidRPr="00CA5574" w:rsidRDefault="00857A8F"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Act 2011</w:t>
            </w:r>
          </w:p>
        </w:tc>
        <w:tc>
          <w:tcPr>
            <w:tcW w:w="3201" w:type="dxa"/>
            <w:vAlign w:val="center"/>
          </w:tcPr>
          <w:p w14:paraId="3BAFD5B3" w14:textId="116A01B9" w:rsidR="00E6577A" w:rsidRPr="00503F76" w:rsidRDefault="009951FE" w:rsidP="000D22E1">
            <w:pPr>
              <w:pStyle w:val="Subtask111"/>
              <w:spacing w:line="276" w:lineRule="auto"/>
              <w:ind w:right="102"/>
              <w:jc w:val="center"/>
              <w:rPr>
                <w:rFonts w:ascii="Calibri" w:hAnsi="Calibri" w:cs="Calibri"/>
                <w:color w:val="2E74B5"/>
                <w:lang w:val="en-AU"/>
              </w:rPr>
            </w:pPr>
            <w:hyperlink r:id="rId85" w:history="1">
              <w:r w:rsidR="00E6577A" w:rsidRPr="00CF3592">
                <w:rPr>
                  <w:rStyle w:val="Hyperlink"/>
                  <w:rFonts w:ascii="Calibri" w:hAnsi="Calibri" w:cs="Calibri"/>
                  <w:color w:val="2E74B5" w:themeColor="accent5" w:themeShade="BF"/>
                  <w:u w:val="none"/>
                  <w:lang w:val="en-AU"/>
                </w:rPr>
                <w:t>Workplace Health and Safety Queensland</w:t>
              </w:r>
            </w:hyperlink>
          </w:p>
        </w:tc>
      </w:tr>
      <w:tr w:rsidR="00163D2C" w:rsidRPr="004F3654" w14:paraId="57DDA707" w14:textId="77777777" w:rsidTr="00503F76">
        <w:tc>
          <w:tcPr>
            <w:tcW w:w="2263" w:type="dxa"/>
            <w:vAlign w:val="center"/>
          </w:tcPr>
          <w:p w14:paraId="56088A6B" w14:textId="3316A43C" w:rsidR="00163D2C" w:rsidRPr="00CA5574" w:rsidRDefault="00163D2C" w:rsidP="000D22E1">
            <w:pPr>
              <w:pStyle w:val="Subtask111"/>
              <w:spacing w:line="276" w:lineRule="auto"/>
              <w:ind w:right="102"/>
              <w:jc w:val="center"/>
              <w:rPr>
                <w:rFonts w:asciiTheme="minorHAnsi" w:hAnsiTheme="minorHAnsi" w:cstheme="minorHAnsi"/>
                <w:b/>
                <w:bCs/>
                <w:lang w:val="en-AU"/>
              </w:rPr>
            </w:pPr>
            <w:r w:rsidRPr="00CA5574">
              <w:rPr>
                <w:rFonts w:ascii="Calibri" w:eastAsia="Georgia" w:hAnsi="Calibri" w:cs="Calibri"/>
                <w:b/>
                <w:bCs/>
                <w:noProof/>
                <w:lang w:val="en-AU"/>
              </w:rPr>
              <w:t>South Australia</w:t>
            </w:r>
          </w:p>
        </w:tc>
        <w:tc>
          <w:tcPr>
            <w:tcW w:w="3552" w:type="dxa"/>
            <w:vAlign w:val="center"/>
          </w:tcPr>
          <w:p w14:paraId="20B3144C" w14:textId="06A7510A" w:rsidR="00163D2C" w:rsidRPr="00CA5574" w:rsidRDefault="00163D2C"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Act 2012</w:t>
            </w:r>
          </w:p>
        </w:tc>
        <w:tc>
          <w:tcPr>
            <w:tcW w:w="3201" w:type="dxa"/>
            <w:vAlign w:val="center"/>
          </w:tcPr>
          <w:p w14:paraId="111E70E4" w14:textId="5BDCABCC" w:rsidR="00163D2C" w:rsidRPr="00503F76" w:rsidRDefault="009951FE" w:rsidP="000D22E1">
            <w:pPr>
              <w:pStyle w:val="Subtask111"/>
              <w:spacing w:line="276" w:lineRule="auto"/>
              <w:ind w:right="102"/>
              <w:jc w:val="center"/>
              <w:rPr>
                <w:color w:val="2E74B5"/>
                <w:lang w:val="en-AU"/>
              </w:rPr>
            </w:pPr>
            <w:hyperlink r:id="rId86" w:history="1">
              <w:r w:rsidR="00163D2C" w:rsidRPr="00CF3592">
                <w:rPr>
                  <w:rStyle w:val="Hyperlink"/>
                  <w:rFonts w:ascii="Calibri" w:hAnsi="Calibri" w:cs="Calibri"/>
                  <w:color w:val="2E74B5" w:themeColor="accent5" w:themeShade="BF"/>
                  <w:u w:val="none"/>
                  <w:lang w:val="en-AU"/>
                </w:rPr>
                <w:t>SafeWork SA</w:t>
              </w:r>
            </w:hyperlink>
          </w:p>
        </w:tc>
      </w:tr>
      <w:tr w:rsidR="008C6259" w:rsidRPr="004F3654" w14:paraId="5847E1C9" w14:textId="77777777" w:rsidTr="00706242">
        <w:tc>
          <w:tcPr>
            <w:tcW w:w="2263" w:type="dxa"/>
            <w:vAlign w:val="center"/>
          </w:tcPr>
          <w:p w14:paraId="7609544A" w14:textId="08BC4B8A" w:rsidR="008C6259" w:rsidRPr="00CA5574" w:rsidRDefault="008C6259" w:rsidP="000D22E1">
            <w:pPr>
              <w:pStyle w:val="Subtask111"/>
              <w:spacing w:line="276" w:lineRule="auto"/>
              <w:ind w:right="102"/>
              <w:jc w:val="center"/>
              <w:rPr>
                <w:rFonts w:ascii="Calibri" w:eastAsia="Georgia" w:hAnsi="Calibri" w:cs="Calibri"/>
                <w:b/>
                <w:bCs/>
                <w:noProof/>
                <w:lang w:val="en-AU"/>
              </w:rPr>
            </w:pPr>
            <w:r w:rsidRPr="00CA5574">
              <w:rPr>
                <w:rFonts w:ascii="Calibri" w:eastAsia="Georgia" w:hAnsi="Calibri" w:cs="Calibri"/>
                <w:b/>
                <w:bCs/>
                <w:noProof/>
                <w:lang w:val="en-AU"/>
              </w:rPr>
              <w:t>Tasmania</w:t>
            </w:r>
          </w:p>
        </w:tc>
        <w:tc>
          <w:tcPr>
            <w:tcW w:w="3552" w:type="dxa"/>
            <w:vAlign w:val="center"/>
          </w:tcPr>
          <w:p w14:paraId="5EF3952A" w14:textId="3AAA930C" w:rsidR="008C6259" w:rsidRPr="00CA5574" w:rsidRDefault="008C6259" w:rsidP="000D22E1">
            <w:pPr>
              <w:pStyle w:val="Subtask111"/>
              <w:spacing w:line="276" w:lineRule="auto"/>
              <w:ind w:right="102"/>
              <w:jc w:val="center"/>
              <w:rPr>
                <w:rFonts w:ascii="Calibri" w:hAnsi="Calibri" w:cs="Calibri"/>
                <w:lang w:val="en-AU"/>
              </w:rPr>
            </w:pPr>
            <w:r w:rsidRPr="00CA5574">
              <w:rPr>
                <w:rFonts w:ascii="Calibri" w:hAnsi="Calibri" w:cs="Calibri"/>
                <w:lang w:val="en-AU"/>
              </w:rPr>
              <w:t>Work Health and Safety Act 2012</w:t>
            </w:r>
          </w:p>
        </w:tc>
        <w:tc>
          <w:tcPr>
            <w:tcW w:w="3201" w:type="dxa"/>
            <w:vAlign w:val="center"/>
          </w:tcPr>
          <w:p w14:paraId="41AE56E2" w14:textId="3CD809C1" w:rsidR="008C6259" w:rsidRPr="00503F76" w:rsidRDefault="009951FE" w:rsidP="000D22E1">
            <w:pPr>
              <w:pStyle w:val="Subtask111"/>
              <w:spacing w:line="276" w:lineRule="auto"/>
              <w:ind w:right="102"/>
              <w:jc w:val="center"/>
              <w:rPr>
                <w:color w:val="2E74B5"/>
              </w:rPr>
            </w:pPr>
            <w:hyperlink r:id="rId87" w:history="1">
              <w:r w:rsidR="008C6259" w:rsidRPr="00CF3592">
                <w:rPr>
                  <w:rStyle w:val="Hyperlink"/>
                  <w:rFonts w:ascii="Calibri" w:hAnsi="Calibri" w:cs="Calibri"/>
                  <w:color w:val="2E74B5" w:themeColor="accent5" w:themeShade="BF"/>
                  <w:u w:val="none"/>
                  <w:lang w:val="en-AU"/>
                </w:rPr>
                <w:t>WorkSafe Tasmania</w:t>
              </w:r>
            </w:hyperlink>
          </w:p>
        </w:tc>
      </w:tr>
      <w:tr w:rsidR="008C6259" w:rsidRPr="004F3654" w14:paraId="39B15705" w14:textId="77777777" w:rsidTr="00706242">
        <w:tc>
          <w:tcPr>
            <w:tcW w:w="2263" w:type="dxa"/>
            <w:vAlign w:val="center"/>
          </w:tcPr>
          <w:p w14:paraId="10FFE75D" w14:textId="63641F00" w:rsidR="008C6259" w:rsidRPr="00CA5574" w:rsidRDefault="008C6259" w:rsidP="000D22E1">
            <w:pPr>
              <w:pStyle w:val="Subtask111"/>
              <w:spacing w:line="276" w:lineRule="auto"/>
              <w:ind w:right="102"/>
              <w:jc w:val="center"/>
              <w:rPr>
                <w:rFonts w:ascii="Calibri" w:eastAsia="Georgia" w:hAnsi="Calibri" w:cs="Calibri"/>
                <w:b/>
                <w:bCs/>
                <w:noProof/>
                <w:lang w:val="en-AU"/>
              </w:rPr>
            </w:pPr>
            <w:r w:rsidRPr="00CA5574">
              <w:rPr>
                <w:rFonts w:ascii="Calibri" w:eastAsia="Georgia" w:hAnsi="Calibri" w:cs="Calibri"/>
                <w:b/>
                <w:bCs/>
                <w:noProof/>
                <w:lang w:val="en-AU"/>
              </w:rPr>
              <w:t>Victoria</w:t>
            </w:r>
          </w:p>
        </w:tc>
        <w:tc>
          <w:tcPr>
            <w:tcW w:w="3552" w:type="dxa"/>
            <w:vAlign w:val="center"/>
          </w:tcPr>
          <w:p w14:paraId="445B9B99" w14:textId="13062815" w:rsidR="008C6259" w:rsidRPr="00CA5574" w:rsidRDefault="008C6259" w:rsidP="000D22E1">
            <w:pPr>
              <w:pStyle w:val="Subtask111"/>
              <w:spacing w:line="276" w:lineRule="auto"/>
              <w:ind w:right="102"/>
              <w:jc w:val="center"/>
              <w:rPr>
                <w:rFonts w:ascii="Calibri" w:hAnsi="Calibri" w:cs="Calibri"/>
                <w:lang w:val="en-AU"/>
              </w:rPr>
            </w:pPr>
            <w:r w:rsidRPr="00CA5574">
              <w:rPr>
                <w:rFonts w:ascii="Calibri" w:hAnsi="Calibri" w:cs="Calibri"/>
                <w:lang w:val="en-AU"/>
              </w:rPr>
              <w:t>Occupational Health and Safety Act 2004</w:t>
            </w:r>
          </w:p>
        </w:tc>
        <w:tc>
          <w:tcPr>
            <w:tcW w:w="3201" w:type="dxa"/>
            <w:vAlign w:val="center"/>
          </w:tcPr>
          <w:p w14:paraId="096D1AFF" w14:textId="6E3C6260" w:rsidR="008C6259" w:rsidRPr="00503F76" w:rsidRDefault="009951FE" w:rsidP="000D22E1">
            <w:pPr>
              <w:pStyle w:val="Subtask111"/>
              <w:spacing w:line="276" w:lineRule="auto"/>
              <w:ind w:right="102"/>
              <w:jc w:val="center"/>
              <w:rPr>
                <w:color w:val="2E74B5"/>
              </w:rPr>
            </w:pPr>
            <w:hyperlink r:id="rId88" w:history="1">
              <w:r w:rsidR="008C6259" w:rsidRPr="00CF3592">
                <w:rPr>
                  <w:rStyle w:val="Hyperlink"/>
                  <w:rFonts w:ascii="Calibri" w:hAnsi="Calibri" w:cs="Calibri"/>
                  <w:color w:val="2E74B5" w:themeColor="accent5" w:themeShade="BF"/>
                  <w:u w:val="none"/>
                  <w:lang w:val="en-AU"/>
                </w:rPr>
                <w:t>WorkSafe Victoria</w:t>
              </w:r>
            </w:hyperlink>
          </w:p>
        </w:tc>
      </w:tr>
      <w:tr w:rsidR="008C6259" w:rsidRPr="004F3654" w14:paraId="2BCC4F39" w14:textId="77777777" w:rsidTr="00706242">
        <w:tc>
          <w:tcPr>
            <w:tcW w:w="2263" w:type="dxa"/>
            <w:vAlign w:val="center"/>
          </w:tcPr>
          <w:p w14:paraId="028629E9" w14:textId="5808196B" w:rsidR="008C6259" w:rsidRPr="00CA5574" w:rsidRDefault="008C6259" w:rsidP="000D22E1">
            <w:pPr>
              <w:pStyle w:val="Subtask111"/>
              <w:spacing w:line="276" w:lineRule="auto"/>
              <w:ind w:right="102"/>
              <w:jc w:val="center"/>
              <w:rPr>
                <w:rFonts w:ascii="Calibri" w:eastAsia="Georgia" w:hAnsi="Calibri" w:cs="Calibri"/>
                <w:b/>
                <w:bCs/>
                <w:noProof/>
                <w:lang w:val="en-AU"/>
              </w:rPr>
            </w:pPr>
            <w:r w:rsidRPr="00CA5574">
              <w:rPr>
                <w:rFonts w:ascii="Calibri" w:eastAsia="Georgia" w:hAnsi="Calibri" w:cs="Calibri"/>
                <w:b/>
                <w:bCs/>
                <w:noProof/>
                <w:lang w:val="en-AU"/>
              </w:rPr>
              <w:t>Western Australia</w:t>
            </w:r>
          </w:p>
        </w:tc>
        <w:tc>
          <w:tcPr>
            <w:tcW w:w="3552" w:type="dxa"/>
            <w:vAlign w:val="center"/>
          </w:tcPr>
          <w:p w14:paraId="7002709C" w14:textId="49C4044C" w:rsidR="008C6259" w:rsidRPr="00CA5574" w:rsidRDefault="008C6259" w:rsidP="000D22E1">
            <w:pPr>
              <w:pStyle w:val="Subtask111"/>
              <w:spacing w:line="276" w:lineRule="auto"/>
              <w:ind w:right="102"/>
              <w:jc w:val="center"/>
              <w:rPr>
                <w:rFonts w:ascii="Calibri" w:hAnsi="Calibri" w:cs="Calibri"/>
                <w:lang w:val="en-AU"/>
              </w:rPr>
            </w:pPr>
            <w:r w:rsidRPr="00CA5574">
              <w:rPr>
                <w:rFonts w:ascii="Calibri" w:hAnsi="Calibri" w:cs="Calibri"/>
                <w:lang w:val="en-AU"/>
              </w:rPr>
              <w:t>Occupational Health and Safety Act of 1984</w:t>
            </w:r>
          </w:p>
        </w:tc>
        <w:tc>
          <w:tcPr>
            <w:tcW w:w="3201" w:type="dxa"/>
            <w:vAlign w:val="center"/>
          </w:tcPr>
          <w:p w14:paraId="28A70DE2" w14:textId="7FE5BD0F" w:rsidR="008C6259" w:rsidRPr="00503F76" w:rsidRDefault="009951FE" w:rsidP="000D22E1">
            <w:pPr>
              <w:pStyle w:val="Subtask111"/>
              <w:spacing w:line="276" w:lineRule="auto"/>
              <w:ind w:right="102"/>
              <w:jc w:val="center"/>
              <w:rPr>
                <w:color w:val="2E74B5"/>
              </w:rPr>
            </w:pPr>
            <w:hyperlink r:id="rId89" w:history="1">
              <w:r w:rsidR="008C6259" w:rsidRPr="00CF3592">
                <w:rPr>
                  <w:rStyle w:val="Hyperlink"/>
                  <w:rFonts w:ascii="Calibri" w:hAnsi="Calibri" w:cs="Calibri"/>
                  <w:color w:val="2E74B5" w:themeColor="accent5" w:themeShade="BF"/>
                  <w:u w:val="none"/>
                  <w:lang w:val="en-AU"/>
                </w:rPr>
                <w:t>WorkSafe WA</w:t>
              </w:r>
            </w:hyperlink>
          </w:p>
        </w:tc>
      </w:tr>
    </w:tbl>
    <w:p w14:paraId="68B12FD7" w14:textId="6ADF99C5" w:rsidR="00EF38E4" w:rsidRDefault="00EF38E4" w:rsidP="005A1A98">
      <w:pPr>
        <w:spacing w:before="120" w:after="120" w:line="276" w:lineRule="auto"/>
        <w:ind w:right="102"/>
        <w:jc w:val="center"/>
        <w:rPr>
          <w:rFonts w:ascii="Calibri" w:hAnsi="Calibri" w:cs="Calibri"/>
          <w:color w:val="000000" w:themeColor="text1"/>
          <w:lang w:val="en-AU"/>
        </w:rPr>
      </w:pPr>
    </w:p>
    <w:p w14:paraId="7430A0F5" w14:textId="7EF23DBE" w:rsidR="0064189A" w:rsidRPr="00503F76" w:rsidRDefault="003D4AD9"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Each state/territory also has their own Construction Code of Practice. A </w:t>
      </w:r>
      <w:r w:rsidRPr="00503F76">
        <w:rPr>
          <w:rFonts w:ascii="Calibri" w:hAnsi="Calibri" w:cs="Calibri"/>
          <w:b/>
          <w:bCs/>
          <w:color w:val="262626" w:themeColor="text1" w:themeTint="D9"/>
          <w:lang w:val="en-AU"/>
        </w:rPr>
        <w:t>Code of Practice</w:t>
      </w:r>
      <w:r w:rsidRPr="00503F76">
        <w:rPr>
          <w:rFonts w:ascii="Calibri" w:hAnsi="Calibri" w:cs="Calibri"/>
          <w:color w:val="262626" w:themeColor="text1" w:themeTint="D9"/>
          <w:lang w:val="en-AU"/>
        </w:rPr>
        <w:t xml:space="preserve"> provides practical guidance to principal contractors and other persons conducting building work on how to meet the WHS legislation and requirements. The following table shows the relevant codes per state/territory with the links to their websites.</w:t>
      </w:r>
    </w:p>
    <w:tbl>
      <w:tblPr>
        <w:tblW w:w="8715" w:type="dxa"/>
        <w:tblInd w:w="60"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left w:w="0" w:type="dxa"/>
          <w:right w:w="0" w:type="dxa"/>
        </w:tblCellMar>
        <w:tblLook w:val="04A0" w:firstRow="1" w:lastRow="0" w:firstColumn="1" w:lastColumn="0" w:noHBand="0" w:noVBand="1"/>
      </w:tblPr>
      <w:tblGrid>
        <w:gridCol w:w="3330"/>
        <w:gridCol w:w="5385"/>
      </w:tblGrid>
      <w:tr w:rsidR="002A14CC" w:rsidRPr="004F3654" w14:paraId="5C1724FB" w14:textId="77777777" w:rsidTr="00E74C3E">
        <w:trPr>
          <w:trHeight w:val="300"/>
        </w:trPr>
        <w:tc>
          <w:tcPr>
            <w:tcW w:w="3330" w:type="dxa"/>
            <w:shd w:val="clear" w:color="auto" w:fill="E7E6E6" w:themeFill="background2"/>
            <w:vAlign w:val="center"/>
            <w:hideMark/>
          </w:tcPr>
          <w:p w14:paraId="5701BBAE" w14:textId="573256BE" w:rsidR="002A14CC" w:rsidRPr="00C177DA" w:rsidRDefault="002A14CC" w:rsidP="000D22E1">
            <w:pPr>
              <w:pStyle w:val="Subtask111"/>
              <w:spacing w:line="276" w:lineRule="auto"/>
              <w:ind w:right="102"/>
              <w:jc w:val="center"/>
              <w:rPr>
                <w:rFonts w:ascii="Calibri" w:hAnsi="Calibri" w:cs="Calibri"/>
                <w:b/>
                <w:bCs/>
                <w:lang w:val="en-AU"/>
              </w:rPr>
            </w:pPr>
            <w:bookmarkStart w:id="93" w:name="_Toc45180504"/>
            <w:bookmarkStart w:id="94" w:name="_Toc45180668"/>
            <w:bookmarkStart w:id="95" w:name="_Toc64874469"/>
            <w:r w:rsidRPr="00C177DA">
              <w:rPr>
                <w:rFonts w:ascii="Calibri" w:hAnsi="Calibri" w:cs="Calibri"/>
                <w:b/>
                <w:bCs/>
                <w:lang w:val="en-AU"/>
              </w:rPr>
              <w:t>State/</w:t>
            </w:r>
            <w:r w:rsidR="00AF7C56" w:rsidRPr="00C177DA">
              <w:rPr>
                <w:rFonts w:ascii="Calibri" w:hAnsi="Calibri" w:cs="Calibri"/>
                <w:b/>
                <w:bCs/>
                <w:lang w:val="en-AU"/>
              </w:rPr>
              <w:t>T</w:t>
            </w:r>
            <w:r w:rsidRPr="00C177DA">
              <w:rPr>
                <w:rFonts w:ascii="Calibri" w:hAnsi="Calibri" w:cs="Calibri"/>
                <w:b/>
                <w:bCs/>
                <w:lang w:val="en-AU"/>
              </w:rPr>
              <w:t>erritory</w:t>
            </w:r>
            <w:bookmarkEnd w:id="93"/>
            <w:bookmarkEnd w:id="94"/>
            <w:bookmarkEnd w:id="95"/>
          </w:p>
        </w:tc>
        <w:tc>
          <w:tcPr>
            <w:tcW w:w="5385" w:type="dxa"/>
            <w:shd w:val="clear" w:color="auto" w:fill="E7E6E6" w:themeFill="background2"/>
            <w:hideMark/>
          </w:tcPr>
          <w:p w14:paraId="7889DE04" w14:textId="20A9E5A2" w:rsidR="002A14CC" w:rsidRPr="004F3654" w:rsidRDefault="002A14CC" w:rsidP="000D22E1">
            <w:pPr>
              <w:pStyle w:val="Subtask111"/>
              <w:spacing w:line="276" w:lineRule="auto"/>
              <w:ind w:right="102"/>
              <w:jc w:val="center"/>
              <w:rPr>
                <w:rFonts w:ascii="Calibri" w:hAnsi="Calibri" w:cs="Calibri"/>
                <w:b/>
                <w:bCs/>
                <w:lang w:val="en-AU"/>
              </w:rPr>
            </w:pPr>
            <w:bookmarkStart w:id="96" w:name="_Toc45180505"/>
            <w:bookmarkStart w:id="97" w:name="_Toc45180669"/>
            <w:bookmarkStart w:id="98" w:name="_Toc64874470"/>
            <w:r w:rsidRPr="004F3654">
              <w:rPr>
                <w:rFonts w:ascii="Calibri" w:hAnsi="Calibri" w:cs="Calibri"/>
                <w:b/>
                <w:bCs/>
                <w:lang w:val="en-AU"/>
              </w:rPr>
              <w:t>Construction Code of Practice</w:t>
            </w:r>
            <w:bookmarkEnd w:id="96"/>
            <w:bookmarkEnd w:id="97"/>
            <w:bookmarkEnd w:id="98"/>
          </w:p>
        </w:tc>
      </w:tr>
      <w:tr w:rsidR="002A14CC" w:rsidRPr="004F3654" w14:paraId="7BFB9BBC" w14:textId="77777777" w:rsidTr="00503F76">
        <w:trPr>
          <w:trHeight w:val="300"/>
        </w:trPr>
        <w:tc>
          <w:tcPr>
            <w:tcW w:w="3330" w:type="dxa"/>
            <w:shd w:val="clear" w:color="auto" w:fill="auto"/>
            <w:vAlign w:val="center"/>
            <w:hideMark/>
          </w:tcPr>
          <w:p w14:paraId="7EF28FD1" w14:textId="30DB4421" w:rsidR="002A14CC" w:rsidRPr="00C177DA" w:rsidRDefault="002A14CC" w:rsidP="000D22E1">
            <w:pPr>
              <w:pStyle w:val="Subtask111"/>
              <w:spacing w:line="276" w:lineRule="auto"/>
              <w:ind w:right="102"/>
              <w:jc w:val="center"/>
              <w:rPr>
                <w:rFonts w:ascii="Calibri" w:hAnsi="Calibri" w:cs="Calibri"/>
                <w:b/>
                <w:bCs/>
                <w:lang w:val="en-AU"/>
              </w:rPr>
            </w:pPr>
            <w:bookmarkStart w:id="99" w:name="_Toc45180506"/>
            <w:bookmarkStart w:id="100" w:name="_Toc45180670"/>
            <w:bookmarkStart w:id="101" w:name="_Toc64874471"/>
            <w:r w:rsidRPr="00C177DA">
              <w:rPr>
                <w:rFonts w:ascii="Calibri" w:hAnsi="Calibri" w:cs="Calibri"/>
                <w:b/>
                <w:bCs/>
                <w:lang w:val="en-AU"/>
              </w:rPr>
              <w:t>Australian Capital Territory</w:t>
            </w:r>
            <w:bookmarkEnd w:id="99"/>
            <w:bookmarkEnd w:id="100"/>
            <w:bookmarkEnd w:id="101"/>
          </w:p>
        </w:tc>
        <w:tc>
          <w:tcPr>
            <w:tcW w:w="5385" w:type="dxa"/>
            <w:shd w:val="clear" w:color="auto" w:fill="auto"/>
            <w:hideMark/>
          </w:tcPr>
          <w:p w14:paraId="3A842E93" w14:textId="66D17C61" w:rsidR="002A14CC" w:rsidRPr="00503F76" w:rsidRDefault="009951FE" w:rsidP="000D22E1">
            <w:pPr>
              <w:pStyle w:val="Subtask111"/>
              <w:spacing w:line="276" w:lineRule="auto"/>
              <w:ind w:right="102"/>
              <w:jc w:val="center"/>
              <w:rPr>
                <w:rFonts w:ascii="Calibri" w:hAnsi="Calibri" w:cs="Calibri"/>
                <w:color w:val="2E74B5"/>
                <w:lang w:val="en-AU"/>
              </w:rPr>
            </w:pPr>
            <w:hyperlink r:id="rId90" w:tgtFrame="_blank" w:history="1">
              <w:bookmarkStart w:id="102" w:name="_Toc45180507"/>
              <w:bookmarkStart w:id="103" w:name="_Toc45180671"/>
              <w:bookmarkStart w:id="104" w:name="_Toc64874472"/>
              <w:r w:rsidR="002A14CC" w:rsidRPr="00CF3592">
                <w:rPr>
                  <w:rFonts w:ascii="Calibri" w:hAnsi="Calibri" w:cs="Calibri"/>
                  <w:color w:val="2E74B5" w:themeColor="accent5" w:themeShade="BF"/>
                  <w:lang w:val="en-AU"/>
                </w:rPr>
                <w:t>ACT Construction Work Code of Practice</w:t>
              </w:r>
              <w:bookmarkEnd w:id="102"/>
              <w:bookmarkEnd w:id="103"/>
              <w:bookmarkEnd w:id="104"/>
            </w:hyperlink>
          </w:p>
        </w:tc>
      </w:tr>
      <w:tr w:rsidR="002A14CC" w:rsidRPr="004F3654" w14:paraId="26422BCC" w14:textId="77777777" w:rsidTr="00503F76">
        <w:trPr>
          <w:trHeight w:val="300"/>
        </w:trPr>
        <w:tc>
          <w:tcPr>
            <w:tcW w:w="3330" w:type="dxa"/>
            <w:shd w:val="clear" w:color="auto" w:fill="auto"/>
            <w:vAlign w:val="center"/>
            <w:hideMark/>
          </w:tcPr>
          <w:p w14:paraId="7E926F6F" w14:textId="0D9D7FA4" w:rsidR="002A14CC" w:rsidRPr="00C177DA" w:rsidRDefault="002A14CC" w:rsidP="000D22E1">
            <w:pPr>
              <w:pStyle w:val="Subtask111"/>
              <w:spacing w:line="276" w:lineRule="auto"/>
              <w:ind w:right="102"/>
              <w:jc w:val="center"/>
              <w:rPr>
                <w:rFonts w:ascii="Calibri" w:hAnsi="Calibri" w:cs="Calibri"/>
                <w:b/>
                <w:bCs/>
                <w:lang w:val="en-AU"/>
              </w:rPr>
            </w:pPr>
            <w:bookmarkStart w:id="105" w:name="_Toc45180508"/>
            <w:bookmarkStart w:id="106" w:name="_Toc45180672"/>
            <w:bookmarkStart w:id="107" w:name="_Toc64874473"/>
            <w:r w:rsidRPr="00C177DA">
              <w:rPr>
                <w:rFonts w:ascii="Calibri" w:hAnsi="Calibri" w:cs="Calibri"/>
                <w:b/>
                <w:bCs/>
                <w:lang w:val="en-AU"/>
              </w:rPr>
              <w:t>New South Wales</w:t>
            </w:r>
            <w:bookmarkEnd w:id="105"/>
            <w:bookmarkEnd w:id="106"/>
            <w:bookmarkEnd w:id="107"/>
          </w:p>
        </w:tc>
        <w:tc>
          <w:tcPr>
            <w:tcW w:w="5385" w:type="dxa"/>
            <w:shd w:val="clear" w:color="auto" w:fill="auto"/>
            <w:hideMark/>
          </w:tcPr>
          <w:p w14:paraId="52C9E424" w14:textId="6E36675B" w:rsidR="002A14CC" w:rsidRPr="00503F76" w:rsidRDefault="009951FE" w:rsidP="000D22E1">
            <w:pPr>
              <w:pStyle w:val="Subtask111"/>
              <w:spacing w:line="276" w:lineRule="auto"/>
              <w:ind w:right="102"/>
              <w:jc w:val="center"/>
              <w:rPr>
                <w:rFonts w:ascii="Calibri" w:hAnsi="Calibri" w:cs="Calibri"/>
                <w:color w:val="2E74B5"/>
                <w:lang w:val="en-AU"/>
              </w:rPr>
            </w:pPr>
            <w:hyperlink r:id="rId91" w:tgtFrame="_blank" w:history="1">
              <w:bookmarkStart w:id="108" w:name="_Toc45180509"/>
              <w:bookmarkStart w:id="109" w:name="_Toc45180673"/>
              <w:bookmarkStart w:id="110" w:name="_Toc64874474"/>
              <w:r w:rsidR="002A14CC" w:rsidRPr="00CF3592">
                <w:rPr>
                  <w:rFonts w:ascii="Calibri" w:hAnsi="Calibri" w:cs="Calibri"/>
                  <w:color w:val="2E74B5" w:themeColor="accent5" w:themeShade="BF"/>
                  <w:lang w:val="en-AU"/>
                </w:rPr>
                <w:t>NSW Code of Practice Construction Work</w:t>
              </w:r>
              <w:bookmarkEnd w:id="108"/>
              <w:bookmarkEnd w:id="109"/>
              <w:bookmarkEnd w:id="110"/>
            </w:hyperlink>
          </w:p>
        </w:tc>
      </w:tr>
      <w:tr w:rsidR="002A14CC" w:rsidRPr="004F3654" w14:paraId="16E83583" w14:textId="77777777" w:rsidTr="00503F76">
        <w:trPr>
          <w:trHeight w:val="300"/>
        </w:trPr>
        <w:tc>
          <w:tcPr>
            <w:tcW w:w="3330" w:type="dxa"/>
            <w:shd w:val="clear" w:color="auto" w:fill="auto"/>
            <w:vAlign w:val="center"/>
            <w:hideMark/>
          </w:tcPr>
          <w:p w14:paraId="5396E81B" w14:textId="3827F16A" w:rsidR="002A14CC" w:rsidRPr="00C177DA" w:rsidRDefault="002A14CC" w:rsidP="000D22E1">
            <w:pPr>
              <w:pStyle w:val="Subtask111"/>
              <w:spacing w:line="276" w:lineRule="auto"/>
              <w:ind w:right="102"/>
              <w:jc w:val="center"/>
              <w:rPr>
                <w:rFonts w:ascii="Calibri" w:hAnsi="Calibri" w:cs="Calibri"/>
                <w:b/>
                <w:bCs/>
                <w:lang w:val="en-AU"/>
              </w:rPr>
            </w:pPr>
            <w:bookmarkStart w:id="111" w:name="_Toc45180510"/>
            <w:bookmarkStart w:id="112" w:name="_Toc45180674"/>
            <w:bookmarkStart w:id="113" w:name="_Toc64874475"/>
            <w:r w:rsidRPr="00C177DA">
              <w:rPr>
                <w:rFonts w:ascii="Calibri" w:hAnsi="Calibri" w:cs="Calibri"/>
                <w:b/>
                <w:bCs/>
                <w:lang w:val="en-AU"/>
              </w:rPr>
              <w:t>Northern Territory</w:t>
            </w:r>
            <w:bookmarkEnd w:id="111"/>
            <w:bookmarkEnd w:id="112"/>
            <w:bookmarkEnd w:id="113"/>
          </w:p>
        </w:tc>
        <w:tc>
          <w:tcPr>
            <w:tcW w:w="5385" w:type="dxa"/>
            <w:shd w:val="clear" w:color="auto" w:fill="auto"/>
            <w:hideMark/>
          </w:tcPr>
          <w:p w14:paraId="5F533A16" w14:textId="6F6543F3" w:rsidR="002A14CC" w:rsidRPr="00503F76" w:rsidRDefault="009951FE" w:rsidP="000D22E1">
            <w:pPr>
              <w:pStyle w:val="Subtask111"/>
              <w:spacing w:line="276" w:lineRule="auto"/>
              <w:ind w:right="102"/>
              <w:jc w:val="center"/>
              <w:rPr>
                <w:rFonts w:ascii="Calibri" w:hAnsi="Calibri" w:cs="Calibri"/>
                <w:color w:val="2E74B5"/>
                <w:lang w:val="en-AU"/>
              </w:rPr>
            </w:pPr>
            <w:hyperlink r:id="rId92" w:tgtFrame="_blank" w:history="1">
              <w:bookmarkStart w:id="114" w:name="_Toc45180511"/>
              <w:bookmarkStart w:id="115" w:name="_Toc45180675"/>
              <w:bookmarkStart w:id="116" w:name="_Toc64874476"/>
              <w:r w:rsidR="002A14CC" w:rsidRPr="00CF3592">
                <w:rPr>
                  <w:rFonts w:ascii="Calibri" w:hAnsi="Calibri" w:cs="Calibri"/>
                  <w:color w:val="2E74B5" w:themeColor="accent5" w:themeShade="BF"/>
                  <w:lang w:val="en-AU"/>
                </w:rPr>
                <w:t>NT Construction Work Code of Practice</w:t>
              </w:r>
              <w:bookmarkEnd w:id="114"/>
              <w:bookmarkEnd w:id="115"/>
              <w:bookmarkEnd w:id="116"/>
            </w:hyperlink>
          </w:p>
        </w:tc>
      </w:tr>
      <w:tr w:rsidR="002A14CC" w:rsidRPr="004F3654" w14:paraId="4EA60479" w14:textId="77777777" w:rsidTr="00503F76">
        <w:trPr>
          <w:trHeight w:val="300"/>
        </w:trPr>
        <w:tc>
          <w:tcPr>
            <w:tcW w:w="3330" w:type="dxa"/>
            <w:shd w:val="clear" w:color="auto" w:fill="auto"/>
            <w:vAlign w:val="center"/>
            <w:hideMark/>
          </w:tcPr>
          <w:p w14:paraId="65599C0F" w14:textId="1AECB651" w:rsidR="002A14CC" w:rsidRPr="00C177DA" w:rsidRDefault="002A14CC" w:rsidP="000D22E1">
            <w:pPr>
              <w:pStyle w:val="Subtask111"/>
              <w:spacing w:line="276" w:lineRule="auto"/>
              <w:ind w:right="102"/>
              <w:jc w:val="center"/>
              <w:rPr>
                <w:rFonts w:ascii="Calibri" w:hAnsi="Calibri" w:cs="Calibri"/>
                <w:b/>
                <w:bCs/>
                <w:lang w:val="en-AU"/>
              </w:rPr>
            </w:pPr>
            <w:bookmarkStart w:id="117" w:name="_Toc45180512"/>
            <w:bookmarkStart w:id="118" w:name="_Toc45180676"/>
            <w:bookmarkStart w:id="119" w:name="_Toc64874477"/>
            <w:r w:rsidRPr="00C177DA">
              <w:rPr>
                <w:rFonts w:ascii="Calibri" w:hAnsi="Calibri" w:cs="Calibri"/>
                <w:b/>
                <w:bCs/>
                <w:lang w:val="en-AU"/>
              </w:rPr>
              <w:t>Queensland*</w:t>
            </w:r>
            <w:bookmarkEnd w:id="117"/>
            <w:bookmarkEnd w:id="118"/>
            <w:bookmarkEnd w:id="119"/>
          </w:p>
        </w:tc>
        <w:tc>
          <w:tcPr>
            <w:tcW w:w="5385" w:type="dxa"/>
            <w:shd w:val="clear" w:color="auto" w:fill="auto"/>
            <w:hideMark/>
          </w:tcPr>
          <w:p w14:paraId="39C4D181" w14:textId="4EACEC28" w:rsidR="002A14CC" w:rsidRPr="005360AE" w:rsidRDefault="00294190" w:rsidP="000D22E1">
            <w:pPr>
              <w:pStyle w:val="Subtask111"/>
              <w:spacing w:line="276" w:lineRule="auto"/>
              <w:ind w:right="102"/>
              <w:jc w:val="center"/>
              <w:rPr>
                <w:rFonts w:ascii="Calibri" w:hAnsi="Calibri" w:cs="Calibri"/>
                <w:lang w:val="en-AU"/>
              </w:rPr>
            </w:pPr>
            <w:bookmarkStart w:id="120" w:name="_Toc45180513"/>
            <w:bookmarkStart w:id="121" w:name="_Toc45180677"/>
            <w:bookmarkStart w:id="122" w:name="_Toc64874478"/>
            <w:r w:rsidRPr="005360AE">
              <w:rPr>
                <w:rFonts w:ascii="Calibri" w:hAnsi="Calibri" w:cs="Calibri"/>
                <w:lang w:val="en-AU"/>
              </w:rPr>
              <w:t>Qld Codes of Practice</w:t>
            </w:r>
            <w:bookmarkEnd w:id="120"/>
            <w:bookmarkEnd w:id="121"/>
            <w:bookmarkEnd w:id="122"/>
          </w:p>
        </w:tc>
      </w:tr>
    </w:tbl>
    <w:p w14:paraId="7FA5EBE1" w14:textId="77777777" w:rsidR="005A1A98" w:rsidRDefault="005A1A98">
      <w:r>
        <w:rPr>
          <w:iCs/>
        </w:rPr>
        <w:br w:type="page"/>
      </w:r>
    </w:p>
    <w:tbl>
      <w:tblPr>
        <w:tblW w:w="8715" w:type="dxa"/>
        <w:tblInd w:w="60"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left w:w="0" w:type="dxa"/>
          <w:right w:w="0" w:type="dxa"/>
        </w:tblCellMar>
        <w:tblLook w:val="04A0" w:firstRow="1" w:lastRow="0" w:firstColumn="1" w:lastColumn="0" w:noHBand="0" w:noVBand="1"/>
      </w:tblPr>
      <w:tblGrid>
        <w:gridCol w:w="3330"/>
        <w:gridCol w:w="5385"/>
      </w:tblGrid>
      <w:tr w:rsidR="003A2D9E" w:rsidRPr="004F3654" w14:paraId="008CFBB5" w14:textId="77777777" w:rsidTr="00CA5574">
        <w:trPr>
          <w:trHeight w:val="300"/>
        </w:trPr>
        <w:tc>
          <w:tcPr>
            <w:tcW w:w="3330" w:type="dxa"/>
            <w:shd w:val="clear" w:color="auto" w:fill="auto"/>
            <w:vAlign w:val="center"/>
          </w:tcPr>
          <w:p w14:paraId="6D5F9A23" w14:textId="0BB6D213" w:rsidR="003A2D9E" w:rsidRPr="00C177DA" w:rsidRDefault="003A2D9E" w:rsidP="000D22E1">
            <w:pPr>
              <w:pStyle w:val="Subtask111"/>
              <w:spacing w:line="276" w:lineRule="auto"/>
              <w:ind w:right="102"/>
              <w:jc w:val="center"/>
              <w:rPr>
                <w:rFonts w:ascii="Calibri" w:hAnsi="Calibri" w:cs="Calibri"/>
                <w:b/>
                <w:bCs/>
                <w:lang w:val="en-AU"/>
              </w:rPr>
            </w:pPr>
            <w:bookmarkStart w:id="123" w:name="_Toc45180514"/>
            <w:bookmarkStart w:id="124" w:name="_Toc45180678"/>
            <w:bookmarkStart w:id="125" w:name="_Toc64874479"/>
            <w:r w:rsidRPr="00CA5574">
              <w:rPr>
                <w:rFonts w:ascii="Calibri" w:hAnsi="Calibri" w:cs="Calibri"/>
                <w:b/>
                <w:bCs/>
                <w:lang w:val="en-AU"/>
              </w:rPr>
              <w:t>South Australia*</w:t>
            </w:r>
            <w:bookmarkEnd w:id="123"/>
            <w:bookmarkEnd w:id="124"/>
            <w:bookmarkEnd w:id="125"/>
          </w:p>
        </w:tc>
        <w:tc>
          <w:tcPr>
            <w:tcW w:w="5385" w:type="dxa"/>
            <w:shd w:val="clear" w:color="auto" w:fill="auto"/>
          </w:tcPr>
          <w:p w14:paraId="07A92F6C" w14:textId="5FE0E266" w:rsidR="003A2D9E" w:rsidRPr="005360AE" w:rsidRDefault="003A2D9E" w:rsidP="000D22E1">
            <w:pPr>
              <w:pStyle w:val="Subtask111"/>
              <w:spacing w:line="276" w:lineRule="auto"/>
              <w:ind w:right="102"/>
              <w:jc w:val="center"/>
              <w:rPr>
                <w:rFonts w:ascii="Calibri" w:hAnsi="Calibri" w:cs="Calibri"/>
                <w:lang w:val="en-AU"/>
              </w:rPr>
            </w:pPr>
            <w:bookmarkStart w:id="126" w:name="_Toc45180515"/>
            <w:bookmarkStart w:id="127" w:name="_Toc45180679"/>
            <w:bookmarkStart w:id="128" w:name="_Toc64874480"/>
            <w:r w:rsidRPr="005360AE">
              <w:rPr>
                <w:rFonts w:ascii="Calibri" w:hAnsi="Calibri" w:cs="Calibri"/>
                <w:lang w:val="en-AU"/>
              </w:rPr>
              <w:t>SA Codes of Practice</w:t>
            </w:r>
            <w:bookmarkEnd w:id="126"/>
            <w:bookmarkEnd w:id="127"/>
            <w:bookmarkEnd w:id="128"/>
          </w:p>
        </w:tc>
      </w:tr>
      <w:tr w:rsidR="003A2D9E" w:rsidRPr="004F3654" w14:paraId="6FA504FF" w14:textId="77777777" w:rsidTr="00CA5574">
        <w:trPr>
          <w:trHeight w:val="300"/>
        </w:trPr>
        <w:tc>
          <w:tcPr>
            <w:tcW w:w="3330" w:type="dxa"/>
            <w:shd w:val="clear" w:color="auto" w:fill="auto"/>
            <w:vAlign w:val="center"/>
          </w:tcPr>
          <w:p w14:paraId="08DB3818" w14:textId="28BDA91E" w:rsidR="003A2D9E" w:rsidRPr="00CA5574" w:rsidRDefault="003A2D9E" w:rsidP="000D22E1">
            <w:pPr>
              <w:pStyle w:val="Subtask111"/>
              <w:spacing w:line="276" w:lineRule="auto"/>
              <w:ind w:right="102"/>
              <w:jc w:val="center"/>
              <w:rPr>
                <w:rFonts w:ascii="Calibri" w:hAnsi="Calibri" w:cs="Calibri"/>
                <w:b/>
                <w:bCs/>
                <w:lang w:val="en-AU"/>
              </w:rPr>
            </w:pPr>
            <w:bookmarkStart w:id="129" w:name="_Toc45180516"/>
            <w:bookmarkStart w:id="130" w:name="_Toc45180680"/>
            <w:bookmarkStart w:id="131" w:name="_Toc64874481"/>
            <w:r w:rsidRPr="00C177DA">
              <w:rPr>
                <w:rFonts w:ascii="Calibri" w:hAnsi="Calibri" w:cs="Calibri"/>
                <w:b/>
                <w:bCs/>
                <w:lang w:val="en-AU"/>
              </w:rPr>
              <w:t>Tasmania</w:t>
            </w:r>
            <w:bookmarkEnd w:id="129"/>
            <w:bookmarkEnd w:id="130"/>
            <w:bookmarkEnd w:id="131"/>
          </w:p>
        </w:tc>
        <w:tc>
          <w:tcPr>
            <w:tcW w:w="5385" w:type="dxa"/>
            <w:shd w:val="clear" w:color="auto" w:fill="auto"/>
          </w:tcPr>
          <w:p w14:paraId="5D03A385" w14:textId="0F0DAEC1" w:rsidR="003A2D9E" w:rsidRPr="005360AE" w:rsidRDefault="009951FE" w:rsidP="000D22E1">
            <w:pPr>
              <w:pStyle w:val="Subtask111"/>
              <w:spacing w:line="276" w:lineRule="auto"/>
              <w:ind w:right="102"/>
              <w:jc w:val="center"/>
              <w:rPr>
                <w:rFonts w:ascii="Calibri" w:hAnsi="Calibri" w:cs="Calibri"/>
                <w:lang w:val="en-AU"/>
              </w:rPr>
            </w:pPr>
            <w:hyperlink r:id="rId93" w:tgtFrame="_blank" w:history="1">
              <w:bookmarkStart w:id="132" w:name="_Toc45180517"/>
              <w:bookmarkStart w:id="133" w:name="_Toc45180681"/>
              <w:bookmarkStart w:id="134" w:name="_Toc64874482"/>
              <w:r w:rsidR="003A2D9E" w:rsidRPr="00CF3592">
                <w:rPr>
                  <w:rFonts w:ascii="Calibri" w:hAnsi="Calibri" w:cs="Calibri"/>
                  <w:color w:val="2E74B5" w:themeColor="accent5" w:themeShade="BF"/>
                  <w:lang w:val="en-AU"/>
                </w:rPr>
                <w:t>Tasmania Construction work: Code of Practice</w:t>
              </w:r>
              <w:bookmarkEnd w:id="132"/>
              <w:bookmarkEnd w:id="133"/>
              <w:bookmarkEnd w:id="134"/>
            </w:hyperlink>
          </w:p>
        </w:tc>
      </w:tr>
      <w:tr w:rsidR="002A14CC" w:rsidRPr="004F3654" w14:paraId="5BDFF78F" w14:textId="77777777" w:rsidTr="00503F76">
        <w:trPr>
          <w:trHeight w:val="300"/>
        </w:trPr>
        <w:tc>
          <w:tcPr>
            <w:tcW w:w="3330" w:type="dxa"/>
            <w:shd w:val="clear" w:color="auto" w:fill="auto"/>
            <w:vAlign w:val="center"/>
            <w:hideMark/>
          </w:tcPr>
          <w:p w14:paraId="476802E6" w14:textId="20C597AC" w:rsidR="002A14CC" w:rsidRPr="00C177DA" w:rsidRDefault="002A14CC" w:rsidP="000D22E1">
            <w:pPr>
              <w:pStyle w:val="Subtask111"/>
              <w:spacing w:line="276" w:lineRule="auto"/>
              <w:ind w:right="102"/>
              <w:jc w:val="center"/>
              <w:rPr>
                <w:rFonts w:ascii="Calibri" w:hAnsi="Calibri" w:cs="Calibri"/>
                <w:b/>
                <w:bCs/>
                <w:lang w:val="en-AU"/>
              </w:rPr>
            </w:pPr>
            <w:bookmarkStart w:id="135" w:name="_Toc45180518"/>
            <w:bookmarkStart w:id="136" w:name="_Toc45180682"/>
            <w:bookmarkStart w:id="137" w:name="_Toc64874483"/>
            <w:r w:rsidRPr="00C177DA">
              <w:rPr>
                <w:rFonts w:ascii="Calibri" w:hAnsi="Calibri" w:cs="Calibri"/>
                <w:b/>
                <w:bCs/>
                <w:lang w:val="en-AU"/>
              </w:rPr>
              <w:t>Victoria*</w:t>
            </w:r>
            <w:bookmarkEnd w:id="135"/>
            <w:bookmarkEnd w:id="136"/>
            <w:bookmarkEnd w:id="137"/>
          </w:p>
        </w:tc>
        <w:tc>
          <w:tcPr>
            <w:tcW w:w="5385" w:type="dxa"/>
            <w:shd w:val="clear" w:color="auto" w:fill="auto"/>
            <w:hideMark/>
          </w:tcPr>
          <w:p w14:paraId="7C441B80" w14:textId="179660E5" w:rsidR="002A14CC" w:rsidRPr="005360AE" w:rsidRDefault="00294190" w:rsidP="000D22E1">
            <w:pPr>
              <w:pStyle w:val="Subtask111"/>
              <w:spacing w:line="276" w:lineRule="auto"/>
              <w:ind w:right="102"/>
              <w:jc w:val="center"/>
              <w:rPr>
                <w:rFonts w:ascii="Calibri" w:hAnsi="Calibri" w:cs="Calibri"/>
                <w:lang w:val="en-AU"/>
              </w:rPr>
            </w:pPr>
            <w:bookmarkStart w:id="138" w:name="_Toc45180519"/>
            <w:bookmarkStart w:id="139" w:name="_Toc45180683"/>
            <w:bookmarkStart w:id="140" w:name="_Toc64874484"/>
            <w:r w:rsidRPr="005360AE">
              <w:rPr>
                <w:rFonts w:ascii="Calibri" w:hAnsi="Calibri" w:cs="Calibri"/>
                <w:lang w:val="en-AU"/>
              </w:rPr>
              <w:t>Vic Compliance Codes and Codes of Practice</w:t>
            </w:r>
            <w:bookmarkEnd w:id="138"/>
            <w:bookmarkEnd w:id="139"/>
            <w:bookmarkEnd w:id="140"/>
          </w:p>
        </w:tc>
      </w:tr>
      <w:tr w:rsidR="002A14CC" w:rsidRPr="004F3654" w14:paraId="0AF28962" w14:textId="77777777" w:rsidTr="00503F76">
        <w:trPr>
          <w:trHeight w:val="300"/>
        </w:trPr>
        <w:tc>
          <w:tcPr>
            <w:tcW w:w="3330" w:type="dxa"/>
            <w:shd w:val="clear" w:color="auto" w:fill="auto"/>
            <w:vAlign w:val="center"/>
            <w:hideMark/>
          </w:tcPr>
          <w:p w14:paraId="3A28FEBE" w14:textId="75A2F1CD" w:rsidR="002A14CC" w:rsidRPr="00C177DA" w:rsidRDefault="002A14CC" w:rsidP="000D22E1">
            <w:pPr>
              <w:pStyle w:val="Subtask111"/>
              <w:spacing w:line="276" w:lineRule="auto"/>
              <w:ind w:right="102"/>
              <w:jc w:val="center"/>
              <w:rPr>
                <w:rFonts w:ascii="Calibri" w:hAnsi="Calibri" w:cs="Calibri"/>
                <w:b/>
                <w:bCs/>
                <w:lang w:val="en-AU"/>
              </w:rPr>
            </w:pPr>
            <w:bookmarkStart w:id="141" w:name="_Toc45180520"/>
            <w:bookmarkStart w:id="142" w:name="_Toc45180684"/>
            <w:bookmarkStart w:id="143" w:name="_Toc64874485"/>
            <w:r w:rsidRPr="00C177DA">
              <w:rPr>
                <w:rFonts w:ascii="Calibri" w:hAnsi="Calibri" w:cs="Calibri"/>
                <w:b/>
                <w:bCs/>
                <w:lang w:val="en-AU"/>
              </w:rPr>
              <w:t>Western Australia*</w:t>
            </w:r>
            <w:bookmarkEnd w:id="141"/>
            <w:bookmarkEnd w:id="142"/>
            <w:bookmarkEnd w:id="143"/>
          </w:p>
        </w:tc>
        <w:tc>
          <w:tcPr>
            <w:tcW w:w="5385" w:type="dxa"/>
            <w:shd w:val="clear" w:color="auto" w:fill="auto"/>
            <w:hideMark/>
          </w:tcPr>
          <w:p w14:paraId="51C1980A" w14:textId="07232DED" w:rsidR="002A14CC" w:rsidRPr="005360AE" w:rsidRDefault="009951FE" w:rsidP="000D22E1">
            <w:pPr>
              <w:pStyle w:val="Subtask111"/>
              <w:spacing w:line="276" w:lineRule="auto"/>
              <w:ind w:right="102"/>
              <w:jc w:val="center"/>
              <w:rPr>
                <w:rFonts w:ascii="Calibri" w:hAnsi="Calibri" w:cs="Calibri"/>
                <w:lang w:val="en-AU"/>
              </w:rPr>
            </w:pPr>
            <w:hyperlink r:id="rId94" w:tgtFrame="_blank" w:history="1">
              <w:bookmarkStart w:id="144" w:name="_Toc45180521"/>
              <w:bookmarkStart w:id="145" w:name="_Toc45180685"/>
              <w:bookmarkStart w:id="146" w:name="_Toc64874486"/>
              <w:r w:rsidR="002A14CC" w:rsidRPr="00CF3592">
                <w:rPr>
                  <w:rFonts w:ascii="Calibri" w:hAnsi="Calibri" w:cs="Calibri"/>
                  <w:color w:val="2E74B5" w:themeColor="accent5" w:themeShade="BF"/>
                  <w:lang w:val="en-AU"/>
                </w:rPr>
                <w:t>WA Codes of practice</w:t>
              </w:r>
              <w:bookmarkEnd w:id="144"/>
              <w:bookmarkEnd w:id="145"/>
              <w:bookmarkEnd w:id="146"/>
            </w:hyperlink>
          </w:p>
        </w:tc>
      </w:tr>
    </w:tbl>
    <w:p w14:paraId="579FFB7E" w14:textId="1DDA6ECB" w:rsidR="000441C3" w:rsidRPr="00503F76" w:rsidRDefault="00BD31C8" w:rsidP="000D22E1">
      <w:pPr>
        <w:spacing w:before="120" w:after="120" w:line="276" w:lineRule="auto"/>
        <w:ind w:right="102"/>
        <w:jc w:val="both"/>
        <w:rPr>
          <w:rFonts w:ascii="Calibri" w:hAnsi="Calibri" w:cs="Calibri"/>
          <w:color w:val="262626" w:themeColor="text1" w:themeTint="D9"/>
          <w:lang w:val="en-AU"/>
        </w:rPr>
      </w:pPr>
      <w:r w:rsidRPr="00503F76">
        <w:rPr>
          <w:rFonts w:ascii="Calibri" w:hAnsi="Calibri" w:cs="Calibri"/>
          <w:color w:val="262626" w:themeColor="text1" w:themeTint="D9"/>
          <w:lang w:val="en-AU"/>
        </w:rPr>
        <w:t xml:space="preserve">As of the time of writing, Queensland, South Australia, </w:t>
      </w:r>
      <w:proofErr w:type="gramStart"/>
      <w:r w:rsidRPr="00503F76">
        <w:rPr>
          <w:rFonts w:ascii="Calibri" w:hAnsi="Calibri" w:cs="Calibri"/>
          <w:color w:val="262626" w:themeColor="text1" w:themeTint="D9"/>
          <w:lang w:val="en-AU"/>
        </w:rPr>
        <w:t>Victoria</w:t>
      </w:r>
      <w:proofErr w:type="gramEnd"/>
      <w:r w:rsidRPr="00503F76">
        <w:rPr>
          <w:rFonts w:ascii="Calibri" w:hAnsi="Calibri" w:cs="Calibri"/>
          <w:color w:val="262626" w:themeColor="text1" w:themeTint="D9"/>
          <w:lang w:val="en-AU"/>
        </w:rPr>
        <w:t xml:space="preserve"> and Western Australia </w:t>
      </w:r>
      <w:r w:rsidR="0090770B" w:rsidRPr="00503F76">
        <w:rPr>
          <w:rFonts w:ascii="Calibri" w:hAnsi="Calibri" w:cs="Calibri"/>
          <w:color w:val="262626" w:themeColor="text1" w:themeTint="D9"/>
          <w:lang w:val="en-AU"/>
        </w:rPr>
        <w:t>do not have a dedicated Code of Practice for Construction Work. In which case, you must refer instead to</w:t>
      </w:r>
      <w:r w:rsidR="002C6D3A" w:rsidRPr="00503F76">
        <w:rPr>
          <w:rFonts w:ascii="Calibri" w:hAnsi="Calibri" w:cs="Calibri"/>
          <w:color w:val="262626" w:themeColor="text1" w:themeTint="D9"/>
          <w:lang w:val="en-AU"/>
        </w:rPr>
        <w:t xml:space="preserve"> the</w:t>
      </w:r>
      <w:r w:rsidR="0090770B" w:rsidRPr="00503F76">
        <w:rPr>
          <w:rFonts w:ascii="Calibri" w:hAnsi="Calibri" w:cs="Calibri"/>
          <w:color w:val="262626" w:themeColor="text1" w:themeTint="D9"/>
          <w:lang w:val="en-AU"/>
        </w:rPr>
        <w:t xml:space="preserve"> code of practice relevant to building work, </w:t>
      </w:r>
      <w:proofErr w:type="gramStart"/>
      <w:r w:rsidR="0090770B" w:rsidRPr="00503F76">
        <w:rPr>
          <w:rFonts w:ascii="Calibri" w:hAnsi="Calibri" w:cs="Calibri"/>
          <w:color w:val="262626" w:themeColor="text1" w:themeTint="D9"/>
          <w:lang w:val="en-AU"/>
        </w:rPr>
        <w:t>e.g.</w:t>
      </w:r>
      <w:proofErr w:type="gramEnd"/>
      <w:r w:rsidR="0090770B" w:rsidRPr="00503F76">
        <w:rPr>
          <w:rFonts w:ascii="Calibri" w:hAnsi="Calibri" w:cs="Calibri"/>
          <w:color w:val="262626" w:themeColor="text1" w:themeTint="D9"/>
          <w:lang w:val="en-AU"/>
        </w:rPr>
        <w:t xml:space="preserve"> </w:t>
      </w:r>
      <w:r w:rsidR="002C6D3A" w:rsidRPr="00503F76">
        <w:rPr>
          <w:rFonts w:ascii="Calibri" w:hAnsi="Calibri" w:cs="Calibri"/>
          <w:color w:val="262626" w:themeColor="text1" w:themeTint="D9"/>
          <w:lang w:val="en-AU"/>
        </w:rPr>
        <w:t>the state/territory’s code of practice for demolition, excavation</w:t>
      </w:r>
      <w:r w:rsidR="00CE474F" w:rsidRPr="00503F76">
        <w:rPr>
          <w:rFonts w:ascii="Calibri" w:hAnsi="Calibri" w:cs="Calibri"/>
          <w:color w:val="262626" w:themeColor="text1" w:themeTint="D9"/>
          <w:lang w:val="en-AU"/>
        </w:rPr>
        <w:t xml:space="preserve">, etc. </w:t>
      </w:r>
    </w:p>
    <w:p w14:paraId="03856A1B" w14:textId="77777777" w:rsidR="00144BFB" w:rsidRPr="00503F76" w:rsidRDefault="00144BFB" w:rsidP="000D22E1">
      <w:pPr>
        <w:spacing w:before="120" w:after="120" w:line="276" w:lineRule="auto"/>
        <w:ind w:right="102"/>
        <w:jc w:val="both"/>
        <w:rPr>
          <w:rFonts w:ascii="Calibri" w:hAnsi="Calibri" w:cs="Calibri"/>
          <w:b/>
          <w:bCs/>
          <w:iCs/>
          <w:color w:val="262626" w:themeColor="text1" w:themeTint="D9"/>
          <w:lang w:val="en-AU"/>
        </w:rPr>
      </w:pPr>
    </w:p>
    <w:p w14:paraId="554BE66C" w14:textId="415D6EFB" w:rsidR="00AA2B31" w:rsidRPr="00CA5574" w:rsidRDefault="00AA2B31" w:rsidP="000D22E1">
      <w:pPr>
        <w:spacing w:before="120" w:after="120" w:line="276" w:lineRule="auto"/>
        <w:ind w:right="102"/>
        <w:jc w:val="both"/>
        <w:rPr>
          <w:rFonts w:ascii="Calibri" w:hAnsi="Calibri" w:cs="Calibri"/>
          <w:b/>
          <w:bCs/>
          <w:iCs/>
          <w:color w:val="262626" w:themeColor="text1" w:themeTint="D9"/>
          <w:lang w:val="en-AU"/>
        </w:rPr>
      </w:pPr>
      <w:r w:rsidRPr="00CA5574">
        <w:rPr>
          <w:rFonts w:ascii="Calibri" w:hAnsi="Calibri" w:cs="Calibri"/>
          <w:b/>
          <w:bCs/>
          <w:iCs/>
          <w:color w:val="262626" w:themeColor="text1" w:themeTint="D9"/>
          <w:lang w:val="en-AU"/>
        </w:rPr>
        <w:t>Licen</w:t>
      </w:r>
      <w:r w:rsidR="00144BFB" w:rsidRPr="00CA5574">
        <w:rPr>
          <w:rFonts w:ascii="Calibri" w:hAnsi="Calibri" w:cs="Calibri"/>
          <w:b/>
          <w:bCs/>
          <w:iCs/>
          <w:color w:val="262626" w:themeColor="text1" w:themeTint="D9"/>
          <w:lang w:val="en-AU"/>
        </w:rPr>
        <w:t>c</w:t>
      </w:r>
      <w:r w:rsidRPr="00CA5574">
        <w:rPr>
          <w:rFonts w:ascii="Calibri" w:hAnsi="Calibri" w:cs="Calibri"/>
          <w:b/>
          <w:bCs/>
          <w:iCs/>
          <w:color w:val="262626" w:themeColor="text1" w:themeTint="D9"/>
          <w:lang w:val="en-AU"/>
        </w:rPr>
        <w:t>es and permits</w:t>
      </w:r>
    </w:p>
    <w:p w14:paraId="273BB470" w14:textId="577EDDC8" w:rsidR="00B3670A" w:rsidRPr="00503F76" w:rsidRDefault="00C32B96" w:rsidP="000D22E1">
      <w:pPr>
        <w:spacing w:before="120" w:after="120" w:line="276" w:lineRule="auto"/>
        <w:ind w:right="102"/>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 xml:space="preserve">Before you can </w:t>
      </w:r>
      <w:r w:rsidR="00CE474F" w:rsidRPr="00503F76">
        <w:rPr>
          <w:rFonts w:ascii="Calibri" w:hAnsi="Calibri" w:cs="Calibri"/>
          <w:iCs/>
          <w:color w:val="262626" w:themeColor="text1" w:themeTint="D9"/>
          <w:lang w:val="en-AU"/>
        </w:rPr>
        <w:t>undertake</w:t>
      </w:r>
      <w:r w:rsidRPr="00503F76">
        <w:rPr>
          <w:rFonts w:ascii="Calibri" w:hAnsi="Calibri" w:cs="Calibri"/>
          <w:iCs/>
          <w:color w:val="262626" w:themeColor="text1" w:themeTint="D9"/>
          <w:lang w:val="en-AU"/>
        </w:rPr>
        <w:t xml:space="preserve"> your building work, there are </w:t>
      </w:r>
      <w:r w:rsidR="0044269A" w:rsidRPr="00503F76">
        <w:rPr>
          <w:rFonts w:ascii="Calibri" w:hAnsi="Calibri" w:cs="Calibri"/>
          <w:iCs/>
          <w:color w:val="262626" w:themeColor="text1" w:themeTint="D9"/>
          <w:lang w:val="en-AU"/>
        </w:rPr>
        <w:t>several</w:t>
      </w:r>
      <w:r w:rsidRPr="00503F76">
        <w:rPr>
          <w:rFonts w:ascii="Calibri" w:hAnsi="Calibri" w:cs="Calibri"/>
          <w:iCs/>
          <w:color w:val="262626" w:themeColor="text1" w:themeTint="D9"/>
          <w:lang w:val="en-AU"/>
        </w:rPr>
        <w:t xml:space="preserve">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 xml:space="preserve">es and permits that you have to secure first. </w:t>
      </w:r>
      <w:r w:rsidR="00B3670A" w:rsidRPr="00503F76">
        <w:rPr>
          <w:rFonts w:ascii="Calibri" w:hAnsi="Calibri" w:cs="Calibri"/>
          <w:iCs/>
          <w:color w:val="262626" w:themeColor="text1" w:themeTint="D9"/>
          <w:lang w:val="en-AU"/>
        </w:rPr>
        <w:t>These may</w:t>
      </w:r>
      <w:r w:rsidR="00980A8F" w:rsidRPr="00503F76">
        <w:rPr>
          <w:rFonts w:ascii="Calibri" w:hAnsi="Calibri" w:cs="Calibri"/>
          <w:iCs/>
          <w:color w:val="262626" w:themeColor="text1" w:themeTint="D9"/>
          <w:lang w:val="en-AU"/>
        </w:rPr>
        <w:t xml:space="preserve"> </w:t>
      </w:r>
      <w:r w:rsidR="00B3670A" w:rsidRPr="00503F76">
        <w:rPr>
          <w:rFonts w:ascii="Calibri" w:hAnsi="Calibri" w:cs="Calibri"/>
          <w:iCs/>
          <w:color w:val="262626" w:themeColor="text1" w:themeTint="D9"/>
          <w:lang w:val="en-AU"/>
        </w:rPr>
        <w:t>include the following:</w:t>
      </w:r>
    </w:p>
    <w:p w14:paraId="66CB801A" w14:textId="580676EE" w:rsidR="00A65E1C" w:rsidRPr="00503F76" w:rsidRDefault="00A65E1C"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building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es</w:t>
      </w:r>
    </w:p>
    <w:p w14:paraId="41439FFF" w14:textId="1B2D9966" w:rsidR="00A65E1C" w:rsidRPr="00503F76" w:rsidRDefault="00A65E1C"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plumbing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e</w:t>
      </w:r>
      <w:r w:rsidR="00837158" w:rsidRPr="00503F76">
        <w:rPr>
          <w:rFonts w:ascii="Calibri" w:hAnsi="Calibri" w:cs="Calibri"/>
          <w:iCs/>
          <w:color w:val="262626" w:themeColor="text1" w:themeTint="D9"/>
          <w:lang w:val="en-AU"/>
        </w:rPr>
        <w:t>s</w:t>
      </w:r>
    </w:p>
    <w:p w14:paraId="4FCF3309" w14:textId="440E3939" w:rsidR="00A65E1C" w:rsidRPr="00503F76" w:rsidRDefault="00837158"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gas fitting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es</w:t>
      </w:r>
    </w:p>
    <w:p w14:paraId="331657CC" w14:textId="16B0EE02" w:rsidR="00837158" w:rsidRPr="00503F76" w:rsidRDefault="00837158"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electrical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es</w:t>
      </w:r>
    </w:p>
    <w:p w14:paraId="24D462A9" w14:textId="504D5A2A" w:rsidR="00837158" w:rsidRPr="00503F76" w:rsidRDefault="00837158"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development applications</w:t>
      </w:r>
    </w:p>
    <w:p w14:paraId="63A0312B" w14:textId="69B6418E" w:rsidR="00A7468A" w:rsidRPr="00503F76" w:rsidRDefault="00837158"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zoning approvals</w:t>
      </w:r>
    </w:p>
    <w:p w14:paraId="0FFDC4DF" w14:textId="54BF4C26" w:rsidR="00A7468A" w:rsidRPr="00503F76" w:rsidRDefault="00A7468A"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fire management and safety</w:t>
      </w:r>
    </w:p>
    <w:p w14:paraId="2C9CDD9E" w14:textId="011F4495" w:rsidR="00BC0CFA" w:rsidRPr="00503F76" w:rsidRDefault="00A7468A"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 xml:space="preserve">connection or work on </w:t>
      </w:r>
      <w:r w:rsidR="00BC0CFA" w:rsidRPr="00503F76">
        <w:rPr>
          <w:rFonts w:ascii="Calibri" w:hAnsi="Calibri" w:cs="Calibri"/>
          <w:iCs/>
          <w:color w:val="262626" w:themeColor="text1" w:themeTint="D9"/>
          <w:lang w:val="en-AU"/>
        </w:rPr>
        <w:t>sewerage/drains</w:t>
      </w:r>
    </w:p>
    <w:p w14:paraId="2796A67A" w14:textId="727AE7B3" w:rsidR="008E6989" w:rsidRPr="00503F76" w:rsidRDefault="008E6989"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water usage or constructing a bore or well</w:t>
      </w:r>
    </w:p>
    <w:p w14:paraId="7751D64E" w14:textId="17D1B872" w:rsidR="00837158" w:rsidRPr="00503F76" w:rsidRDefault="00837158"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heavy vehicle licen</w:t>
      </w:r>
      <w:r w:rsidR="00144BFB" w:rsidRPr="00503F76">
        <w:rPr>
          <w:rFonts w:ascii="Calibri" w:hAnsi="Calibri" w:cs="Calibri"/>
          <w:iCs/>
          <w:color w:val="262626" w:themeColor="text1" w:themeTint="D9"/>
          <w:lang w:val="en-AU"/>
        </w:rPr>
        <w:t>c</w:t>
      </w:r>
      <w:r w:rsidRPr="00503F76">
        <w:rPr>
          <w:rFonts w:ascii="Calibri" w:hAnsi="Calibri" w:cs="Calibri"/>
          <w:iCs/>
          <w:color w:val="262626" w:themeColor="text1" w:themeTint="D9"/>
          <w:lang w:val="en-AU"/>
        </w:rPr>
        <w:t xml:space="preserve">es </w:t>
      </w:r>
    </w:p>
    <w:p w14:paraId="7B6B3755" w14:textId="51279191" w:rsidR="00980A8F" w:rsidRPr="00503F76" w:rsidRDefault="00980A8F"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protecting trees and wildlife</w:t>
      </w:r>
    </w:p>
    <w:p w14:paraId="3629EB60" w14:textId="7E7DBC7A" w:rsidR="00C13B14" w:rsidRPr="00503F76" w:rsidRDefault="00C13B14"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permit</w:t>
      </w:r>
      <w:r w:rsidR="00FC5FBD" w:rsidRPr="00503F76">
        <w:rPr>
          <w:rFonts w:ascii="Calibri" w:hAnsi="Calibri" w:cs="Calibri"/>
          <w:iCs/>
          <w:color w:val="262626" w:themeColor="text1" w:themeTint="D9"/>
          <w:lang w:val="en-AU"/>
        </w:rPr>
        <w:t>s</w:t>
      </w:r>
      <w:r w:rsidRPr="00503F76">
        <w:rPr>
          <w:rFonts w:ascii="Calibri" w:hAnsi="Calibri" w:cs="Calibri"/>
          <w:iCs/>
          <w:color w:val="262626" w:themeColor="text1" w:themeTint="D9"/>
          <w:lang w:val="en-AU"/>
        </w:rPr>
        <w:t xml:space="preserve"> to conduct high-risk work</w:t>
      </w:r>
    </w:p>
    <w:p w14:paraId="3C5B8889" w14:textId="14B1A7C4" w:rsidR="00FC5FBD" w:rsidRPr="00503F76" w:rsidRDefault="00FC5FBD"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permits to work on heritage properties</w:t>
      </w:r>
    </w:p>
    <w:p w14:paraId="79BF830F" w14:textId="6467627A" w:rsidR="00FC5FBD" w:rsidRPr="00503F76" w:rsidRDefault="00FC5FBD"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 xml:space="preserve">permits to handle, </w:t>
      </w:r>
      <w:proofErr w:type="gramStart"/>
      <w:r w:rsidRPr="00503F76">
        <w:rPr>
          <w:rFonts w:ascii="Calibri" w:hAnsi="Calibri" w:cs="Calibri"/>
          <w:iCs/>
          <w:color w:val="262626" w:themeColor="text1" w:themeTint="D9"/>
          <w:lang w:val="en-AU"/>
        </w:rPr>
        <w:t>store</w:t>
      </w:r>
      <w:proofErr w:type="gramEnd"/>
      <w:r w:rsidRPr="00503F76">
        <w:rPr>
          <w:rFonts w:ascii="Calibri" w:hAnsi="Calibri" w:cs="Calibri"/>
          <w:iCs/>
          <w:color w:val="262626" w:themeColor="text1" w:themeTint="D9"/>
          <w:lang w:val="en-AU"/>
        </w:rPr>
        <w:t xml:space="preserve"> and use chemicals or dangerous substances</w:t>
      </w:r>
    </w:p>
    <w:p w14:paraId="6D39BDF5" w14:textId="7017A846" w:rsidR="00BC0CFA" w:rsidRPr="00503F76" w:rsidRDefault="00BC0CFA" w:rsidP="008577D7">
      <w:pPr>
        <w:pStyle w:val="ListParagraph"/>
        <w:numPr>
          <w:ilvl w:val="0"/>
          <w:numId w:val="122"/>
        </w:numPr>
        <w:spacing w:before="120" w:after="120" w:line="276" w:lineRule="auto"/>
        <w:ind w:left="714" w:right="102" w:hanging="357"/>
        <w:contextualSpacing w:val="0"/>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 xml:space="preserve">permits to use blasting </w:t>
      </w:r>
      <w:r w:rsidR="00980A8F" w:rsidRPr="00503F76">
        <w:rPr>
          <w:rFonts w:ascii="Calibri" w:hAnsi="Calibri" w:cs="Calibri"/>
          <w:iCs/>
          <w:color w:val="262626" w:themeColor="text1" w:themeTint="D9"/>
          <w:lang w:val="en-AU"/>
        </w:rPr>
        <w:t>explosives</w:t>
      </w:r>
    </w:p>
    <w:p w14:paraId="569F7526" w14:textId="57927740" w:rsidR="00AE3CFF" w:rsidRDefault="00FB5572" w:rsidP="000D22E1">
      <w:pPr>
        <w:spacing w:before="120" w:after="120" w:line="276" w:lineRule="auto"/>
        <w:ind w:right="102"/>
        <w:jc w:val="right"/>
        <w:rPr>
          <w:rFonts w:ascii="Calibri" w:hAnsi="Calibri" w:cs="Calibri"/>
          <w:i/>
          <w:color w:val="262626" w:themeColor="text1" w:themeTint="D9"/>
          <w:sz w:val="20"/>
          <w:szCs w:val="20"/>
          <w:lang w:val="en-AU"/>
        </w:rPr>
      </w:pPr>
      <w:r w:rsidRPr="00503F76">
        <w:rPr>
          <w:rFonts w:ascii="Calibri" w:hAnsi="Calibri" w:cs="Calibri"/>
          <w:i/>
          <w:color w:val="262626" w:themeColor="text1" w:themeTint="D9"/>
          <w:sz w:val="20"/>
          <w:szCs w:val="20"/>
          <w:lang w:val="en-AU"/>
        </w:rPr>
        <w:t xml:space="preserve">Based on </w:t>
      </w:r>
      <w:hyperlink r:id="rId95" w:history="1">
        <w:r w:rsidR="00577539" w:rsidRPr="001B173D">
          <w:rPr>
            <w:rStyle w:val="Hyperlink"/>
            <w:rFonts w:ascii="Calibri" w:hAnsi="Calibri" w:cs="Calibri"/>
            <w:i/>
            <w:color w:val="2E74B5" w:themeColor="accent5" w:themeShade="BF"/>
            <w:sz w:val="20"/>
            <w:szCs w:val="20"/>
            <w:u w:val="none"/>
            <w:lang w:val="en-AU"/>
          </w:rPr>
          <w:t>Building and construction industry</w:t>
        </w:r>
      </w:hyperlink>
      <w:r w:rsidR="00577539" w:rsidRPr="001B173D">
        <w:rPr>
          <w:rFonts w:ascii="Calibri" w:hAnsi="Calibri" w:cs="Calibri"/>
          <w:i/>
          <w:color w:val="262626" w:themeColor="text1" w:themeTint="D9"/>
          <w:sz w:val="20"/>
          <w:szCs w:val="20"/>
          <w:lang w:val="en-AU"/>
        </w:rPr>
        <w:t>,</w:t>
      </w:r>
      <w:r w:rsidR="00577539" w:rsidRPr="00503F76">
        <w:rPr>
          <w:rFonts w:ascii="Calibri" w:hAnsi="Calibri" w:cs="Calibri"/>
          <w:i/>
          <w:color w:val="2E74B5"/>
          <w:sz w:val="20"/>
          <w:szCs w:val="20"/>
          <w:lang w:val="en-AU"/>
        </w:rPr>
        <w:t xml:space="preserve"> </w:t>
      </w:r>
      <w:r w:rsidR="00577539" w:rsidRPr="00503F76">
        <w:rPr>
          <w:rFonts w:ascii="Calibri" w:hAnsi="Calibri" w:cs="Calibri"/>
          <w:i/>
          <w:color w:val="262626" w:themeColor="text1" w:themeTint="D9"/>
          <w:sz w:val="20"/>
          <w:szCs w:val="20"/>
          <w:lang w:val="en-AU"/>
        </w:rPr>
        <w:t xml:space="preserve">used under </w:t>
      </w:r>
      <w:hyperlink r:id="rId96" w:history="1">
        <w:r w:rsidR="00577539" w:rsidRPr="001B173D">
          <w:rPr>
            <w:rStyle w:val="Hyperlink"/>
            <w:rFonts w:ascii="Calibri" w:hAnsi="Calibri" w:cs="Calibri"/>
            <w:i/>
            <w:color w:val="2E74B5" w:themeColor="accent5" w:themeShade="BF"/>
            <w:sz w:val="20"/>
            <w:szCs w:val="20"/>
            <w:u w:val="none"/>
            <w:lang w:val="en-AU"/>
          </w:rPr>
          <w:t>CC BY 3.0</w:t>
        </w:r>
      </w:hyperlink>
      <w:r w:rsidR="00577539" w:rsidRPr="001B173D">
        <w:rPr>
          <w:rFonts w:ascii="Calibri" w:hAnsi="Calibri" w:cs="Calibri"/>
          <w:i/>
          <w:color w:val="262626" w:themeColor="text1" w:themeTint="D9"/>
          <w:sz w:val="20"/>
          <w:szCs w:val="20"/>
          <w:lang w:val="en-AU"/>
        </w:rPr>
        <w:t>.</w:t>
      </w:r>
      <w:r w:rsidR="00577539" w:rsidRPr="00503F76">
        <w:rPr>
          <w:rFonts w:ascii="Calibri" w:hAnsi="Calibri" w:cs="Calibri"/>
          <w:i/>
          <w:color w:val="262626" w:themeColor="text1" w:themeTint="D9"/>
          <w:sz w:val="20"/>
          <w:szCs w:val="20"/>
          <w:lang w:val="en-AU"/>
        </w:rPr>
        <w:t xml:space="preserve"> </w:t>
      </w:r>
      <w:r w:rsidRPr="00503F76">
        <w:rPr>
          <w:rFonts w:ascii="Calibri" w:hAnsi="Calibri" w:cs="Calibri"/>
          <w:i/>
          <w:color w:val="262626" w:themeColor="text1" w:themeTint="D9"/>
          <w:sz w:val="20"/>
          <w:szCs w:val="20"/>
          <w:lang w:val="en-AU"/>
        </w:rPr>
        <w:t>© Commonwealth of Australia 2019.</w:t>
      </w:r>
    </w:p>
    <w:p w14:paraId="5BAF3250" w14:textId="5043CC4C" w:rsidR="003A2D9E" w:rsidRDefault="00AE3CFF" w:rsidP="00AE3CFF">
      <w:pPr>
        <w:spacing w:before="120" w:after="120" w:line="276" w:lineRule="auto"/>
        <w:ind w:left="792" w:right="101" w:hanging="360"/>
        <w:rPr>
          <w:rFonts w:ascii="Calibri" w:hAnsi="Calibri" w:cs="Calibri"/>
          <w:i/>
          <w:color w:val="262626" w:themeColor="text1" w:themeTint="D9"/>
          <w:sz w:val="20"/>
          <w:szCs w:val="20"/>
          <w:lang w:val="en-AU"/>
        </w:rPr>
      </w:pPr>
      <w:r>
        <w:rPr>
          <w:rFonts w:ascii="Calibri" w:hAnsi="Calibri" w:cs="Calibri"/>
          <w:i/>
          <w:color w:val="262626" w:themeColor="text1" w:themeTint="D9"/>
          <w:sz w:val="20"/>
          <w:szCs w:val="20"/>
          <w:lang w:val="en-AU"/>
        </w:rPr>
        <w:br w:type="page"/>
      </w:r>
    </w:p>
    <w:p w14:paraId="76C6087B" w14:textId="301E28EB" w:rsidR="00CF736B" w:rsidRPr="00503F76" w:rsidRDefault="0047095A" w:rsidP="000D22E1">
      <w:pPr>
        <w:spacing w:before="120" w:after="120" w:line="276" w:lineRule="auto"/>
        <w:ind w:right="102"/>
        <w:jc w:val="both"/>
        <w:rPr>
          <w:rFonts w:ascii="Calibri" w:hAnsi="Calibri" w:cs="Calibri"/>
          <w:iCs/>
          <w:color w:val="262626" w:themeColor="text1" w:themeTint="D9"/>
          <w:lang w:val="en-AU"/>
        </w:rPr>
      </w:pPr>
      <w:r w:rsidRPr="00503F76">
        <w:rPr>
          <w:rFonts w:ascii="Calibri" w:hAnsi="Calibri" w:cs="Calibri"/>
          <w:iCs/>
          <w:color w:val="262626" w:themeColor="text1" w:themeTint="D9"/>
          <w:lang w:val="en-AU"/>
        </w:rPr>
        <w:t xml:space="preserve">The </w:t>
      </w:r>
      <w:r w:rsidR="00090522" w:rsidRPr="00503F76">
        <w:rPr>
          <w:rFonts w:ascii="Calibri" w:hAnsi="Calibri" w:cs="Calibri"/>
          <w:iCs/>
          <w:color w:val="262626" w:themeColor="text1" w:themeTint="D9"/>
          <w:lang w:val="en-AU"/>
        </w:rPr>
        <w:t>authorities or regulatory bodies overseeing licen</w:t>
      </w:r>
      <w:r w:rsidR="00144BFB" w:rsidRPr="00503F76">
        <w:rPr>
          <w:rFonts w:ascii="Calibri" w:hAnsi="Calibri" w:cs="Calibri"/>
          <w:iCs/>
          <w:color w:val="262626" w:themeColor="text1" w:themeTint="D9"/>
          <w:lang w:val="en-AU"/>
        </w:rPr>
        <w:t>c</w:t>
      </w:r>
      <w:r w:rsidR="00090522" w:rsidRPr="00503F76">
        <w:rPr>
          <w:rFonts w:ascii="Calibri" w:hAnsi="Calibri" w:cs="Calibri"/>
          <w:iCs/>
          <w:color w:val="262626" w:themeColor="text1" w:themeTint="D9"/>
          <w:lang w:val="en-AU"/>
        </w:rPr>
        <w:t>e and building requirements are different depending on</w:t>
      </w:r>
      <w:r w:rsidR="008957D1" w:rsidRPr="00503F76">
        <w:rPr>
          <w:rFonts w:ascii="Calibri" w:hAnsi="Calibri" w:cs="Calibri"/>
          <w:iCs/>
          <w:color w:val="262626" w:themeColor="text1" w:themeTint="D9"/>
          <w:lang w:val="en-AU"/>
        </w:rPr>
        <w:t xml:space="preserve"> your state/territory. </w:t>
      </w:r>
      <w:r w:rsidR="003D7D8E" w:rsidRPr="00503F76">
        <w:rPr>
          <w:rFonts w:ascii="Calibri" w:hAnsi="Calibri" w:cs="Calibri"/>
          <w:iCs/>
          <w:color w:val="262626" w:themeColor="text1" w:themeTint="D9"/>
          <w:lang w:val="en-AU"/>
        </w:rPr>
        <w:t>The table below summarises this information.</w:t>
      </w:r>
      <w:r w:rsidR="008957D1" w:rsidRPr="00503F76">
        <w:rPr>
          <w:rFonts w:ascii="Calibri" w:hAnsi="Calibri" w:cs="Calibri"/>
          <w:iCs/>
          <w:color w:val="262626" w:themeColor="text1" w:themeTint="D9"/>
          <w:lang w:val="en-AU"/>
        </w:rPr>
        <w:t xml:space="preserve"> </w:t>
      </w:r>
    </w:p>
    <w:tbl>
      <w:tblPr>
        <w:tblW w:w="8931" w:type="dxa"/>
        <w:tblInd w:w="-8" w:type="dxa"/>
        <w:tblBorders>
          <w:top w:val="single" w:sz="6" w:space="0" w:color="A6A6A6" w:themeColor="background1" w:themeShade="A6"/>
          <w:left w:val="single" w:sz="6" w:space="0" w:color="A6A6A6" w:themeColor="background1" w:themeShade="A6"/>
          <w:bottom w:val="single" w:sz="6" w:space="0" w:color="A6A6A6" w:themeColor="background1" w:themeShade="A6"/>
          <w:right w:val="single" w:sz="6" w:space="0" w:color="A6A6A6" w:themeColor="background1" w:themeShade="A6"/>
          <w:insideH w:val="single" w:sz="6" w:space="0" w:color="A6A6A6" w:themeColor="background1" w:themeShade="A6"/>
          <w:insideV w:val="single" w:sz="6" w:space="0" w:color="A6A6A6" w:themeColor="background1" w:themeShade="A6"/>
        </w:tblBorders>
        <w:tblCellMar>
          <w:left w:w="0" w:type="dxa"/>
          <w:right w:w="0" w:type="dxa"/>
        </w:tblCellMar>
        <w:tblLook w:val="04A0" w:firstRow="1" w:lastRow="0" w:firstColumn="1" w:lastColumn="0" w:noHBand="0" w:noVBand="1"/>
      </w:tblPr>
      <w:tblGrid>
        <w:gridCol w:w="3544"/>
        <w:gridCol w:w="5387"/>
      </w:tblGrid>
      <w:tr w:rsidR="00CA5574" w:rsidRPr="00CA5574" w14:paraId="3D1D8BEF" w14:textId="77777777" w:rsidTr="00503F76">
        <w:trPr>
          <w:trHeight w:val="300"/>
        </w:trPr>
        <w:tc>
          <w:tcPr>
            <w:tcW w:w="3544" w:type="dxa"/>
            <w:shd w:val="clear" w:color="auto" w:fill="E7E6E6" w:themeFill="background2"/>
            <w:vAlign w:val="center"/>
            <w:hideMark/>
          </w:tcPr>
          <w:p w14:paraId="3A6F165D" w14:textId="696B1166"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b/>
                <w:bCs/>
                <w:iCs/>
                <w:color w:val="262626" w:themeColor="text1" w:themeTint="D9"/>
                <w:lang w:val="en-AU"/>
              </w:rPr>
              <w:t>State/</w:t>
            </w:r>
            <w:r w:rsidR="00AF7C56" w:rsidRPr="00503F76">
              <w:rPr>
                <w:rFonts w:ascii="Calibri" w:hAnsi="Calibri" w:cs="Calibri"/>
                <w:b/>
                <w:bCs/>
                <w:iCs/>
                <w:color w:val="262626" w:themeColor="text1" w:themeTint="D9"/>
                <w:lang w:val="en-AU"/>
              </w:rPr>
              <w:t>T</w:t>
            </w:r>
            <w:r w:rsidRPr="00503F76">
              <w:rPr>
                <w:rFonts w:ascii="Calibri" w:hAnsi="Calibri" w:cs="Calibri"/>
                <w:b/>
                <w:bCs/>
                <w:iCs/>
                <w:color w:val="262626" w:themeColor="text1" w:themeTint="D9"/>
                <w:lang w:val="en-AU"/>
              </w:rPr>
              <w:t>erritory</w:t>
            </w:r>
          </w:p>
        </w:tc>
        <w:tc>
          <w:tcPr>
            <w:tcW w:w="5387" w:type="dxa"/>
            <w:shd w:val="clear" w:color="auto" w:fill="E7E6E6" w:themeFill="background2"/>
            <w:hideMark/>
          </w:tcPr>
          <w:p w14:paraId="52B9CDEB" w14:textId="41F9C589"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b/>
                <w:bCs/>
                <w:iCs/>
                <w:color w:val="262626" w:themeColor="text1" w:themeTint="D9"/>
                <w:lang w:val="en-AU"/>
              </w:rPr>
              <w:t>Authority or regulatory body</w:t>
            </w:r>
          </w:p>
        </w:tc>
      </w:tr>
      <w:tr w:rsidR="00CA5574" w:rsidRPr="00CA5574" w14:paraId="5A185351" w14:textId="77777777" w:rsidTr="00503F76">
        <w:trPr>
          <w:trHeight w:val="300"/>
        </w:trPr>
        <w:tc>
          <w:tcPr>
            <w:tcW w:w="3544" w:type="dxa"/>
            <w:shd w:val="clear" w:color="auto" w:fill="auto"/>
            <w:vAlign w:val="center"/>
            <w:hideMark/>
          </w:tcPr>
          <w:p w14:paraId="318E2851" w14:textId="261BFB9A"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Australian Capital Territory</w:t>
            </w:r>
          </w:p>
        </w:tc>
        <w:tc>
          <w:tcPr>
            <w:tcW w:w="5387" w:type="dxa"/>
            <w:shd w:val="clear" w:color="auto" w:fill="auto"/>
            <w:hideMark/>
          </w:tcPr>
          <w:p w14:paraId="35AD72C2" w14:textId="3644BB53"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ACT Government Department of Environment and Sustainable Development</w:t>
            </w:r>
          </w:p>
        </w:tc>
      </w:tr>
      <w:tr w:rsidR="00CA5574" w:rsidRPr="00CA5574" w14:paraId="08ECAB26" w14:textId="77777777" w:rsidTr="00503F76">
        <w:trPr>
          <w:trHeight w:val="300"/>
        </w:trPr>
        <w:tc>
          <w:tcPr>
            <w:tcW w:w="3544" w:type="dxa"/>
            <w:shd w:val="clear" w:color="auto" w:fill="auto"/>
            <w:vAlign w:val="center"/>
            <w:hideMark/>
          </w:tcPr>
          <w:p w14:paraId="72413845" w14:textId="2348D83D"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New South Wales</w:t>
            </w:r>
          </w:p>
        </w:tc>
        <w:tc>
          <w:tcPr>
            <w:tcW w:w="5387" w:type="dxa"/>
            <w:shd w:val="clear" w:color="auto" w:fill="auto"/>
            <w:hideMark/>
          </w:tcPr>
          <w:p w14:paraId="4B1893D8" w14:textId="3C9C70FB"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Department of Fair Trading</w:t>
            </w:r>
          </w:p>
        </w:tc>
      </w:tr>
      <w:tr w:rsidR="00CA5574" w:rsidRPr="00CA5574" w14:paraId="6A789041" w14:textId="77777777" w:rsidTr="00503F76">
        <w:trPr>
          <w:trHeight w:val="300"/>
        </w:trPr>
        <w:tc>
          <w:tcPr>
            <w:tcW w:w="3544" w:type="dxa"/>
            <w:shd w:val="clear" w:color="auto" w:fill="auto"/>
            <w:vAlign w:val="center"/>
            <w:hideMark/>
          </w:tcPr>
          <w:p w14:paraId="7A6E96EF" w14:textId="58A71856"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Northern Territory</w:t>
            </w:r>
          </w:p>
        </w:tc>
        <w:tc>
          <w:tcPr>
            <w:tcW w:w="5387" w:type="dxa"/>
            <w:shd w:val="clear" w:color="auto" w:fill="auto"/>
            <w:hideMark/>
          </w:tcPr>
          <w:p w14:paraId="7FA14F9F" w14:textId="381FEDA6"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Building Practitioners Board</w:t>
            </w:r>
          </w:p>
        </w:tc>
      </w:tr>
      <w:tr w:rsidR="00CA5574" w:rsidRPr="00CA5574" w14:paraId="6CCB1975" w14:textId="77777777" w:rsidTr="00503F76">
        <w:trPr>
          <w:trHeight w:val="300"/>
        </w:trPr>
        <w:tc>
          <w:tcPr>
            <w:tcW w:w="3544" w:type="dxa"/>
            <w:shd w:val="clear" w:color="auto" w:fill="auto"/>
            <w:vAlign w:val="center"/>
            <w:hideMark/>
          </w:tcPr>
          <w:p w14:paraId="2E42F371" w14:textId="26728C04"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Queensland</w:t>
            </w:r>
          </w:p>
        </w:tc>
        <w:tc>
          <w:tcPr>
            <w:tcW w:w="5387" w:type="dxa"/>
            <w:shd w:val="clear" w:color="auto" w:fill="auto"/>
            <w:hideMark/>
          </w:tcPr>
          <w:p w14:paraId="59820A1E" w14:textId="4A54F3F5"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Queensland Building and Construction Commission</w:t>
            </w:r>
          </w:p>
        </w:tc>
      </w:tr>
      <w:tr w:rsidR="00CA5574" w:rsidRPr="00CA5574" w14:paraId="58073C6D" w14:textId="77777777" w:rsidTr="00503F76">
        <w:trPr>
          <w:trHeight w:val="300"/>
        </w:trPr>
        <w:tc>
          <w:tcPr>
            <w:tcW w:w="3544" w:type="dxa"/>
            <w:shd w:val="clear" w:color="auto" w:fill="auto"/>
            <w:vAlign w:val="center"/>
            <w:hideMark/>
          </w:tcPr>
          <w:p w14:paraId="469C814F" w14:textId="2219B046"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South Australia</w:t>
            </w:r>
          </w:p>
        </w:tc>
        <w:tc>
          <w:tcPr>
            <w:tcW w:w="5387" w:type="dxa"/>
            <w:shd w:val="clear" w:color="auto" w:fill="auto"/>
            <w:hideMark/>
          </w:tcPr>
          <w:p w14:paraId="7D198B70" w14:textId="4E8C43E5"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Government of South Australia Consumer and Business Services</w:t>
            </w:r>
          </w:p>
        </w:tc>
      </w:tr>
      <w:tr w:rsidR="00CA5574" w:rsidRPr="00CA5574" w14:paraId="1358A7D0" w14:textId="77777777" w:rsidTr="00503F76">
        <w:trPr>
          <w:trHeight w:val="300"/>
        </w:trPr>
        <w:tc>
          <w:tcPr>
            <w:tcW w:w="3544" w:type="dxa"/>
            <w:shd w:val="clear" w:color="auto" w:fill="auto"/>
            <w:vAlign w:val="center"/>
            <w:hideMark/>
          </w:tcPr>
          <w:p w14:paraId="28A5FB70" w14:textId="7615998E"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Tasmania</w:t>
            </w:r>
          </w:p>
        </w:tc>
        <w:tc>
          <w:tcPr>
            <w:tcW w:w="5387" w:type="dxa"/>
            <w:shd w:val="clear" w:color="auto" w:fill="auto"/>
            <w:hideMark/>
          </w:tcPr>
          <w:p w14:paraId="02ABC95D" w14:textId="35B0D5F9"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Department of Justice (Tasmania)</w:t>
            </w:r>
          </w:p>
        </w:tc>
      </w:tr>
      <w:tr w:rsidR="00CA5574" w:rsidRPr="00CA5574" w14:paraId="3D3E73FD" w14:textId="77777777" w:rsidTr="00503F76">
        <w:trPr>
          <w:trHeight w:val="300"/>
        </w:trPr>
        <w:tc>
          <w:tcPr>
            <w:tcW w:w="3544" w:type="dxa"/>
            <w:shd w:val="clear" w:color="auto" w:fill="auto"/>
            <w:vAlign w:val="center"/>
            <w:hideMark/>
          </w:tcPr>
          <w:p w14:paraId="4B2AA4CA" w14:textId="5C0D6ED2"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Victoria</w:t>
            </w:r>
          </w:p>
        </w:tc>
        <w:tc>
          <w:tcPr>
            <w:tcW w:w="5387" w:type="dxa"/>
            <w:shd w:val="clear" w:color="auto" w:fill="auto"/>
            <w:hideMark/>
          </w:tcPr>
          <w:p w14:paraId="3E00BC24" w14:textId="0A61656E"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Victorian Building Authority</w:t>
            </w:r>
          </w:p>
        </w:tc>
      </w:tr>
      <w:tr w:rsidR="00CA5574" w:rsidRPr="00CA5574" w14:paraId="7766AC24" w14:textId="77777777" w:rsidTr="00503F76">
        <w:trPr>
          <w:trHeight w:val="300"/>
        </w:trPr>
        <w:tc>
          <w:tcPr>
            <w:tcW w:w="3544" w:type="dxa"/>
            <w:shd w:val="clear" w:color="auto" w:fill="auto"/>
            <w:vAlign w:val="center"/>
            <w:hideMark/>
          </w:tcPr>
          <w:p w14:paraId="1FF4929E" w14:textId="557CD918" w:rsidR="00EF567C" w:rsidRPr="00503F76" w:rsidRDefault="00EF567C" w:rsidP="000D22E1">
            <w:pPr>
              <w:spacing w:before="120" w:after="120" w:line="276" w:lineRule="auto"/>
              <w:ind w:right="102"/>
              <w:jc w:val="center"/>
              <w:rPr>
                <w:rFonts w:ascii="Calibri" w:hAnsi="Calibri" w:cs="Calibri"/>
                <w:b/>
                <w:bCs/>
                <w:iCs/>
                <w:color w:val="262626" w:themeColor="text1" w:themeTint="D9"/>
                <w:lang w:val="en-AU"/>
              </w:rPr>
            </w:pPr>
            <w:r w:rsidRPr="00503F76">
              <w:rPr>
                <w:rFonts w:ascii="Calibri" w:hAnsi="Calibri" w:cs="Calibri"/>
                <w:b/>
                <w:bCs/>
                <w:iCs/>
                <w:color w:val="262626" w:themeColor="text1" w:themeTint="D9"/>
                <w:lang w:val="en-AU"/>
              </w:rPr>
              <w:t>Western Australia</w:t>
            </w:r>
          </w:p>
        </w:tc>
        <w:tc>
          <w:tcPr>
            <w:tcW w:w="5387" w:type="dxa"/>
            <w:shd w:val="clear" w:color="auto" w:fill="auto"/>
            <w:hideMark/>
          </w:tcPr>
          <w:p w14:paraId="04A98BD9" w14:textId="1E735A1E" w:rsidR="00EF567C" w:rsidRPr="00503F76" w:rsidRDefault="00EF567C" w:rsidP="000D22E1">
            <w:pPr>
              <w:spacing w:before="120" w:after="120" w:line="276" w:lineRule="auto"/>
              <w:ind w:right="102"/>
              <w:jc w:val="center"/>
              <w:rPr>
                <w:rFonts w:ascii="Calibri" w:hAnsi="Calibri" w:cs="Calibri"/>
                <w:iCs/>
                <w:color w:val="262626" w:themeColor="text1" w:themeTint="D9"/>
                <w:lang w:val="en-AU"/>
              </w:rPr>
            </w:pPr>
            <w:r w:rsidRPr="00503F76">
              <w:rPr>
                <w:rFonts w:ascii="Calibri" w:hAnsi="Calibri" w:cs="Calibri"/>
                <w:iCs/>
                <w:color w:val="262626" w:themeColor="text1" w:themeTint="D9"/>
                <w:lang w:val="en-AU"/>
              </w:rPr>
              <w:t>Western Australian Building Commission</w:t>
            </w:r>
          </w:p>
        </w:tc>
      </w:tr>
    </w:tbl>
    <w:p w14:paraId="48AF41A8" w14:textId="77777777" w:rsidR="00AE38D1" w:rsidRPr="004F3654" w:rsidRDefault="00AE38D1" w:rsidP="000D22E1">
      <w:pPr>
        <w:spacing w:before="120" w:after="120" w:line="276" w:lineRule="auto"/>
        <w:ind w:right="102"/>
        <w:jc w:val="both"/>
        <w:rPr>
          <w:rFonts w:ascii="Calibri" w:hAnsi="Calibri" w:cs="Calibri"/>
          <w:iCs/>
          <w:color w:val="000000" w:themeColor="text1"/>
          <w:lang w:val="en-AU"/>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5005F0F4" w14:textId="77777777" w:rsidTr="613909E8">
        <w:tc>
          <w:tcPr>
            <w:tcW w:w="1985" w:type="dxa"/>
            <w:hideMark/>
          </w:tcPr>
          <w:p w14:paraId="0676AF7D"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0EF9910B" wp14:editId="5B65467F">
                  <wp:extent cx="845185" cy="905510"/>
                  <wp:effectExtent l="0" t="0" r="0" b="8890"/>
                  <wp:docPr id="49"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1236FFA4" w14:textId="77777777" w:rsidR="00AE38D1" w:rsidRPr="004F3654"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4F3654">
              <w:rPr>
                <w:rFonts w:ascii="Calibri" w:eastAsia="Calibri" w:hAnsi="Calibri" w:cs="Calibri"/>
                <w:b/>
                <w:bCs/>
                <w:color w:val="2F5496" w:themeColor="accent1" w:themeShade="BF"/>
                <w:sz w:val="28"/>
                <w:szCs w:val="22"/>
                <w:lang w:val="en-AU" w:bidi="en-US"/>
              </w:rPr>
              <w:t>Checkpoint! Let’s review</w:t>
            </w:r>
          </w:p>
          <w:p w14:paraId="404FA464" w14:textId="77777777" w:rsidR="00AE38D1" w:rsidRPr="009B23B4" w:rsidRDefault="00AE38D1" w:rsidP="00AA712E">
            <w:pPr>
              <w:numPr>
                <w:ilvl w:val="0"/>
                <w:numId w:val="150"/>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9B23B4">
              <w:rPr>
                <w:rFonts w:asciiTheme="minorHAnsi" w:eastAsiaTheme="minorHAnsi" w:hAnsiTheme="minorHAnsi" w:cs="Calibri"/>
                <w:color w:val="262626" w:themeColor="text1" w:themeTint="D9"/>
                <w:sz w:val="22"/>
                <w:szCs w:val="22"/>
                <w:lang w:val="en-AU" w:bidi="en-US"/>
              </w:rPr>
              <w:t>What is the difference between DTS Solutions and Performance Solutions?</w:t>
            </w:r>
          </w:p>
          <w:p w14:paraId="0553A79D" w14:textId="77777777" w:rsidR="00AE38D1" w:rsidRPr="00503F76" w:rsidRDefault="00AE38D1" w:rsidP="00AA712E">
            <w:pPr>
              <w:numPr>
                <w:ilvl w:val="0"/>
                <w:numId w:val="150"/>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503F76">
              <w:rPr>
                <w:rFonts w:asciiTheme="minorHAnsi" w:eastAsiaTheme="minorHAnsi" w:hAnsiTheme="minorHAnsi" w:cs="Calibri"/>
                <w:color w:val="262626" w:themeColor="text1" w:themeTint="D9"/>
                <w:sz w:val="22"/>
                <w:szCs w:val="22"/>
                <w:lang w:val="en-AU" w:bidi="en-US"/>
              </w:rPr>
              <w:t>What are the Assessment Methods for Performance Solutions?</w:t>
            </w:r>
          </w:p>
          <w:p w14:paraId="79E136F3" w14:textId="6EFE9A1F" w:rsidR="00AE38D1" w:rsidRPr="004F3654" w:rsidRDefault="00AE38D1" w:rsidP="00AA712E">
            <w:pPr>
              <w:numPr>
                <w:ilvl w:val="0"/>
                <w:numId w:val="150"/>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503F76">
              <w:rPr>
                <w:rFonts w:asciiTheme="minorHAnsi" w:eastAsiaTheme="minorHAnsi" w:hAnsiTheme="minorHAnsi" w:cs="Calibri"/>
                <w:color w:val="262626" w:themeColor="text1" w:themeTint="D9"/>
                <w:sz w:val="22"/>
                <w:szCs w:val="22"/>
                <w:lang w:val="en-AU" w:bidi="en-US"/>
              </w:rPr>
              <w:t>What is the WHS legislation applicable to your state/territory?</w:t>
            </w:r>
            <w:r w:rsidRPr="004F3654">
              <w:rPr>
                <w:rFonts w:asciiTheme="minorHAnsi" w:eastAsiaTheme="minorHAnsi" w:hAnsiTheme="minorHAnsi" w:cs="Calibri"/>
                <w:color w:val="262626" w:themeColor="text1" w:themeTint="D9"/>
                <w:szCs w:val="20"/>
                <w:lang w:val="en-AU" w:bidi="en-US"/>
              </w:rPr>
              <w:t xml:space="preserve"> </w:t>
            </w:r>
          </w:p>
        </w:tc>
      </w:tr>
    </w:tbl>
    <w:p w14:paraId="5C4CB32A" w14:textId="24FE3E78" w:rsidR="00EF567C" w:rsidRPr="004F3654" w:rsidRDefault="00EF567C" w:rsidP="000D22E1">
      <w:pPr>
        <w:spacing w:before="120" w:after="120" w:line="276" w:lineRule="auto"/>
        <w:ind w:right="102"/>
        <w:jc w:val="both"/>
        <w:rPr>
          <w:rFonts w:ascii="Calibri" w:hAnsi="Calibri" w:cs="Calibri"/>
          <w:iCs/>
          <w:color w:val="000000" w:themeColor="text1"/>
          <w:lang w:val="en-AU"/>
        </w:rPr>
      </w:pPr>
    </w:p>
    <w:p w14:paraId="0C329930" w14:textId="77777777" w:rsidR="008957D1" w:rsidRPr="004F3654" w:rsidRDefault="008957D1" w:rsidP="000D22E1">
      <w:pPr>
        <w:spacing w:before="120" w:after="120" w:line="276" w:lineRule="auto"/>
        <w:ind w:right="102"/>
        <w:jc w:val="both"/>
        <w:rPr>
          <w:rFonts w:ascii="Calibri" w:hAnsi="Calibri" w:cs="Calibri"/>
          <w:iCs/>
          <w:color w:val="000000" w:themeColor="text1"/>
          <w:lang w:val="en-AU"/>
        </w:rPr>
      </w:pPr>
    </w:p>
    <w:p w14:paraId="0FE446CF" w14:textId="616EA0A3" w:rsidR="00047DD9" w:rsidRPr="00047DD9" w:rsidRDefault="00ED42C6" w:rsidP="000D22E1">
      <w:pPr>
        <w:pStyle w:val="paragraph"/>
        <w:spacing w:before="0" w:beforeAutospacing="0" w:after="0" w:afterAutospacing="0"/>
        <w:ind w:right="102"/>
        <w:textAlignment w:val="baseline"/>
        <w:rPr>
          <w:rFonts w:ascii="Segoe UI" w:hAnsi="Segoe UI" w:cs="Segoe UI"/>
          <w:sz w:val="18"/>
          <w:szCs w:val="18"/>
        </w:rPr>
      </w:pPr>
      <w:r w:rsidRPr="004F3654">
        <w:rPr>
          <w:rFonts w:ascii="Calibri" w:hAnsi="Calibri" w:cs="Calibri"/>
          <w:lang w:val="en-AU"/>
        </w:rPr>
        <w:br w:type="page"/>
      </w:r>
    </w:p>
    <w:p w14:paraId="382E087A" w14:textId="5218C309" w:rsidR="004826E2" w:rsidRPr="00E44A09" w:rsidRDefault="004826E2" w:rsidP="00C21FF3">
      <w:pPr>
        <w:pStyle w:val="Heading1"/>
      </w:pPr>
      <w:bookmarkStart w:id="147" w:name="_Toc41658709"/>
      <w:bookmarkStart w:id="148" w:name="_Toc42758836"/>
      <w:bookmarkStart w:id="149" w:name="_Toc43184286"/>
      <w:bookmarkStart w:id="150" w:name="_Toc45178439"/>
      <w:bookmarkStart w:id="151" w:name="_Toc45178714"/>
      <w:bookmarkStart w:id="152" w:name="_Toc45179931"/>
      <w:bookmarkStart w:id="153" w:name="_Toc45180523"/>
      <w:bookmarkStart w:id="154" w:name="_Toc64874487"/>
      <w:r w:rsidRPr="00E44A09">
        <w:t>II</w:t>
      </w:r>
      <w:r w:rsidR="00D17294" w:rsidRPr="00E44A09">
        <w:t>. Determine Compliance Solutions within the NCC</w:t>
      </w:r>
      <w:bookmarkEnd w:id="147"/>
      <w:bookmarkEnd w:id="148"/>
      <w:bookmarkEnd w:id="149"/>
      <w:bookmarkEnd w:id="150"/>
      <w:bookmarkEnd w:id="151"/>
      <w:bookmarkEnd w:id="152"/>
      <w:bookmarkEnd w:id="153"/>
      <w:bookmarkEnd w:id="154"/>
    </w:p>
    <w:p w14:paraId="61C4B7A8" w14:textId="13654423" w:rsidR="00623A18" w:rsidRPr="004F2BA4" w:rsidRDefault="009D32A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2BA4">
        <w:rPr>
          <w:rFonts w:ascii="Calibri" w:hAnsi="Calibri" w:cs="Calibri"/>
          <w:color w:val="262626" w:themeColor="text1" w:themeTint="D9"/>
          <w:lang w:val="en-AU" w:bidi="en-US"/>
        </w:rPr>
        <w:t>The NCC is considered a performance-based code.</w:t>
      </w:r>
      <w:r w:rsidR="00AC2A6B" w:rsidRPr="004F2BA4">
        <w:rPr>
          <w:rFonts w:ascii="Calibri" w:hAnsi="Calibri" w:cs="Calibri"/>
          <w:color w:val="262626" w:themeColor="text1" w:themeTint="D9"/>
          <w:lang w:val="en-AU" w:bidi="en-US"/>
        </w:rPr>
        <w:t xml:space="preserve"> It </w:t>
      </w:r>
      <w:r w:rsidR="007020FC" w:rsidRPr="004F2BA4">
        <w:rPr>
          <w:rFonts w:ascii="Calibri" w:hAnsi="Calibri" w:cs="Calibri"/>
          <w:color w:val="262626" w:themeColor="text1" w:themeTint="D9"/>
          <w:lang w:val="en-AU" w:bidi="en-US"/>
        </w:rPr>
        <w:t xml:space="preserve">requires you to comply with the minimum level of health, safety, </w:t>
      </w:r>
      <w:proofErr w:type="gramStart"/>
      <w:r w:rsidR="007020FC" w:rsidRPr="004F2BA4">
        <w:rPr>
          <w:rFonts w:ascii="Calibri" w:hAnsi="Calibri" w:cs="Calibri"/>
          <w:color w:val="262626" w:themeColor="text1" w:themeTint="D9"/>
          <w:lang w:val="en-AU" w:bidi="en-US"/>
        </w:rPr>
        <w:t>amenity</w:t>
      </w:r>
      <w:proofErr w:type="gramEnd"/>
      <w:r w:rsidR="00B43BDE" w:rsidRPr="004F2BA4">
        <w:rPr>
          <w:rFonts w:ascii="Calibri" w:hAnsi="Calibri" w:cs="Calibri"/>
          <w:color w:val="262626" w:themeColor="text1" w:themeTint="D9"/>
          <w:lang w:val="en-AU" w:bidi="en-US"/>
        </w:rPr>
        <w:t xml:space="preserve"> and sustainability set in the Performance Requirements</w:t>
      </w:r>
      <w:r w:rsidR="006A32BF" w:rsidRPr="004F2BA4">
        <w:rPr>
          <w:rFonts w:ascii="Calibri" w:hAnsi="Calibri" w:cs="Calibri"/>
          <w:color w:val="262626" w:themeColor="text1" w:themeTint="D9"/>
          <w:lang w:val="en-AU" w:bidi="en-US"/>
        </w:rPr>
        <w:t xml:space="preserve">. </w:t>
      </w:r>
      <w:r w:rsidR="00702852" w:rsidRPr="004F2BA4">
        <w:rPr>
          <w:rFonts w:ascii="Calibri" w:hAnsi="Calibri" w:cs="Calibri"/>
          <w:color w:val="262626" w:themeColor="text1" w:themeTint="D9"/>
          <w:lang w:val="en-AU" w:bidi="en-US"/>
        </w:rPr>
        <w:t xml:space="preserve">Still, </w:t>
      </w:r>
      <w:r w:rsidR="006D2741" w:rsidRPr="004F2BA4">
        <w:rPr>
          <w:rFonts w:ascii="Calibri" w:hAnsi="Calibri" w:cs="Calibri"/>
          <w:color w:val="262626" w:themeColor="text1" w:themeTint="D9"/>
          <w:lang w:val="en-AU" w:bidi="en-US"/>
        </w:rPr>
        <w:t xml:space="preserve">it </w:t>
      </w:r>
      <w:r w:rsidR="00B43BDE" w:rsidRPr="004F2BA4">
        <w:rPr>
          <w:rFonts w:ascii="Calibri" w:hAnsi="Calibri" w:cs="Calibri"/>
          <w:color w:val="262626" w:themeColor="text1" w:themeTint="D9"/>
          <w:lang w:val="en-AU" w:bidi="en-US"/>
        </w:rPr>
        <w:t xml:space="preserve">does not </w:t>
      </w:r>
      <w:r w:rsidR="008003D1" w:rsidRPr="004F2BA4">
        <w:rPr>
          <w:rFonts w:ascii="Calibri" w:hAnsi="Calibri" w:cs="Calibri"/>
          <w:color w:val="262626" w:themeColor="text1" w:themeTint="D9"/>
          <w:lang w:val="en-AU" w:bidi="en-US"/>
        </w:rPr>
        <w:t>prescribe a specific method to</w:t>
      </w:r>
      <w:r w:rsidR="00F66511" w:rsidRPr="004F2BA4">
        <w:rPr>
          <w:rFonts w:ascii="Calibri" w:hAnsi="Calibri" w:cs="Calibri"/>
          <w:color w:val="262626" w:themeColor="text1" w:themeTint="D9"/>
          <w:lang w:val="en-AU" w:bidi="en-US"/>
        </w:rPr>
        <w:t xml:space="preserve"> attain those requirements. </w:t>
      </w:r>
      <w:r w:rsidR="00AC2A6B" w:rsidRPr="004F2BA4">
        <w:rPr>
          <w:rFonts w:ascii="Calibri" w:hAnsi="Calibri" w:cs="Calibri"/>
          <w:color w:val="262626" w:themeColor="text1" w:themeTint="D9"/>
          <w:lang w:val="en-AU" w:bidi="en-US"/>
        </w:rPr>
        <w:t>This means that you</w:t>
      </w:r>
      <w:r w:rsidR="00777E6F" w:rsidRPr="004F2BA4">
        <w:rPr>
          <w:rFonts w:ascii="Calibri" w:hAnsi="Calibri" w:cs="Calibri"/>
          <w:color w:val="262626" w:themeColor="text1" w:themeTint="D9"/>
          <w:lang w:val="en-AU" w:bidi="en-US"/>
        </w:rPr>
        <w:t xml:space="preserve"> are given the freedom to choose </w:t>
      </w:r>
      <w:r w:rsidR="00062486" w:rsidRPr="004F2BA4">
        <w:rPr>
          <w:rFonts w:ascii="Calibri" w:hAnsi="Calibri" w:cs="Calibri"/>
          <w:color w:val="262626" w:themeColor="text1" w:themeTint="D9"/>
          <w:lang w:val="en-AU" w:bidi="en-US"/>
        </w:rPr>
        <w:t xml:space="preserve">the compliance </w:t>
      </w:r>
      <w:r w:rsidR="006A32BF" w:rsidRPr="004F2BA4">
        <w:rPr>
          <w:rFonts w:ascii="Calibri" w:hAnsi="Calibri" w:cs="Calibri"/>
          <w:color w:val="262626" w:themeColor="text1" w:themeTint="D9"/>
          <w:lang w:val="en-AU" w:bidi="en-US"/>
        </w:rPr>
        <w:t>option</w:t>
      </w:r>
      <w:r w:rsidR="00062486" w:rsidRPr="004F2BA4">
        <w:rPr>
          <w:rFonts w:ascii="Calibri" w:hAnsi="Calibri" w:cs="Calibri"/>
          <w:color w:val="262626" w:themeColor="text1" w:themeTint="D9"/>
          <w:lang w:val="en-AU" w:bidi="en-US"/>
        </w:rPr>
        <w:t xml:space="preserve"> for your </w:t>
      </w:r>
      <w:r w:rsidR="00070406" w:rsidRPr="004F2BA4">
        <w:rPr>
          <w:rFonts w:ascii="Calibri" w:hAnsi="Calibri" w:cs="Calibri"/>
          <w:color w:val="262626" w:themeColor="text1" w:themeTint="D9"/>
          <w:lang w:val="en-AU" w:bidi="en-US"/>
        </w:rPr>
        <w:t xml:space="preserve">building project. </w:t>
      </w:r>
      <w:r w:rsidR="00CA79F9" w:rsidRPr="004F2BA4">
        <w:rPr>
          <w:rFonts w:ascii="Calibri" w:hAnsi="Calibri" w:cs="Calibri"/>
          <w:color w:val="262626" w:themeColor="text1" w:themeTint="D9"/>
          <w:lang w:val="en-AU" w:bidi="en-US"/>
        </w:rPr>
        <w:t xml:space="preserve">You </w:t>
      </w:r>
      <w:r w:rsidR="004B7975" w:rsidRPr="004F2BA4">
        <w:rPr>
          <w:rFonts w:ascii="Calibri" w:hAnsi="Calibri" w:cs="Calibri"/>
          <w:color w:val="262626" w:themeColor="text1" w:themeTint="D9"/>
          <w:lang w:val="en-AU" w:bidi="en-US"/>
        </w:rPr>
        <w:t xml:space="preserve">may </w:t>
      </w:r>
      <w:r w:rsidR="00070406" w:rsidRPr="004F2BA4">
        <w:rPr>
          <w:rFonts w:ascii="Calibri" w:hAnsi="Calibri" w:cs="Calibri"/>
          <w:color w:val="262626" w:themeColor="text1" w:themeTint="D9"/>
          <w:lang w:val="en-AU" w:bidi="en-US"/>
        </w:rPr>
        <w:t>choose among</w:t>
      </w:r>
      <w:r w:rsidR="00CA79F9" w:rsidRPr="004F2BA4">
        <w:rPr>
          <w:rFonts w:ascii="Calibri" w:hAnsi="Calibri" w:cs="Calibri"/>
          <w:color w:val="262626" w:themeColor="text1" w:themeTint="D9"/>
          <w:lang w:val="en-AU" w:bidi="en-US"/>
        </w:rPr>
        <w:t xml:space="preserve"> Performance Solutions, Deemed-to-Satis</w:t>
      </w:r>
      <w:r w:rsidR="00694054" w:rsidRPr="004F2BA4">
        <w:rPr>
          <w:rFonts w:ascii="Calibri" w:hAnsi="Calibri" w:cs="Calibri"/>
          <w:color w:val="262626" w:themeColor="text1" w:themeTint="D9"/>
          <w:lang w:val="en-AU" w:bidi="en-US"/>
        </w:rPr>
        <w:t xml:space="preserve">fy </w:t>
      </w:r>
      <w:proofErr w:type="gramStart"/>
      <w:r w:rsidR="00694054" w:rsidRPr="004F2BA4">
        <w:rPr>
          <w:rFonts w:ascii="Calibri" w:hAnsi="Calibri" w:cs="Calibri"/>
          <w:color w:val="262626" w:themeColor="text1" w:themeTint="D9"/>
          <w:lang w:val="en-AU" w:bidi="en-US"/>
        </w:rPr>
        <w:t>Solutions</w:t>
      </w:r>
      <w:proofErr w:type="gramEnd"/>
      <w:r w:rsidR="00694054" w:rsidRPr="004F2BA4">
        <w:rPr>
          <w:rFonts w:ascii="Calibri" w:hAnsi="Calibri" w:cs="Calibri"/>
          <w:color w:val="262626" w:themeColor="text1" w:themeTint="D9"/>
          <w:lang w:val="en-AU" w:bidi="en-US"/>
        </w:rPr>
        <w:t xml:space="preserve"> or a combination of both. </w:t>
      </w:r>
    </w:p>
    <w:p w14:paraId="1A22E9B5" w14:textId="56142982" w:rsidR="00EB567F" w:rsidRPr="004F2BA4" w:rsidRDefault="00C0029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4F2BA4">
        <w:rPr>
          <w:rFonts w:ascii="Calibri" w:hAnsi="Calibri" w:cs="Calibri"/>
          <w:color w:val="262626" w:themeColor="text1" w:themeTint="D9"/>
          <w:lang w:val="en-AU" w:bidi="en-US"/>
        </w:rPr>
        <w:t>Chapter 1</w:t>
      </w:r>
      <w:r w:rsidR="00E12782" w:rsidRPr="004F2BA4">
        <w:rPr>
          <w:rFonts w:ascii="Calibri" w:hAnsi="Calibri" w:cs="Calibri"/>
          <w:color w:val="262626" w:themeColor="text1" w:themeTint="D9"/>
          <w:lang w:val="en-AU" w:bidi="en-US"/>
        </w:rPr>
        <w:t xml:space="preserve"> gave </w:t>
      </w:r>
      <w:r w:rsidR="00616B8F" w:rsidRPr="004F2BA4">
        <w:rPr>
          <w:rFonts w:ascii="Calibri" w:hAnsi="Calibri" w:cs="Calibri"/>
          <w:color w:val="262626" w:themeColor="text1" w:themeTint="D9"/>
          <w:lang w:val="en-AU" w:bidi="en-US"/>
        </w:rPr>
        <w:t>you</w:t>
      </w:r>
      <w:r w:rsidR="00E12782" w:rsidRPr="004F2BA4">
        <w:rPr>
          <w:rFonts w:ascii="Calibri" w:hAnsi="Calibri" w:cs="Calibri"/>
          <w:color w:val="262626" w:themeColor="text1" w:themeTint="D9"/>
          <w:lang w:val="en-AU" w:bidi="en-US"/>
        </w:rPr>
        <w:t xml:space="preserve"> an introduction to the compliance solutions and the relevant Assessment Methods for each. </w:t>
      </w:r>
      <w:r w:rsidR="00694054" w:rsidRPr="004F2BA4">
        <w:rPr>
          <w:rFonts w:ascii="Calibri" w:hAnsi="Calibri" w:cs="Calibri"/>
          <w:color w:val="262626" w:themeColor="text1" w:themeTint="D9"/>
          <w:lang w:val="en-AU" w:bidi="en-US"/>
        </w:rPr>
        <w:t>Chapter 2</w:t>
      </w:r>
      <w:r w:rsidR="00CF3592">
        <w:rPr>
          <w:rFonts w:ascii="Calibri" w:hAnsi="Calibri" w:cs="Calibri"/>
          <w:color w:val="262626" w:themeColor="text1" w:themeTint="D9"/>
          <w:lang w:val="en-AU" w:bidi="en-US"/>
        </w:rPr>
        <w:t>, meanwhile,</w:t>
      </w:r>
      <w:r w:rsidR="00694054" w:rsidRPr="004F2BA4">
        <w:rPr>
          <w:rFonts w:ascii="Calibri" w:hAnsi="Calibri" w:cs="Calibri"/>
          <w:color w:val="262626" w:themeColor="text1" w:themeTint="D9"/>
          <w:lang w:val="en-AU" w:bidi="en-US"/>
        </w:rPr>
        <w:t xml:space="preserve"> </w:t>
      </w:r>
      <w:r w:rsidR="008B1350" w:rsidRPr="004F2BA4">
        <w:rPr>
          <w:rFonts w:ascii="Calibri" w:hAnsi="Calibri" w:cs="Calibri"/>
          <w:color w:val="262626" w:themeColor="text1" w:themeTint="D9"/>
          <w:lang w:val="en-AU" w:bidi="en-US"/>
        </w:rPr>
        <w:t xml:space="preserve">will further discuss these </w:t>
      </w:r>
      <w:r w:rsidR="00323CC2" w:rsidRPr="004F2BA4">
        <w:rPr>
          <w:rFonts w:ascii="Calibri" w:hAnsi="Calibri" w:cs="Calibri"/>
          <w:color w:val="262626" w:themeColor="text1" w:themeTint="D9"/>
          <w:lang w:val="en-AU" w:bidi="en-US"/>
        </w:rPr>
        <w:t xml:space="preserve">compliance solutions </w:t>
      </w:r>
      <w:r w:rsidR="008B1350" w:rsidRPr="004F2BA4">
        <w:rPr>
          <w:rFonts w:ascii="Calibri" w:hAnsi="Calibri" w:cs="Calibri"/>
          <w:color w:val="262626" w:themeColor="text1" w:themeTint="D9"/>
          <w:lang w:val="en-AU" w:bidi="en-US"/>
        </w:rPr>
        <w:t xml:space="preserve">in more detail. </w:t>
      </w:r>
    </w:p>
    <w:p w14:paraId="0EADF894" w14:textId="32AB9590" w:rsidR="00D553AC" w:rsidRPr="004F2BA4" w:rsidRDefault="00E14862" w:rsidP="000D22E1">
      <w:pPr>
        <w:tabs>
          <w:tab w:val="left" w:pos="180"/>
        </w:tabs>
        <w:spacing w:before="120" w:after="120" w:line="276" w:lineRule="auto"/>
        <w:ind w:right="102"/>
        <w:jc w:val="both"/>
        <w:rPr>
          <w:rFonts w:ascii="Calibri" w:hAnsi="Calibri" w:cs="Calibri"/>
          <w:color w:val="262626" w:themeColor="text1" w:themeTint="D9"/>
          <w:lang w:val="en-AU" w:bidi="en-US"/>
        </w:rPr>
      </w:pPr>
      <w:r>
        <w:rPr>
          <w:rFonts w:ascii="Calibri" w:hAnsi="Calibri" w:cs="Calibri"/>
          <w:color w:val="262626" w:themeColor="text1" w:themeTint="D9"/>
          <w:lang w:val="en-AU" w:bidi="en-US"/>
        </w:rPr>
        <w:t>This chapter</w:t>
      </w:r>
      <w:r w:rsidR="008B1350" w:rsidRPr="004F2BA4">
        <w:rPr>
          <w:rFonts w:ascii="Calibri" w:hAnsi="Calibri" w:cs="Calibri"/>
          <w:color w:val="262626" w:themeColor="text1" w:themeTint="D9"/>
          <w:lang w:val="en-AU" w:bidi="en-US"/>
        </w:rPr>
        <w:t xml:space="preserve"> will c</w:t>
      </w:r>
      <w:r w:rsidR="00E41DEF" w:rsidRPr="004F2BA4">
        <w:rPr>
          <w:rFonts w:ascii="Calibri" w:hAnsi="Calibri" w:cs="Calibri"/>
          <w:color w:val="262626" w:themeColor="text1" w:themeTint="D9"/>
          <w:lang w:val="en-AU" w:bidi="en-US"/>
        </w:rPr>
        <w:t>over the strategies and considerations in choosing which co</w:t>
      </w:r>
      <w:r w:rsidR="00557A45" w:rsidRPr="004F2BA4">
        <w:rPr>
          <w:rFonts w:ascii="Calibri" w:hAnsi="Calibri" w:cs="Calibri"/>
          <w:color w:val="262626" w:themeColor="text1" w:themeTint="D9"/>
          <w:lang w:val="en-AU" w:bidi="en-US"/>
        </w:rPr>
        <w:t xml:space="preserve">mpliance </w:t>
      </w:r>
      <w:r w:rsidR="006A32BF" w:rsidRPr="004F2BA4">
        <w:rPr>
          <w:rFonts w:ascii="Calibri" w:hAnsi="Calibri" w:cs="Calibri"/>
          <w:color w:val="262626" w:themeColor="text1" w:themeTint="D9"/>
          <w:lang w:val="en-AU" w:bidi="en-US"/>
        </w:rPr>
        <w:t>option</w:t>
      </w:r>
      <w:r w:rsidR="00557A45" w:rsidRPr="004F2BA4">
        <w:rPr>
          <w:rFonts w:ascii="Calibri" w:hAnsi="Calibri" w:cs="Calibri"/>
          <w:color w:val="262626" w:themeColor="text1" w:themeTint="D9"/>
          <w:lang w:val="en-AU" w:bidi="en-US"/>
        </w:rPr>
        <w:t xml:space="preserve"> to apply to your project. It will also talk about the relevant documentation and evidence that you need to </w:t>
      </w:r>
      <w:r w:rsidR="00323CC2" w:rsidRPr="004F2BA4">
        <w:rPr>
          <w:rFonts w:ascii="Calibri" w:hAnsi="Calibri" w:cs="Calibri"/>
          <w:color w:val="262626" w:themeColor="text1" w:themeTint="D9"/>
          <w:lang w:val="en-AU" w:bidi="en-US"/>
        </w:rPr>
        <w:t>compile and complete</w:t>
      </w:r>
      <w:r w:rsidR="00FE65FB" w:rsidRPr="004F2BA4">
        <w:rPr>
          <w:rFonts w:ascii="Calibri" w:hAnsi="Calibri" w:cs="Calibri"/>
          <w:color w:val="262626" w:themeColor="text1" w:themeTint="D9"/>
          <w:lang w:val="en-AU" w:bidi="en-US"/>
        </w:rPr>
        <w:t xml:space="preserve">. These documents will </w:t>
      </w:r>
      <w:r w:rsidR="00323CC2" w:rsidRPr="004F2BA4">
        <w:rPr>
          <w:rFonts w:ascii="Calibri" w:hAnsi="Calibri" w:cs="Calibri"/>
          <w:color w:val="262626" w:themeColor="text1" w:themeTint="D9"/>
          <w:lang w:val="en-AU" w:bidi="en-US"/>
        </w:rPr>
        <w:t>ensure</w:t>
      </w:r>
      <w:r w:rsidR="008B1350" w:rsidRPr="004F2BA4">
        <w:rPr>
          <w:rFonts w:ascii="Calibri" w:hAnsi="Calibri" w:cs="Calibri"/>
          <w:color w:val="262626" w:themeColor="text1" w:themeTint="D9"/>
          <w:lang w:val="en-AU" w:bidi="en-US"/>
        </w:rPr>
        <w:t xml:space="preserve"> </w:t>
      </w:r>
      <w:r w:rsidR="00D553AC" w:rsidRPr="004F2BA4">
        <w:rPr>
          <w:rFonts w:ascii="Calibri" w:hAnsi="Calibri" w:cs="Calibri"/>
          <w:color w:val="262626" w:themeColor="text1" w:themeTint="D9"/>
          <w:lang w:val="en-AU" w:bidi="en-US"/>
        </w:rPr>
        <w:t xml:space="preserve">that your chosen compliance method </w:t>
      </w:r>
      <w:r w:rsidR="0023008A" w:rsidRPr="004F2BA4">
        <w:rPr>
          <w:rFonts w:ascii="Calibri" w:hAnsi="Calibri" w:cs="Calibri"/>
          <w:color w:val="262626" w:themeColor="text1" w:themeTint="D9"/>
          <w:lang w:val="en-AU" w:bidi="en-US"/>
        </w:rPr>
        <w:t>can</w:t>
      </w:r>
      <w:r w:rsidR="00D553AC" w:rsidRPr="004F2BA4">
        <w:rPr>
          <w:rFonts w:ascii="Calibri" w:hAnsi="Calibri" w:cs="Calibri"/>
          <w:color w:val="262626" w:themeColor="text1" w:themeTint="D9"/>
          <w:lang w:val="en-AU" w:bidi="en-US"/>
        </w:rPr>
        <w:t xml:space="preserve"> comply with the relevant Performance Requirements.</w:t>
      </w:r>
    </w:p>
    <w:p w14:paraId="20207C15" w14:textId="1B8E166B" w:rsidR="002D6BAD" w:rsidRDefault="003876D9" w:rsidP="000D22E1">
      <w:pPr>
        <w:tabs>
          <w:tab w:val="left" w:pos="180"/>
        </w:tabs>
        <w:spacing w:before="120" w:after="120" w:line="276" w:lineRule="auto"/>
        <w:ind w:right="102"/>
        <w:rPr>
          <w:rFonts w:ascii="Calibri" w:hAnsi="Calibri" w:cs="Calibri"/>
          <w:color w:val="262626" w:themeColor="text1" w:themeTint="D9"/>
          <w:lang w:val="en-AU" w:bidi="en-US"/>
        </w:rPr>
      </w:pPr>
      <w:r>
        <w:rPr>
          <w:noProof/>
        </w:rPr>
        <w:drawing>
          <wp:inline distT="0" distB="0" distL="0" distR="0" wp14:anchorId="3DDD7786" wp14:editId="6DE91807">
            <wp:extent cx="5731198" cy="3818352"/>
            <wp:effectExtent l="0" t="0" r="3175" b="0"/>
            <wp:docPr id="352891193" name="Picture 4" descr="A picture containing table, food, sitting,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7">
                      <a:extLst>
                        <a:ext uri="{28A0092B-C50C-407E-A947-70E740481C1C}">
                          <a14:useLocalDpi xmlns:a14="http://schemas.microsoft.com/office/drawing/2010/main"/>
                        </a:ext>
                      </a:extLst>
                    </a:blip>
                    <a:stretch>
                      <a:fillRect/>
                    </a:stretch>
                  </pic:blipFill>
                  <pic:spPr>
                    <a:xfrm>
                      <a:off x="0" y="0"/>
                      <a:ext cx="5731198" cy="3818352"/>
                    </a:xfrm>
                    <a:prstGeom prst="rect">
                      <a:avLst/>
                    </a:prstGeom>
                  </pic:spPr>
                </pic:pic>
              </a:graphicData>
            </a:graphic>
          </wp:inline>
        </w:drawing>
      </w:r>
    </w:p>
    <w:p w14:paraId="34FEC0B7" w14:textId="77777777" w:rsidR="002D6BAD" w:rsidRDefault="002D6BAD" w:rsidP="000D22E1">
      <w:pPr>
        <w:spacing w:before="120" w:after="120" w:line="276" w:lineRule="auto"/>
        <w:ind w:left="792" w:right="102"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1048CC62" w14:textId="31DE4D38" w:rsidR="00745A6E" w:rsidRPr="00A44FBA" w:rsidRDefault="00E14862" w:rsidP="00E14862">
      <w:pPr>
        <w:pStyle w:val="Heading3"/>
        <w:tabs>
          <w:tab w:val="left" w:pos="180"/>
        </w:tabs>
        <w:spacing w:before="120" w:line="276" w:lineRule="auto"/>
        <w:ind w:right="102"/>
        <w:rPr>
          <w:rFonts w:cs="Arial"/>
          <w:b/>
          <w:bCs/>
          <w:lang w:val="en-AU"/>
        </w:rPr>
      </w:pPr>
      <w:bookmarkStart w:id="155" w:name="_Toc43184287"/>
      <w:bookmarkStart w:id="156" w:name="_Toc45178440"/>
      <w:bookmarkStart w:id="157" w:name="_Toc45178715"/>
      <w:bookmarkStart w:id="158" w:name="_Toc45179932"/>
      <w:bookmarkStart w:id="159" w:name="_Toc45180524"/>
      <w:bookmarkStart w:id="160" w:name="_Toc64874488"/>
      <w:r w:rsidRPr="00A44FBA">
        <w:rPr>
          <w:rFonts w:cs="Arial"/>
          <w:b/>
          <w:bCs/>
          <w:lang w:val="en-AU"/>
        </w:rPr>
        <w:t xml:space="preserve">2.1 </w:t>
      </w:r>
      <w:r w:rsidR="00F21E00" w:rsidRPr="00A44FBA">
        <w:rPr>
          <w:rFonts w:cs="Arial"/>
          <w:b/>
          <w:bCs/>
          <w:lang w:val="en-AU"/>
        </w:rPr>
        <w:t>Determine Performance Solutions to meet the Performance Requirements</w:t>
      </w:r>
      <w:bookmarkEnd w:id="155"/>
      <w:bookmarkEnd w:id="156"/>
      <w:bookmarkEnd w:id="157"/>
      <w:bookmarkEnd w:id="158"/>
      <w:bookmarkEnd w:id="159"/>
      <w:bookmarkEnd w:id="160"/>
    </w:p>
    <w:p w14:paraId="11937511" w14:textId="4C78A2E8" w:rsidR="00A70A98" w:rsidRPr="00E14862" w:rsidRDefault="008B3AFC" w:rsidP="000D22E1">
      <w:pPr>
        <w:spacing w:before="120" w:after="120" w:line="276" w:lineRule="auto"/>
        <w:ind w:right="102"/>
        <w:jc w:val="both"/>
        <w:rPr>
          <w:rFonts w:ascii="Calibri" w:hAnsi="Calibri" w:cs="Calibri"/>
          <w:color w:val="262626" w:themeColor="text1" w:themeTint="D9"/>
          <w:shd w:val="clear" w:color="auto" w:fill="FFFFFF"/>
          <w:lang w:val="en-AU"/>
        </w:rPr>
      </w:pPr>
      <w:r w:rsidRPr="00E14862">
        <w:rPr>
          <w:rFonts w:ascii="Calibri" w:hAnsi="Calibri" w:cs="Calibri"/>
          <w:color w:val="262626" w:themeColor="text1" w:themeTint="D9"/>
          <w:shd w:val="clear" w:color="auto" w:fill="FFFFFF"/>
          <w:lang w:val="en-AU"/>
        </w:rPr>
        <w:t>A Performance Solution is</w:t>
      </w:r>
      <w:r w:rsidR="00745A24" w:rsidRPr="00E14862">
        <w:rPr>
          <w:rFonts w:ascii="Calibri" w:hAnsi="Calibri" w:cs="Calibri"/>
          <w:color w:val="262626" w:themeColor="text1" w:themeTint="D9"/>
          <w:shd w:val="clear" w:color="auto" w:fill="FFFFFF"/>
          <w:lang w:val="en-AU"/>
        </w:rPr>
        <w:t xml:space="preserve"> one of</w:t>
      </w:r>
      <w:r w:rsidR="008F7487" w:rsidRPr="00E14862">
        <w:rPr>
          <w:rFonts w:ascii="Calibri" w:hAnsi="Calibri" w:cs="Calibri"/>
          <w:color w:val="262626" w:themeColor="text1" w:themeTint="D9"/>
          <w:shd w:val="clear" w:color="auto" w:fill="FFFFFF"/>
          <w:lang w:val="en-AU"/>
        </w:rPr>
        <w:t xml:space="preserve"> </w:t>
      </w:r>
      <w:r w:rsidR="00745A24" w:rsidRPr="00E14862">
        <w:rPr>
          <w:rFonts w:ascii="Calibri" w:hAnsi="Calibri" w:cs="Calibri"/>
          <w:color w:val="262626" w:themeColor="text1" w:themeTint="D9"/>
          <w:shd w:val="clear" w:color="auto" w:fill="FFFFFF"/>
          <w:lang w:val="en-AU"/>
        </w:rPr>
        <w:t>the</w:t>
      </w:r>
      <w:r w:rsidRPr="00E14862">
        <w:rPr>
          <w:rFonts w:ascii="Calibri" w:hAnsi="Calibri" w:cs="Calibri"/>
          <w:color w:val="262626" w:themeColor="text1" w:themeTint="D9"/>
          <w:shd w:val="clear" w:color="auto" w:fill="FFFFFF"/>
          <w:lang w:val="en-AU"/>
        </w:rPr>
        <w:t xml:space="preserve"> </w:t>
      </w:r>
      <w:r w:rsidR="006E7224" w:rsidRPr="00E14862">
        <w:rPr>
          <w:rFonts w:ascii="Calibri" w:hAnsi="Calibri" w:cs="Calibri"/>
          <w:color w:val="262626" w:themeColor="text1" w:themeTint="D9"/>
          <w:shd w:val="clear" w:color="auto" w:fill="FFFFFF"/>
          <w:lang w:val="en-AU"/>
        </w:rPr>
        <w:t>choices</w:t>
      </w:r>
      <w:r w:rsidRPr="00E14862">
        <w:rPr>
          <w:rFonts w:ascii="Calibri" w:hAnsi="Calibri" w:cs="Calibri"/>
          <w:color w:val="262626" w:themeColor="text1" w:themeTint="D9"/>
          <w:shd w:val="clear" w:color="auto" w:fill="FFFFFF"/>
          <w:lang w:val="en-AU"/>
        </w:rPr>
        <w:t xml:space="preserve"> to achieve compliance with the Performance Requirements of the NCC. </w:t>
      </w:r>
    </w:p>
    <w:p w14:paraId="45747461" w14:textId="77777777" w:rsidR="00721823" w:rsidRPr="00E14862" w:rsidRDefault="00EC7BE8" w:rsidP="000D22E1">
      <w:pPr>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shd w:val="clear" w:color="auto" w:fill="FFFFFF"/>
          <w:lang w:val="en-AU"/>
        </w:rPr>
        <w:t xml:space="preserve">A </w:t>
      </w:r>
      <w:r w:rsidR="00040EC9" w:rsidRPr="00E14862">
        <w:rPr>
          <w:rFonts w:ascii="Calibri" w:hAnsi="Calibri" w:cs="Calibri"/>
          <w:color w:val="262626" w:themeColor="text1" w:themeTint="D9"/>
          <w:lang w:val="en-AU" w:bidi="en-US"/>
        </w:rPr>
        <w:t>Deemed-to-Satisfy (DTS) Solution (also known as</w:t>
      </w:r>
      <w:r w:rsidRPr="00E14862">
        <w:rPr>
          <w:rFonts w:ascii="Calibri" w:hAnsi="Calibri" w:cs="Calibri"/>
          <w:color w:val="262626" w:themeColor="text1" w:themeTint="D9"/>
          <w:lang w:val="en-AU" w:bidi="en-US"/>
        </w:rPr>
        <w:t xml:space="preserve"> a</w:t>
      </w:r>
      <w:r w:rsidR="00040EC9" w:rsidRPr="00E14862">
        <w:rPr>
          <w:rFonts w:ascii="Calibri" w:hAnsi="Calibri" w:cs="Calibri"/>
          <w:color w:val="262626" w:themeColor="text1" w:themeTint="D9"/>
          <w:lang w:val="en-AU" w:bidi="en-US"/>
        </w:rPr>
        <w:t xml:space="preserve"> Prescriptive Solution) </w:t>
      </w:r>
      <w:r w:rsidRPr="00E14862">
        <w:rPr>
          <w:rFonts w:ascii="Calibri" w:hAnsi="Calibri" w:cs="Calibri"/>
          <w:color w:val="262626" w:themeColor="text1" w:themeTint="D9"/>
          <w:lang w:val="en-AU" w:bidi="en-US"/>
        </w:rPr>
        <w:t>i</w:t>
      </w:r>
      <w:r w:rsidR="00CC4F18" w:rsidRPr="00E14862">
        <w:rPr>
          <w:rFonts w:ascii="Calibri" w:hAnsi="Calibri" w:cs="Calibri"/>
          <w:color w:val="262626" w:themeColor="text1" w:themeTint="D9"/>
          <w:lang w:val="en-AU" w:bidi="en-US"/>
        </w:rPr>
        <w:t xml:space="preserve">s a standard way </w:t>
      </w:r>
      <w:r w:rsidR="00040EC9" w:rsidRPr="00E14862">
        <w:rPr>
          <w:rFonts w:ascii="Calibri" w:hAnsi="Calibri" w:cs="Calibri"/>
          <w:color w:val="262626" w:themeColor="text1" w:themeTint="D9"/>
          <w:lang w:val="en-AU" w:bidi="en-US"/>
        </w:rPr>
        <w:t xml:space="preserve">to demonstrate compliance with the Performance Requirements. However, there </w:t>
      </w:r>
      <w:r w:rsidR="000165ED" w:rsidRPr="00E14862">
        <w:rPr>
          <w:rFonts w:ascii="Calibri" w:hAnsi="Calibri" w:cs="Calibri"/>
          <w:color w:val="262626" w:themeColor="text1" w:themeTint="D9"/>
          <w:lang w:val="en-AU" w:bidi="en-US"/>
        </w:rPr>
        <w:t xml:space="preserve">are times when a </w:t>
      </w:r>
      <w:r w:rsidR="007D6F0F" w:rsidRPr="00E14862">
        <w:rPr>
          <w:rFonts w:ascii="Calibri" w:hAnsi="Calibri" w:cs="Calibri"/>
          <w:color w:val="262626" w:themeColor="text1" w:themeTint="D9"/>
          <w:lang w:val="en-AU" w:bidi="en-US"/>
        </w:rPr>
        <w:t>DTS Solution to a given problem does not exist</w:t>
      </w:r>
      <w:r w:rsidR="00B76EF4" w:rsidRPr="00E14862">
        <w:rPr>
          <w:rFonts w:ascii="Calibri" w:hAnsi="Calibri" w:cs="Calibri"/>
          <w:color w:val="262626" w:themeColor="text1" w:themeTint="D9"/>
          <w:lang w:val="en-AU" w:bidi="en-US"/>
        </w:rPr>
        <w:t xml:space="preserve"> or </w:t>
      </w:r>
      <w:r w:rsidR="002D76BF" w:rsidRPr="00E14862">
        <w:rPr>
          <w:rFonts w:ascii="Calibri" w:hAnsi="Calibri" w:cs="Calibri"/>
          <w:color w:val="262626" w:themeColor="text1" w:themeTint="D9"/>
          <w:lang w:val="en-AU" w:bidi="en-US"/>
        </w:rPr>
        <w:t xml:space="preserve">does not apply </w:t>
      </w:r>
      <w:r w:rsidR="002432D4" w:rsidRPr="00E14862">
        <w:rPr>
          <w:rFonts w:ascii="Calibri" w:hAnsi="Calibri" w:cs="Calibri"/>
          <w:color w:val="262626" w:themeColor="text1" w:themeTint="D9"/>
          <w:lang w:val="en-AU" w:bidi="en-US"/>
        </w:rPr>
        <w:t xml:space="preserve">to </w:t>
      </w:r>
      <w:r w:rsidR="006E7224" w:rsidRPr="00E14862">
        <w:rPr>
          <w:rFonts w:ascii="Calibri" w:hAnsi="Calibri" w:cs="Calibri"/>
          <w:color w:val="262626" w:themeColor="text1" w:themeTint="D9"/>
          <w:lang w:val="en-AU" w:bidi="en-US"/>
        </w:rPr>
        <w:t>certain</w:t>
      </w:r>
      <w:r w:rsidR="002432D4" w:rsidRPr="00E14862">
        <w:rPr>
          <w:rFonts w:ascii="Calibri" w:hAnsi="Calibri" w:cs="Calibri"/>
          <w:color w:val="262626" w:themeColor="text1" w:themeTint="D9"/>
          <w:lang w:val="en-AU" w:bidi="en-US"/>
        </w:rPr>
        <w:t xml:space="preserve"> building design</w:t>
      </w:r>
      <w:r w:rsidR="002D76BF" w:rsidRPr="00E14862">
        <w:rPr>
          <w:rFonts w:ascii="Calibri" w:hAnsi="Calibri" w:cs="Calibri"/>
          <w:color w:val="262626" w:themeColor="text1" w:themeTint="D9"/>
          <w:lang w:val="en-AU" w:bidi="en-US"/>
        </w:rPr>
        <w:t>s</w:t>
      </w:r>
      <w:r w:rsidR="00D5076A" w:rsidRPr="00E14862">
        <w:rPr>
          <w:rFonts w:ascii="Calibri" w:hAnsi="Calibri" w:cs="Calibri"/>
          <w:color w:val="262626" w:themeColor="text1" w:themeTint="D9"/>
          <w:lang w:val="en-AU" w:bidi="en-US"/>
        </w:rPr>
        <w:t>. Sometimes, a</w:t>
      </w:r>
      <w:r w:rsidR="007D6F0F" w:rsidRPr="00E14862">
        <w:rPr>
          <w:rFonts w:ascii="Calibri" w:hAnsi="Calibri" w:cs="Calibri"/>
          <w:color w:val="262626" w:themeColor="text1" w:themeTint="D9"/>
          <w:lang w:val="en-AU" w:bidi="en-US"/>
        </w:rPr>
        <w:t xml:space="preserve"> unique</w:t>
      </w:r>
      <w:r w:rsidR="00CF05DE" w:rsidRPr="00E14862">
        <w:rPr>
          <w:rFonts w:ascii="Calibri" w:hAnsi="Calibri" w:cs="Calibri"/>
          <w:color w:val="262626" w:themeColor="text1" w:themeTint="D9"/>
          <w:lang w:val="en-AU" w:bidi="en-US"/>
        </w:rPr>
        <w:t xml:space="preserve"> </w:t>
      </w:r>
      <w:r w:rsidR="005C0CDC" w:rsidRPr="00E14862">
        <w:rPr>
          <w:rFonts w:ascii="Calibri" w:hAnsi="Calibri" w:cs="Calibri"/>
          <w:color w:val="262626" w:themeColor="text1" w:themeTint="D9"/>
          <w:lang w:val="en-AU" w:bidi="en-US"/>
        </w:rPr>
        <w:t>or site-specific solution is preferred</w:t>
      </w:r>
      <w:r w:rsidR="00A763DD" w:rsidRPr="00E14862">
        <w:rPr>
          <w:rFonts w:ascii="Calibri" w:hAnsi="Calibri" w:cs="Calibri"/>
          <w:color w:val="262626" w:themeColor="text1" w:themeTint="D9"/>
          <w:lang w:val="en-AU" w:bidi="en-US"/>
        </w:rPr>
        <w:t xml:space="preserve"> or necessary.</w:t>
      </w:r>
      <w:r w:rsidR="00721823" w:rsidRPr="00E14862">
        <w:rPr>
          <w:rFonts w:ascii="Calibri" w:hAnsi="Calibri" w:cs="Calibri"/>
          <w:color w:val="262626" w:themeColor="text1" w:themeTint="D9"/>
          <w:lang w:val="en-AU" w:bidi="en-US"/>
        </w:rPr>
        <w:t xml:space="preserve"> </w:t>
      </w:r>
      <w:r w:rsidR="00A763DD" w:rsidRPr="00E14862">
        <w:rPr>
          <w:rFonts w:ascii="Calibri" w:hAnsi="Calibri" w:cs="Calibri"/>
          <w:color w:val="262626" w:themeColor="text1" w:themeTint="D9"/>
          <w:lang w:val="en-AU" w:bidi="en-US"/>
        </w:rPr>
        <w:t>In these instances, a Performance Solution may be developed and used.</w:t>
      </w:r>
    </w:p>
    <w:p w14:paraId="51ACEB35" w14:textId="11B6DF3B" w:rsidR="004151AE" w:rsidRPr="00E14862" w:rsidRDefault="00137377" w:rsidP="000D22E1">
      <w:pPr>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A Performance Solution</w:t>
      </w:r>
      <w:r w:rsidR="00124903" w:rsidRPr="00E14862">
        <w:rPr>
          <w:rFonts w:ascii="Calibri" w:hAnsi="Calibri" w:cs="Calibri"/>
          <w:color w:val="262626" w:themeColor="text1" w:themeTint="D9"/>
          <w:lang w:val="en-AU" w:bidi="en-US"/>
        </w:rPr>
        <w:t xml:space="preserve"> provides a tailored solution to meet the objectives of the Performance Requirements.</w:t>
      </w:r>
      <w:r w:rsidR="00721823" w:rsidRPr="00E14862">
        <w:rPr>
          <w:rFonts w:ascii="Calibri" w:hAnsi="Calibri" w:cs="Calibri"/>
          <w:color w:val="262626" w:themeColor="text1" w:themeTint="D9"/>
          <w:lang w:val="en-AU" w:bidi="en-US"/>
        </w:rPr>
        <w:t xml:space="preserve"> </w:t>
      </w:r>
      <w:r w:rsidR="004151AE" w:rsidRPr="00E14862">
        <w:rPr>
          <w:rFonts w:ascii="Calibri" w:hAnsi="Calibri" w:cs="Calibri"/>
          <w:color w:val="262626" w:themeColor="text1" w:themeTint="D9"/>
          <w:lang w:val="en-AU" w:bidi="en-US"/>
        </w:rPr>
        <w:t>A Performance Solution is said to have achieved compliance with the NCC if it has</w:t>
      </w:r>
      <w:r w:rsidR="004D1A49" w:rsidRPr="00E14862">
        <w:rPr>
          <w:rFonts w:ascii="Calibri" w:hAnsi="Calibri" w:cs="Calibri"/>
          <w:color w:val="262626" w:themeColor="text1" w:themeTint="D9"/>
          <w:lang w:val="en-AU" w:bidi="en-US"/>
        </w:rPr>
        <w:t>:</w:t>
      </w:r>
    </w:p>
    <w:p w14:paraId="71C83554" w14:textId="77777777" w:rsidR="004151AE" w:rsidRPr="00E14862" w:rsidRDefault="004151AE" w:rsidP="008577D7">
      <w:pPr>
        <w:pStyle w:val="ListParagraph"/>
        <w:numPr>
          <w:ilvl w:val="0"/>
          <w:numId w:val="1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complied with all relevant Performance Requirements; or</w:t>
      </w:r>
    </w:p>
    <w:p w14:paraId="473B86BD" w14:textId="7077B829" w:rsidR="004151AE" w:rsidRPr="00E14862" w:rsidRDefault="004151AE" w:rsidP="008577D7">
      <w:pPr>
        <w:pStyle w:val="ListParagraph"/>
        <w:numPr>
          <w:ilvl w:val="0"/>
          <w:numId w:val="1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demonstrated that it is a</w:t>
      </w:r>
      <w:r w:rsidR="00721823" w:rsidRPr="00E14862">
        <w:rPr>
          <w:rFonts w:ascii="Calibri" w:hAnsi="Calibri" w:cs="Calibri"/>
          <w:color w:val="262626" w:themeColor="text1" w:themeTint="D9"/>
          <w:lang w:val="en-AU" w:bidi="en-US"/>
        </w:rPr>
        <w:t>t</w:t>
      </w:r>
      <w:r w:rsidRPr="00E14862">
        <w:rPr>
          <w:rFonts w:ascii="Calibri" w:hAnsi="Calibri" w:cs="Calibri"/>
          <w:color w:val="262626" w:themeColor="text1" w:themeTint="D9"/>
          <w:lang w:val="en-AU" w:bidi="en-US"/>
        </w:rPr>
        <w:t xml:space="preserve"> least equivalent to DTS provisions.</w:t>
      </w:r>
    </w:p>
    <w:p w14:paraId="169939AE" w14:textId="77777777" w:rsidR="004151AE" w:rsidRPr="00E14862" w:rsidRDefault="004151AE" w:rsidP="000D22E1">
      <w:pPr>
        <w:pStyle w:val="ListParagraph"/>
        <w:tabs>
          <w:tab w:val="left" w:pos="180"/>
        </w:tabs>
        <w:spacing w:before="120" w:after="120" w:line="276" w:lineRule="auto"/>
        <w:ind w:left="0" w:right="102"/>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The use of Performance Solution as a compliance method permits the following:</w:t>
      </w:r>
    </w:p>
    <w:p w14:paraId="0F468B93" w14:textId="286E1E96" w:rsidR="004151AE" w:rsidRPr="00E14862" w:rsidRDefault="004151AE" w:rsidP="008577D7">
      <w:pPr>
        <w:pStyle w:val="ListParagraph"/>
        <w:numPr>
          <w:ilvl w:val="0"/>
          <w:numId w:val="4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flexibility in the design regarding the use of alternative materials and forms of construction or design to meet the DTS </w:t>
      </w:r>
      <w:proofErr w:type="gramStart"/>
      <w:r w:rsidRPr="00E14862">
        <w:rPr>
          <w:rFonts w:ascii="Calibri" w:hAnsi="Calibri" w:cs="Calibri"/>
          <w:color w:val="262626" w:themeColor="text1" w:themeTint="D9"/>
          <w:lang w:val="en-AU" w:bidi="en-US"/>
        </w:rPr>
        <w:t>Provisions</w:t>
      </w:r>
      <w:r w:rsidR="00423DB9">
        <w:rPr>
          <w:rFonts w:ascii="Calibri" w:hAnsi="Calibri" w:cs="Calibri"/>
          <w:color w:val="262626" w:themeColor="text1" w:themeTint="D9"/>
          <w:lang w:val="en-AU" w:bidi="en-US"/>
        </w:rPr>
        <w:t>;</w:t>
      </w:r>
      <w:proofErr w:type="gramEnd"/>
    </w:p>
    <w:p w14:paraId="20654532" w14:textId="6DE2AE30" w:rsidR="004151AE" w:rsidRPr="00E14862" w:rsidRDefault="004151AE" w:rsidP="008577D7">
      <w:pPr>
        <w:pStyle w:val="ListParagraph"/>
        <w:numPr>
          <w:ilvl w:val="0"/>
          <w:numId w:val="4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innovation in the use of materials, forms of construction or design</w:t>
      </w:r>
      <w:r w:rsidR="00423DB9">
        <w:rPr>
          <w:rFonts w:ascii="Calibri" w:hAnsi="Calibri" w:cs="Calibri"/>
          <w:color w:val="262626" w:themeColor="text1" w:themeTint="D9"/>
          <w:lang w:val="en-AU" w:bidi="en-US"/>
        </w:rPr>
        <w:t>; and</w:t>
      </w:r>
    </w:p>
    <w:p w14:paraId="681C4AE1" w14:textId="2C415F8D" w:rsidR="004151AE" w:rsidRPr="00E14862" w:rsidRDefault="004151AE" w:rsidP="008577D7">
      <w:pPr>
        <w:pStyle w:val="ListParagraph"/>
        <w:numPr>
          <w:ilvl w:val="0"/>
          <w:numId w:val="4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development of own solutions in response to unique design challenges</w:t>
      </w:r>
      <w:r w:rsidR="00423DB9">
        <w:rPr>
          <w:rFonts w:ascii="Calibri" w:hAnsi="Calibri" w:cs="Calibri"/>
          <w:color w:val="262626" w:themeColor="text1" w:themeTint="D9"/>
          <w:lang w:val="en-AU" w:bidi="en-US"/>
        </w:rPr>
        <w:t>.</w:t>
      </w:r>
    </w:p>
    <w:p w14:paraId="20719107" w14:textId="0D6671DD" w:rsidR="004151AE" w:rsidRPr="00E14862" w:rsidRDefault="004151A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It must also have been assessed according to the relevant Assessment Methods discussed in </w:t>
      </w:r>
      <w:r w:rsidR="00454D99" w:rsidRPr="00E14862">
        <w:rPr>
          <w:rFonts w:ascii="Calibri" w:hAnsi="Calibri" w:cs="Calibri"/>
          <w:color w:val="262626" w:themeColor="text1" w:themeTint="D9"/>
          <w:lang w:val="en-AU" w:bidi="en-US"/>
        </w:rPr>
        <w:t>Section</w:t>
      </w:r>
      <w:r w:rsidRPr="00E14862">
        <w:rPr>
          <w:rFonts w:ascii="Calibri" w:hAnsi="Calibri" w:cs="Calibri"/>
          <w:color w:val="262626" w:themeColor="text1" w:themeTint="D9"/>
          <w:lang w:val="en-AU" w:bidi="en-US"/>
        </w:rPr>
        <w:t xml:space="preserve"> 1.4.1</w:t>
      </w:r>
      <w:r w:rsidR="00A94351" w:rsidRPr="00E14862">
        <w:rPr>
          <w:rFonts w:ascii="Calibri" w:hAnsi="Calibri" w:cs="Calibri"/>
          <w:color w:val="262626" w:themeColor="text1" w:themeTint="D9"/>
          <w:lang w:val="en-AU" w:bidi="en-US"/>
        </w:rPr>
        <w:t>. These are the following:</w:t>
      </w:r>
    </w:p>
    <w:p w14:paraId="3FD5739D" w14:textId="63501C56" w:rsidR="004151AE" w:rsidRPr="004F3654" w:rsidRDefault="004151AE" w:rsidP="008577D7">
      <w:pPr>
        <w:pStyle w:val="ListParagraph"/>
        <w:numPr>
          <w:ilvl w:val="0"/>
          <w:numId w:val="2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Evidence of suitability</w:t>
      </w:r>
    </w:p>
    <w:p w14:paraId="7AC11F1B" w14:textId="2EDDB4B5" w:rsidR="004151AE" w:rsidRPr="004F3654" w:rsidRDefault="004151AE" w:rsidP="008577D7">
      <w:pPr>
        <w:pStyle w:val="ListParagraph"/>
        <w:numPr>
          <w:ilvl w:val="0"/>
          <w:numId w:val="2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Expert judg</w:t>
      </w:r>
      <w:r w:rsidR="004F3654" w:rsidRPr="004F3654">
        <w:rPr>
          <w:rFonts w:ascii="Calibri" w:hAnsi="Calibri" w:cs="Calibri"/>
          <w:color w:val="262626" w:themeColor="text1" w:themeTint="D9"/>
          <w:lang w:val="en-AU" w:bidi="en-US"/>
        </w:rPr>
        <w:t>e</w:t>
      </w:r>
      <w:r w:rsidRPr="004F3654">
        <w:rPr>
          <w:rFonts w:ascii="Calibri" w:hAnsi="Calibri" w:cs="Calibri"/>
          <w:color w:val="262626" w:themeColor="text1" w:themeTint="D9"/>
          <w:lang w:val="en-AU" w:bidi="en-US"/>
        </w:rPr>
        <w:t>ment</w:t>
      </w:r>
    </w:p>
    <w:p w14:paraId="5DD33D2D" w14:textId="566383A9" w:rsidR="004151AE" w:rsidRPr="004F3654" w:rsidRDefault="004151AE" w:rsidP="008577D7">
      <w:pPr>
        <w:pStyle w:val="ListParagraph"/>
        <w:numPr>
          <w:ilvl w:val="0"/>
          <w:numId w:val="21"/>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Verification methods</w:t>
      </w:r>
    </w:p>
    <w:p w14:paraId="2E879BF0" w14:textId="77777777" w:rsidR="00A94351" w:rsidRPr="004F3654" w:rsidRDefault="004151AE" w:rsidP="008577D7">
      <w:pPr>
        <w:pStyle w:val="ListParagraph"/>
        <w:numPr>
          <w:ilvl w:val="0"/>
          <w:numId w:val="21"/>
        </w:numPr>
        <w:tabs>
          <w:tab w:val="left" w:pos="180"/>
        </w:tabs>
        <w:spacing w:before="120" w:after="120" w:line="276" w:lineRule="auto"/>
        <w:ind w:left="714" w:right="102" w:hanging="357"/>
        <w:contextualSpacing w:val="0"/>
        <w:jc w:val="both"/>
        <w:rPr>
          <w:rFonts w:ascii="Calibri" w:hAnsi="Calibri" w:cs="Calibri"/>
          <w:color w:val="000000" w:themeColor="text1"/>
          <w:lang w:val="en-AU" w:bidi="en-US"/>
        </w:rPr>
      </w:pPr>
      <w:r w:rsidRPr="004F3654">
        <w:rPr>
          <w:rFonts w:ascii="Calibri" w:hAnsi="Calibri" w:cs="Calibri"/>
          <w:color w:val="262626" w:themeColor="text1" w:themeTint="D9"/>
          <w:lang w:val="en-AU" w:bidi="en-US"/>
        </w:rPr>
        <w:t>Comparison with Deemed-to-Satisfy Provisions</w:t>
      </w:r>
    </w:p>
    <w:p w14:paraId="459A8A9F" w14:textId="735937FC" w:rsidR="004151AE" w:rsidRPr="00E14862" w:rsidRDefault="004151A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Choosing a Performance Solution as your compliance solution </w:t>
      </w:r>
      <w:r w:rsidR="0093657C" w:rsidRPr="00E14862">
        <w:rPr>
          <w:rFonts w:ascii="Calibri" w:hAnsi="Calibri" w:cs="Calibri"/>
          <w:color w:val="262626" w:themeColor="text1" w:themeTint="D9"/>
          <w:lang w:val="en-AU" w:bidi="en-US"/>
        </w:rPr>
        <w:t>has several</w:t>
      </w:r>
      <w:r w:rsidRPr="00E14862">
        <w:rPr>
          <w:rFonts w:ascii="Calibri" w:hAnsi="Calibri" w:cs="Calibri"/>
          <w:color w:val="262626" w:themeColor="text1" w:themeTint="D9"/>
          <w:lang w:val="en-AU" w:bidi="en-US"/>
        </w:rPr>
        <w:t xml:space="preserve"> </w:t>
      </w:r>
      <w:r w:rsidR="00A94351" w:rsidRPr="00E14862">
        <w:rPr>
          <w:rFonts w:ascii="Calibri" w:hAnsi="Calibri" w:cs="Calibri"/>
          <w:color w:val="262626" w:themeColor="text1" w:themeTint="D9"/>
          <w:lang w:val="en-AU" w:bidi="en-US"/>
        </w:rPr>
        <w:t>advantages</w:t>
      </w:r>
      <w:r w:rsidR="006D26B1" w:rsidRPr="00E14862">
        <w:rPr>
          <w:rFonts w:ascii="Calibri" w:hAnsi="Calibri" w:cs="Calibri"/>
          <w:color w:val="262626" w:themeColor="text1" w:themeTint="D9"/>
          <w:lang w:val="en-AU" w:bidi="en-US"/>
        </w:rPr>
        <w:t>, including</w:t>
      </w:r>
      <w:r w:rsidR="00345655" w:rsidRPr="00E14862">
        <w:rPr>
          <w:rFonts w:ascii="Calibri" w:hAnsi="Calibri" w:cs="Calibri"/>
          <w:color w:val="262626" w:themeColor="text1" w:themeTint="D9"/>
          <w:lang w:val="en-AU" w:bidi="en-US"/>
        </w:rPr>
        <w:t xml:space="preserve"> the following</w:t>
      </w:r>
      <w:r w:rsidR="00E653E3" w:rsidRPr="00E14862">
        <w:rPr>
          <w:rFonts w:ascii="Calibri" w:hAnsi="Calibri" w:cs="Calibri"/>
          <w:color w:val="262626" w:themeColor="text1" w:themeTint="D9"/>
          <w:lang w:val="en-AU" w:bidi="en-US"/>
        </w:rPr>
        <w:t>:</w:t>
      </w:r>
    </w:p>
    <w:p w14:paraId="3CC8BC7F" w14:textId="053EC3BB" w:rsidR="00B92FA2" w:rsidRPr="00E14862" w:rsidRDefault="00E653E3" w:rsidP="008577D7">
      <w:pPr>
        <w:pStyle w:val="ListParagraph"/>
        <w:numPr>
          <w:ilvl w:val="0"/>
          <w:numId w:val="8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A Performance Solution</w:t>
      </w:r>
      <w:r w:rsidR="004151AE" w:rsidRPr="00E14862">
        <w:rPr>
          <w:rFonts w:ascii="Calibri" w:hAnsi="Calibri" w:cs="Calibri"/>
          <w:color w:val="262626" w:themeColor="text1" w:themeTint="D9"/>
          <w:lang w:val="en-AU" w:bidi="en-US"/>
        </w:rPr>
        <w:t xml:space="preserve"> may achieve better outcomes in terms of cost and performance because it is possible </w:t>
      </w:r>
      <w:r w:rsidR="00B92FA2" w:rsidRPr="00E14862">
        <w:rPr>
          <w:rFonts w:ascii="Calibri" w:hAnsi="Calibri" w:cs="Calibri"/>
          <w:color w:val="262626" w:themeColor="text1" w:themeTint="D9"/>
          <w:lang w:val="en-AU" w:bidi="en-US"/>
        </w:rPr>
        <w:t>to exceed minimum requirements.</w:t>
      </w:r>
    </w:p>
    <w:p w14:paraId="4F6493F2" w14:textId="7BF43A56" w:rsidR="004151AE" w:rsidRPr="00E14862" w:rsidRDefault="008A2BB7" w:rsidP="008577D7">
      <w:pPr>
        <w:pStyle w:val="ListParagraph"/>
        <w:numPr>
          <w:ilvl w:val="0"/>
          <w:numId w:val="8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N</w:t>
      </w:r>
      <w:r w:rsidR="004151AE" w:rsidRPr="00E14862">
        <w:rPr>
          <w:rFonts w:ascii="Calibri" w:hAnsi="Calibri" w:cs="Calibri"/>
          <w:color w:val="262626" w:themeColor="text1" w:themeTint="D9"/>
          <w:lang w:val="en-AU" w:bidi="en-US"/>
        </w:rPr>
        <w:t>ew construction techniques and emerging technology are factored in</w:t>
      </w:r>
      <w:r w:rsidRPr="00E14862">
        <w:rPr>
          <w:rFonts w:ascii="Calibri" w:hAnsi="Calibri" w:cs="Calibri"/>
          <w:color w:val="262626" w:themeColor="text1" w:themeTint="D9"/>
          <w:lang w:val="en-AU" w:bidi="en-US"/>
        </w:rPr>
        <w:t xml:space="preserve">. This </w:t>
      </w:r>
      <w:r w:rsidR="004151AE" w:rsidRPr="00E14862">
        <w:rPr>
          <w:rFonts w:ascii="Calibri" w:hAnsi="Calibri" w:cs="Calibri"/>
          <w:color w:val="262626" w:themeColor="text1" w:themeTint="D9"/>
          <w:lang w:val="en-AU" w:bidi="en-US"/>
        </w:rPr>
        <w:t>makes it possible</w:t>
      </w:r>
      <w:r w:rsidR="00141B6C" w:rsidRPr="00E14862">
        <w:rPr>
          <w:rFonts w:ascii="Calibri" w:hAnsi="Calibri" w:cs="Calibri"/>
          <w:color w:val="262626" w:themeColor="text1" w:themeTint="D9"/>
          <w:lang w:val="en-AU" w:bidi="en-US"/>
        </w:rPr>
        <w:t xml:space="preserve"> to</w:t>
      </w:r>
      <w:r w:rsidR="004151AE" w:rsidRPr="00E14862">
        <w:rPr>
          <w:rFonts w:ascii="Calibri" w:hAnsi="Calibri" w:cs="Calibri"/>
          <w:color w:val="262626" w:themeColor="text1" w:themeTint="D9"/>
          <w:lang w:val="en-AU" w:bidi="en-US"/>
        </w:rPr>
        <w:t xml:space="preserve"> respond more quickly to the changes in the </w:t>
      </w:r>
      <w:r w:rsidRPr="00E14862">
        <w:rPr>
          <w:rFonts w:ascii="Calibri" w:hAnsi="Calibri" w:cs="Calibri"/>
          <w:color w:val="262626" w:themeColor="text1" w:themeTint="D9"/>
          <w:lang w:val="en-AU" w:bidi="en-US"/>
        </w:rPr>
        <w:t xml:space="preserve">building and construction </w:t>
      </w:r>
      <w:r w:rsidR="004151AE" w:rsidRPr="00E14862">
        <w:rPr>
          <w:rFonts w:ascii="Calibri" w:hAnsi="Calibri" w:cs="Calibri"/>
          <w:color w:val="262626" w:themeColor="text1" w:themeTint="D9"/>
          <w:lang w:val="en-AU" w:bidi="en-US"/>
        </w:rPr>
        <w:t>industry</w:t>
      </w:r>
      <w:r w:rsidRPr="00E14862">
        <w:rPr>
          <w:rFonts w:ascii="Calibri" w:hAnsi="Calibri" w:cs="Calibri"/>
          <w:color w:val="262626" w:themeColor="text1" w:themeTint="D9"/>
          <w:lang w:val="en-AU" w:bidi="en-US"/>
        </w:rPr>
        <w:t>.</w:t>
      </w:r>
    </w:p>
    <w:p w14:paraId="2FBD856E" w14:textId="77777777" w:rsidR="00E14862" w:rsidRDefault="00E14862">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09C298CC" w14:textId="60517334" w:rsidR="00326BC6" w:rsidRPr="00E14862" w:rsidRDefault="001053B4" w:rsidP="008577D7">
      <w:pPr>
        <w:pStyle w:val="ListParagraph"/>
        <w:numPr>
          <w:ilvl w:val="0"/>
          <w:numId w:val="8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T</w:t>
      </w:r>
      <w:r w:rsidR="004151AE" w:rsidRPr="00E14862">
        <w:rPr>
          <w:rFonts w:ascii="Calibri" w:hAnsi="Calibri" w:cs="Calibri"/>
          <w:color w:val="262626" w:themeColor="text1" w:themeTint="D9"/>
          <w:lang w:val="en-AU" w:bidi="en-US"/>
        </w:rPr>
        <w:t>he flexibility provided by Performance Solutions means that you can develop your options</w:t>
      </w:r>
      <w:r w:rsidRPr="00E14862">
        <w:rPr>
          <w:rFonts w:ascii="Calibri" w:hAnsi="Calibri" w:cs="Calibri"/>
          <w:color w:val="262626" w:themeColor="text1" w:themeTint="D9"/>
          <w:lang w:val="en-AU" w:bidi="en-US"/>
        </w:rPr>
        <w:t>. This allows you to cater to a wide range of problems, including those that are not covered by the DTS Provisions.</w:t>
      </w:r>
    </w:p>
    <w:p w14:paraId="1F8A33AF" w14:textId="2FA6A19E" w:rsidR="00326BC6" w:rsidRPr="004F3654" w:rsidRDefault="00C219C6" w:rsidP="008577D7">
      <w:pPr>
        <w:pStyle w:val="ListParagraph"/>
        <w:numPr>
          <w:ilvl w:val="0"/>
          <w:numId w:val="82"/>
        </w:numPr>
        <w:tabs>
          <w:tab w:val="left" w:pos="180"/>
        </w:tabs>
        <w:spacing w:before="120" w:after="120" w:line="276" w:lineRule="auto"/>
        <w:ind w:left="714" w:right="102" w:hanging="357"/>
        <w:contextualSpacing w:val="0"/>
        <w:jc w:val="both"/>
        <w:rPr>
          <w:rFonts w:ascii="Calibri" w:hAnsi="Calibri" w:cs="Calibri"/>
          <w:color w:val="000000" w:themeColor="text1"/>
          <w:lang w:val="en-AU" w:bidi="en-US"/>
        </w:rPr>
      </w:pPr>
      <w:r w:rsidRPr="00E14862">
        <w:rPr>
          <w:rFonts w:ascii="Calibri" w:hAnsi="Calibri" w:cs="Calibri"/>
          <w:color w:val="262626" w:themeColor="text1" w:themeTint="D9"/>
          <w:lang w:val="en-AU" w:bidi="en-US"/>
        </w:rPr>
        <w:t xml:space="preserve">A Performance Solution </w:t>
      </w:r>
      <w:r w:rsidR="00A726FA" w:rsidRPr="00E14862">
        <w:rPr>
          <w:rFonts w:ascii="Calibri" w:hAnsi="Calibri" w:cs="Calibri"/>
          <w:color w:val="262626" w:themeColor="text1" w:themeTint="D9"/>
          <w:lang w:val="en-AU" w:bidi="en-US"/>
        </w:rPr>
        <w:t>may</w:t>
      </w:r>
      <w:r w:rsidR="00C00139" w:rsidRPr="00E14862">
        <w:rPr>
          <w:rFonts w:ascii="Calibri" w:hAnsi="Calibri" w:cs="Calibri"/>
          <w:color w:val="262626" w:themeColor="text1" w:themeTint="D9"/>
          <w:lang w:val="en-AU" w:bidi="en-US"/>
        </w:rPr>
        <w:t xml:space="preserve"> o</w:t>
      </w:r>
      <w:r w:rsidR="00326BC6" w:rsidRPr="00E14862">
        <w:rPr>
          <w:rFonts w:ascii="Calibri" w:hAnsi="Calibri" w:cs="Calibri"/>
          <w:color w:val="262626" w:themeColor="text1" w:themeTint="D9"/>
          <w:lang w:val="en-AU" w:bidi="en-US"/>
        </w:rPr>
        <w:t xml:space="preserve">vercome </w:t>
      </w:r>
      <w:r w:rsidR="00C443A6" w:rsidRPr="004F3654">
        <w:rPr>
          <w:rFonts w:ascii="Calibri" w:hAnsi="Calibri" w:cs="Calibri"/>
          <w:color w:val="000000" w:themeColor="text1"/>
          <w:lang w:val="en-AU" w:bidi="en-US"/>
        </w:rPr>
        <w:t>limitations in your site.</w:t>
      </w:r>
      <w:r w:rsidR="00326BC6" w:rsidRPr="004F3654">
        <w:rPr>
          <w:rFonts w:ascii="Calibri" w:hAnsi="Calibri" w:cs="Calibri"/>
          <w:color w:val="000000" w:themeColor="text1"/>
          <w:lang w:val="en-AU" w:bidi="en-US"/>
        </w:rPr>
        <w:t xml:space="preserve"> </w:t>
      </w:r>
    </w:p>
    <w:p w14:paraId="21E769A8" w14:textId="1E655939" w:rsidR="004151AE" w:rsidRPr="00E14862" w:rsidRDefault="004151AE" w:rsidP="000D22E1">
      <w:pPr>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To understand Performance Solutions better, </w:t>
      </w:r>
      <w:r w:rsidR="0001580F" w:rsidRPr="00E14862">
        <w:rPr>
          <w:rFonts w:ascii="Calibri" w:hAnsi="Calibri" w:cs="Calibri"/>
          <w:color w:val="262626" w:themeColor="text1" w:themeTint="D9"/>
          <w:lang w:val="en-AU" w:bidi="en-US"/>
        </w:rPr>
        <w:t>a simple example is provided below</w:t>
      </w:r>
      <w:r w:rsidR="00DC1A02" w:rsidRPr="00E14862">
        <w:rPr>
          <w:rFonts w:ascii="Calibri" w:hAnsi="Calibri" w:cs="Calibri"/>
          <w:color w:val="262626" w:themeColor="text1" w:themeTint="D9"/>
          <w:lang w:val="en-AU" w:bidi="en-US"/>
        </w:rPr>
        <w:t>:</w:t>
      </w:r>
    </w:p>
    <w:p w14:paraId="479B5C51" w14:textId="40846D89" w:rsidR="00CB2293" w:rsidRPr="00E14862" w:rsidRDefault="004151A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A </w:t>
      </w:r>
      <w:r w:rsidR="00CB2293" w:rsidRPr="00E14862">
        <w:rPr>
          <w:rFonts w:ascii="Calibri" w:hAnsi="Calibri" w:cs="Calibri"/>
          <w:color w:val="262626" w:themeColor="text1" w:themeTint="D9"/>
          <w:lang w:val="en-AU" w:bidi="en-US"/>
        </w:rPr>
        <w:t xml:space="preserve">Performance Requirement </w:t>
      </w:r>
      <w:r w:rsidR="00AC35C3" w:rsidRPr="00E14862">
        <w:rPr>
          <w:rFonts w:ascii="Calibri" w:hAnsi="Calibri" w:cs="Calibri"/>
          <w:color w:val="262626" w:themeColor="text1" w:themeTint="D9"/>
          <w:lang w:val="en-AU" w:bidi="en-US"/>
        </w:rPr>
        <w:t xml:space="preserve">on </w:t>
      </w:r>
      <w:r w:rsidR="00CB2293" w:rsidRPr="00E14862">
        <w:rPr>
          <w:rFonts w:ascii="Calibri" w:hAnsi="Calibri" w:cs="Calibri"/>
          <w:color w:val="262626" w:themeColor="text1" w:themeTint="D9"/>
          <w:lang w:val="en-AU" w:bidi="en-US"/>
        </w:rPr>
        <w:t xml:space="preserve">access and egress of a </w:t>
      </w:r>
      <w:r w:rsidR="007D1859" w:rsidRPr="00E14862">
        <w:rPr>
          <w:rFonts w:ascii="Calibri" w:hAnsi="Calibri" w:cs="Calibri"/>
          <w:color w:val="262626" w:themeColor="text1" w:themeTint="D9"/>
          <w:lang w:val="en-AU" w:bidi="en-US"/>
        </w:rPr>
        <w:t>building requires you to provide</w:t>
      </w:r>
      <w:r w:rsidR="00CB2293" w:rsidRPr="00E14862">
        <w:rPr>
          <w:rFonts w:ascii="Calibri" w:hAnsi="Calibri" w:cs="Calibri"/>
          <w:color w:val="262626" w:themeColor="text1" w:themeTint="D9"/>
          <w:lang w:val="en-AU" w:bidi="en-US"/>
        </w:rPr>
        <w:t xml:space="preserve"> designated carparking spaces </w:t>
      </w:r>
      <w:r w:rsidR="00AC35C3" w:rsidRPr="00E14862">
        <w:rPr>
          <w:rFonts w:ascii="Calibri" w:hAnsi="Calibri" w:cs="Calibri"/>
          <w:color w:val="262626" w:themeColor="text1" w:themeTint="D9"/>
          <w:lang w:val="en-AU" w:bidi="en-US"/>
        </w:rPr>
        <w:t>that</w:t>
      </w:r>
      <w:r w:rsidR="00CB2293" w:rsidRPr="00E14862">
        <w:rPr>
          <w:rFonts w:ascii="Calibri" w:hAnsi="Calibri" w:cs="Calibri"/>
          <w:color w:val="262626" w:themeColor="text1" w:themeTint="D9"/>
          <w:lang w:val="en-AU" w:bidi="en-US"/>
        </w:rPr>
        <w:t xml:space="preserve"> are easy to find for people with a disability. This </w:t>
      </w:r>
      <w:r w:rsidR="007D1859" w:rsidRPr="00E14862">
        <w:rPr>
          <w:rFonts w:ascii="Calibri" w:hAnsi="Calibri" w:cs="Calibri"/>
          <w:color w:val="262626" w:themeColor="text1" w:themeTint="D9"/>
          <w:lang w:val="en-AU" w:bidi="en-US"/>
        </w:rPr>
        <w:t xml:space="preserve">requirement </w:t>
      </w:r>
      <w:r w:rsidR="00CB2293" w:rsidRPr="00E14862">
        <w:rPr>
          <w:rFonts w:ascii="Calibri" w:hAnsi="Calibri" w:cs="Calibri"/>
          <w:color w:val="262626" w:themeColor="text1" w:themeTint="D9"/>
          <w:lang w:val="en-AU" w:bidi="en-US"/>
        </w:rPr>
        <w:t xml:space="preserve">ensures that consideration for the movement and needs of people with </w:t>
      </w:r>
      <w:r w:rsidR="007D1859" w:rsidRPr="00E14862">
        <w:rPr>
          <w:rFonts w:ascii="Calibri" w:hAnsi="Calibri" w:cs="Calibri"/>
          <w:color w:val="262626" w:themeColor="text1" w:themeTint="D9"/>
          <w:lang w:val="en-AU" w:bidi="en-US"/>
        </w:rPr>
        <w:t>a disability</w:t>
      </w:r>
      <w:r w:rsidR="00CB2293" w:rsidRPr="00E14862">
        <w:rPr>
          <w:rFonts w:ascii="Calibri" w:hAnsi="Calibri" w:cs="Calibri"/>
          <w:color w:val="262626" w:themeColor="text1" w:themeTint="D9"/>
          <w:lang w:val="en-AU" w:bidi="en-US"/>
        </w:rPr>
        <w:t xml:space="preserve"> are integrated into the design of the building. </w:t>
      </w:r>
    </w:p>
    <w:p w14:paraId="6C12D2FC" w14:textId="77777777" w:rsidR="00B33BFD" w:rsidRPr="00E14862" w:rsidRDefault="00CB229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Notice that the Performance Requirement does not state specific dimensions or materials to be used </w:t>
      </w:r>
      <w:r w:rsidR="00535B81" w:rsidRPr="00E14862">
        <w:rPr>
          <w:rFonts w:ascii="Calibri" w:hAnsi="Calibri" w:cs="Calibri"/>
          <w:color w:val="262626" w:themeColor="text1" w:themeTint="D9"/>
          <w:lang w:val="en-AU" w:bidi="en-US"/>
        </w:rPr>
        <w:t>in</w:t>
      </w:r>
      <w:r w:rsidRPr="00E14862">
        <w:rPr>
          <w:rFonts w:ascii="Calibri" w:hAnsi="Calibri" w:cs="Calibri"/>
          <w:color w:val="262626" w:themeColor="text1" w:themeTint="D9"/>
          <w:lang w:val="en-AU" w:bidi="en-US"/>
        </w:rPr>
        <w:t xml:space="preserve"> constructing the</w:t>
      </w:r>
      <w:r w:rsidR="007D1859" w:rsidRPr="00E14862">
        <w:rPr>
          <w:rFonts w:ascii="Calibri" w:hAnsi="Calibri" w:cs="Calibri"/>
          <w:color w:val="262626" w:themeColor="text1" w:themeTint="D9"/>
          <w:lang w:val="en-AU" w:bidi="en-US"/>
        </w:rPr>
        <w:t xml:space="preserve"> carparking</w:t>
      </w:r>
      <w:r w:rsidRPr="00E14862">
        <w:rPr>
          <w:rFonts w:ascii="Calibri" w:hAnsi="Calibri" w:cs="Calibri"/>
          <w:color w:val="262626" w:themeColor="text1" w:themeTint="D9"/>
          <w:lang w:val="en-AU" w:bidi="en-US"/>
        </w:rPr>
        <w:t xml:space="preserve"> spaces. It only states that the designated spaces must be easy to find for people with a disability. It presents an outcome rather than a quantifiable requirement. </w:t>
      </w:r>
    </w:p>
    <w:p w14:paraId="2E315F87" w14:textId="525D9B12" w:rsidR="00CB2293" w:rsidRPr="00E14862" w:rsidRDefault="00CB2293"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Considering this, you can propose a Performance Solution that works within these parameters. You may propose to construct carparking spaces that are</w:t>
      </w:r>
      <w:r w:rsidR="00DC0D1A" w:rsidRPr="00E14862">
        <w:rPr>
          <w:rFonts w:ascii="Calibri" w:hAnsi="Calibri" w:cs="Calibri"/>
          <w:color w:val="262626" w:themeColor="text1" w:themeTint="D9"/>
          <w:lang w:val="en-AU" w:bidi="en-US"/>
        </w:rPr>
        <w:t>:</w:t>
      </w:r>
    </w:p>
    <w:p w14:paraId="372A7830" w14:textId="77777777" w:rsidR="00CB2293" w:rsidRPr="00E14862" w:rsidRDefault="00CB2293" w:rsidP="00AA712E">
      <w:pPr>
        <w:pStyle w:val="ListParagraph"/>
        <w:numPr>
          <w:ilvl w:val="0"/>
          <w:numId w:val="2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 xml:space="preserve">marked clearly with signs using white paint; and </w:t>
      </w:r>
    </w:p>
    <w:p w14:paraId="739D7D67" w14:textId="7BFD6B14" w:rsidR="00DC0D1A" w:rsidRPr="00E14862" w:rsidRDefault="00CB2293" w:rsidP="00AA712E">
      <w:pPr>
        <w:pStyle w:val="ListParagraph"/>
        <w:numPr>
          <w:ilvl w:val="0"/>
          <w:numId w:val="20"/>
        </w:numPr>
        <w:tabs>
          <w:tab w:val="left" w:pos="180"/>
        </w:tabs>
        <w:spacing w:before="120" w:after="120" w:line="276" w:lineRule="auto"/>
        <w:ind w:right="102"/>
        <w:contextualSpacing w:val="0"/>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placed within 5 meters of the exits and entrances of a building.</w:t>
      </w:r>
    </w:p>
    <w:p w14:paraId="4401E97C" w14:textId="1D035378" w:rsidR="00DC0D1A" w:rsidRPr="00E14862" w:rsidRDefault="00DC0D1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E14862">
        <w:rPr>
          <w:rFonts w:ascii="Calibri" w:hAnsi="Calibri" w:cs="Calibri"/>
          <w:color w:val="262626" w:themeColor="text1" w:themeTint="D9"/>
          <w:lang w:val="en-AU" w:bidi="en-US"/>
        </w:rPr>
        <w:t>This is how P</w:t>
      </w:r>
      <w:r w:rsidR="002E20B8" w:rsidRPr="00E14862">
        <w:rPr>
          <w:rFonts w:ascii="Calibri" w:hAnsi="Calibri" w:cs="Calibri"/>
          <w:color w:val="262626" w:themeColor="text1" w:themeTint="D9"/>
          <w:lang w:val="en-AU" w:bidi="en-US"/>
        </w:rPr>
        <w:t>erformance Solutions work.</w:t>
      </w:r>
    </w:p>
    <w:p w14:paraId="4C74866A" w14:textId="77777777" w:rsidR="00AE38D1" w:rsidRPr="004F3654" w:rsidRDefault="00AE38D1" w:rsidP="000D22E1">
      <w:pPr>
        <w:tabs>
          <w:tab w:val="left" w:pos="180"/>
        </w:tabs>
        <w:spacing w:before="120" w:after="120" w:line="276" w:lineRule="auto"/>
        <w:ind w:right="102"/>
        <w:jc w:val="both"/>
        <w:rPr>
          <w:rFonts w:ascii="Calibri" w:hAnsi="Calibri" w:cs="Calibri"/>
          <w:color w:val="000000" w:themeColor="text1"/>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6AA296E5" w14:textId="77777777" w:rsidTr="613909E8">
        <w:tc>
          <w:tcPr>
            <w:tcW w:w="1985" w:type="dxa"/>
            <w:hideMark/>
          </w:tcPr>
          <w:p w14:paraId="2D556926"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7A83B876" wp14:editId="25C9956B">
                  <wp:extent cx="845185" cy="905510"/>
                  <wp:effectExtent l="0" t="0" r="0" b="8890"/>
                  <wp:docPr id="50"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40AFAC13" w14:textId="77777777" w:rsidR="00AE38D1" w:rsidRPr="00B17750"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239809B6" w14:textId="557DF137" w:rsidR="00AE38D1" w:rsidRPr="002D6BAD" w:rsidRDefault="007C2199" w:rsidP="00AA712E">
            <w:pPr>
              <w:numPr>
                <w:ilvl w:val="0"/>
                <w:numId w:val="151"/>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Pr>
                <w:rFonts w:asciiTheme="minorHAnsi" w:eastAsiaTheme="minorHAnsi" w:hAnsiTheme="minorHAnsi" w:cs="Calibri"/>
                <w:color w:val="262626" w:themeColor="text1" w:themeTint="D9"/>
                <w:sz w:val="22"/>
                <w:szCs w:val="22"/>
                <w:lang w:val="en-AU" w:bidi="en-US"/>
              </w:rPr>
              <w:t>What are the conditions that a Performance Solution must meet for it to be deemed as compliant with the NCC?</w:t>
            </w:r>
          </w:p>
          <w:p w14:paraId="6F18A88F" w14:textId="5D14CBC8" w:rsidR="005B40B7" w:rsidRPr="005B40B7" w:rsidRDefault="00AE38D1" w:rsidP="005B40B7">
            <w:pPr>
              <w:numPr>
                <w:ilvl w:val="0"/>
                <w:numId w:val="151"/>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E14862">
              <w:rPr>
                <w:rFonts w:asciiTheme="minorHAnsi" w:eastAsiaTheme="minorHAnsi" w:hAnsiTheme="minorHAnsi" w:cs="Calibri"/>
                <w:color w:val="262626" w:themeColor="text1" w:themeTint="D9"/>
                <w:sz w:val="22"/>
                <w:szCs w:val="18"/>
                <w:lang w:val="en-AU" w:bidi="en-US"/>
              </w:rPr>
              <w:t xml:space="preserve">What are the four Assessment Methods used for Performance Solutions as determined by the NCC? </w:t>
            </w:r>
          </w:p>
          <w:p w14:paraId="01DAA4D5" w14:textId="77777777" w:rsidR="005B40B7" w:rsidRPr="005B40B7" w:rsidRDefault="005B40B7" w:rsidP="005B40B7">
            <w:pPr>
              <w:spacing w:before="120" w:after="120" w:line="276" w:lineRule="auto"/>
              <w:ind w:right="102"/>
              <w:jc w:val="both"/>
              <w:rPr>
                <w:rFonts w:asciiTheme="minorHAnsi" w:eastAsiaTheme="minorHAnsi" w:hAnsiTheme="minorHAnsi" w:cs="Calibri"/>
                <w:color w:val="262626" w:themeColor="text1" w:themeTint="D9"/>
                <w:szCs w:val="20"/>
                <w:lang w:val="en-AU" w:bidi="en-US"/>
              </w:rPr>
            </w:pPr>
          </w:p>
          <w:p w14:paraId="666C7A74" w14:textId="22DDDB4A" w:rsidR="00FE4C2E" w:rsidRPr="004F3654" w:rsidRDefault="00FE4C2E" w:rsidP="000D22E1">
            <w:pPr>
              <w:spacing w:before="120" w:after="120" w:line="276" w:lineRule="auto"/>
              <w:ind w:left="720" w:right="102"/>
              <w:jc w:val="both"/>
              <w:rPr>
                <w:rFonts w:asciiTheme="minorHAnsi" w:eastAsiaTheme="minorHAnsi" w:hAnsiTheme="minorHAnsi" w:cs="Calibri"/>
                <w:color w:val="262626" w:themeColor="text1" w:themeTint="D9"/>
                <w:szCs w:val="20"/>
                <w:lang w:val="en-AU" w:bidi="en-US"/>
              </w:rPr>
            </w:pPr>
          </w:p>
        </w:tc>
      </w:tr>
    </w:tbl>
    <w:p w14:paraId="20D6971E" w14:textId="126307BF" w:rsidR="00F21E00" w:rsidRPr="00745A6E" w:rsidRDefault="00E14862" w:rsidP="00CC3DF7">
      <w:pPr>
        <w:pStyle w:val="Heading3"/>
        <w:tabs>
          <w:tab w:val="left" w:pos="180"/>
        </w:tabs>
        <w:spacing w:before="120" w:line="276" w:lineRule="auto"/>
        <w:ind w:left="397" w:right="102" w:hanging="397"/>
        <w:rPr>
          <w:rFonts w:cs="Arial"/>
          <w:b/>
          <w:bCs/>
          <w:lang w:val="en-AU"/>
        </w:rPr>
      </w:pPr>
      <w:bookmarkStart w:id="161" w:name="_Toc43184288"/>
      <w:bookmarkStart w:id="162" w:name="_Toc45178441"/>
      <w:bookmarkStart w:id="163" w:name="_Toc45178716"/>
      <w:bookmarkStart w:id="164" w:name="_Toc45179933"/>
      <w:bookmarkStart w:id="165" w:name="_Toc45180525"/>
      <w:bookmarkStart w:id="166" w:name="_Toc64874489"/>
      <w:r>
        <w:rPr>
          <w:rFonts w:cs="Arial"/>
          <w:b/>
          <w:bCs/>
          <w:lang w:val="en-AU"/>
        </w:rPr>
        <w:t xml:space="preserve">2.2 </w:t>
      </w:r>
      <w:r w:rsidR="00F21E00">
        <w:rPr>
          <w:rFonts w:cs="Arial"/>
          <w:b/>
          <w:bCs/>
          <w:lang w:val="en-AU"/>
        </w:rPr>
        <w:t>Discuss Options with Relevant Persons to Necessitate Design or Construction Change</w:t>
      </w:r>
      <w:bookmarkEnd w:id="161"/>
      <w:bookmarkEnd w:id="162"/>
      <w:bookmarkEnd w:id="163"/>
      <w:bookmarkEnd w:id="164"/>
      <w:bookmarkEnd w:id="165"/>
      <w:bookmarkEnd w:id="166"/>
    </w:p>
    <w:p w14:paraId="1C556315" w14:textId="448241C6" w:rsidR="00CA4430" w:rsidRDefault="00CA4430" w:rsidP="000D22E1">
      <w:pPr>
        <w:spacing w:before="120" w:after="120" w:line="276" w:lineRule="auto"/>
        <w:ind w:right="102"/>
        <w:jc w:val="both"/>
        <w:rPr>
          <w:rFonts w:ascii="Calibri" w:hAnsi="Calibri" w:cs="Calibri"/>
          <w:color w:val="000000" w:themeColor="text1"/>
          <w:lang w:val="en-AU"/>
        </w:rPr>
      </w:pPr>
      <w:bookmarkStart w:id="167" w:name="_Toc39239681"/>
      <w:r>
        <w:rPr>
          <w:noProof/>
        </w:rPr>
        <w:drawing>
          <wp:inline distT="0" distB="0" distL="0" distR="0" wp14:anchorId="1873B8DB" wp14:editId="7B6FB6CF">
            <wp:extent cx="5711827" cy="3805555"/>
            <wp:effectExtent l="0" t="0" r="3175" b="4445"/>
            <wp:docPr id="13" name="Picture 13" descr="A person wearing a 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98">
                      <a:extLst>
                        <a:ext uri="{28A0092B-C50C-407E-A947-70E740481C1C}">
                          <a14:useLocalDpi xmlns:a14="http://schemas.microsoft.com/office/drawing/2010/main"/>
                        </a:ext>
                      </a:extLst>
                    </a:blip>
                    <a:stretch>
                      <a:fillRect/>
                    </a:stretch>
                  </pic:blipFill>
                  <pic:spPr>
                    <a:xfrm>
                      <a:off x="0" y="0"/>
                      <a:ext cx="5711827" cy="3805555"/>
                    </a:xfrm>
                    <a:prstGeom prst="rect">
                      <a:avLst/>
                    </a:prstGeom>
                  </pic:spPr>
                </pic:pic>
              </a:graphicData>
            </a:graphic>
          </wp:inline>
        </w:drawing>
      </w:r>
    </w:p>
    <w:p w14:paraId="542216B4" w14:textId="77777777" w:rsidR="002D6BAD" w:rsidRPr="00FE4C2E" w:rsidRDefault="002D6BAD" w:rsidP="000D22E1">
      <w:pPr>
        <w:spacing w:before="120" w:after="120" w:line="276" w:lineRule="auto"/>
        <w:ind w:right="102"/>
        <w:jc w:val="both"/>
        <w:rPr>
          <w:rFonts w:ascii="Calibri" w:hAnsi="Calibri" w:cs="Calibri"/>
          <w:color w:val="000000" w:themeColor="text1"/>
          <w:lang w:val="en-AU"/>
        </w:rPr>
      </w:pPr>
    </w:p>
    <w:p w14:paraId="2D4D9D84" w14:textId="14558672" w:rsidR="00745A6E" w:rsidRPr="0014558D" w:rsidRDefault="00E14862" w:rsidP="00CC3DF7">
      <w:pPr>
        <w:pStyle w:val="Heading4"/>
        <w:ind w:right="102"/>
        <w:jc w:val="both"/>
        <w:rPr>
          <w:rFonts w:ascii="Arial" w:hAnsi="Arial" w:cs="Arial"/>
          <w:b/>
          <w:bCs/>
          <w:i w:val="0"/>
          <w:iCs w:val="0"/>
          <w:color w:val="262626" w:themeColor="text1" w:themeTint="D9"/>
          <w:lang w:val="en-AU" w:bidi="en-US"/>
        </w:rPr>
      </w:pPr>
      <w:bookmarkStart w:id="168" w:name="_Toc43184289"/>
      <w:bookmarkStart w:id="169" w:name="_Toc45180526"/>
      <w:bookmarkStart w:id="170" w:name="_Toc64874490"/>
      <w:r w:rsidRPr="0014558D">
        <w:rPr>
          <w:rFonts w:ascii="Arial" w:hAnsi="Arial" w:cs="Arial"/>
          <w:b/>
          <w:bCs/>
          <w:i w:val="0"/>
          <w:iCs w:val="0"/>
          <w:color w:val="262626" w:themeColor="text1" w:themeTint="D9"/>
          <w:lang w:val="en-AU" w:bidi="en-US"/>
        </w:rPr>
        <w:t xml:space="preserve">2.2.1 </w:t>
      </w:r>
      <w:r w:rsidR="00745A6E" w:rsidRPr="0014558D">
        <w:rPr>
          <w:rFonts w:ascii="Arial" w:hAnsi="Arial" w:cs="Arial"/>
          <w:b/>
          <w:bCs/>
          <w:i w:val="0"/>
          <w:iCs w:val="0"/>
          <w:color w:val="262626" w:themeColor="text1" w:themeTint="D9"/>
          <w:lang w:val="en-AU" w:bidi="en-US"/>
        </w:rPr>
        <w:t>Key Stakeholders</w:t>
      </w:r>
      <w:bookmarkEnd w:id="168"/>
      <w:bookmarkEnd w:id="169"/>
      <w:bookmarkEnd w:id="170"/>
    </w:p>
    <w:p w14:paraId="3945BC62" w14:textId="41A33A02" w:rsidR="0010534E" w:rsidRPr="00E14862" w:rsidRDefault="0010534E"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Stakeholders are individuals who</w:t>
      </w:r>
      <w:r w:rsidR="006B6542" w:rsidRPr="00E14862">
        <w:rPr>
          <w:rFonts w:ascii="Calibri" w:hAnsi="Calibri" w:cs="Calibri"/>
          <w:color w:val="262626" w:themeColor="text1" w:themeTint="D9"/>
          <w:lang w:val="en-AU"/>
        </w:rPr>
        <w:t>:</w:t>
      </w:r>
    </w:p>
    <w:p w14:paraId="4358DC2F" w14:textId="1401F804" w:rsidR="0010534E" w:rsidRPr="00E14862" w:rsidRDefault="0010534E" w:rsidP="008577D7">
      <w:pPr>
        <w:pStyle w:val="ListParagraph"/>
        <w:numPr>
          <w:ilvl w:val="0"/>
          <w:numId w:val="57"/>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are actively involved with the work of the project; or</w:t>
      </w:r>
    </w:p>
    <w:p w14:paraId="4303D615" w14:textId="7A35915E" w:rsidR="0010534E" w:rsidRPr="00E14862" w:rsidRDefault="0010534E" w:rsidP="008577D7">
      <w:pPr>
        <w:pStyle w:val="ListParagraph"/>
        <w:numPr>
          <w:ilvl w:val="0"/>
          <w:numId w:val="57"/>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have something to gain or lose (either directly or indirectly</w:t>
      </w:r>
      <w:r w:rsidR="002F750B" w:rsidRPr="00E14862">
        <w:rPr>
          <w:rFonts w:ascii="Calibri" w:hAnsi="Calibri" w:cs="Calibri"/>
          <w:color w:val="262626" w:themeColor="text1" w:themeTint="D9"/>
          <w:lang w:val="en-AU"/>
        </w:rPr>
        <w:t xml:space="preserve"> and/or</w:t>
      </w:r>
      <w:r w:rsidRPr="00E14862">
        <w:rPr>
          <w:rFonts w:ascii="Calibri" w:hAnsi="Calibri" w:cs="Calibri"/>
          <w:color w:val="262626" w:themeColor="text1" w:themeTint="D9"/>
          <w:lang w:val="en-AU"/>
        </w:rPr>
        <w:t xml:space="preserve"> short-term or long-term) as a result of the project. </w:t>
      </w:r>
    </w:p>
    <w:p w14:paraId="41FB71E6" w14:textId="6CF0CFEF" w:rsidR="0010534E" w:rsidRPr="00E14862" w:rsidRDefault="000F6EE1"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Not all stakeholders have the ability to affect the decisions of the project directly</w:t>
      </w:r>
      <w:r w:rsidR="0010534E" w:rsidRPr="00E14862">
        <w:rPr>
          <w:rFonts w:ascii="Calibri" w:hAnsi="Calibri" w:cs="Calibri"/>
          <w:color w:val="262626" w:themeColor="text1" w:themeTint="D9"/>
          <w:lang w:val="en-AU"/>
        </w:rPr>
        <w:t xml:space="preserve">. </w:t>
      </w:r>
      <w:r w:rsidR="00FD28AB" w:rsidRPr="00E14862">
        <w:rPr>
          <w:rFonts w:ascii="Calibri" w:hAnsi="Calibri" w:cs="Calibri"/>
          <w:color w:val="262626" w:themeColor="text1" w:themeTint="D9"/>
          <w:lang w:val="en-AU"/>
        </w:rPr>
        <w:t>As such, it is crucial that you correctly identify the key stakeholders who can influence the project and to what extent.</w:t>
      </w:r>
      <w:r w:rsidR="00157B59" w:rsidRPr="00E14862">
        <w:rPr>
          <w:rFonts w:ascii="Calibri" w:hAnsi="Calibri" w:cs="Calibri"/>
          <w:color w:val="262626" w:themeColor="text1" w:themeTint="D9"/>
          <w:lang w:val="en-AU"/>
        </w:rPr>
        <w:t xml:space="preserve"> </w:t>
      </w:r>
      <w:r w:rsidRPr="00E14862">
        <w:rPr>
          <w:rFonts w:ascii="Calibri" w:hAnsi="Calibri" w:cs="Calibri"/>
          <w:color w:val="262626" w:themeColor="text1" w:themeTint="D9"/>
          <w:lang w:val="en-AU"/>
        </w:rPr>
        <w:t>These are the people you have to work and discuss options with primarily</w:t>
      </w:r>
      <w:r w:rsidR="0010534E" w:rsidRPr="00E14862">
        <w:rPr>
          <w:rFonts w:ascii="Calibri" w:hAnsi="Calibri" w:cs="Calibri"/>
          <w:color w:val="262626" w:themeColor="text1" w:themeTint="D9"/>
          <w:lang w:val="en-AU"/>
        </w:rPr>
        <w:t>. Key stakeholders can be classified as either internal or external.</w:t>
      </w:r>
    </w:p>
    <w:p w14:paraId="6EA0E10E" w14:textId="3DD66EE7" w:rsidR="0010534E" w:rsidRPr="00E14862" w:rsidRDefault="0010534E"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Internal stakeholders include:</w:t>
      </w:r>
    </w:p>
    <w:p w14:paraId="2CE6BE2A" w14:textId="522EED8D" w:rsidR="0010534E" w:rsidRPr="00E14862" w:rsidRDefault="0010534E" w:rsidP="008577D7">
      <w:pPr>
        <w:pStyle w:val="ListParagraph"/>
        <w:numPr>
          <w:ilvl w:val="0"/>
          <w:numId w:val="55"/>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top management</w:t>
      </w:r>
    </w:p>
    <w:p w14:paraId="2B1A1046" w14:textId="230B34AC" w:rsidR="0010534E" w:rsidRPr="00E14862" w:rsidRDefault="00B85B9D" w:rsidP="008577D7">
      <w:pPr>
        <w:pStyle w:val="ListParagraph"/>
        <w:numPr>
          <w:ilvl w:val="0"/>
          <w:numId w:val="55"/>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project team</w:t>
      </w:r>
      <w:r w:rsidR="0010534E" w:rsidRPr="00E14862">
        <w:rPr>
          <w:rFonts w:ascii="Calibri" w:hAnsi="Calibri" w:cs="Calibri"/>
          <w:color w:val="262626" w:themeColor="text1" w:themeTint="D9"/>
          <w:lang w:val="en-AU"/>
        </w:rPr>
        <w:t xml:space="preserve"> members</w:t>
      </w:r>
    </w:p>
    <w:p w14:paraId="6D60C3A5" w14:textId="084FF198" w:rsidR="0010534E" w:rsidRPr="00E14862" w:rsidRDefault="009429A8" w:rsidP="008577D7">
      <w:pPr>
        <w:pStyle w:val="ListParagraph"/>
        <w:numPr>
          <w:ilvl w:val="0"/>
          <w:numId w:val="55"/>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project team</w:t>
      </w:r>
      <w:r w:rsidR="0010534E" w:rsidRPr="00E14862">
        <w:rPr>
          <w:rFonts w:ascii="Calibri" w:hAnsi="Calibri" w:cs="Calibri"/>
          <w:color w:val="262626" w:themeColor="text1" w:themeTint="D9"/>
          <w:lang w:val="en-AU"/>
        </w:rPr>
        <w:t xml:space="preserve"> manager</w:t>
      </w:r>
    </w:p>
    <w:p w14:paraId="0924DDA5" w14:textId="7DF41866" w:rsidR="0010534E" w:rsidRPr="00E14862" w:rsidRDefault="009429A8" w:rsidP="008577D7">
      <w:pPr>
        <w:pStyle w:val="ListParagraph"/>
        <w:numPr>
          <w:ilvl w:val="0"/>
          <w:numId w:val="55"/>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clients</w:t>
      </w:r>
    </w:p>
    <w:p w14:paraId="1ABE8750" w14:textId="77777777" w:rsidR="00E14862" w:rsidRDefault="00E14862">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5ABB5F28" w14:textId="5B81B9B7" w:rsidR="0010534E" w:rsidRPr="00E14862" w:rsidRDefault="0010534E"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On the other hand, external stakeholders include: </w:t>
      </w:r>
    </w:p>
    <w:p w14:paraId="613E6662" w14:textId="6AB5467A" w:rsidR="0010534E" w:rsidRPr="00E14862" w:rsidRDefault="005D7C55" w:rsidP="008577D7">
      <w:pPr>
        <w:pStyle w:val="ListParagraph"/>
        <w:numPr>
          <w:ilvl w:val="0"/>
          <w:numId w:val="56"/>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the Appropriate Authority</w:t>
      </w:r>
    </w:p>
    <w:p w14:paraId="128F3B65" w14:textId="2B413F53" w:rsidR="0010534E" w:rsidRPr="00E14862" w:rsidRDefault="009C7B94" w:rsidP="008577D7">
      <w:pPr>
        <w:pStyle w:val="ListParagraph"/>
        <w:numPr>
          <w:ilvl w:val="0"/>
          <w:numId w:val="56"/>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government authorities</w:t>
      </w:r>
    </w:p>
    <w:p w14:paraId="0373D34B" w14:textId="61C3BA0E" w:rsidR="009C7B94" w:rsidRPr="00E14862" w:rsidRDefault="009C7B94" w:rsidP="008577D7">
      <w:pPr>
        <w:pStyle w:val="ListParagraph"/>
        <w:numPr>
          <w:ilvl w:val="0"/>
          <w:numId w:val="56"/>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outsourced project team members such as </w:t>
      </w:r>
      <w:r w:rsidR="00592B08" w:rsidRPr="00E14862">
        <w:rPr>
          <w:rFonts w:ascii="Calibri" w:hAnsi="Calibri" w:cs="Calibri"/>
          <w:color w:val="262626" w:themeColor="text1" w:themeTint="D9"/>
          <w:lang w:val="en-AU"/>
        </w:rPr>
        <w:t xml:space="preserve">contractors, </w:t>
      </w:r>
      <w:proofErr w:type="gramStart"/>
      <w:r w:rsidR="00592B08" w:rsidRPr="00E14862">
        <w:rPr>
          <w:rFonts w:ascii="Calibri" w:hAnsi="Calibri" w:cs="Calibri"/>
          <w:color w:val="262626" w:themeColor="text1" w:themeTint="D9"/>
          <w:lang w:val="en-AU"/>
        </w:rPr>
        <w:t>subcontractors</w:t>
      </w:r>
      <w:proofErr w:type="gramEnd"/>
      <w:r w:rsidR="00592B08" w:rsidRPr="00E14862">
        <w:rPr>
          <w:rFonts w:ascii="Calibri" w:hAnsi="Calibri" w:cs="Calibri"/>
          <w:color w:val="262626" w:themeColor="text1" w:themeTint="D9"/>
          <w:lang w:val="en-AU"/>
        </w:rPr>
        <w:t xml:space="preserve"> and </w:t>
      </w:r>
      <w:r w:rsidR="00BB403B" w:rsidRPr="00E14862">
        <w:rPr>
          <w:rFonts w:ascii="Calibri" w:hAnsi="Calibri" w:cs="Calibri"/>
          <w:color w:val="262626" w:themeColor="text1" w:themeTint="D9"/>
          <w:lang w:val="en-AU"/>
        </w:rPr>
        <w:t>subject matter experts (SMEs)</w:t>
      </w:r>
    </w:p>
    <w:p w14:paraId="14E40ECB" w14:textId="7A348447" w:rsidR="00BB403B" w:rsidRPr="00E14862" w:rsidRDefault="00BB403B" w:rsidP="008577D7">
      <w:pPr>
        <w:pStyle w:val="ListParagraph"/>
        <w:numPr>
          <w:ilvl w:val="0"/>
          <w:numId w:val="56"/>
        </w:numPr>
        <w:autoSpaceDE w:val="0"/>
        <w:autoSpaceDN w:val="0"/>
        <w:adjustRightInd w:val="0"/>
        <w:spacing w:before="120" w:after="120" w:line="276" w:lineRule="auto"/>
        <w:ind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suppliers</w:t>
      </w:r>
    </w:p>
    <w:p w14:paraId="3CDDE3E5" w14:textId="72FF3C0C" w:rsidR="008B2CF9" w:rsidRPr="00E14862" w:rsidRDefault="00DD682F"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In the next part, you will learn about</w:t>
      </w:r>
      <w:r w:rsidR="00FD28AB" w:rsidRPr="00E14862">
        <w:rPr>
          <w:rFonts w:ascii="Calibri" w:hAnsi="Calibri" w:cs="Calibri"/>
          <w:color w:val="262626" w:themeColor="text1" w:themeTint="D9"/>
          <w:lang w:val="en-AU"/>
        </w:rPr>
        <w:t xml:space="preserve"> </w:t>
      </w:r>
      <w:r w:rsidR="00F51B6C" w:rsidRPr="00E14862">
        <w:rPr>
          <w:rFonts w:ascii="Calibri" w:hAnsi="Calibri" w:cs="Calibri"/>
          <w:color w:val="262626" w:themeColor="text1" w:themeTint="D9"/>
          <w:lang w:val="en-AU"/>
        </w:rPr>
        <w:t>the roles of each</w:t>
      </w:r>
      <w:r w:rsidR="00CF71B5" w:rsidRPr="00E14862">
        <w:rPr>
          <w:rFonts w:ascii="Calibri" w:hAnsi="Calibri" w:cs="Calibri"/>
          <w:color w:val="262626" w:themeColor="text1" w:themeTint="D9"/>
          <w:lang w:val="en-AU"/>
        </w:rPr>
        <w:t xml:space="preserve"> stakeholder</w:t>
      </w:r>
      <w:r w:rsidRPr="00E14862">
        <w:rPr>
          <w:rFonts w:ascii="Calibri" w:hAnsi="Calibri" w:cs="Calibri"/>
          <w:color w:val="262626" w:themeColor="text1" w:themeTint="D9"/>
          <w:lang w:val="en-AU"/>
        </w:rPr>
        <w:t xml:space="preserve"> and the opportunities that they present in a building project.</w:t>
      </w:r>
    </w:p>
    <w:p w14:paraId="26273DC4" w14:textId="1E095E3C" w:rsidR="00317518" w:rsidRPr="002D6BAD" w:rsidRDefault="00317518" w:rsidP="000D22E1">
      <w:pPr>
        <w:autoSpaceDE w:val="0"/>
        <w:autoSpaceDN w:val="0"/>
        <w:adjustRightInd w:val="0"/>
        <w:spacing w:before="120" w:after="120" w:line="276" w:lineRule="auto"/>
        <w:ind w:right="102"/>
        <w:jc w:val="both"/>
        <w:rPr>
          <w:rFonts w:ascii="Calibri" w:hAnsi="Calibri" w:cs="Calibri"/>
          <w:color w:val="262626" w:themeColor="text1" w:themeTint="D9"/>
          <w:lang w:val="en-AU"/>
        </w:rPr>
      </w:pPr>
    </w:p>
    <w:p w14:paraId="7B7ABB33" w14:textId="4653432A" w:rsidR="0010534E" w:rsidRPr="002D6BAD" w:rsidRDefault="0010534E" w:rsidP="000D22E1">
      <w:pPr>
        <w:spacing w:before="120" w:after="120" w:line="276" w:lineRule="auto"/>
        <w:ind w:right="102"/>
        <w:jc w:val="both"/>
        <w:rPr>
          <w:rFonts w:ascii="Calibri" w:hAnsi="Calibri" w:cs="Calibri"/>
          <w:b/>
          <w:bCs/>
          <w:color w:val="262626" w:themeColor="text1" w:themeTint="D9"/>
          <w:lang w:val="en-AU"/>
        </w:rPr>
      </w:pPr>
      <w:r w:rsidRPr="002D6BAD">
        <w:rPr>
          <w:rFonts w:ascii="Calibri" w:hAnsi="Calibri" w:cs="Calibri"/>
          <w:b/>
          <w:bCs/>
          <w:color w:val="262626" w:themeColor="text1" w:themeTint="D9"/>
          <w:lang w:val="en-AU"/>
        </w:rPr>
        <w:t xml:space="preserve">Top </w:t>
      </w:r>
      <w:r w:rsidR="006F1B9F" w:rsidRPr="002D6BAD">
        <w:rPr>
          <w:rFonts w:ascii="Calibri" w:hAnsi="Calibri" w:cs="Calibri"/>
          <w:b/>
          <w:bCs/>
          <w:color w:val="262626" w:themeColor="text1" w:themeTint="D9"/>
          <w:lang w:val="en-AU"/>
        </w:rPr>
        <w:t>management</w:t>
      </w:r>
    </w:p>
    <w:p w14:paraId="483308A1" w14:textId="7CF5624A" w:rsidR="004D1A49" w:rsidRPr="002D6BAD" w:rsidRDefault="004D1A49"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 xml:space="preserve">Choices on budget, specifications, </w:t>
      </w:r>
      <w:proofErr w:type="gramStart"/>
      <w:r w:rsidRPr="002D6BAD">
        <w:rPr>
          <w:rFonts w:ascii="Calibri" w:hAnsi="Calibri" w:cs="Calibri"/>
          <w:color w:val="262626" w:themeColor="text1" w:themeTint="D9"/>
          <w:lang w:val="en-AU"/>
        </w:rPr>
        <w:t>suppliers</w:t>
      </w:r>
      <w:proofErr w:type="gramEnd"/>
      <w:r w:rsidRPr="002D6BAD">
        <w:rPr>
          <w:rFonts w:ascii="Calibri" w:hAnsi="Calibri" w:cs="Calibri"/>
          <w:color w:val="262626" w:themeColor="text1" w:themeTint="D9"/>
          <w:lang w:val="en-AU"/>
        </w:rPr>
        <w:t xml:space="preserve"> and approach to solutions heavily depend on the overall priorities and strategies of the </w:t>
      </w:r>
      <w:r w:rsidR="00A02EA8" w:rsidRPr="002D6BAD">
        <w:rPr>
          <w:rFonts w:ascii="Calibri" w:hAnsi="Calibri" w:cs="Calibri"/>
          <w:color w:val="262626" w:themeColor="text1" w:themeTint="D9"/>
          <w:lang w:val="en-AU"/>
        </w:rPr>
        <w:t>organisation</w:t>
      </w:r>
      <w:r w:rsidRPr="002D6BAD">
        <w:rPr>
          <w:rFonts w:ascii="Calibri" w:hAnsi="Calibri" w:cs="Calibri"/>
          <w:color w:val="262626" w:themeColor="text1" w:themeTint="D9"/>
          <w:lang w:val="en-AU"/>
        </w:rPr>
        <w:t xml:space="preserve"> set by the top management.</w:t>
      </w:r>
    </w:p>
    <w:p w14:paraId="393CFDD7" w14:textId="3E33ED2C" w:rsidR="0010534E" w:rsidRPr="002D6BAD" w:rsidRDefault="0010534E"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Top management refers to the president, vice-president, directors, divisions, executive board members and other such individuals</w:t>
      </w:r>
      <w:r w:rsidR="00503098" w:rsidRPr="002D6BAD">
        <w:rPr>
          <w:rFonts w:ascii="Calibri" w:hAnsi="Calibri" w:cs="Calibri"/>
          <w:color w:val="262626" w:themeColor="text1" w:themeTint="D9"/>
          <w:lang w:val="en-AU"/>
        </w:rPr>
        <w:t xml:space="preserve">. They </w:t>
      </w:r>
      <w:r w:rsidRPr="002D6BAD">
        <w:rPr>
          <w:rFonts w:ascii="Calibri" w:hAnsi="Calibri" w:cs="Calibri"/>
          <w:color w:val="262626" w:themeColor="text1" w:themeTint="D9"/>
          <w:lang w:val="en-AU"/>
        </w:rPr>
        <w:t xml:space="preserve">direct the strategy and development of </w:t>
      </w:r>
      <w:r w:rsidR="00065B4D" w:rsidRPr="002D6BAD">
        <w:rPr>
          <w:rFonts w:ascii="Calibri" w:hAnsi="Calibri" w:cs="Calibri"/>
          <w:color w:val="262626" w:themeColor="text1" w:themeTint="D9"/>
          <w:lang w:val="en-AU"/>
        </w:rPr>
        <w:t>an</w:t>
      </w:r>
      <w:r w:rsidR="00A02EA8" w:rsidRPr="002D6BAD">
        <w:rPr>
          <w:rFonts w:ascii="Calibri" w:hAnsi="Calibri" w:cs="Calibri"/>
          <w:color w:val="262626" w:themeColor="text1" w:themeTint="D9"/>
          <w:lang w:val="en-AU"/>
        </w:rPr>
        <w:t xml:space="preserve"> organisation</w:t>
      </w:r>
      <w:r w:rsidRPr="002D6BAD">
        <w:rPr>
          <w:rFonts w:ascii="Calibri" w:hAnsi="Calibri" w:cs="Calibri"/>
          <w:color w:val="262626" w:themeColor="text1" w:themeTint="D9"/>
          <w:lang w:val="en-AU"/>
        </w:rPr>
        <w:t xml:space="preserve">. </w:t>
      </w:r>
      <w:r w:rsidR="00F7799A" w:rsidRPr="002D6BAD">
        <w:rPr>
          <w:rFonts w:ascii="Calibri" w:hAnsi="Calibri" w:cs="Calibri"/>
          <w:color w:val="262626" w:themeColor="text1" w:themeTint="D9"/>
          <w:lang w:val="en-AU"/>
        </w:rPr>
        <w:t>They are responsible for approving in-depth plans and major milestones during the project's planning and design phases.</w:t>
      </w:r>
      <w:r w:rsidRPr="002D6BAD">
        <w:rPr>
          <w:rFonts w:ascii="Calibri" w:hAnsi="Calibri" w:cs="Calibri"/>
          <w:color w:val="262626" w:themeColor="text1" w:themeTint="D9"/>
          <w:lang w:val="en-AU"/>
        </w:rPr>
        <w:t xml:space="preserve"> </w:t>
      </w:r>
    </w:p>
    <w:p w14:paraId="73E2EF07" w14:textId="5C05C7D4" w:rsidR="0010534E" w:rsidRPr="002D6BAD" w:rsidRDefault="00355751"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It</w:t>
      </w:r>
      <w:r w:rsidR="0010534E" w:rsidRPr="002D6BAD">
        <w:rPr>
          <w:rFonts w:ascii="Calibri" w:hAnsi="Calibri" w:cs="Calibri"/>
          <w:color w:val="262626" w:themeColor="text1" w:themeTint="D9"/>
          <w:lang w:val="en-AU"/>
        </w:rPr>
        <w:t xml:space="preserve"> may not be necessary to report every minor detail </w:t>
      </w:r>
      <w:r w:rsidR="007C01F0" w:rsidRPr="002D6BAD">
        <w:rPr>
          <w:rFonts w:ascii="Calibri" w:hAnsi="Calibri" w:cs="Calibri"/>
          <w:color w:val="262626" w:themeColor="text1" w:themeTint="D9"/>
          <w:lang w:val="en-AU"/>
        </w:rPr>
        <w:t xml:space="preserve">of the compliance </w:t>
      </w:r>
      <w:r w:rsidR="00A02EA8" w:rsidRPr="002D6BAD">
        <w:rPr>
          <w:rFonts w:ascii="Calibri" w:hAnsi="Calibri" w:cs="Calibri"/>
          <w:color w:val="262626" w:themeColor="text1" w:themeTint="D9"/>
          <w:lang w:val="en-AU"/>
        </w:rPr>
        <w:t>option</w:t>
      </w:r>
      <w:r w:rsidR="007C01F0" w:rsidRPr="002D6BAD">
        <w:rPr>
          <w:rFonts w:ascii="Calibri" w:hAnsi="Calibri" w:cs="Calibri"/>
          <w:color w:val="262626" w:themeColor="text1" w:themeTint="D9"/>
          <w:lang w:val="en-AU"/>
        </w:rPr>
        <w:t xml:space="preserve"> development </w:t>
      </w:r>
      <w:r w:rsidR="0010534E" w:rsidRPr="002D6BAD">
        <w:rPr>
          <w:rFonts w:ascii="Calibri" w:hAnsi="Calibri" w:cs="Calibri"/>
          <w:color w:val="262626" w:themeColor="text1" w:themeTint="D9"/>
          <w:lang w:val="en-AU"/>
        </w:rPr>
        <w:t xml:space="preserve">to them. </w:t>
      </w:r>
      <w:r w:rsidR="00EC661B" w:rsidRPr="002D6BAD">
        <w:rPr>
          <w:rFonts w:ascii="Calibri" w:hAnsi="Calibri" w:cs="Calibri"/>
          <w:color w:val="262626" w:themeColor="text1" w:themeTint="D9"/>
          <w:lang w:val="en-AU"/>
        </w:rPr>
        <w:t>Y</w:t>
      </w:r>
      <w:r w:rsidR="0010534E" w:rsidRPr="002D6BAD">
        <w:rPr>
          <w:rFonts w:ascii="Calibri" w:hAnsi="Calibri" w:cs="Calibri"/>
          <w:color w:val="262626" w:themeColor="text1" w:themeTint="D9"/>
          <w:lang w:val="en-AU"/>
        </w:rPr>
        <w:t xml:space="preserve">ou </w:t>
      </w:r>
      <w:r w:rsidR="00EC661B" w:rsidRPr="002D6BAD">
        <w:rPr>
          <w:rFonts w:ascii="Calibri" w:hAnsi="Calibri" w:cs="Calibri"/>
          <w:color w:val="262626" w:themeColor="text1" w:themeTint="D9"/>
          <w:lang w:val="en-AU"/>
        </w:rPr>
        <w:t>will have to</w:t>
      </w:r>
      <w:r w:rsidR="0010534E" w:rsidRPr="002D6BAD">
        <w:rPr>
          <w:rFonts w:ascii="Calibri" w:hAnsi="Calibri" w:cs="Calibri"/>
          <w:color w:val="262626" w:themeColor="text1" w:themeTint="D9"/>
          <w:lang w:val="en-AU"/>
        </w:rPr>
        <w:t xml:space="preserve"> coordinate with them regarding the information that they need and how often you need to report. At the least, they must be kept informed of project risks</w:t>
      </w:r>
      <w:r w:rsidR="00D32748" w:rsidRPr="002D6BAD">
        <w:rPr>
          <w:rFonts w:ascii="Calibri" w:hAnsi="Calibri" w:cs="Calibri"/>
          <w:color w:val="262626" w:themeColor="text1" w:themeTint="D9"/>
          <w:lang w:val="en-AU"/>
        </w:rPr>
        <w:t xml:space="preserve">, </w:t>
      </w:r>
      <w:r w:rsidR="0010534E" w:rsidRPr="002D6BAD">
        <w:rPr>
          <w:rFonts w:ascii="Calibri" w:hAnsi="Calibri" w:cs="Calibri"/>
          <w:color w:val="262626" w:themeColor="text1" w:themeTint="D9"/>
          <w:lang w:val="en-AU"/>
        </w:rPr>
        <w:t xml:space="preserve">potential </w:t>
      </w:r>
      <w:proofErr w:type="gramStart"/>
      <w:r w:rsidR="0010534E" w:rsidRPr="002D6BAD">
        <w:rPr>
          <w:rFonts w:ascii="Calibri" w:hAnsi="Calibri" w:cs="Calibri"/>
          <w:color w:val="262626" w:themeColor="text1" w:themeTint="D9"/>
          <w:lang w:val="en-AU"/>
        </w:rPr>
        <w:t>impacts</w:t>
      </w:r>
      <w:proofErr w:type="gramEnd"/>
      <w:r w:rsidR="00A152E2" w:rsidRPr="002D6BAD">
        <w:rPr>
          <w:rFonts w:ascii="Calibri" w:hAnsi="Calibri" w:cs="Calibri"/>
          <w:color w:val="262626" w:themeColor="text1" w:themeTint="D9"/>
          <w:lang w:val="en-AU"/>
        </w:rPr>
        <w:t xml:space="preserve"> and major decisions</w:t>
      </w:r>
      <w:r w:rsidR="0010534E" w:rsidRPr="002D6BAD">
        <w:rPr>
          <w:rFonts w:ascii="Calibri" w:hAnsi="Calibri" w:cs="Calibri"/>
          <w:color w:val="262626" w:themeColor="text1" w:themeTint="D9"/>
          <w:lang w:val="en-AU"/>
        </w:rPr>
        <w:t xml:space="preserve"> at all times.</w:t>
      </w:r>
    </w:p>
    <w:p w14:paraId="1C269C66" w14:textId="09D77D8D" w:rsidR="00407117" w:rsidRPr="002D6BAD" w:rsidRDefault="0010534E"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 xml:space="preserve">Effective communication with top management is key to obtaining their support. </w:t>
      </w:r>
      <w:r w:rsidR="00DA07C7" w:rsidRPr="002D6BAD">
        <w:rPr>
          <w:rFonts w:ascii="Calibri" w:hAnsi="Calibri" w:cs="Calibri"/>
          <w:color w:val="262626" w:themeColor="text1" w:themeTint="D9"/>
          <w:lang w:val="en-AU"/>
        </w:rPr>
        <w:t xml:space="preserve">This will expand your options and make it easier to hire </w:t>
      </w:r>
      <w:r w:rsidR="00407117" w:rsidRPr="002D6BAD">
        <w:rPr>
          <w:rFonts w:ascii="Calibri" w:hAnsi="Calibri" w:cs="Calibri"/>
          <w:color w:val="262626" w:themeColor="text1" w:themeTint="D9"/>
          <w:lang w:val="en-AU"/>
        </w:rPr>
        <w:t xml:space="preserve">better staff and </w:t>
      </w:r>
      <w:r w:rsidR="00893EE7" w:rsidRPr="002D6BAD">
        <w:rPr>
          <w:rFonts w:ascii="Calibri" w:hAnsi="Calibri" w:cs="Calibri"/>
          <w:color w:val="262626" w:themeColor="text1" w:themeTint="D9"/>
          <w:lang w:val="en-AU"/>
        </w:rPr>
        <w:t xml:space="preserve">obtain more </w:t>
      </w:r>
      <w:r w:rsidR="00407117" w:rsidRPr="002D6BAD">
        <w:rPr>
          <w:rFonts w:ascii="Calibri" w:hAnsi="Calibri" w:cs="Calibri"/>
          <w:color w:val="262626" w:themeColor="text1" w:themeTint="D9"/>
          <w:lang w:val="en-AU"/>
        </w:rPr>
        <w:t>resources for your project.</w:t>
      </w:r>
    </w:p>
    <w:p w14:paraId="2AF849C3" w14:textId="77777777" w:rsidR="002F750B" w:rsidRPr="002D6BAD" w:rsidRDefault="002F750B" w:rsidP="000D22E1">
      <w:pPr>
        <w:spacing w:before="120" w:after="120" w:line="276" w:lineRule="auto"/>
        <w:ind w:right="102"/>
        <w:jc w:val="both"/>
        <w:rPr>
          <w:rFonts w:ascii="Calibri" w:hAnsi="Calibri" w:cs="Calibri"/>
          <w:color w:val="262626" w:themeColor="text1" w:themeTint="D9"/>
          <w:lang w:val="en-AU"/>
        </w:rPr>
      </w:pPr>
    </w:p>
    <w:p w14:paraId="25C33547" w14:textId="2F5ECA78" w:rsidR="0010534E" w:rsidRPr="00E14862" w:rsidRDefault="0010534E" w:rsidP="000D22E1">
      <w:pPr>
        <w:spacing w:before="120" w:after="120" w:line="276" w:lineRule="auto"/>
        <w:ind w:right="102"/>
        <w:jc w:val="both"/>
        <w:rPr>
          <w:rFonts w:ascii="Calibri" w:hAnsi="Calibri" w:cs="Calibri"/>
          <w:b/>
          <w:bCs/>
          <w:color w:val="262626" w:themeColor="text1" w:themeTint="D9"/>
          <w:lang w:val="en-AU"/>
        </w:rPr>
      </w:pPr>
      <w:r w:rsidRPr="00E14862">
        <w:rPr>
          <w:rFonts w:ascii="Calibri" w:hAnsi="Calibri" w:cs="Calibri"/>
          <w:b/>
          <w:bCs/>
          <w:color w:val="262626" w:themeColor="text1" w:themeTint="D9"/>
          <w:lang w:val="en-AU"/>
        </w:rPr>
        <w:t xml:space="preserve">The </w:t>
      </w:r>
      <w:r w:rsidR="006F1B9F" w:rsidRPr="00E14862">
        <w:rPr>
          <w:rFonts w:ascii="Calibri" w:hAnsi="Calibri" w:cs="Calibri"/>
          <w:b/>
          <w:bCs/>
          <w:color w:val="262626" w:themeColor="text1" w:themeTint="D9"/>
          <w:lang w:val="en-AU"/>
        </w:rPr>
        <w:t xml:space="preserve">project </w:t>
      </w:r>
      <w:proofErr w:type="gramStart"/>
      <w:r w:rsidR="006F1B9F" w:rsidRPr="00E14862">
        <w:rPr>
          <w:rFonts w:ascii="Calibri" w:hAnsi="Calibri" w:cs="Calibri"/>
          <w:b/>
          <w:bCs/>
          <w:color w:val="262626" w:themeColor="text1" w:themeTint="D9"/>
          <w:lang w:val="en-AU"/>
        </w:rPr>
        <w:t>team</w:t>
      </w:r>
      <w:proofErr w:type="gramEnd"/>
    </w:p>
    <w:p w14:paraId="5C8AC4F7" w14:textId="772CDB89" w:rsidR="00893EE7" w:rsidRPr="00E14862" w:rsidRDefault="0010534E"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The </w:t>
      </w:r>
      <w:r w:rsidR="00BF3426" w:rsidRPr="00E14862">
        <w:rPr>
          <w:rFonts w:ascii="Calibri" w:hAnsi="Calibri" w:cs="Calibri"/>
          <w:color w:val="262626" w:themeColor="text1" w:themeTint="D9"/>
          <w:lang w:val="en-AU"/>
        </w:rPr>
        <w:t>project team</w:t>
      </w:r>
      <w:r w:rsidR="00290E74" w:rsidRPr="00E14862">
        <w:rPr>
          <w:rFonts w:ascii="Calibri" w:hAnsi="Calibri" w:cs="Calibri"/>
          <w:color w:val="262626" w:themeColor="text1" w:themeTint="D9"/>
          <w:lang w:val="en-AU"/>
        </w:rPr>
        <w:t xml:space="preserve"> </w:t>
      </w:r>
      <w:r w:rsidRPr="00E14862">
        <w:rPr>
          <w:rFonts w:ascii="Calibri" w:hAnsi="Calibri" w:cs="Calibri"/>
          <w:color w:val="262626" w:themeColor="text1" w:themeTint="D9"/>
          <w:lang w:val="en-AU"/>
        </w:rPr>
        <w:t>is composed of individuals dedicated to working on the project, including those that are ‘borrowed’ on a part-time basis</w:t>
      </w:r>
      <w:r w:rsidR="00775F8A" w:rsidRPr="00E14862">
        <w:rPr>
          <w:rFonts w:ascii="Calibri" w:hAnsi="Calibri" w:cs="Calibri"/>
          <w:color w:val="262626" w:themeColor="text1" w:themeTint="D9"/>
          <w:lang w:val="en-AU"/>
        </w:rPr>
        <w:t xml:space="preserve"> (for example, </w:t>
      </w:r>
      <w:r w:rsidR="00B603EB" w:rsidRPr="00E14862">
        <w:rPr>
          <w:rFonts w:ascii="Calibri" w:hAnsi="Calibri" w:cs="Calibri"/>
          <w:color w:val="262626" w:themeColor="text1" w:themeTint="D9"/>
          <w:lang w:val="en-AU"/>
        </w:rPr>
        <w:t>individuals</w:t>
      </w:r>
      <w:r w:rsidR="00775F8A" w:rsidRPr="00E14862">
        <w:rPr>
          <w:rFonts w:ascii="Calibri" w:hAnsi="Calibri" w:cs="Calibri"/>
          <w:color w:val="262626" w:themeColor="text1" w:themeTint="D9"/>
          <w:lang w:val="en-AU"/>
        </w:rPr>
        <w:t xml:space="preserve"> working on another project</w:t>
      </w:r>
      <w:r w:rsidR="001E7ADA" w:rsidRPr="00E14862">
        <w:rPr>
          <w:rFonts w:ascii="Calibri" w:hAnsi="Calibri" w:cs="Calibri"/>
          <w:color w:val="262626" w:themeColor="text1" w:themeTint="D9"/>
          <w:lang w:val="en-AU"/>
        </w:rPr>
        <w:t xml:space="preserve"> at the time</w:t>
      </w:r>
      <w:r w:rsidR="00775F8A" w:rsidRPr="00E14862">
        <w:rPr>
          <w:rFonts w:ascii="Calibri" w:hAnsi="Calibri" w:cs="Calibri"/>
          <w:color w:val="262626" w:themeColor="text1" w:themeTint="D9"/>
          <w:lang w:val="en-AU"/>
        </w:rPr>
        <w:t>)</w:t>
      </w:r>
      <w:r w:rsidRPr="00E14862">
        <w:rPr>
          <w:rFonts w:ascii="Calibri" w:hAnsi="Calibri" w:cs="Calibri"/>
          <w:color w:val="262626" w:themeColor="text1" w:themeTint="D9"/>
          <w:lang w:val="en-AU"/>
        </w:rPr>
        <w:t>. The team includes</w:t>
      </w:r>
      <w:r w:rsidR="00893EE7" w:rsidRPr="00E14862">
        <w:rPr>
          <w:rFonts w:ascii="Calibri" w:hAnsi="Calibri" w:cs="Calibri"/>
          <w:color w:val="262626" w:themeColor="text1" w:themeTint="D9"/>
          <w:lang w:val="en-AU"/>
        </w:rPr>
        <w:t>, but are not limited to</w:t>
      </w:r>
      <w:r w:rsidR="008905E1" w:rsidRPr="00E14862">
        <w:rPr>
          <w:rFonts w:ascii="Calibri" w:hAnsi="Calibri" w:cs="Calibri"/>
          <w:color w:val="262626" w:themeColor="text1" w:themeTint="D9"/>
          <w:lang w:val="en-AU"/>
        </w:rPr>
        <w:t>,</w:t>
      </w:r>
      <w:r w:rsidR="00893EE7" w:rsidRPr="00E14862">
        <w:rPr>
          <w:rFonts w:ascii="Calibri" w:hAnsi="Calibri" w:cs="Calibri"/>
          <w:color w:val="262626" w:themeColor="text1" w:themeTint="D9"/>
          <w:lang w:val="en-AU"/>
        </w:rPr>
        <w:t xml:space="preserve"> the following:</w:t>
      </w:r>
    </w:p>
    <w:p w14:paraId="04DE8F48" w14:textId="77777777" w:rsidR="00893EE7" w:rsidRPr="00E14862" w:rsidRDefault="0010534E" w:rsidP="008577D7">
      <w:pPr>
        <w:pStyle w:val="ListParagraph"/>
        <w:numPr>
          <w:ilvl w:val="0"/>
          <w:numId w:val="124"/>
        </w:numPr>
        <w:spacing w:before="120" w:after="120" w:line="276" w:lineRule="auto"/>
        <w:ind w:left="714"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architects</w:t>
      </w:r>
    </w:p>
    <w:p w14:paraId="58A1302F" w14:textId="77777777" w:rsidR="00893EE7" w:rsidRPr="00E14862" w:rsidRDefault="0010534E" w:rsidP="008577D7">
      <w:pPr>
        <w:pStyle w:val="ListParagraph"/>
        <w:numPr>
          <w:ilvl w:val="0"/>
          <w:numId w:val="124"/>
        </w:numPr>
        <w:spacing w:before="120" w:after="120" w:line="276" w:lineRule="auto"/>
        <w:ind w:left="714"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engineers</w:t>
      </w:r>
    </w:p>
    <w:p w14:paraId="3B30825C" w14:textId="77777777" w:rsidR="00893EE7" w:rsidRPr="00E14862" w:rsidRDefault="0010534E" w:rsidP="008577D7">
      <w:pPr>
        <w:pStyle w:val="ListParagraph"/>
        <w:numPr>
          <w:ilvl w:val="0"/>
          <w:numId w:val="124"/>
        </w:numPr>
        <w:spacing w:before="120" w:after="120" w:line="276" w:lineRule="auto"/>
        <w:ind w:left="714"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design specialists</w:t>
      </w:r>
    </w:p>
    <w:p w14:paraId="755B9C20" w14:textId="77777777" w:rsidR="00893EE7" w:rsidRPr="00E14862" w:rsidRDefault="0010534E" w:rsidP="008577D7">
      <w:pPr>
        <w:pStyle w:val="ListParagraph"/>
        <w:numPr>
          <w:ilvl w:val="0"/>
          <w:numId w:val="124"/>
        </w:numPr>
        <w:spacing w:before="120" w:after="120" w:line="276" w:lineRule="auto"/>
        <w:ind w:left="714"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building design professionals</w:t>
      </w:r>
    </w:p>
    <w:p w14:paraId="157DD5A9" w14:textId="6BA8CD30" w:rsidR="00970553" w:rsidRDefault="0010534E" w:rsidP="008577D7">
      <w:pPr>
        <w:pStyle w:val="ListParagraph"/>
        <w:numPr>
          <w:ilvl w:val="0"/>
          <w:numId w:val="124"/>
        </w:numPr>
        <w:spacing w:before="120" w:after="120" w:line="276" w:lineRule="auto"/>
        <w:ind w:left="714" w:right="102" w:hanging="357"/>
        <w:contextualSpacing w:val="0"/>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trade practitioners</w:t>
      </w:r>
    </w:p>
    <w:p w14:paraId="3BDB6B1B" w14:textId="19728A42" w:rsidR="00893EE7" w:rsidRPr="00970553" w:rsidRDefault="00970553" w:rsidP="00970553">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3C95F610" w14:textId="104C6423" w:rsidR="0010534E" w:rsidRPr="00E14862" w:rsidRDefault="00893EE7"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The team mostly </w:t>
      </w:r>
      <w:r w:rsidR="004F4168" w:rsidRPr="00E14862">
        <w:rPr>
          <w:rFonts w:ascii="Calibri" w:hAnsi="Calibri" w:cs="Calibri"/>
          <w:color w:val="262626" w:themeColor="text1" w:themeTint="D9"/>
          <w:lang w:val="en-AU"/>
        </w:rPr>
        <w:t>has the</w:t>
      </w:r>
      <w:r w:rsidR="0010534E" w:rsidRPr="00E14862">
        <w:rPr>
          <w:rFonts w:ascii="Calibri" w:hAnsi="Calibri" w:cs="Calibri"/>
          <w:color w:val="262626" w:themeColor="text1" w:themeTint="D9"/>
          <w:lang w:val="en-AU"/>
        </w:rPr>
        <w:t xml:space="preserve"> technical knowledge and expertise</w:t>
      </w:r>
      <w:r w:rsidRPr="00E14862">
        <w:rPr>
          <w:rFonts w:ascii="Calibri" w:hAnsi="Calibri" w:cs="Calibri"/>
          <w:color w:val="262626" w:themeColor="text1" w:themeTint="D9"/>
          <w:lang w:val="en-AU"/>
        </w:rPr>
        <w:t>. As such, t</w:t>
      </w:r>
      <w:r w:rsidR="0010534E" w:rsidRPr="00E14862">
        <w:rPr>
          <w:rFonts w:ascii="Calibri" w:hAnsi="Calibri" w:cs="Calibri"/>
          <w:color w:val="262626" w:themeColor="text1" w:themeTint="D9"/>
          <w:lang w:val="en-AU"/>
        </w:rPr>
        <w:t>heir input will be required on cost, buildability, health and safety and such other</w:t>
      </w:r>
      <w:r w:rsidRPr="00E14862">
        <w:rPr>
          <w:rFonts w:ascii="Calibri" w:hAnsi="Calibri" w:cs="Calibri"/>
          <w:color w:val="262626" w:themeColor="text1" w:themeTint="D9"/>
          <w:lang w:val="en-AU"/>
        </w:rPr>
        <w:t xml:space="preserve"> technical</w:t>
      </w:r>
      <w:r w:rsidR="0010534E" w:rsidRPr="00E14862">
        <w:rPr>
          <w:rFonts w:ascii="Calibri" w:hAnsi="Calibri" w:cs="Calibri"/>
          <w:color w:val="262626" w:themeColor="text1" w:themeTint="D9"/>
          <w:lang w:val="en-AU"/>
        </w:rPr>
        <w:t xml:space="preserve"> aspects of the project. They will be able to </w:t>
      </w:r>
      <w:r w:rsidR="0016699A" w:rsidRPr="00E14862">
        <w:rPr>
          <w:rFonts w:ascii="Calibri" w:hAnsi="Calibri" w:cs="Calibri"/>
          <w:color w:val="262626" w:themeColor="text1" w:themeTint="D9"/>
          <w:lang w:val="en-AU"/>
        </w:rPr>
        <w:t>help assess</w:t>
      </w:r>
      <w:r w:rsidR="0010534E" w:rsidRPr="00E14862">
        <w:rPr>
          <w:rFonts w:ascii="Calibri" w:hAnsi="Calibri" w:cs="Calibri"/>
          <w:color w:val="262626" w:themeColor="text1" w:themeTint="D9"/>
          <w:lang w:val="en-AU"/>
        </w:rPr>
        <w:t xml:space="preserve"> options and </w:t>
      </w:r>
      <w:r w:rsidR="00EE5555" w:rsidRPr="00E14862">
        <w:rPr>
          <w:rFonts w:ascii="Calibri" w:hAnsi="Calibri" w:cs="Calibri"/>
          <w:color w:val="262626" w:themeColor="text1" w:themeTint="D9"/>
          <w:lang w:val="en-AU"/>
        </w:rPr>
        <w:t>determine which ones may have to be eliminated</w:t>
      </w:r>
      <w:r w:rsidR="00EA4921" w:rsidRPr="00E14862">
        <w:rPr>
          <w:rFonts w:ascii="Calibri" w:hAnsi="Calibri" w:cs="Calibri"/>
          <w:color w:val="262626" w:themeColor="text1" w:themeTint="D9"/>
          <w:lang w:val="en-AU"/>
        </w:rPr>
        <w:t xml:space="preserve"> to make way for the optimal one. </w:t>
      </w:r>
      <w:r w:rsidR="0010534E" w:rsidRPr="00E14862">
        <w:rPr>
          <w:rFonts w:ascii="Calibri" w:hAnsi="Calibri" w:cs="Calibri"/>
          <w:color w:val="262626" w:themeColor="text1" w:themeTint="D9"/>
          <w:lang w:val="en-AU"/>
        </w:rPr>
        <w:t xml:space="preserve"> </w:t>
      </w:r>
    </w:p>
    <w:p w14:paraId="5507DE06" w14:textId="77777777" w:rsidR="0001580F" w:rsidRPr="00E14862" w:rsidRDefault="0001580F" w:rsidP="000D22E1">
      <w:pPr>
        <w:spacing w:before="120" w:after="120" w:line="276" w:lineRule="auto"/>
        <w:ind w:right="102"/>
        <w:rPr>
          <w:rFonts w:ascii="Calibri" w:hAnsi="Calibri" w:cs="Calibri"/>
          <w:b/>
          <w:bCs/>
          <w:color w:val="262626" w:themeColor="text1" w:themeTint="D9"/>
          <w:lang w:val="en-AU"/>
        </w:rPr>
      </w:pPr>
    </w:p>
    <w:p w14:paraId="079901CD" w14:textId="65CBFF1C" w:rsidR="0010534E" w:rsidRPr="00E14862" w:rsidRDefault="0010534E" w:rsidP="000D22E1">
      <w:pPr>
        <w:spacing w:before="120" w:after="120" w:line="276" w:lineRule="auto"/>
        <w:ind w:right="102"/>
        <w:rPr>
          <w:rFonts w:ascii="Calibri" w:hAnsi="Calibri" w:cs="Calibri"/>
          <w:b/>
          <w:bCs/>
          <w:color w:val="262626" w:themeColor="text1" w:themeTint="D9"/>
          <w:lang w:val="en-AU"/>
        </w:rPr>
      </w:pPr>
      <w:r w:rsidRPr="00E14862">
        <w:rPr>
          <w:rFonts w:ascii="Calibri" w:hAnsi="Calibri" w:cs="Calibri"/>
          <w:b/>
          <w:bCs/>
          <w:color w:val="262626" w:themeColor="text1" w:themeTint="D9"/>
          <w:lang w:val="en-AU"/>
        </w:rPr>
        <w:t xml:space="preserve">Project </w:t>
      </w:r>
      <w:r w:rsidR="006F1B9F" w:rsidRPr="00E14862">
        <w:rPr>
          <w:rFonts w:ascii="Calibri" w:hAnsi="Calibri" w:cs="Calibri"/>
          <w:b/>
          <w:bCs/>
          <w:color w:val="262626" w:themeColor="text1" w:themeTint="D9"/>
          <w:lang w:val="en-AU"/>
        </w:rPr>
        <w:t>manager</w:t>
      </w:r>
    </w:p>
    <w:p w14:paraId="19F9C0F3" w14:textId="5DAA4D62" w:rsidR="0010534E" w:rsidRPr="00E14862" w:rsidRDefault="0010534E"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The project manager is responsible for leading the project team and ensuring that they are equipped with the necessary resources to complete the project. </w:t>
      </w:r>
      <w:r w:rsidR="006C3ADC" w:rsidRPr="00E14862">
        <w:rPr>
          <w:rFonts w:ascii="Calibri" w:hAnsi="Calibri" w:cs="Calibri"/>
          <w:color w:val="262626" w:themeColor="text1" w:themeTint="D9"/>
          <w:lang w:val="en-AU"/>
        </w:rPr>
        <w:t xml:space="preserve">They are responsible for guiding the discussions within the project team and handling any disputes and disagreements that may arise. </w:t>
      </w:r>
    </w:p>
    <w:p w14:paraId="69678B0E" w14:textId="77777777" w:rsidR="00752A3E" w:rsidRPr="00E14862" w:rsidRDefault="00752A3E" w:rsidP="000D22E1">
      <w:pPr>
        <w:spacing w:before="120" w:after="120" w:line="276" w:lineRule="auto"/>
        <w:ind w:right="102"/>
        <w:jc w:val="both"/>
        <w:rPr>
          <w:rFonts w:ascii="Calibri" w:hAnsi="Calibri" w:cs="Calibri"/>
          <w:color w:val="262626" w:themeColor="text1" w:themeTint="D9"/>
          <w:lang w:val="en-AU"/>
        </w:rPr>
      </w:pPr>
    </w:p>
    <w:p w14:paraId="1D6BFB04" w14:textId="27E5BC54" w:rsidR="0010534E" w:rsidRPr="00E14862" w:rsidRDefault="00B45443" w:rsidP="000D22E1">
      <w:pPr>
        <w:spacing w:before="120" w:after="120" w:line="276" w:lineRule="auto"/>
        <w:ind w:right="102"/>
        <w:jc w:val="both"/>
        <w:rPr>
          <w:rFonts w:ascii="Calibri" w:hAnsi="Calibri" w:cs="Calibri"/>
          <w:b/>
          <w:bCs/>
          <w:color w:val="262626" w:themeColor="text1" w:themeTint="D9"/>
          <w:lang w:val="en-AU"/>
        </w:rPr>
      </w:pPr>
      <w:r w:rsidRPr="00E14862">
        <w:rPr>
          <w:rFonts w:ascii="Calibri" w:hAnsi="Calibri" w:cs="Calibri"/>
          <w:b/>
          <w:bCs/>
          <w:color w:val="262626" w:themeColor="text1" w:themeTint="D9"/>
          <w:lang w:val="en-AU"/>
        </w:rPr>
        <w:t>Clients</w:t>
      </w:r>
    </w:p>
    <w:p w14:paraId="33769F0F" w14:textId="0B542FFB" w:rsidR="00B223DF" w:rsidRPr="00E14862" w:rsidRDefault="004243CE"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The clients</w:t>
      </w:r>
      <w:r w:rsidR="006B339A" w:rsidRPr="00E14862">
        <w:rPr>
          <w:rFonts w:ascii="Calibri" w:hAnsi="Calibri" w:cs="Calibri"/>
          <w:color w:val="262626" w:themeColor="text1" w:themeTint="D9"/>
          <w:lang w:val="en-AU"/>
        </w:rPr>
        <w:t xml:space="preserve"> are the individuals</w:t>
      </w:r>
      <w:r w:rsidRPr="00E14862">
        <w:rPr>
          <w:rFonts w:ascii="Calibri" w:hAnsi="Calibri" w:cs="Calibri"/>
          <w:color w:val="262626" w:themeColor="text1" w:themeTint="D9"/>
          <w:lang w:val="en-AU"/>
        </w:rPr>
        <w:t>, companies or government entities</w:t>
      </w:r>
      <w:r w:rsidR="006B339A" w:rsidRPr="00E14862">
        <w:rPr>
          <w:rFonts w:ascii="Calibri" w:hAnsi="Calibri" w:cs="Calibri"/>
          <w:color w:val="262626" w:themeColor="text1" w:themeTint="D9"/>
          <w:lang w:val="en-AU"/>
        </w:rPr>
        <w:t xml:space="preserve"> </w:t>
      </w:r>
      <w:r w:rsidR="00340BB7" w:rsidRPr="00E14862">
        <w:rPr>
          <w:rFonts w:ascii="Calibri" w:hAnsi="Calibri" w:cs="Calibri"/>
          <w:color w:val="262626" w:themeColor="text1" w:themeTint="D9"/>
          <w:lang w:val="en-AU"/>
        </w:rPr>
        <w:t xml:space="preserve">who commissioned the building project. </w:t>
      </w:r>
      <w:r w:rsidR="0079775B" w:rsidRPr="00E14862">
        <w:rPr>
          <w:rFonts w:ascii="Calibri" w:hAnsi="Calibri" w:cs="Calibri"/>
          <w:color w:val="262626" w:themeColor="text1" w:themeTint="D9"/>
          <w:lang w:val="en-AU"/>
        </w:rPr>
        <w:t xml:space="preserve">They hold power to accept or reject your </w:t>
      </w:r>
      <w:r w:rsidR="00CE1C8D" w:rsidRPr="00E14862">
        <w:rPr>
          <w:rFonts w:ascii="Calibri" w:hAnsi="Calibri" w:cs="Calibri"/>
          <w:color w:val="262626" w:themeColor="text1" w:themeTint="D9"/>
          <w:lang w:val="en-AU"/>
        </w:rPr>
        <w:t>chosen solution</w:t>
      </w:r>
      <w:r w:rsidR="0079775B" w:rsidRPr="00E14862">
        <w:rPr>
          <w:rFonts w:ascii="Calibri" w:hAnsi="Calibri" w:cs="Calibri"/>
          <w:color w:val="262626" w:themeColor="text1" w:themeTint="D9"/>
          <w:lang w:val="en-AU"/>
        </w:rPr>
        <w:t xml:space="preserve">. </w:t>
      </w:r>
      <w:r w:rsidR="00777C08" w:rsidRPr="00E14862">
        <w:rPr>
          <w:rFonts w:ascii="Calibri" w:hAnsi="Calibri" w:cs="Calibri"/>
          <w:color w:val="262626" w:themeColor="text1" w:themeTint="D9"/>
          <w:lang w:val="en-AU"/>
        </w:rPr>
        <w:t>They also affect crucial decisions of the project</w:t>
      </w:r>
      <w:r w:rsidR="008905E1" w:rsidRPr="00E14862">
        <w:rPr>
          <w:rFonts w:ascii="Calibri" w:hAnsi="Calibri" w:cs="Calibri"/>
          <w:color w:val="262626" w:themeColor="text1" w:themeTint="D9"/>
          <w:lang w:val="en-AU"/>
        </w:rPr>
        <w:t>,</w:t>
      </w:r>
      <w:r w:rsidR="00777C08" w:rsidRPr="00E14862">
        <w:rPr>
          <w:rFonts w:ascii="Calibri" w:hAnsi="Calibri" w:cs="Calibri"/>
          <w:color w:val="262626" w:themeColor="text1" w:themeTint="D9"/>
          <w:lang w:val="en-AU"/>
        </w:rPr>
        <w:t xml:space="preserve"> such as specifications, </w:t>
      </w:r>
      <w:proofErr w:type="gramStart"/>
      <w:r w:rsidR="008C50EB" w:rsidRPr="00E14862">
        <w:rPr>
          <w:rFonts w:ascii="Calibri" w:hAnsi="Calibri" w:cs="Calibri"/>
          <w:color w:val="262626" w:themeColor="text1" w:themeTint="D9"/>
          <w:lang w:val="en-AU"/>
        </w:rPr>
        <w:t>deadlines</w:t>
      </w:r>
      <w:proofErr w:type="gramEnd"/>
      <w:r w:rsidR="008C50EB" w:rsidRPr="00E14862">
        <w:rPr>
          <w:rFonts w:ascii="Calibri" w:hAnsi="Calibri" w:cs="Calibri"/>
          <w:color w:val="262626" w:themeColor="text1" w:themeTint="D9"/>
          <w:lang w:val="en-AU"/>
        </w:rPr>
        <w:t xml:space="preserve"> and budgets. </w:t>
      </w:r>
      <w:r w:rsidR="0079775B" w:rsidRPr="00E14862">
        <w:rPr>
          <w:rFonts w:ascii="Calibri" w:hAnsi="Calibri" w:cs="Calibri"/>
          <w:color w:val="262626" w:themeColor="text1" w:themeTint="D9"/>
          <w:lang w:val="en-AU"/>
        </w:rPr>
        <w:t xml:space="preserve">As such, you must always address their concerns and issues and keep them informed of any development. </w:t>
      </w:r>
      <w:r w:rsidR="00F9673A" w:rsidRPr="00E14862">
        <w:rPr>
          <w:rFonts w:ascii="Calibri" w:hAnsi="Calibri" w:cs="Calibri"/>
          <w:color w:val="262626" w:themeColor="text1" w:themeTint="D9"/>
          <w:lang w:val="en-AU"/>
        </w:rPr>
        <w:t xml:space="preserve">When considering options for the project, their </w:t>
      </w:r>
      <w:r w:rsidR="00B31FD9" w:rsidRPr="00E14862">
        <w:rPr>
          <w:rFonts w:ascii="Calibri" w:hAnsi="Calibri" w:cs="Calibri"/>
          <w:color w:val="262626" w:themeColor="text1" w:themeTint="D9"/>
          <w:lang w:val="en-AU"/>
        </w:rPr>
        <w:t xml:space="preserve">preferences </w:t>
      </w:r>
      <w:r w:rsidR="004B5FA3" w:rsidRPr="00E14862">
        <w:rPr>
          <w:rFonts w:ascii="Calibri" w:hAnsi="Calibri" w:cs="Calibri"/>
          <w:color w:val="262626" w:themeColor="text1" w:themeTint="D9"/>
          <w:lang w:val="en-AU"/>
        </w:rPr>
        <w:t xml:space="preserve">and needs </w:t>
      </w:r>
      <w:r w:rsidR="00B31FD9" w:rsidRPr="00E14862">
        <w:rPr>
          <w:rFonts w:ascii="Calibri" w:hAnsi="Calibri" w:cs="Calibri"/>
          <w:color w:val="262626" w:themeColor="text1" w:themeTint="D9"/>
          <w:lang w:val="en-AU"/>
        </w:rPr>
        <w:t>must always be taken into consideration</w:t>
      </w:r>
      <w:r w:rsidR="00CE1C8D" w:rsidRPr="00E14862">
        <w:rPr>
          <w:rFonts w:ascii="Calibri" w:hAnsi="Calibri" w:cs="Calibri"/>
          <w:color w:val="262626" w:themeColor="text1" w:themeTint="D9"/>
          <w:lang w:val="en-AU"/>
        </w:rPr>
        <w:t xml:space="preserve">. </w:t>
      </w:r>
    </w:p>
    <w:p w14:paraId="1457F607" w14:textId="77777777" w:rsidR="00752A3E" w:rsidRPr="00E14862" w:rsidRDefault="00752A3E" w:rsidP="000D22E1">
      <w:pPr>
        <w:spacing w:before="120" w:after="120" w:line="276" w:lineRule="auto"/>
        <w:ind w:right="102"/>
        <w:jc w:val="both"/>
        <w:rPr>
          <w:rFonts w:ascii="Calibri" w:hAnsi="Calibri" w:cs="Calibri"/>
          <w:b/>
          <w:bCs/>
          <w:color w:val="262626" w:themeColor="text1" w:themeTint="D9"/>
          <w:lang w:val="en-AU"/>
        </w:rPr>
      </w:pPr>
    </w:p>
    <w:p w14:paraId="13DCF2F2" w14:textId="444E8BDA" w:rsidR="0010534E" w:rsidRPr="00E14862" w:rsidRDefault="00CE22A0" w:rsidP="000D22E1">
      <w:pPr>
        <w:spacing w:before="120" w:after="120" w:line="276" w:lineRule="auto"/>
        <w:ind w:right="102"/>
        <w:jc w:val="both"/>
        <w:rPr>
          <w:rFonts w:ascii="Calibri" w:hAnsi="Calibri" w:cs="Calibri"/>
          <w:b/>
          <w:bCs/>
          <w:color w:val="262626" w:themeColor="text1" w:themeTint="D9"/>
          <w:lang w:val="en-AU"/>
        </w:rPr>
      </w:pPr>
      <w:r w:rsidRPr="00E14862">
        <w:rPr>
          <w:rFonts w:ascii="Calibri" w:hAnsi="Calibri" w:cs="Calibri"/>
          <w:b/>
          <w:bCs/>
          <w:color w:val="262626" w:themeColor="text1" w:themeTint="D9"/>
          <w:lang w:val="en-AU"/>
        </w:rPr>
        <w:t>Appropriate Authority</w:t>
      </w:r>
    </w:p>
    <w:p w14:paraId="57CAE7B5" w14:textId="728AEB9B" w:rsidR="002B6AA2" w:rsidRPr="00E14862" w:rsidRDefault="009E2965"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You need to familiarise yourself with all the relevant </w:t>
      </w:r>
      <w:r w:rsidR="005E25B0" w:rsidRPr="00E14862">
        <w:rPr>
          <w:rFonts w:ascii="Calibri" w:hAnsi="Calibri" w:cs="Calibri"/>
          <w:color w:val="262626" w:themeColor="text1" w:themeTint="D9"/>
          <w:lang w:val="en-AU"/>
        </w:rPr>
        <w:t>requirements.</w:t>
      </w:r>
      <w:r w:rsidR="0010534E" w:rsidRPr="00E14862">
        <w:rPr>
          <w:rFonts w:ascii="Calibri" w:hAnsi="Calibri" w:cs="Calibri"/>
          <w:color w:val="262626" w:themeColor="text1" w:themeTint="D9"/>
          <w:lang w:val="en-AU"/>
        </w:rPr>
        <w:t xml:space="preserve"> </w:t>
      </w:r>
      <w:r w:rsidR="00516E00" w:rsidRPr="00E14862">
        <w:rPr>
          <w:rFonts w:ascii="Calibri" w:hAnsi="Calibri" w:cs="Calibri"/>
          <w:color w:val="262626" w:themeColor="text1" w:themeTint="D9"/>
          <w:lang w:val="en-AU"/>
        </w:rPr>
        <w:t xml:space="preserve">You may engage </w:t>
      </w:r>
      <w:r w:rsidR="00284B3F" w:rsidRPr="00E14862">
        <w:rPr>
          <w:rFonts w:ascii="Calibri" w:hAnsi="Calibri" w:cs="Calibri"/>
          <w:color w:val="262626" w:themeColor="text1" w:themeTint="D9"/>
          <w:lang w:val="en-AU"/>
        </w:rPr>
        <w:t xml:space="preserve">the Appropriate Authority </w:t>
      </w:r>
      <w:r w:rsidR="00600179" w:rsidRPr="00E14862">
        <w:rPr>
          <w:rFonts w:ascii="Calibri" w:hAnsi="Calibri" w:cs="Calibri"/>
          <w:color w:val="262626" w:themeColor="text1" w:themeTint="D9"/>
          <w:lang w:val="en-AU"/>
        </w:rPr>
        <w:t xml:space="preserve">for expert advice on compliance issues </w:t>
      </w:r>
      <w:r w:rsidR="00A81DE0" w:rsidRPr="00E14862">
        <w:rPr>
          <w:rFonts w:ascii="Calibri" w:hAnsi="Calibri" w:cs="Calibri"/>
          <w:color w:val="262626" w:themeColor="text1" w:themeTint="D9"/>
          <w:lang w:val="en-AU"/>
        </w:rPr>
        <w:t xml:space="preserve">and </w:t>
      </w:r>
      <w:r w:rsidR="005F1150" w:rsidRPr="00E14862">
        <w:rPr>
          <w:rFonts w:ascii="Calibri" w:hAnsi="Calibri" w:cs="Calibri"/>
          <w:color w:val="262626" w:themeColor="text1" w:themeTint="D9"/>
          <w:lang w:val="en-AU"/>
        </w:rPr>
        <w:t xml:space="preserve">in </w:t>
      </w:r>
      <w:r w:rsidR="00A81DE0" w:rsidRPr="00E14862">
        <w:rPr>
          <w:rFonts w:ascii="Calibri" w:hAnsi="Calibri" w:cs="Calibri"/>
          <w:color w:val="262626" w:themeColor="text1" w:themeTint="D9"/>
          <w:lang w:val="en-AU"/>
        </w:rPr>
        <w:t>identifying if a project can meet the NCC Performance Requirements.</w:t>
      </w:r>
    </w:p>
    <w:p w14:paraId="48924869" w14:textId="63F4A21D" w:rsidR="0078691A" w:rsidRPr="00E14862" w:rsidRDefault="003D723A"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If they deem that </w:t>
      </w:r>
      <w:r w:rsidR="003F4D5D" w:rsidRPr="00E14862">
        <w:rPr>
          <w:rFonts w:ascii="Calibri" w:hAnsi="Calibri" w:cs="Calibri"/>
          <w:color w:val="262626" w:themeColor="text1" w:themeTint="D9"/>
          <w:lang w:val="en-AU"/>
        </w:rPr>
        <w:t xml:space="preserve">your proposed </w:t>
      </w:r>
      <w:r w:rsidR="00BB6181" w:rsidRPr="00E14862">
        <w:rPr>
          <w:rFonts w:ascii="Calibri" w:hAnsi="Calibri" w:cs="Calibri"/>
          <w:color w:val="262626" w:themeColor="text1" w:themeTint="D9"/>
          <w:lang w:val="en-AU"/>
        </w:rPr>
        <w:t>option</w:t>
      </w:r>
      <w:r w:rsidR="003F4D5D" w:rsidRPr="00E14862">
        <w:rPr>
          <w:rFonts w:ascii="Calibri" w:hAnsi="Calibri" w:cs="Calibri"/>
          <w:color w:val="262626" w:themeColor="text1" w:themeTint="D9"/>
          <w:lang w:val="en-AU"/>
        </w:rPr>
        <w:t xml:space="preserve"> (or parts of it) </w:t>
      </w:r>
      <w:r w:rsidR="00A3617A" w:rsidRPr="00E14862">
        <w:rPr>
          <w:rFonts w:ascii="Calibri" w:hAnsi="Calibri" w:cs="Calibri"/>
          <w:color w:val="262626" w:themeColor="text1" w:themeTint="D9"/>
          <w:lang w:val="en-AU"/>
        </w:rPr>
        <w:t>is</w:t>
      </w:r>
      <w:r w:rsidR="003F4D5D" w:rsidRPr="00E14862">
        <w:rPr>
          <w:rFonts w:ascii="Calibri" w:hAnsi="Calibri" w:cs="Calibri"/>
          <w:color w:val="262626" w:themeColor="text1" w:themeTint="D9"/>
          <w:lang w:val="en-AU"/>
        </w:rPr>
        <w:t xml:space="preserve"> non-compliant</w:t>
      </w:r>
      <w:r w:rsidRPr="00E14862">
        <w:rPr>
          <w:rFonts w:ascii="Calibri" w:hAnsi="Calibri" w:cs="Calibri"/>
          <w:color w:val="262626" w:themeColor="text1" w:themeTint="D9"/>
          <w:lang w:val="en-AU"/>
        </w:rPr>
        <w:t xml:space="preserve">, you </w:t>
      </w:r>
      <w:r w:rsidR="003F4D5D" w:rsidRPr="00E14862">
        <w:rPr>
          <w:rFonts w:ascii="Calibri" w:hAnsi="Calibri" w:cs="Calibri"/>
          <w:color w:val="262626" w:themeColor="text1" w:themeTint="D9"/>
          <w:lang w:val="en-AU"/>
        </w:rPr>
        <w:t xml:space="preserve">will </w:t>
      </w:r>
      <w:r w:rsidRPr="00E14862">
        <w:rPr>
          <w:rFonts w:ascii="Calibri" w:hAnsi="Calibri" w:cs="Calibri"/>
          <w:color w:val="262626" w:themeColor="text1" w:themeTint="D9"/>
          <w:lang w:val="en-AU"/>
        </w:rPr>
        <w:t xml:space="preserve">have to </w:t>
      </w:r>
      <w:r w:rsidR="003F4D5D" w:rsidRPr="00E14862">
        <w:rPr>
          <w:rFonts w:ascii="Calibri" w:hAnsi="Calibri" w:cs="Calibri"/>
          <w:color w:val="262626" w:themeColor="text1" w:themeTint="D9"/>
          <w:lang w:val="en-AU"/>
        </w:rPr>
        <w:t xml:space="preserve">either </w:t>
      </w:r>
      <w:r w:rsidRPr="00E14862">
        <w:rPr>
          <w:rFonts w:ascii="Calibri" w:hAnsi="Calibri" w:cs="Calibri"/>
          <w:color w:val="262626" w:themeColor="text1" w:themeTint="D9"/>
          <w:lang w:val="en-AU"/>
        </w:rPr>
        <w:t xml:space="preserve">make the necessary changes </w:t>
      </w:r>
      <w:r w:rsidR="003F4D5D" w:rsidRPr="00E14862">
        <w:rPr>
          <w:rFonts w:ascii="Calibri" w:hAnsi="Calibri" w:cs="Calibri"/>
          <w:color w:val="262626" w:themeColor="text1" w:themeTint="D9"/>
          <w:lang w:val="en-AU"/>
        </w:rPr>
        <w:t>or entirely</w:t>
      </w:r>
      <w:r w:rsidRPr="00E14862">
        <w:rPr>
          <w:rFonts w:ascii="Calibri" w:hAnsi="Calibri" w:cs="Calibri"/>
          <w:color w:val="262626" w:themeColor="text1" w:themeTint="D9"/>
          <w:lang w:val="en-AU"/>
        </w:rPr>
        <w:t xml:space="preserve"> consider other options. This can potentially have significant impacts on your deadlines and budget.  </w:t>
      </w:r>
    </w:p>
    <w:p w14:paraId="31807CE4" w14:textId="7A3C4DB3" w:rsidR="006F0FFD" w:rsidRPr="00E14862" w:rsidRDefault="006F0FFD"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However, note that the Appropriate Authority can only provide advice. They cannot personally be engaged in developing </w:t>
      </w:r>
      <w:r w:rsidR="00BB6181" w:rsidRPr="00E14862">
        <w:rPr>
          <w:rFonts w:ascii="Calibri" w:hAnsi="Calibri" w:cs="Calibri"/>
          <w:color w:val="262626" w:themeColor="text1" w:themeTint="D9"/>
          <w:lang w:val="en-AU"/>
        </w:rPr>
        <w:t>compliance options</w:t>
      </w:r>
      <w:r w:rsidRPr="00E14862">
        <w:rPr>
          <w:rFonts w:ascii="Calibri" w:hAnsi="Calibri" w:cs="Calibri"/>
          <w:color w:val="262626" w:themeColor="text1" w:themeTint="D9"/>
          <w:lang w:val="en-AU"/>
        </w:rPr>
        <w:t xml:space="preserve"> to avoid possible conflict</w:t>
      </w:r>
      <w:r w:rsidR="00AF4E94" w:rsidRPr="00E14862">
        <w:rPr>
          <w:rFonts w:ascii="Calibri" w:hAnsi="Calibri" w:cs="Calibri"/>
          <w:color w:val="262626" w:themeColor="text1" w:themeTint="D9"/>
          <w:lang w:val="en-AU"/>
        </w:rPr>
        <w:t>s</w:t>
      </w:r>
      <w:r w:rsidRPr="00E14862">
        <w:rPr>
          <w:rFonts w:ascii="Calibri" w:hAnsi="Calibri" w:cs="Calibri"/>
          <w:color w:val="262626" w:themeColor="text1" w:themeTint="D9"/>
          <w:lang w:val="en-AU"/>
        </w:rPr>
        <w:t xml:space="preserve"> of interest. </w:t>
      </w:r>
    </w:p>
    <w:p w14:paraId="767DCA21" w14:textId="77777777" w:rsidR="00752A3E" w:rsidRPr="00E14862" w:rsidRDefault="00752A3E" w:rsidP="000D22E1">
      <w:pPr>
        <w:spacing w:before="120" w:after="120" w:line="276" w:lineRule="auto"/>
        <w:ind w:right="102"/>
        <w:jc w:val="both"/>
        <w:rPr>
          <w:rFonts w:ascii="Calibri" w:hAnsi="Calibri" w:cs="Calibri"/>
          <w:color w:val="262626" w:themeColor="text1" w:themeTint="D9"/>
          <w:lang w:val="en-AU"/>
        </w:rPr>
      </w:pPr>
    </w:p>
    <w:p w14:paraId="62110A8C" w14:textId="77777777" w:rsidR="00E14862" w:rsidRDefault="00E14862">
      <w:pPr>
        <w:spacing w:before="120" w:after="120" w:line="276" w:lineRule="auto"/>
        <w:ind w:left="792" w:right="101" w:hanging="360"/>
        <w:rPr>
          <w:rFonts w:ascii="Calibri" w:hAnsi="Calibri" w:cs="Calibri"/>
          <w:b/>
          <w:bCs/>
          <w:color w:val="262626" w:themeColor="text1" w:themeTint="D9"/>
          <w:lang w:val="en-AU"/>
        </w:rPr>
      </w:pPr>
      <w:r>
        <w:rPr>
          <w:rFonts w:ascii="Calibri" w:hAnsi="Calibri" w:cs="Calibri"/>
          <w:b/>
          <w:bCs/>
          <w:color w:val="262626" w:themeColor="text1" w:themeTint="D9"/>
          <w:lang w:val="en-AU"/>
        </w:rPr>
        <w:br w:type="page"/>
      </w:r>
    </w:p>
    <w:p w14:paraId="4EB29761" w14:textId="757D46C6" w:rsidR="0078691A" w:rsidRPr="00E14862" w:rsidRDefault="004B23FE" w:rsidP="000D22E1">
      <w:pPr>
        <w:spacing w:before="120" w:after="120" w:line="276" w:lineRule="auto"/>
        <w:ind w:right="102"/>
        <w:jc w:val="both"/>
        <w:rPr>
          <w:rFonts w:ascii="Calibri" w:hAnsi="Calibri" w:cs="Calibri"/>
          <w:b/>
          <w:bCs/>
          <w:color w:val="262626" w:themeColor="text1" w:themeTint="D9"/>
          <w:lang w:val="en-AU"/>
        </w:rPr>
      </w:pPr>
      <w:r w:rsidRPr="00E14862">
        <w:rPr>
          <w:rFonts w:ascii="Calibri" w:hAnsi="Calibri" w:cs="Calibri"/>
          <w:b/>
          <w:bCs/>
          <w:color w:val="262626" w:themeColor="text1" w:themeTint="D9"/>
          <w:lang w:val="en-AU"/>
        </w:rPr>
        <w:t>Government</w:t>
      </w:r>
      <w:r w:rsidR="0078691A" w:rsidRPr="00E14862">
        <w:rPr>
          <w:rFonts w:ascii="Calibri" w:hAnsi="Calibri" w:cs="Calibri"/>
          <w:b/>
          <w:bCs/>
          <w:color w:val="262626" w:themeColor="text1" w:themeTint="D9"/>
          <w:lang w:val="en-AU"/>
        </w:rPr>
        <w:t xml:space="preserve"> authorities</w:t>
      </w:r>
    </w:p>
    <w:p w14:paraId="2FC9CBF2" w14:textId="7D416C96" w:rsidR="00A125B4" w:rsidRPr="00E14862" w:rsidRDefault="00957EB4"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Government authorities are responsible for regulating the building and construction industry. </w:t>
      </w:r>
      <w:r w:rsidR="006F25B1" w:rsidRPr="00E14862">
        <w:rPr>
          <w:rFonts w:ascii="Calibri" w:hAnsi="Calibri" w:cs="Calibri"/>
          <w:color w:val="262626" w:themeColor="text1" w:themeTint="D9"/>
          <w:lang w:val="en-AU"/>
        </w:rPr>
        <w:t>They promote and enforce relevant building codes and standards</w:t>
      </w:r>
      <w:r w:rsidR="00D256F0" w:rsidRPr="00E14862">
        <w:rPr>
          <w:rFonts w:ascii="Calibri" w:hAnsi="Calibri" w:cs="Calibri"/>
          <w:color w:val="262626" w:themeColor="text1" w:themeTint="D9"/>
          <w:lang w:val="en-AU"/>
        </w:rPr>
        <w:t xml:space="preserve"> and investigate alleged non-compliance.</w:t>
      </w:r>
      <w:r w:rsidR="00680CF5" w:rsidRPr="00E14862">
        <w:rPr>
          <w:rFonts w:ascii="Calibri" w:hAnsi="Calibri" w:cs="Calibri"/>
          <w:color w:val="262626" w:themeColor="text1" w:themeTint="D9"/>
          <w:lang w:val="en-AU"/>
        </w:rPr>
        <w:t xml:space="preserve"> Generally, they are the ones </w:t>
      </w:r>
      <w:r w:rsidR="00B768CE" w:rsidRPr="00E14862">
        <w:rPr>
          <w:rFonts w:ascii="Calibri" w:hAnsi="Calibri" w:cs="Calibri"/>
          <w:color w:val="262626" w:themeColor="text1" w:themeTint="D9"/>
          <w:lang w:val="en-AU"/>
        </w:rPr>
        <w:t>who</w:t>
      </w:r>
      <w:r w:rsidR="00680CF5" w:rsidRPr="00E14862">
        <w:rPr>
          <w:rFonts w:ascii="Calibri" w:hAnsi="Calibri" w:cs="Calibri"/>
          <w:color w:val="262626" w:themeColor="text1" w:themeTint="D9"/>
          <w:lang w:val="en-AU"/>
        </w:rPr>
        <w:t xml:space="preserve"> handle the permits and licen</w:t>
      </w:r>
      <w:r w:rsidR="00144BFB" w:rsidRPr="00E14862">
        <w:rPr>
          <w:rFonts w:ascii="Calibri" w:hAnsi="Calibri" w:cs="Calibri"/>
          <w:color w:val="262626" w:themeColor="text1" w:themeTint="D9"/>
          <w:lang w:val="en-AU"/>
        </w:rPr>
        <w:t>c</w:t>
      </w:r>
      <w:r w:rsidR="00680CF5" w:rsidRPr="00E14862">
        <w:rPr>
          <w:rFonts w:ascii="Calibri" w:hAnsi="Calibri" w:cs="Calibri"/>
          <w:color w:val="262626" w:themeColor="text1" w:themeTint="D9"/>
          <w:lang w:val="en-AU"/>
        </w:rPr>
        <w:t>es that you have to obtain</w:t>
      </w:r>
      <w:r w:rsidR="00B768CE" w:rsidRPr="00E14862">
        <w:rPr>
          <w:rFonts w:ascii="Calibri" w:hAnsi="Calibri" w:cs="Calibri"/>
          <w:color w:val="262626" w:themeColor="text1" w:themeTint="D9"/>
          <w:lang w:val="en-AU"/>
        </w:rPr>
        <w:t xml:space="preserve"> before you can begin construction.</w:t>
      </w:r>
    </w:p>
    <w:p w14:paraId="1E60DD1F" w14:textId="01540164" w:rsidR="0010534E" w:rsidRPr="00E14862" w:rsidRDefault="001F1BBC" w:rsidP="000D22E1">
      <w:pPr>
        <w:spacing w:before="120" w:after="120" w:line="276" w:lineRule="auto"/>
        <w:ind w:right="102"/>
        <w:jc w:val="both"/>
        <w:rPr>
          <w:rFonts w:ascii="Calibri" w:hAnsi="Calibri" w:cs="Calibri"/>
          <w:color w:val="262626" w:themeColor="text1" w:themeTint="D9"/>
          <w:lang w:val="en-AU"/>
        </w:rPr>
      </w:pPr>
      <w:r w:rsidRPr="00E14862">
        <w:rPr>
          <w:rFonts w:ascii="Calibri" w:hAnsi="Calibri" w:cs="Calibri"/>
          <w:color w:val="262626" w:themeColor="text1" w:themeTint="D9"/>
          <w:lang w:val="en-AU"/>
        </w:rPr>
        <w:t xml:space="preserve">The </w:t>
      </w:r>
      <w:r w:rsidR="004D5BF6" w:rsidRPr="00E14862">
        <w:rPr>
          <w:rFonts w:ascii="Calibri" w:hAnsi="Calibri" w:cs="Calibri"/>
          <w:color w:val="262626" w:themeColor="text1" w:themeTint="D9"/>
          <w:lang w:val="en-AU"/>
        </w:rPr>
        <w:t xml:space="preserve">government </w:t>
      </w:r>
      <w:r w:rsidR="00C3407E" w:rsidRPr="00E14862">
        <w:rPr>
          <w:rFonts w:ascii="Calibri" w:hAnsi="Calibri" w:cs="Calibri"/>
          <w:color w:val="262626" w:themeColor="text1" w:themeTint="D9"/>
          <w:lang w:val="en-AU"/>
        </w:rPr>
        <w:t>authorities</w:t>
      </w:r>
      <w:r w:rsidRPr="00E14862">
        <w:rPr>
          <w:rFonts w:ascii="Calibri" w:hAnsi="Calibri" w:cs="Calibri"/>
          <w:color w:val="262626" w:themeColor="text1" w:themeTint="D9"/>
          <w:lang w:val="en-AU"/>
        </w:rPr>
        <w:t xml:space="preserve"> you</w:t>
      </w:r>
      <w:r w:rsidR="004D5BF6" w:rsidRPr="00E14862">
        <w:rPr>
          <w:rFonts w:ascii="Calibri" w:hAnsi="Calibri" w:cs="Calibri"/>
          <w:color w:val="262626" w:themeColor="text1" w:themeTint="D9"/>
          <w:lang w:val="en-AU"/>
        </w:rPr>
        <w:t xml:space="preserve"> are expected to coordinate with include</w:t>
      </w:r>
      <w:r w:rsidR="00A60010" w:rsidRPr="00E14862">
        <w:rPr>
          <w:rFonts w:ascii="Calibri" w:hAnsi="Calibri" w:cs="Calibri"/>
          <w:color w:val="262626" w:themeColor="text1" w:themeTint="D9"/>
          <w:lang w:val="en-AU"/>
        </w:rPr>
        <w:t xml:space="preserve"> the following</w:t>
      </w:r>
      <w:r w:rsidR="0010534E" w:rsidRPr="00E14862">
        <w:rPr>
          <w:rFonts w:ascii="Calibri" w:hAnsi="Calibri" w:cs="Calibri"/>
          <w:color w:val="262626" w:themeColor="text1" w:themeTint="D9"/>
          <w:lang w:val="en-AU"/>
        </w:rPr>
        <w:t xml:space="preserve">: </w:t>
      </w:r>
    </w:p>
    <w:p w14:paraId="050FB260" w14:textId="7C37B7F9" w:rsidR="0010534E" w:rsidRPr="002D6BAD" w:rsidRDefault="0010534E" w:rsidP="008577D7">
      <w:pPr>
        <w:pStyle w:val="ListParagraph"/>
        <w:numPr>
          <w:ilvl w:val="0"/>
          <w:numId w:val="58"/>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state and territory planning and design authorities</w:t>
      </w:r>
    </w:p>
    <w:p w14:paraId="463AC49F" w14:textId="40ED9F4D" w:rsidR="0010534E" w:rsidRPr="002D6BAD" w:rsidRDefault="006A2D49" w:rsidP="008577D7">
      <w:pPr>
        <w:pStyle w:val="ListParagraph"/>
        <w:numPr>
          <w:ilvl w:val="0"/>
          <w:numId w:val="58"/>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 xml:space="preserve">federal government </w:t>
      </w:r>
      <w:r w:rsidR="0010534E" w:rsidRPr="002D6BAD">
        <w:rPr>
          <w:rFonts w:ascii="Calibri" w:hAnsi="Calibri" w:cs="Calibri"/>
          <w:color w:val="262626" w:themeColor="text1" w:themeTint="D9"/>
          <w:lang w:val="en-AU"/>
        </w:rPr>
        <w:t xml:space="preserve">agencies related to planning, </w:t>
      </w:r>
      <w:proofErr w:type="gramStart"/>
      <w:r w:rsidR="0010534E" w:rsidRPr="002D6BAD">
        <w:rPr>
          <w:rFonts w:ascii="Calibri" w:hAnsi="Calibri" w:cs="Calibri"/>
          <w:color w:val="262626" w:themeColor="text1" w:themeTint="D9"/>
          <w:lang w:val="en-AU"/>
        </w:rPr>
        <w:t>environment</w:t>
      </w:r>
      <w:proofErr w:type="gramEnd"/>
      <w:r w:rsidR="0010534E" w:rsidRPr="002D6BAD">
        <w:rPr>
          <w:rFonts w:ascii="Calibri" w:hAnsi="Calibri" w:cs="Calibri"/>
          <w:color w:val="262626" w:themeColor="text1" w:themeTint="D9"/>
          <w:lang w:val="en-AU"/>
        </w:rPr>
        <w:t xml:space="preserve"> and safety</w:t>
      </w:r>
      <w:r w:rsidR="00E61B24" w:rsidRPr="002D6BAD">
        <w:rPr>
          <w:rFonts w:ascii="Calibri" w:hAnsi="Calibri" w:cs="Calibri"/>
          <w:color w:val="262626" w:themeColor="text1" w:themeTint="D9"/>
          <w:lang w:val="en-AU"/>
        </w:rPr>
        <w:t xml:space="preserve"> </w:t>
      </w:r>
      <w:r w:rsidRPr="002D6BAD">
        <w:rPr>
          <w:rFonts w:ascii="Calibri" w:hAnsi="Calibri" w:cs="Calibri"/>
          <w:color w:val="262626" w:themeColor="text1" w:themeTint="D9"/>
          <w:lang w:val="en-AU"/>
        </w:rPr>
        <w:t>such as the Australian Building Codes Board and the Department of Industry, Innovation and Science</w:t>
      </w:r>
    </w:p>
    <w:p w14:paraId="5795E6FF" w14:textId="35A074D2" w:rsidR="0010534E" w:rsidRPr="002D6BAD" w:rsidRDefault="0010534E" w:rsidP="008577D7">
      <w:pPr>
        <w:pStyle w:val="ListParagraph"/>
        <w:numPr>
          <w:ilvl w:val="0"/>
          <w:numId w:val="58"/>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appropriate Approval Authority including building surveyors</w:t>
      </w:r>
    </w:p>
    <w:p w14:paraId="3BBF8235" w14:textId="18BBFE7E" w:rsidR="0010534E" w:rsidRPr="002D6BAD" w:rsidRDefault="00ED7A9A"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Aside from the ones mentioned, t</w:t>
      </w:r>
      <w:r w:rsidR="004D5BF6" w:rsidRPr="002D6BAD">
        <w:rPr>
          <w:rFonts w:ascii="Calibri" w:hAnsi="Calibri" w:cs="Calibri"/>
          <w:color w:val="262626" w:themeColor="text1" w:themeTint="D9"/>
          <w:lang w:val="en-AU"/>
        </w:rPr>
        <w:t xml:space="preserve">here </w:t>
      </w:r>
      <w:r w:rsidRPr="002D6BAD">
        <w:rPr>
          <w:rFonts w:ascii="Calibri" w:hAnsi="Calibri" w:cs="Calibri"/>
          <w:color w:val="262626" w:themeColor="text1" w:themeTint="D9"/>
          <w:lang w:val="en-AU"/>
        </w:rPr>
        <w:t xml:space="preserve">may </w:t>
      </w:r>
      <w:r w:rsidR="004D5BF6" w:rsidRPr="002D6BAD">
        <w:rPr>
          <w:rFonts w:ascii="Calibri" w:hAnsi="Calibri" w:cs="Calibri"/>
          <w:color w:val="262626" w:themeColor="text1" w:themeTint="D9"/>
          <w:lang w:val="en-AU"/>
        </w:rPr>
        <w:t xml:space="preserve">also </w:t>
      </w:r>
      <w:r w:rsidR="00B40231" w:rsidRPr="002D6BAD">
        <w:rPr>
          <w:rFonts w:ascii="Calibri" w:hAnsi="Calibri" w:cs="Calibri"/>
          <w:color w:val="262626" w:themeColor="text1" w:themeTint="D9"/>
          <w:lang w:val="en-AU"/>
        </w:rPr>
        <w:t xml:space="preserve">be </w:t>
      </w:r>
      <w:r w:rsidR="004D5BF6" w:rsidRPr="002D6BAD">
        <w:rPr>
          <w:rFonts w:ascii="Calibri" w:hAnsi="Calibri" w:cs="Calibri"/>
          <w:color w:val="262626" w:themeColor="text1" w:themeTint="D9"/>
          <w:lang w:val="en-AU"/>
        </w:rPr>
        <w:t xml:space="preserve">other government </w:t>
      </w:r>
      <w:r w:rsidR="00C3407E" w:rsidRPr="002D6BAD">
        <w:rPr>
          <w:rFonts w:ascii="Calibri" w:hAnsi="Calibri" w:cs="Calibri"/>
          <w:color w:val="262626" w:themeColor="text1" w:themeTint="D9"/>
          <w:lang w:val="en-AU"/>
        </w:rPr>
        <w:t>authorities</w:t>
      </w:r>
      <w:r w:rsidR="00D37EE6" w:rsidRPr="002D6BAD">
        <w:rPr>
          <w:rFonts w:ascii="Calibri" w:hAnsi="Calibri" w:cs="Calibri"/>
          <w:color w:val="262626" w:themeColor="text1" w:themeTint="D9"/>
          <w:lang w:val="en-AU"/>
        </w:rPr>
        <w:t xml:space="preserve"> </w:t>
      </w:r>
      <w:r w:rsidRPr="002D6BAD">
        <w:rPr>
          <w:rFonts w:ascii="Calibri" w:hAnsi="Calibri" w:cs="Calibri"/>
          <w:color w:val="262626" w:themeColor="text1" w:themeTint="D9"/>
          <w:lang w:val="en-AU"/>
        </w:rPr>
        <w:t xml:space="preserve">that </w:t>
      </w:r>
      <w:r w:rsidR="004D5BF6" w:rsidRPr="002D6BAD">
        <w:rPr>
          <w:rFonts w:ascii="Calibri" w:hAnsi="Calibri" w:cs="Calibri"/>
          <w:color w:val="262626" w:themeColor="text1" w:themeTint="D9"/>
          <w:lang w:val="en-AU"/>
        </w:rPr>
        <w:t xml:space="preserve">you have to consider depending </w:t>
      </w:r>
      <w:r w:rsidR="00851817" w:rsidRPr="002D6BAD">
        <w:rPr>
          <w:rFonts w:ascii="Calibri" w:hAnsi="Calibri" w:cs="Calibri"/>
          <w:color w:val="262626" w:themeColor="text1" w:themeTint="D9"/>
          <w:lang w:val="en-AU"/>
        </w:rPr>
        <w:t>on which</w:t>
      </w:r>
      <w:r w:rsidRPr="002D6BAD">
        <w:rPr>
          <w:rFonts w:ascii="Calibri" w:hAnsi="Calibri" w:cs="Calibri"/>
          <w:color w:val="262626" w:themeColor="text1" w:themeTint="D9"/>
          <w:lang w:val="en-AU"/>
        </w:rPr>
        <w:t xml:space="preserve"> </w:t>
      </w:r>
      <w:r w:rsidR="00AA057C" w:rsidRPr="002D6BAD">
        <w:rPr>
          <w:rFonts w:ascii="Calibri" w:hAnsi="Calibri" w:cs="Calibri"/>
          <w:color w:val="262626" w:themeColor="text1" w:themeTint="D9"/>
          <w:lang w:val="en-AU"/>
        </w:rPr>
        <w:t>s</w:t>
      </w:r>
      <w:r w:rsidRPr="002D6BAD">
        <w:rPr>
          <w:rFonts w:ascii="Calibri" w:hAnsi="Calibri" w:cs="Calibri"/>
          <w:color w:val="262626" w:themeColor="text1" w:themeTint="D9"/>
          <w:lang w:val="en-AU"/>
        </w:rPr>
        <w:t>tate/</w:t>
      </w:r>
      <w:r w:rsidR="00AA057C" w:rsidRPr="002D6BAD">
        <w:rPr>
          <w:rFonts w:ascii="Calibri" w:hAnsi="Calibri" w:cs="Calibri"/>
          <w:color w:val="262626" w:themeColor="text1" w:themeTint="D9"/>
          <w:lang w:val="en-AU"/>
        </w:rPr>
        <w:t>t</w:t>
      </w:r>
      <w:r w:rsidRPr="002D6BAD">
        <w:rPr>
          <w:rFonts w:ascii="Calibri" w:hAnsi="Calibri" w:cs="Calibri"/>
          <w:color w:val="262626" w:themeColor="text1" w:themeTint="D9"/>
          <w:lang w:val="en-AU"/>
        </w:rPr>
        <w:t xml:space="preserve">erritory </w:t>
      </w:r>
      <w:r w:rsidR="00AA057C" w:rsidRPr="002D6BAD">
        <w:rPr>
          <w:rFonts w:ascii="Calibri" w:hAnsi="Calibri" w:cs="Calibri"/>
          <w:color w:val="262626" w:themeColor="text1" w:themeTint="D9"/>
          <w:lang w:val="en-AU"/>
        </w:rPr>
        <w:t>your project falls under</w:t>
      </w:r>
      <w:r w:rsidR="00680CF5" w:rsidRPr="002D6BAD">
        <w:rPr>
          <w:rFonts w:ascii="Calibri" w:hAnsi="Calibri" w:cs="Calibri"/>
          <w:color w:val="262626" w:themeColor="text1" w:themeTint="D9"/>
          <w:lang w:val="en-AU"/>
        </w:rPr>
        <w:t xml:space="preserve">. </w:t>
      </w:r>
    </w:p>
    <w:p w14:paraId="35B5C135" w14:textId="77777777" w:rsidR="00752A3E" w:rsidRPr="002D6BAD" w:rsidRDefault="00752A3E" w:rsidP="000D22E1">
      <w:pPr>
        <w:spacing w:before="120" w:after="120" w:line="276" w:lineRule="auto"/>
        <w:ind w:right="102"/>
        <w:jc w:val="both"/>
        <w:rPr>
          <w:rFonts w:ascii="Calibri" w:hAnsi="Calibri" w:cs="Calibri"/>
          <w:b/>
          <w:bCs/>
          <w:color w:val="262626" w:themeColor="text1" w:themeTint="D9"/>
          <w:lang w:val="en-AU"/>
        </w:rPr>
      </w:pPr>
    </w:p>
    <w:p w14:paraId="076AA0FC" w14:textId="18C1D4D7" w:rsidR="002F6F2A" w:rsidRPr="002D6BAD" w:rsidRDefault="002F6F2A" w:rsidP="000D22E1">
      <w:pPr>
        <w:spacing w:before="120" w:after="120" w:line="276" w:lineRule="auto"/>
        <w:ind w:right="102"/>
        <w:rPr>
          <w:rFonts w:ascii="Calibri" w:hAnsi="Calibri" w:cs="Calibri"/>
          <w:b/>
          <w:bCs/>
          <w:color w:val="262626" w:themeColor="text1" w:themeTint="D9"/>
          <w:lang w:val="en-AU"/>
        </w:rPr>
      </w:pPr>
      <w:r w:rsidRPr="002D6BAD">
        <w:rPr>
          <w:rFonts w:ascii="Calibri" w:hAnsi="Calibri" w:cs="Calibri"/>
          <w:b/>
          <w:bCs/>
          <w:color w:val="262626" w:themeColor="text1" w:themeTint="D9"/>
          <w:lang w:val="en-AU"/>
        </w:rPr>
        <w:t>Outsourced project team members</w:t>
      </w:r>
    </w:p>
    <w:p w14:paraId="2D837522" w14:textId="64FBE8C3" w:rsidR="00354B53" w:rsidRPr="002D6BAD" w:rsidRDefault="00354B53"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 xml:space="preserve">In some cases, expertise and resources are unavailable internally. Hence, work is given to </w:t>
      </w:r>
      <w:r w:rsidR="00680CF5" w:rsidRPr="002D6BAD">
        <w:rPr>
          <w:rFonts w:ascii="Calibri" w:hAnsi="Calibri" w:cs="Calibri"/>
          <w:color w:val="262626" w:themeColor="text1" w:themeTint="D9"/>
          <w:lang w:val="en-AU"/>
        </w:rPr>
        <w:t>individuals outside of the construction firm</w:t>
      </w:r>
      <w:r w:rsidR="002F6F2A" w:rsidRPr="002D6BAD">
        <w:rPr>
          <w:rFonts w:ascii="Calibri" w:hAnsi="Calibri" w:cs="Calibri"/>
          <w:color w:val="262626" w:themeColor="text1" w:themeTint="D9"/>
          <w:lang w:val="en-AU"/>
        </w:rPr>
        <w:t xml:space="preserve">. This </w:t>
      </w:r>
      <w:r w:rsidRPr="002D6BAD">
        <w:rPr>
          <w:rFonts w:ascii="Calibri" w:hAnsi="Calibri" w:cs="Calibri"/>
          <w:color w:val="262626" w:themeColor="text1" w:themeTint="D9"/>
          <w:lang w:val="en-AU"/>
        </w:rPr>
        <w:t>include</w:t>
      </w:r>
      <w:r w:rsidR="002F6F2A" w:rsidRPr="002D6BAD">
        <w:rPr>
          <w:rFonts w:ascii="Calibri" w:hAnsi="Calibri" w:cs="Calibri"/>
          <w:color w:val="262626" w:themeColor="text1" w:themeTint="D9"/>
          <w:lang w:val="en-AU"/>
        </w:rPr>
        <w:t>s,</w:t>
      </w:r>
      <w:r w:rsidRPr="002D6BAD">
        <w:rPr>
          <w:rFonts w:ascii="Calibri" w:hAnsi="Calibri" w:cs="Calibri"/>
          <w:color w:val="262626" w:themeColor="text1" w:themeTint="D9"/>
          <w:lang w:val="en-AU"/>
        </w:rPr>
        <w:t xml:space="preserve"> but are not limited to</w:t>
      </w:r>
      <w:r w:rsidR="00B40231" w:rsidRPr="002D6BAD">
        <w:rPr>
          <w:rFonts w:ascii="Calibri" w:hAnsi="Calibri" w:cs="Calibri"/>
          <w:color w:val="262626" w:themeColor="text1" w:themeTint="D9"/>
          <w:lang w:val="en-AU"/>
        </w:rPr>
        <w:t>,</w:t>
      </w:r>
      <w:r w:rsidRPr="002D6BAD">
        <w:rPr>
          <w:rFonts w:ascii="Calibri" w:hAnsi="Calibri" w:cs="Calibri"/>
          <w:color w:val="262626" w:themeColor="text1" w:themeTint="D9"/>
          <w:lang w:val="en-AU"/>
        </w:rPr>
        <w:t xml:space="preserve"> the following:</w:t>
      </w:r>
    </w:p>
    <w:p w14:paraId="5239B9D7" w14:textId="3E422483" w:rsidR="0010534E" w:rsidRPr="002D6BAD" w:rsidRDefault="002B6AA2"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 xml:space="preserve">construction </w:t>
      </w:r>
      <w:r w:rsidR="0010534E" w:rsidRPr="002D6BAD">
        <w:rPr>
          <w:rFonts w:ascii="Calibri" w:hAnsi="Calibri" w:cs="Calibri"/>
          <w:color w:val="262626" w:themeColor="text1" w:themeTint="D9"/>
          <w:lang w:val="en-AU"/>
        </w:rPr>
        <w:t>management forem</w:t>
      </w:r>
      <w:r w:rsidR="00EE00A6" w:rsidRPr="002D6BAD">
        <w:rPr>
          <w:rFonts w:ascii="Calibri" w:hAnsi="Calibri" w:cs="Calibri"/>
          <w:color w:val="262626" w:themeColor="text1" w:themeTint="D9"/>
          <w:lang w:val="en-AU"/>
        </w:rPr>
        <w:t>e</w:t>
      </w:r>
      <w:r w:rsidR="0010534E" w:rsidRPr="002D6BAD">
        <w:rPr>
          <w:rFonts w:ascii="Calibri" w:hAnsi="Calibri" w:cs="Calibri"/>
          <w:color w:val="262626" w:themeColor="text1" w:themeTint="D9"/>
          <w:lang w:val="en-AU"/>
        </w:rPr>
        <w:t>n</w:t>
      </w:r>
    </w:p>
    <w:p w14:paraId="0B9B3B69" w14:textId="0A7F9760" w:rsidR="0010534E" w:rsidRPr="002D6BAD" w:rsidRDefault="0010534E"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network consultant</w:t>
      </w:r>
      <w:r w:rsidR="00EE00A6" w:rsidRPr="002D6BAD">
        <w:rPr>
          <w:rFonts w:ascii="Calibri" w:hAnsi="Calibri" w:cs="Calibri"/>
          <w:color w:val="262626" w:themeColor="text1" w:themeTint="D9"/>
          <w:lang w:val="en-AU"/>
        </w:rPr>
        <w:t>s</w:t>
      </w:r>
    </w:p>
    <w:p w14:paraId="5D42D780" w14:textId="5BDEF2EC" w:rsidR="0010534E" w:rsidRPr="002D6BAD" w:rsidRDefault="0010534E"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electrician</w:t>
      </w:r>
      <w:r w:rsidR="00EE00A6" w:rsidRPr="002D6BAD">
        <w:rPr>
          <w:rFonts w:ascii="Calibri" w:hAnsi="Calibri" w:cs="Calibri"/>
          <w:color w:val="262626" w:themeColor="text1" w:themeTint="D9"/>
          <w:lang w:val="en-AU"/>
        </w:rPr>
        <w:t>s</w:t>
      </w:r>
    </w:p>
    <w:p w14:paraId="685237B8" w14:textId="131A38A8" w:rsidR="0010534E" w:rsidRPr="002D6BAD" w:rsidRDefault="0010534E"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carpenter</w:t>
      </w:r>
      <w:r w:rsidR="00EE00A6" w:rsidRPr="002D6BAD">
        <w:rPr>
          <w:rFonts w:ascii="Calibri" w:hAnsi="Calibri" w:cs="Calibri"/>
          <w:color w:val="262626" w:themeColor="text1" w:themeTint="D9"/>
          <w:lang w:val="en-AU"/>
        </w:rPr>
        <w:t>s</w:t>
      </w:r>
    </w:p>
    <w:p w14:paraId="35306F1A" w14:textId="6FFC2E3D" w:rsidR="0010534E" w:rsidRPr="002D6BAD" w:rsidRDefault="0010534E"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architect</w:t>
      </w:r>
      <w:r w:rsidR="00EE00A6" w:rsidRPr="002D6BAD">
        <w:rPr>
          <w:rFonts w:ascii="Calibri" w:hAnsi="Calibri" w:cs="Calibri"/>
          <w:color w:val="262626" w:themeColor="text1" w:themeTint="D9"/>
          <w:lang w:val="en-AU"/>
        </w:rPr>
        <w:t>s</w:t>
      </w:r>
      <w:r w:rsidRPr="002D6BAD">
        <w:rPr>
          <w:rFonts w:ascii="Calibri" w:hAnsi="Calibri" w:cs="Calibri"/>
          <w:color w:val="262626" w:themeColor="text1" w:themeTint="D9"/>
          <w:lang w:val="en-AU"/>
        </w:rPr>
        <w:t xml:space="preserve"> </w:t>
      </w:r>
    </w:p>
    <w:p w14:paraId="2FB6B317" w14:textId="16DCB236" w:rsidR="00EE00A6" w:rsidRPr="002D6BAD" w:rsidRDefault="00EE00A6"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subject matter experts (SMEs)</w:t>
      </w:r>
    </w:p>
    <w:p w14:paraId="2BAD7C4A" w14:textId="0510C431" w:rsidR="00DE43C6" w:rsidRPr="002D6BAD" w:rsidRDefault="00DE43C6"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contractors</w:t>
      </w:r>
    </w:p>
    <w:p w14:paraId="6F4340B3" w14:textId="2A5EC7E5" w:rsidR="00DE43C6" w:rsidRPr="002D6BAD" w:rsidRDefault="00DE43C6"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subcontractors</w:t>
      </w:r>
    </w:p>
    <w:p w14:paraId="55F9C7A7" w14:textId="77777777" w:rsidR="00DE43C6" w:rsidRPr="002D6BAD" w:rsidRDefault="0010534E" w:rsidP="008577D7">
      <w:pPr>
        <w:pStyle w:val="ListParagraph"/>
        <w:numPr>
          <w:ilvl w:val="0"/>
          <w:numId w:val="59"/>
        </w:numPr>
        <w:spacing w:before="120" w:after="120" w:line="276" w:lineRule="auto"/>
        <w:ind w:left="714" w:right="102" w:hanging="357"/>
        <w:contextualSpacing w:val="0"/>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anyone who is not an employee</w:t>
      </w:r>
      <w:r w:rsidR="002F6F2A" w:rsidRPr="002D6BAD">
        <w:rPr>
          <w:rFonts w:ascii="Calibri" w:hAnsi="Calibri" w:cs="Calibri"/>
          <w:color w:val="262626" w:themeColor="text1" w:themeTint="D9"/>
          <w:lang w:val="en-AU"/>
        </w:rPr>
        <w:t xml:space="preserve"> of the construction firm</w:t>
      </w:r>
    </w:p>
    <w:p w14:paraId="2238AEAA" w14:textId="2D22A742" w:rsidR="005B5ADD" w:rsidRPr="002D6BAD" w:rsidRDefault="002E520D"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Outsourced members can supplement the needs and skills of the project team. They</w:t>
      </w:r>
      <w:r w:rsidR="005B5ADD" w:rsidRPr="002D6BAD">
        <w:rPr>
          <w:rFonts w:ascii="Calibri" w:hAnsi="Calibri" w:cs="Calibri"/>
          <w:color w:val="262626" w:themeColor="text1" w:themeTint="D9"/>
          <w:lang w:val="en-AU"/>
        </w:rPr>
        <w:t xml:space="preserve"> can expand your options as new perspectives and knowledge are exchanged. </w:t>
      </w:r>
    </w:p>
    <w:p w14:paraId="4CB4D553" w14:textId="4E00F126" w:rsidR="00BB403B" w:rsidRPr="002D6BAD" w:rsidRDefault="007D3C43" w:rsidP="000D22E1">
      <w:pPr>
        <w:spacing w:before="120" w:after="120" w:line="276" w:lineRule="auto"/>
        <w:ind w:right="102"/>
        <w:jc w:val="right"/>
        <w:rPr>
          <w:rFonts w:ascii="Calibri" w:hAnsi="Calibri" w:cs="Calibri"/>
          <w:i/>
          <w:iCs/>
          <w:sz w:val="20"/>
          <w:szCs w:val="20"/>
          <w:lang w:val="en-AU"/>
        </w:rPr>
      </w:pPr>
      <w:r w:rsidRPr="002D6BAD">
        <w:rPr>
          <w:rFonts w:ascii="Calibri" w:hAnsi="Calibri" w:cs="Calibri"/>
          <w:i/>
          <w:iCs/>
          <w:color w:val="262626" w:themeColor="text1" w:themeTint="D9"/>
          <w:sz w:val="20"/>
          <w:szCs w:val="20"/>
          <w:lang w:val="en-AU"/>
        </w:rPr>
        <w:t xml:space="preserve">Based on </w:t>
      </w:r>
      <w:hyperlink r:id="rId99" w:history="1">
        <w:r w:rsidR="001E4A3B" w:rsidRPr="000A59A1">
          <w:rPr>
            <w:rStyle w:val="Hyperlink"/>
            <w:rFonts w:ascii="Calibri" w:hAnsi="Calibri" w:cs="Calibri"/>
            <w:i/>
            <w:iCs/>
            <w:color w:val="2E74B5" w:themeColor="accent5" w:themeShade="BF"/>
            <w:sz w:val="20"/>
            <w:szCs w:val="20"/>
            <w:u w:val="none"/>
            <w:lang w:val="en-AU"/>
          </w:rPr>
          <w:t>Stakeholder Management</w:t>
        </w:r>
      </w:hyperlink>
      <w:r w:rsidRPr="002D6BAD">
        <w:rPr>
          <w:rFonts w:ascii="Calibri" w:hAnsi="Calibri" w:cs="Calibri"/>
          <w:i/>
          <w:iCs/>
          <w:sz w:val="20"/>
          <w:szCs w:val="20"/>
          <w:lang w:val="en-AU"/>
        </w:rPr>
        <w:t xml:space="preserve">, </w:t>
      </w:r>
      <w:r w:rsidRPr="002D6BAD">
        <w:rPr>
          <w:rFonts w:ascii="Calibri" w:hAnsi="Calibri" w:cs="Calibri"/>
          <w:i/>
          <w:iCs/>
          <w:color w:val="262626" w:themeColor="text1" w:themeTint="D9"/>
          <w:sz w:val="20"/>
          <w:szCs w:val="20"/>
          <w:lang w:val="en-AU"/>
        </w:rPr>
        <w:t xml:space="preserve">used under </w:t>
      </w:r>
      <w:hyperlink r:id="rId100" w:history="1">
        <w:r w:rsidRPr="000A59A1">
          <w:rPr>
            <w:rStyle w:val="Hyperlink"/>
            <w:rFonts w:ascii="Calibri" w:hAnsi="Calibri" w:cs="Calibri"/>
            <w:i/>
            <w:iCs/>
            <w:color w:val="2E74B5" w:themeColor="accent5" w:themeShade="BF"/>
            <w:sz w:val="20"/>
            <w:szCs w:val="20"/>
            <w:u w:val="none"/>
            <w:lang w:val="en-AU"/>
          </w:rPr>
          <w:t>CC BY 4.0</w:t>
        </w:r>
      </w:hyperlink>
      <w:r w:rsidR="001E4A3B" w:rsidRPr="00021719">
        <w:rPr>
          <w:rFonts w:ascii="Calibri" w:hAnsi="Calibri" w:cs="Calibri"/>
          <w:i/>
          <w:iCs/>
          <w:color w:val="262626" w:themeColor="text1" w:themeTint="D9"/>
          <w:sz w:val="20"/>
          <w:szCs w:val="20"/>
          <w:lang w:val="en-AU"/>
        </w:rPr>
        <w:t>.</w:t>
      </w:r>
      <w:r w:rsidR="001E4A3B" w:rsidRPr="002D6BAD">
        <w:rPr>
          <w:rFonts w:ascii="Calibri" w:hAnsi="Calibri" w:cs="Calibri"/>
          <w:i/>
          <w:iCs/>
          <w:color w:val="2E74B5"/>
          <w:sz w:val="20"/>
          <w:szCs w:val="20"/>
          <w:lang w:val="en-AU"/>
        </w:rPr>
        <w:t xml:space="preserve"> </w:t>
      </w:r>
      <w:hyperlink r:id="rId101" w:history="1">
        <w:r w:rsidR="001E4A3B" w:rsidRPr="000A59A1">
          <w:rPr>
            <w:rStyle w:val="Hyperlink"/>
            <w:rFonts w:ascii="Calibri" w:hAnsi="Calibri" w:cs="Calibri"/>
            <w:i/>
            <w:iCs/>
            <w:color w:val="2E74B5" w:themeColor="accent5" w:themeShade="BF"/>
            <w:sz w:val="20"/>
            <w:szCs w:val="20"/>
            <w:u w:val="none"/>
            <w:lang w:val="en-AU"/>
          </w:rPr>
          <w:t>BC Open Textbooks</w:t>
        </w:r>
      </w:hyperlink>
      <w:r w:rsidR="005F20B8" w:rsidRPr="00021719">
        <w:rPr>
          <w:rFonts w:ascii="Calibri" w:hAnsi="Calibri" w:cs="Calibri"/>
          <w:i/>
          <w:iCs/>
          <w:color w:val="262626" w:themeColor="text1" w:themeTint="D9"/>
          <w:sz w:val="20"/>
          <w:szCs w:val="20"/>
          <w:lang w:val="en-AU"/>
        </w:rPr>
        <w:t>.</w:t>
      </w:r>
    </w:p>
    <w:p w14:paraId="25774766" w14:textId="77777777" w:rsidR="00BB403B" w:rsidRPr="004F3654" w:rsidRDefault="00BB403B" w:rsidP="000D22E1">
      <w:pPr>
        <w:spacing w:before="120" w:after="120" w:line="276" w:lineRule="auto"/>
        <w:ind w:right="102"/>
        <w:jc w:val="both"/>
        <w:rPr>
          <w:rFonts w:ascii="Calibri" w:hAnsi="Calibri" w:cs="Calibri"/>
          <w:lang w:val="en-AU"/>
        </w:rPr>
      </w:pPr>
    </w:p>
    <w:p w14:paraId="599532BD" w14:textId="77777777" w:rsidR="00E14862" w:rsidRDefault="00E14862">
      <w:pPr>
        <w:spacing w:before="120" w:after="120" w:line="276" w:lineRule="auto"/>
        <w:ind w:left="792" w:right="101" w:hanging="360"/>
        <w:rPr>
          <w:rFonts w:ascii="Calibri" w:hAnsi="Calibri" w:cs="Calibri"/>
          <w:b/>
          <w:bCs/>
          <w:color w:val="262626" w:themeColor="text1" w:themeTint="D9"/>
          <w:lang w:val="en-AU"/>
        </w:rPr>
      </w:pPr>
      <w:r>
        <w:rPr>
          <w:rFonts w:ascii="Calibri" w:hAnsi="Calibri" w:cs="Calibri"/>
          <w:b/>
          <w:bCs/>
          <w:color w:val="262626" w:themeColor="text1" w:themeTint="D9"/>
          <w:lang w:val="en-AU"/>
        </w:rPr>
        <w:br w:type="page"/>
      </w:r>
    </w:p>
    <w:p w14:paraId="5068DBA7" w14:textId="51EBAE94" w:rsidR="00BB403B" w:rsidRPr="002D6BAD" w:rsidRDefault="00BB403B" w:rsidP="000D22E1">
      <w:pPr>
        <w:spacing w:before="120" w:after="120" w:line="276" w:lineRule="auto"/>
        <w:ind w:right="102"/>
        <w:jc w:val="both"/>
        <w:rPr>
          <w:rFonts w:ascii="Calibri" w:hAnsi="Calibri" w:cs="Calibri"/>
          <w:b/>
          <w:bCs/>
          <w:color w:val="262626" w:themeColor="text1" w:themeTint="D9"/>
          <w:lang w:val="en-AU"/>
        </w:rPr>
      </w:pPr>
      <w:r w:rsidRPr="002D6BAD">
        <w:rPr>
          <w:rFonts w:ascii="Calibri" w:hAnsi="Calibri" w:cs="Calibri"/>
          <w:b/>
          <w:bCs/>
          <w:color w:val="262626" w:themeColor="text1" w:themeTint="D9"/>
          <w:lang w:val="en-AU"/>
        </w:rPr>
        <w:t>Suppliers</w:t>
      </w:r>
    </w:p>
    <w:p w14:paraId="4E605706" w14:textId="1D5989F2" w:rsidR="00745A6E" w:rsidRDefault="00DE43C6" w:rsidP="000D22E1">
      <w:pPr>
        <w:spacing w:before="120" w:after="120" w:line="276" w:lineRule="auto"/>
        <w:ind w:right="102"/>
        <w:jc w:val="both"/>
        <w:rPr>
          <w:rFonts w:ascii="Calibri" w:hAnsi="Calibri" w:cs="Calibri"/>
          <w:color w:val="262626" w:themeColor="text1" w:themeTint="D9"/>
          <w:lang w:val="en-AU"/>
        </w:rPr>
      </w:pPr>
      <w:r w:rsidRPr="002D6BAD">
        <w:rPr>
          <w:rFonts w:ascii="Calibri" w:hAnsi="Calibri" w:cs="Calibri"/>
          <w:color w:val="262626" w:themeColor="text1" w:themeTint="D9"/>
          <w:lang w:val="en-AU"/>
        </w:rPr>
        <w:t>C</w:t>
      </w:r>
      <w:r w:rsidR="009F6D50" w:rsidRPr="002D6BAD">
        <w:rPr>
          <w:rFonts w:ascii="Calibri" w:hAnsi="Calibri" w:cs="Calibri"/>
          <w:color w:val="262626" w:themeColor="text1" w:themeTint="D9"/>
          <w:lang w:val="en-AU"/>
        </w:rPr>
        <w:t xml:space="preserve">onstruction </w:t>
      </w:r>
      <w:r w:rsidR="00ED28CC" w:rsidRPr="002D6BAD">
        <w:rPr>
          <w:rFonts w:ascii="Calibri" w:hAnsi="Calibri" w:cs="Calibri"/>
          <w:color w:val="262626" w:themeColor="text1" w:themeTint="D9"/>
          <w:lang w:val="en-AU"/>
        </w:rPr>
        <w:t xml:space="preserve">projects also depend </w:t>
      </w:r>
      <w:r w:rsidR="009F6D50" w:rsidRPr="002D6BAD">
        <w:rPr>
          <w:rFonts w:ascii="Calibri" w:hAnsi="Calibri" w:cs="Calibri"/>
          <w:color w:val="262626" w:themeColor="text1" w:themeTint="D9"/>
          <w:lang w:val="en-AU"/>
        </w:rPr>
        <w:t>on supplie</w:t>
      </w:r>
      <w:r w:rsidR="00B27B15" w:rsidRPr="002D6BAD">
        <w:rPr>
          <w:rFonts w:ascii="Calibri" w:hAnsi="Calibri" w:cs="Calibri"/>
          <w:color w:val="262626" w:themeColor="text1" w:themeTint="D9"/>
          <w:lang w:val="en-AU"/>
        </w:rPr>
        <w:t xml:space="preserve">rs for construction materials such as lumber, nails, </w:t>
      </w:r>
      <w:proofErr w:type="gramStart"/>
      <w:r w:rsidR="00186350" w:rsidRPr="002D6BAD">
        <w:rPr>
          <w:rFonts w:ascii="Calibri" w:hAnsi="Calibri" w:cs="Calibri"/>
          <w:color w:val="262626" w:themeColor="text1" w:themeTint="D9"/>
          <w:lang w:val="en-AU"/>
        </w:rPr>
        <w:t>bricks</w:t>
      </w:r>
      <w:proofErr w:type="gramEnd"/>
      <w:r w:rsidR="00186350" w:rsidRPr="002D6BAD">
        <w:rPr>
          <w:rFonts w:ascii="Calibri" w:hAnsi="Calibri" w:cs="Calibri"/>
          <w:color w:val="262626" w:themeColor="text1" w:themeTint="D9"/>
          <w:lang w:val="en-AU"/>
        </w:rPr>
        <w:t xml:space="preserve"> and mortar.</w:t>
      </w:r>
      <w:r w:rsidR="00DE135D" w:rsidRPr="002D6BAD">
        <w:rPr>
          <w:rFonts w:ascii="Calibri" w:hAnsi="Calibri" w:cs="Calibri"/>
          <w:color w:val="262626" w:themeColor="text1" w:themeTint="D9"/>
          <w:lang w:val="en-AU"/>
        </w:rPr>
        <w:t xml:space="preserve"> </w:t>
      </w:r>
      <w:r w:rsidR="00025D05" w:rsidRPr="002D6BAD">
        <w:rPr>
          <w:rFonts w:ascii="Calibri" w:hAnsi="Calibri" w:cs="Calibri"/>
          <w:color w:val="262626" w:themeColor="text1" w:themeTint="D9"/>
          <w:lang w:val="en-AU"/>
        </w:rPr>
        <w:t xml:space="preserve">In the planning </w:t>
      </w:r>
      <w:r w:rsidR="00F75690" w:rsidRPr="002D6BAD">
        <w:rPr>
          <w:rFonts w:ascii="Calibri" w:hAnsi="Calibri" w:cs="Calibri"/>
          <w:color w:val="262626" w:themeColor="text1" w:themeTint="D9"/>
          <w:lang w:val="en-AU"/>
        </w:rPr>
        <w:t>phase of developing</w:t>
      </w:r>
      <w:r w:rsidR="00025D05" w:rsidRPr="002D6BAD">
        <w:rPr>
          <w:rFonts w:ascii="Calibri" w:hAnsi="Calibri" w:cs="Calibri"/>
          <w:color w:val="262626" w:themeColor="text1" w:themeTint="D9"/>
          <w:lang w:val="en-AU"/>
        </w:rPr>
        <w:t xml:space="preserve"> compliance </w:t>
      </w:r>
      <w:r w:rsidR="00DA6845" w:rsidRPr="002D6BAD">
        <w:rPr>
          <w:rFonts w:ascii="Calibri" w:hAnsi="Calibri" w:cs="Calibri"/>
          <w:color w:val="262626" w:themeColor="text1" w:themeTint="D9"/>
          <w:lang w:val="en-AU"/>
        </w:rPr>
        <w:t>options</w:t>
      </w:r>
      <w:r w:rsidR="00025D05" w:rsidRPr="002D6BAD">
        <w:rPr>
          <w:rFonts w:ascii="Calibri" w:hAnsi="Calibri" w:cs="Calibri"/>
          <w:color w:val="262626" w:themeColor="text1" w:themeTint="D9"/>
          <w:lang w:val="en-AU"/>
        </w:rPr>
        <w:t xml:space="preserve">, the role of suppliers is mostly limited to providing </w:t>
      </w:r>
      <w:r w:rsidR="00046833" w:rsidRPr="002D6BAD">
        <w:rPr>
          <w:rFonts w:ascii="Calibri" w:hAnsi="Calibri" w:cs="Calibri"/>
          <w:color w:val="262626" w:themeColor="text1" w:themeTint="D9"/>
          <w:lang w:val="en-AU"/>
        </w:rPr>
        <w:t xml:space="preserve">price </w:t>
      </w:r>
      <w:r w:rsidR="00025D05" w:rsidRPr="002D6BAD">
        <w:rPr>
          <w:rFonts w:ascii="Calibri" w:hAnsi="Calibri" w:cs="Calibri"/>
          <w:color w:val="262626" w:themeColor="text1" w:themeTint="D9"/>
          <w:lang w:val="en-AU"/>
        </w:rPr>
        <w:t xml:space="preserve">quotations. These quotations can </w:t>
      </w:r>
      <w:r w:rsidR="005D4391" w:rsidRPr="002D6BAD">
        <w:rPr>
          <w:rFonts w:ascii="Calibri" w:hAnsi="Calibri" w:cs="Calibri"/>
          <w:color w:val="262626" w:themeColor="text1" w:themeTint="D9"/>
          <w:lang w:val="en-AU"/>
        </w:rPr>
        <w:t>significantly affect your options</w:t>
      </w:r>
      <w:r w:rsidR="00046833" w:rsidRPr="002D6BAD">
        <w:rPr>
          <w:rFonts w:ascii="Calibri" w:hAnsi="Calibri" w:cs="Calibri"/>
          <w:color w:val="262626" w:themeColor="text1" w:themeTint="D9"/>
          <w:lang w:val="en-AU"/>
        </w:rPr>
        <w:t xml:space="preserve">, but it is not the only thing that you have to think about. There is also a wide range of factors that you </w:t>
      </w:r>
      <w:r w:rsidR="00FB10AF" w:rsidRPr="002D6BAD">
        <w:rPr>
          <w:rFonts w:ascii="Calibri" w:hAnsi="Calibri" w:cs="Calibri"/>
          <w:color w:val="262626" w:themeColor="text1" w:themeTint="D9"/>
          <w:lang w:val="en-AU"/>
        </w:rPr>
        <w:t>must</w:t>
      </w:r>
      <w:r w:rsidR="00046833" w:rsidRPr="002D6BAD">
        <w:rPr>
          <w:rFonts w:ascii="Calibri" w:hAnsi="Calibri" w:cs="Calibri"/>
          <w:color w:val="262626" w:themeColor="text1" w:themeTint="D9"/>
          <w:lang w:val="en-AU"/>
        </w:rPr>
        <w:t xml:space="preserve"> consider</w:t>
      </w:r>
      <w:r w:rsidR="002650BC" w:rsidRPr="002D6BAD">
        <w:rPr>
          <w:rFonts w:ascii="Calibri" w:hAnsi="Calibri" w:cs="Calibri"/>
          <w:color w:val="262626" w:themeColor="text1" w:themeTint="D9"/>
          <w:lang w:val="en-AU"/>
        </w:rPr>
        <w:t>,</w:t>
      </w:r>
      <w:r w:rsidR="00046833" w:rsidRPr="002D6BAD">
        <w:rPr>
          <w:rFonts w:ascii="Calibri" w:hAnsi="Calibri" w:cs="Calibri"/>
          <w:color w:val="262626" w:themeColor="text1" w:themeTint="D9"/>
          <w:lang w:val="en-AU"/>
        </w:rPr>
        <w:t xml:space="preserve"> including quality, reliability, </w:t>
      </w:r>
      <w:proofErr w:type="gramStart"/>
      <w:r w:rsidR="00046833" w:rsidRPr="002D6BAD">
        <w:rPr>
          <w:rFonts w:ascii="Calibri" w:hAnsi="Calibri" w:cs="Calibri"/>
          <w:color w:val="262626" w:themeColor="text1" w:themeTint="D9"/>
          <w:lang w:val="en-AU"/>
        </w:rPr>
        <w:t>service</w:t>
      </w:r>
      <w:proofErr w:type="gramEnd"/>
      <w:r w:rsidR="00046833" w:rsidRPr="002D6BAD">
        <w:rPr>
          <w:rFonts w:ascii="Calibri" w:hAnsi="Calibri" w:cs="Calibri"/>
          <w:color w:val="262626" w:themeColor="text1" w:themeTint="D9"/>
          <w:lang w:val="en-AU"/>
        </w:rPr>
        <w:t xml:space="preserve"> and suitability to the client</w:t>
      </w:r>
      <w:r w:rsidR="00BC7664" w:rsidRPr="002D6BAD">
        <w:rPr>
          <w:rFonts w:ascii="Calibri" w:hAnsi="Calibri" w:cs="Calibri"/>
          <w:color w:val="262626" w:themeColor="text1" w:themeTint="D9"/>
          <w:lang w:val="en-AU"/>
        </w:rPr>
        <w:t xml:space="preserve">’s </w:t>
      </w:r>
      <w:r w:rsidR="00046833" w:rsidRPr="002D6BAD">
        <w:rPr>
          <w:rFonts w:ascii="Calibri" w:hAnsi="Calibri" w:cs="Calibri"/>
          <w:color w:val="262626" w:themeColor="text1" w:themeTint="D9"/>
          <w:lang w:val="en-AU"/>
        </w:rPr>
        <w:t>needs.</w:t>
      </w:r>
      <w:r w:rsidR="00F75690" w:rsidRPr="002D6BAD">
        <w:rPr>
          <w:rFonts w:ascii="Calibri" w:hAnsi="Calibri" w:cs="Calibri"/>
          <w:color w:val="262626" w:themeColor="text1" w:themeTint="D9"/>
          <w:lang w:val="en-AU"/>
        </w:rPr>
        <w:t xml:space="preserve"> You must avoid dealing with suppliers that provide non-conforming and non-compliant building products</w:t>
      </w:r>
      <w:r w:rsidR="00BC7664" w:rsidRPr="002D6BAD">
        <w:rPr>
          <w:rFonts w:ascii="Calibri" w:hAnsi="Calibri" w:cs="Calibri"/>
          <w:color w:val="262626" w:themeColor="text1" w:themeTint="D9"/>
          <w:lang w:val="en-AU"/>
        </w:rPr>
        <w:t xml:space="preserve"> because this</w:t>
      </w:r>
      <w:r w:rsidR="00F75690" w:rsidRPr="002D6BAD">
        <w:rPr>
          <w:rFonts w:ascii="Calibri" w:hAnsi="Calibri" w:cs="Calibri"/>
          <w:color w:val="262626" w:themeColor="text1" w:themeTint="D9"/>
          <w:lang w:val="en-AU"/>
        </w:rPr>
        <w:t xml:space="preserve"> can lead to safety issues within your </w:t>
      </w:r>
      <w:r w:rsidR="00BB307C" w:rsidRPr="002D6BAD">
        <w:rPr>
          <w:rFonts w:ascii="Calibri" w:hAnsi="Calibri" w:cs="Calibri"/>
          <w:color w:val="262626" w:themeColor="text1" w:themeTint="D9"/>
          <w:lang w:val="en-AU"/>
        </w:rPr>
        <w:t>proje</w:t>
      </w:r>
      <w:r w:rsidR="002950D0" w:rsidRPr="002D6BAD">
        <w:rPr>
          <w:rFonts w:ascii="Calibri" w:hAnsi="Calibri" w:cs="Calibri"/>
          <w:color w:val="262626" w:themeColor="text1" w:themeTint="D9"/>
          <w:lang w:val="en-AU"/>
        </w:rPr>
        <w:t>ct</w:t>
      </w:r>
      <w:r w:rsidR="00F75690" w:rsidRPr="002D6BAD">
        <w:rPr>
          <w:rFonts w:ascii="Calibri" w:hAnsi="Calibri" w:cs="Calibri"/>
          <w:color w:val="262626" w:themeColor="text1" w:themeTint="D9"/>
          <w:lang w:val="en-AU"/>
        </w:rPr>
        <w:t>.</w:t>
      </w:r>
      <w:r w:rsidR="002950D0" w:rsidRPr="002D6BAD">
        <w:rPr>
          <w:rFonts w:ascii="Calibri" w:hAnsi="Calibri" w:cs="Calibri"/>
          <w:color w:val="262626" w:themeColor="text1" w:themeTint="D9"/>
          <w:lang w:val="en-AU"/>
        </w:rPr>
        <w:t xml:space="preserve"> </w:t>
      </w:r>
      <w:r w:rsidR="00F75690" w:rsidRPr="002D6BAD">
        <w:rPr>
          <w:rFonts w:ascii="Calibri" w:hAnsi="Calibri" w:cs="Calibri"/>
          <w:color w:val="262626" w:themeColor="text1" w:themeTint="D9"/>
          <w:lang w:val="en-AU"/>
        </w:rPr>
        <w:t xml:space="preserve">Choosing the right suppliers must be done strategically to ensure the success of the project. </w:t>
      </w:r>
    </w:p>
    <w:p w14:paraId="2A5CB5EE" w14:textId="77777777" w:rsidR="00745A6E" w:rsidRPr="00745A6E" w:rsidRDefault="00745A6E" w:rsidP="000D22E1">
      <w:pPr>
        <w:spacing w:before="120" w:after="120" w:line="276" w:lineRule="auto"/>
        <w:ind w:right="102"/>
        <w:jc w:val="both"/>
        <w:rPr>
          <w:rFonts w:ascii="Calibri" w:hAnsi="Calibri" w:cs="Calibri"/>
          <w:color w:val="262626" w:themeColor="text1" w:themeTint="D9"/>
          <w:lang w:val="en-AU"/>
        </w:rPr>
      </w:pPr>
    </w:p>
    <w:p w14:paraId="3F2D1D2B" w14:textId="1E769636" w:rsidR="00745A6E" w:rsidRPr="0014558D" w:rsidRDefault="00E14862" w:rsidP="00CC3DF7">
      <w:pPr>
        <w:pStyle w:val="Heading4"/>
        <w:ind w:right="102"/>
        <w:jc w:val="both"/>
        <w:rPr>
          <w:rFonts w:ascii="Arial" w:hAnsi="Arial" w:cs="Arial"/>
          <w:b/>
          <w:bCs/>
          <w:i w:val="0"/>
          <w:iCs w:val="0"/>
          <w:color w:val="262626" w:themeColor="text1" w:themeTint="D9"/>
          <w:lang w:val="en-AU" w:bidi="en-US"/>
        </w:rPr>
      </w:pPr>
      <w:bookmarkStart w:id="171" w:name="_Toc43184290"/>
      <w:bookmarkStart w:id="172" w:name="_Toc45180527"/>
      <w:bookmarkStart w:id="173" w:name="_Toc64874491"/>
      <w:r w:rsidRPr="0014558D">
        <w:rPr>
          <w:rFonts w:ascii="Arial" w:hAnsi="Arial" w:cs="Arial"/>
          <w:b/>
          <w:bCs/>
          <w:i w:val="0"/>
          <w:iCs w:val="0"/>
          <w:color w:val="262626" w:themeColor="text1" w:themeTint="D9"/>
          <w:lang w:val="en-AU" w:bidi="en-US"/>
        </w:rPr>
        <w:t xml:space="preserve">2.2.2 </w:t>
      </w:r>
      <w:r w:rsidR="00745A6E" w:rsidRPr="0014558D">
        <w:rPr>
          <w:rFonts w:ascii="Arial" w:hAnsi="Arial" w:cs="Arial"/>
          <w:b/>
          <w:bCs/>
          <w:i w:val="0"/>
          <w:iCs w:val="0"/>
          <w:color w:val="262626" w:themeColor="text1" w:themeTint="D9"/>
          <w:lang w:val="en-AU" w:bidi="en-US"/>
        </w:rPr>
        <w:t xml:space="preserve">Means of </w:t>
      </w:r>
      <w:r w:rsidR="00440169" w:rsidRPr="0014558D">
        <w:rPr>
          <w:rFonts w:ascii="Arial" w:hAnsi="Arial" w:cs="Arial"/>
          <w:b/>
          <w:bCs/>
          <w:i w:val="0"/>
          <w:iCs w:val="0"/>
          <w:color w:val="262626" w:themeColor="text1" w:themeTint="D9"/>
          <w:lang w:val="en-AU" w:bidi="en-US"/>
        </w:rPr>
        <w:t>C</w:t>
      </w:r>
      <w:r w:rsidR="00745A6E" w:rsidRPr="0014558D">
        <w:rPr>
          <w:rFonts w:ascii="Arial" w:hAnsi="Arial" w:cs="Arial"/>
          <w:b/>
          <w:bCs/>
          <w:i w:val="0"/>
          <w:iCs w:val="0"/>
          <w:color w:val="262626" w:themeColor="text1" w:themeTint="D9"/>
          <w:lang w:val="en-AU" w:bidi="en-US"/>
        </w:rPr>
        <w:t>ommunication</w:t>
      </w:r>
      <w:bookmarkEnd w:id="171"/>
      <w:bookmarkEnd w:id="172"/>
      <w:bookmarkEnd w:id="173"/>
    </w:p>
    <w:p w14:paraId="2EAE5FAC" w14:textId="4B43D283" w:rsidR="0001580F" w:rsidRDefault="00745A6E" w:rsidP="000D22E1">
      <w:pPr>
        <w:spacing w:before="120" w:after="120" w:line="276" w:lineRule="auto"/>
        <w:ind w:right="102"/>
        <w:jc w:val="center"/>
        <w:rPr>
          <w:rFonts w:ascii="Calibri" w:hAnsi="Calibri" w:cs="Calibri"/>
          <w:color w:val="000000" w:themeColor="text1"/>
          <w:lang w:val="en-AU"/>
        </w:rPr>
      </w:pPr>
      <w:r>
        <w:rPr>
          <w:noProof/>
        </w:rPr>
        <w:drawing>
          <wp:inline distT="0" distB="0" distL="0" distR="0" wp14:anchorId="098BD158" wp14:editId="38249A33">
            <wp:extent cx="3916218" cy="3916218"/>
            <wp:effectExtent l="0" t="0" r="0" b="0"/>
            <wp:docPr id="51" name="Picture 5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pic:nvPicPr>
                  <pic:blipFill>
                    <a:blip r:embed="rId102" cstate="screen">
                      <a:extLst>
                        <a:ext uri="{28A0092B-C50C-407E-A947-70E740481C1C}">
                          <a14:useLocalDpi xmlns:a14="http://schemas.microsoft.com/office/drawing/2010/main"/>
                        </a:ext>
                      </a:extLst>
                    </a:blip>
                    <a:stretch>
                      <a:fillRect/>
                    </a:stretch>
                  </pic:blipFill>
                  <pic:spPr>
                    <a:xfrm>
                      <a:off x="0" y="0"/>
                      <a:ext cx="3916218" cy="3916218"/>
                    </a:xfrm>
                    <a:prstGeom prst="rect">
                      <a:avLst/>
                    </a:prstGeom>
                  </pic:spPr>
                </pic:pic>
              </a:graphicData>
            </a:graphic>
          </wp:inline>
        </w:drawing>
      </w:r>
    </w:p>
    <w:bookmarkEnd w:id="167"/>
    <w:p w14:paraId="7EA70FCF" w14:textId="338180E7" w:rsidR="009014C3" w:rsidRPr="002D6BAD" w:rsidRDefault="00AE63E7" w:rsidP="000D22E1">
      <w:pPr>
        <w:spacing w:before="120" w:after="120" w:line="276" w:lineRule="auto"/>
        <w:ind w:right="102"/>
        <w:jc w:val="both"/>
        <w:rPr>
          <w:rFonts w:ascii="Calibri" w:eastAsiaTheme="minorHAnsi" w:hAnsi="Calibri" w:cs="Calibri"/>
          <w:color w:val="262626" w:themeColor="text1" w:themeTint="D9"/>
          <w:lang w:val="en-AU" w:bidi="en-US"/>
        </w:rPr>
      </w:pPr>
      <w:r w:rsidRPr="002D6BAD">
        <w:rPr>
          <w:rFonts w:ascii="Calibri" w:eastAsiaTheme="minorHAnsi" w:hAnsi="Calibri" w:cs="Calibri"/>
          <w:color w:val="262626" w:themeColor="text1" w:themeTint="D9"/>
          <w:lang w:val="en-AU" w:bidi="en-US"/>
        </w:rPr>
        <w:t>Identifying and understanding the different means of communication available to you is vital in developing strategies to engage with stakeholders</w:t>
      </w:r>
      <w:r w:rsidR="009014C3" w:rsidRPr="002D6BAD">
        <w:rPr>
          <w:rFonts w:ascii="Calibri" w:eastAsiaTheme="minorHAnsi" w:hAnsi="Calibri" w:cs="Calibri"/>
          <w:color w:val="262626" w:themeColor="text1" w:themeTint="D9"/>
          <w:lang w:val="en-AU" w:bidi="en-US"/>
        </w:rPr>
        <w:t xml:space="preserve">. The means of communication that you choose must be suitable </w:t>
      </w:r>
      <w:r w:rsidR="00BC7664" w:rsidRPr="002D6BAD">
        <w:rPr>
          <w:rFonts w:ascii="Calibri" w:eastAsiaTheme="minorHAnsi" w:hAnsi="Calibri" w:cs="Calibri"/>
          <w:color w:val="262626" w:themeColor="text1" w:themeTint="D9"/>
          <w:lang w:val="en-AU" w:bidi="en-US"/>
        </w:rPr>
        <w:t>for</w:t>
      </w:r>
      <w:r w:rsidR="009014C3" w:rsidRPr="002D6BAD">
        <w:rPr>
          <w:rFonts w:ascii="Calibri" w:eastAsiaTheme="minorHAnsi" w:hAnsi="Calibri" w:cs="Calibri"/>
          <w:color w:val="262626" w:themeColor="text1" w:themeTint="D9"/>
          <w:lang w:val="en-AU" w:bidi="en-US"/>
        </w:rPr>
        <w:t xml:space="preserve"> the information that you wish to convey.</w:t>
      </w:r>
    </w:p>
    <w:p w14:paraId="5FB25408" w14:textId="77777777" w:rsidR="00E14862" w:rsidRDefault="00E14862">
      <w:pPr>
        <w:spacing w:before="120" w:after="120" w:line="276" w:lineRule="auto"/>
        <w:ind w:left="792" w:right="101" w:hanging="360"/>
        <w:rPr>
          <w:rFonts w:ascii="Calibri" w:eastAsiaTheme="minorHAnsi" w:hAnsi="Calibri" w:cs="Calibri"/>
          <w:color w:val="262626" w:themeColor="text1" w:themeTint="D9"/>
          <w:lang w:val="en-AU" w:bidi="en-US"/>
        </w:rPr>
      </w:pPr>
      <w:r>
        <w:rPr>
          <w:rFonts w:ascii="Calibri" w:eastAsiaTheme="minorHAnsi" w:hAnsi="Calibri" w:cs="Calibri"/>
          <w:color w:val="262626" w:themeColor="text1" w:themeTint="D9"/>
          <w:lang w:val="en-AU" w:bidi="en-US"/>
        </w:rPr>
        <w:br w:type="page"/>
      </w:r>
    </w:p>
    <w:p w14:paraId="2174239C" w14:textId="44E9FD97" w:rsidR="00125CAC" w:rsidRPr="002D6BAD" w:rsidRDefault="00125CAC" w:rsidP="000D22E1">
      <w:pPr>
        <w:spacing w:before="120" w:after="120" w:line="276" w:lineRule="auto"/>
        <w:ind w:right="102"/>
        <w:rPr>
          <w:rFonts w:ascii="Calibri" w:eastAsiaTheme="minorHAnsi" w:hAnsi="Calibri" w:cs="Calibri"/>
          <w:color w:val="262626" w:themeColor="text1" w:themeTint="D9"/>
          <w:lang w:val="en-AU" w:bidi="en-US"/>
        </w:rPr>
      </w:pPr>
      <w:r w:rsidRPr="002D6BAD">
        <w:rPr>
          <w:rFonts w:ascii="Calibri" w:eastAsiaTheme="minorHAnsi" w:hAnsi="Calibri" w:cs="Calibri"/>
          <w:color w:val="262626" w:themeColor="text1" w:themeTint="D9"/>
          <w:lang w:val="en-AU" w:bidi="en-US"/>
        </w:rPr>
        <w:t>The means of communication commonly used are summarised on the following table.</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418"/>
      </w:tblGrid>
      <w:tr w:rsidR="00F95EED" w:rsidRPr="004F3654" w14:paraId="46B3EC49" w14:textId="77777777" w:rsidTr="00E74C3E">
        <w:tc>
          <w:tcPr>
            <w:tcW w:w="4508" w:type="dxa"/>
            <w:shd w:val="clear" w:color="auto" w:fill="E7E6E6" w:themeFill="background2"/>
          </w:tcPr>
          <w:p w14:paraId="2A0745E3" w14:textId="3E36B7A7" w:rsidR="00F95EED" w:rsidRPr="00047DD9" w:rsidRDefault="00F95EED"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Means of communication</w:t>
            </w:r>
          </w:p>
        </w:tc>
        <w:tc>
          <w:tcPr>
            <w:tcW w:w="4418" w:type="dxa"/>
            <w:shd w:val="clear" w:color="auto" w:fill="E7E6E6" w:themeFill="background2"/>
          </w:tcPr>
          <w:p w14:paraId="7410E1D0" w14:textId="5F165771" w:rsidR="00F95EED" w:rsidRPr="00047DD9" w:rsidRDefault="00A60010" w:rsidP="000D22E1">
            <w:pPr>
              <w:pStyle w:val="Subtask111"/>
              <w:tabs>
                <w:tab w:val="left" w:pos="1084"/>
              </w:tabs>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Description</w:t>
            </w:r>
          </w:p>
        </w:tc>
      </w:tr>
      <w:tr w:rsidR="00F95EED" w:rsidRPr="004F3654" w14:paraId="46A574E4" w14:textId="77777777" w:rsidTr="00E14862">
        <w:tc>
          <w:tcPr>
            <w:tcW w:w="4508" w:type="dxa"/>
            <w:vAlign w:val="center"/>
          </w:tcPr>
          <w:p w14:paraId="7F7C92F1" w14:textId="40236B59" w:rsidR="00F95EED" w:rsidRPr="00047DD9" w:rsidRDefault="00A60010"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Emails</w:t>
            </w:r>
          </w:p>
        </w:tc>
        <w:tc>
          <w:tcPr>
            <w:tcW w:w="4418" w:type="dxa"/>
          </w:tcPr>
          <w:p w14:paraId="4D034CB9" w14:textId="77777777" w:rsidR="00F95EED" w:rsidRPr="00047DD9" w:rsidRDefault="00A60010" w:rsidP="00AA712E">
            <w:pPr>
              <w:pStyle w:val="Subtask111"/>
              <w:numPr>
                <w:ilvl w:val="0"/>
                <w:numId w:val="130"/>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 xml:space="preserve">Electronic means of communication </w:t>
            </w:r>
            <w:r w:rsidR="00546E25" w:rsidRPr="00047DD9">
              <w:rPr>
                <w:rFonts w:ascii="Calibri" w:eastAsiaTheme="minorHAnsi" w:hAnsi="Calibri" w:cs="Calibri"/>
                <w:lang w:val="en-AU" w:bidi="en-US"/>
              </w:rPr>
              <w:t>that tend to be more formal</w:t>
            </w:r>
          </w:p>
          <w:p w14:paraId="691E335D" w14:textId="70C56090" w:rsidR="00546E25" w:rsidRPr="00047DD9" w:rsidRDefault="00546E25" w:rsidP="00AA712E">
            <w:pPr>
              <w:pStyle w:val="Subtask111"/>
              <w:numPr>
                <w:ilvl w:val="0"/>
                <w:numId w:val="130"/>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Optimal for sending files and detailed information</w:t>
            </w:r>
          </w:p>
        </w:tc>
      </w:tr>
      <w:tr w:rsidR="00A60010" w:rsidRPr="004F3654" w14:paraId="4C59AA6C" w14:textId="77777777" w:rsidTr="00E14862">
        <w:tc>
          <w:tcPr>
            <w:tcW w:w="4508" w:type="dxa"/>
            <w:vAlign w:val="center"/>
          </w:tcPr>
          <w:p w14:paraId="478A942F" w14:textId="6AB4510F" w:rsidR="00A60010" w:rsidRPr="00047DD9" w:rsidRDefault="00546E25"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Face-to-face verbal communication</w:t>
            </w:r>
          </w:p>
        </w:tc>
        <w:tc>
          <w:tcPr>
            <w:tcW w:w="4418" w:type="dxa"/>
          </w:tcPr>
          <w:p w14:paraId="2A63A911" w14:textId="348C65F4" w:rsidR="00A60010" w:rsidRPr="00047DD9" w:rsidRDefault="00F0544D" w:rsidP="000D22E1">
            <w:pPr>
              <w:pStyle w:val="Subtask111"/>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Includes delivery of instructions from one person to another, discussions during meetings and face-to-face negotiations</w:t>
            </w:r>
          </w:p>
        </w:tc>
      </w:tr>
      <w:tr w:rsidR="00F0544D" w:rsidRPr="004F3654" w14:paraId="3E3BB542" w14:textId="77777777" w:rsidTr="00E14862">
        <w:tc>
          <w:tcPr>
            <w:tcW w:w="4508" w:type="dxa"/>
            <w:vAlign w:val="center"/>
          </w:tcPr>
          <w:p w14:paraId="5129C0E3" w14:textId="5BC29104" w:rsidR="00F0544D" w:rsidRPr="00047DD9" w:rsidRDefault="00F0544D"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Video Conference</w:t>
            </w:r>
          </w:p>
        </w:tc>
        <w:tc>
          <w:tcPr>
            <w:tcW w:w="4418" w:type="dxa"/>
          </w:tcPr>
          <w:p w14:paraId="61FA8AA5" w14:textId="73D4A970" w:rsidR="006049E5" w:rsidRPr="00047DD9" w:rsidRDefault="006049E5"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 xml:space="preserve">Includes </w:t>
            </w:r>
            <w:r w:rsidR="00511B20" w:rsidRPr="00047DD9">
              <w:rPr>
                <w:rFonts w:ascii="Calibri" w:eastAsiaTheme="minorHAnsi" w:hAnsi="Calibri" w:cs="Calibri"/>
                <w:lang w:val="en-AU" w:bidi="en-US"/>
              </w:rPr>
              <w:t>discussions made over video</w:t>
            </w:r>
            <w:r w:rsidR="00FE509B" w:rsidRPr="00047DD9">
              <w:rPr>
                <w:rFonts w:ascii="Calibri" w:eastAsiaTheme="minorHAnsi" w:hAnsi="Calibri" w:cs="Calibri"/>
                <w:lang w:val="en-AU" w:bidi="en-US"/>
              </w:rPr>
              <w:t>-</w:t>
            </w:r>
            <w:r w:rsidR="00511B20" w:rsidRPr="00047DD9">
              <w:rPr>
                <w:rFonts w:ascii="Calibri" w:eastAsiaTheme="minorHAnsi" w:hAnsi="Calibri" w:cs="Calibri"/>
                <w:lang w:val="en-AU" w:bidi="en-US"/>
              </w:rPr>
              <w:t>calling software and smartphone applications</w:t>
            </w:r>
          </w:p>
          <w:p w14:paraId="49D9A92B" w14:textId="472C82E8" w:rsidR="00511B20" w:rsidRPr="00047DD9" w:rsidRDefault="00735BD3"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 xml:space="preserve">Typically used when it is not possible </w:t>
            </w:r>
            <w:r w:rsidR="006049E5" w:rsidRPr="00047DD9">
              <w:rPr>
                <w:rFonts w:ascii="Calibri" w:eastAsiaTheme="minorHAnsi" w:hAnsi="Calibri" w:cs="Calibri"/>
                <w:lang w:val="en-AU" w:bidi="en-US"/>
              </w:rPr>
              <w:t xml:space="preserve">to have face-to-face verbal communication due to distance and other logistical reasons </w:t>
            </w:r>
          </w:p>
        </w:tc>
      </w:tr>
      <w:tr w:rsidR="00511B20" w:rsidRPr="004F3654" w14:paraId="04835010" w14:textId="77777777" w:rsidTr="00E14862">
        <w:tc>
          <w:tcPr>
            <w:tcW w:w="4508" w:type="dxa"/>
            <w:vAlign w:val="center"/>
          </w:tcPr>
          <w:p w14:paraId="1B4F50C9" w14:textId="7F292020" w:rsidR="00511B20" w:rsidRPr="00047DD9" w:rsidRDefault="00511B20"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Two-way radio</w:t>
            </w:r>
          </w:p>
        </w:tc>
        <w:tc>
          <w:tcPr>
            <w:tcW w:w="4418" w:type="dxa"/>
          </w:tcPr>
          <w:p w14:paraId="160C40CA" w14:textId="77777777" w:rsidR="00511B20" w:rsidRPr="00047DD9" w:rsidRDefault="002950D0"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Also called walkie-talkies</w:t>
            </w:r>
          </w:p>
          <w:p w14:paraId="4CDAE4AB" w14:textId="0F9430BE" w:rsidR="002950D0" w:rsidRPr="00047DD9" w:rsidRDefault="003D687D"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Effective for monitoring large project sites or multi-level building projects</w:t>
            </w:r>
          </w:p>
        </w:tc>
      </w:tr>
      <w:tr w:rsidR="003D687D" w:rsidRPr="004F3654" w14:paraId="0427EC71" w14:textId="77777777" w:rsidTr="00E14862">
        <w:tc>
          <w:tcPr>
            <w:tcW w:w="4508" w:type="dxa"/>
            <w:vAlign w:val="center"/>
          </w:tcPr>
          <w:p w14:paraId="2AE761C0" w14:textId="32CFFA4C" w:rsidR="003D687D" w:rsidRPr="00047DD9" w:rsidRDefault="003D687D" w:rsidP="000D22E1">
            <w:pPr>
              <w:pStyle w:val="Subtask111"/>
              <w:spacing w:line="276" w:lineRule="auto"/>
              <w:ind w:right="102"/>
              <w:jc w:val="center"/>
              <w:rPr>
                <w:rFonts w:ascii="Calibri" w:eastAsiaTheme="minorHAnsi" w:hAnsi="Calibri" w:cs="Calibri"/>
                <w:b/>
                <w:bCs/>
                <w:lang w:val="en-AU" w:bidi="en-US"/>
              </w:rPr>
            </w:pPr>
            <w:r w:rsidRPr="00047DD9">
              <w:rPr>
                <w:rFonts w:ascii="Calibri" w:eastAsiaTheme="minorHAnsi" w:hAnsi="Calibri" w:cs="Calibri"/>
                <w:b/>
                <w:bCs/>
                <w:lang w:val="en-AU" w:bidi="en-US"/>
              </w:rPr>
              <w:t>Telephone contacts</w:t>
            </w:r>
          </w:p>
        </w:tc>
        <w:tc>
          <w:tcPr>
            <w:tcW w:w="4418" w:type="dxa"/>
          </w:tcPr>
          <w:p w14:paraId="2B2C9F2A" w14:textId="77777777" w:rsidR="003D687D" w:rsidRPr="00047DD9" w:rsidRDefault="00614C15"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Refer to discussions made over the telephone</w:t>
            </w:r>
          </w:p>
          <w:p w14:paraId="099DC1FE" w14:textId="51E01CF2" w:rsidR="00B30534" w:rsidRPr="00047DD9" w:rsidRDefault="00614C15" w:rsidP="00AA712E">
            <w:pPr>
              <w:pStyle w:val="Subtask111"/>
              <w:numPr>
                <w:ilvl w:val="0"/>
                <w:numId w:val="131"/>
              </w:numPr>
              <w:spacing w:line="276" w:lineRule="auto"/>
              <w:ind w:right="102"/>
              <w:jc w:val="both"/>
              <w:rPr>
                <w:rFonts w:ascii="Calibri" w:eastAsiaTheme="minorHAnsi" w:hAnsi="Calibri" w:cs="Calibri"/>
                <w:lang w:val="en-AU" w:bidi="en-US"/>
              </w:rPr>
            </w:pPr>
            <w:r w:rsidRPr="00047DD9">
              <w:rPr>
                <w:rFonts w:ascii="Calibri" w:eastAsiaTheme="minorHAnsi" w:hAnsi="Calibri" w:cs="Calibri"/>
                <w:lang w:val="en-AU" w:bidi="en-US"/>
              </w:rPr>
              <w:t xml:space="preserve">Similar to video conference, this is typically used when </w:t>
            </w:r>
            <w:r w:rsidR="00B30534" w:rsidRPr="00047DD9">
              <w:rPr>
                <w:rFonts w:ascii="Calibri" w:eastAsiaTheme="minorHAnsi" w:hAnsi="Calibri" w:cs="Calibri"/>
                <w:lang w:val="en-AU" w:bidi="en-US"/>
              </w:rPr>
              <w:t>you need to communicate with people in another location</w:t>
            </w:r>
          </w:p>
        </w:tc>
      </w:tr>
    </w:tbl>
    <w:p w14:paraId="65EA1063" w14:textId="77777777" w:rsidR="002A4C5B" w:rsidRPr="00FE509B" w:rsidRDefault="002A4C5B" w:rsidP="000D22E1">
      <w:pPr>
        <w:spacing w:before="120" w:after="120" w:line="276" w:lineRule="auto"/>
        <w:ind w:right="102"/>
        <w:rPr>
          <w:rFonts w:eastAsiaTheme="minorHAnsi"/>
        </w:rPr>
      </w:pPr>
      <w:bookmarkStart w:id="174" w:name="_Toc41658714"/>
    </w:p>
    <w:p w14:paraId="15C76D30" w14:textId="77777777" w:rsidR="00FE509B" w:rsidRDefault="00FE509B" w:rsidP="000D22E1">
      <w:pPr>
        <w:spacing w:before="120" w:after="120" w:line="276" w:lineRule="auto"/>
        <w:ind w:left="792" w:right="102" w:hanging="360"/>
        <w:rPr>
          <w:rFonts w:ascii="Calibri" w:eastAsiaTheme="minorHAnsi" w:hAnsi="Calibri" w:cs="Calibri"/>
          <w:b/>
          <w:bCs/>
          <w:noProof/>
          <w:color w:val="000000" w:themeColor="text1"/>
          <w:lang w:val="en-AU" w:bidi="en-US"/>
        </w:rPr>
      </w:pPr>
      <w:r>
        <w:rPr>
          <w:rFonts w:ascii="Calibri" w:eastAsiaTheme="minorHAnsi" w:hAnsi="Calibri" w:cs="Calibri"/>
          <w:b/>
          <w:bCs/>
          <w:noProof/>
          <w:color w:val="000000" w:themeColor="text1"/>
          <w:lang w:val="en-AU" w:bidi="en-US"/>
        </w:rPr>
        <w:br w:type="page"/>
      </w:r>
    </w:p>
    <w:p w14:paraId="27A61A0E" w14:textId="41D35C37" w:rsidR="00745A6E" w:rsidRPr="0014558D" w:rsidRDefault="00E14862" w:rsidP="00CC3DF7">
      <w:pPr>
        <w:pStyle w:val="Heading4"/>
        <w:ind w:right="102"/>
        <w:jc w:val="both"/>
        <w:rPr>
          <w:rFonts w:ascii="Arial" w:hAnsi="Arial" w:cs="Arial"/>
          <w:b/>
          <w:bCs/>
          <w:i w:val="0"/>
          <w:iCs w:val="0"/>
          <w:color w:val="262626" w:themeColor="text1" w:themeTint="D9"/>
          <w:lang w:val="en-AU" w:bidi="en-US"/>
        </w:rPr>
      </w:pPr>
      <w:bookmarkStart w:id="175" w:name="_Toc43184291"/>
      <w:bookmarkStart w:id="176" w:name="_Toc45180528"/>
      <w:bookmarkStart w:id="177" w:name="_Toc64874492"/>
      <w:r w:rsidRPr="0014558D">
        <w:rPr>
          <w:rFonts w:ascii="Arial" w:hAnsi="Arial" w:cs="Arial"/>
          <w:b/>
          <w:bCs/>
          <w:i w:val="0"/>
          <w:iCs w:val="0"/>
          <w:color w:val="262626" w:themeColor="text1" w:themeTint="D9"/>
          <w:lang w:val="en-AU" w:bidi="en-US"/>
        </w:rPr>
        <w:t xml:space="preserve">2.2.3 </w:t>
      </w:r>
      <w:r w:rsidR="00745A6E" w:rsidRPr="0014558D">
        <w:rPr>
          <w:rFonts w:ascii="Arial" w:hAnsi="Arial" w:cs="Arial"/>
          <w:b/>
          <w:bCs/>
          <w:i w:val="0"/>
          <w:iCs w:val="0"/>
          <w:color w:val="262626" w:themeColor="text1" w:themeTint="D9"/>
          <w:lang w:val="en-AU" w:bidi="en-US"/>
        </w:rPr>
        <w:t>Strategies to Stakeholder Engagement</w:t>
      </w:r>
      <w:bookmarkEnd w:id="175"/>
      <w:bookmarkEnd w:id="176"/>
      <w:bookmarkEnd w:id="177"/>
    </w:p>
    <w:bookmarkEnd w:id="174"/>
    <w:p w14:paraId="5923CFA3" w14:textId="70B186CB" w:rsidR="002D701B" w:rsidRPr="002D6BAD" w:rsidRDefault="002D701B"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Once you have determined the means of communication av</w:t>
      </w:r>
      <w:r w:rsidR="00907D9E" w:rsidRPr="002D6BAD">
        <w:rPr>
          <w:rFonts w:ascii="Calibri" w:hAnsi="Calibri" w:cs="Calibri"/>
          <w:color w:val="262626" w:themeColor="text1" w:themeTint="D9"/>
          <w:lang w:val="en-AU" w:bidi="en-US"/>
        </w:rPr>
        <w:t>ailable</w:t>
      </w:r>
      <w:r w:rsidR="00A97979" w:rsidRPr="002D6BAD">
        <w:rPr>
          <w:rFonts w:ascii="Calibri" w:hAnsi="Calibri" w:cs="Calibri"/>
          <w:color w:val="262626" w:themeColor="text1" w:themeTint="D9"/>
          <w:lang w:val="en-AU" w:bidi="en-US"/>
        </w:rPr>
        <w:t>,</w:t>
      </w:r>
      <w:r w:rsidR="00907D9E" w:rsidRPr="002D6BAD">
        <w:rPr>
          <w:rFonts w:ascii="Calibri" w:hAnsi="Calibri" w:cs="Calibri"/>
          <w:color w:val="262626" w:themeColor="text1" w:themeTint="D9"/>
          <w:lang w:val="en-AU" w:bidi="en-US"/>
        </w:rPr>
        <w:t xml:space="preserve"> you must use these to help develop strategies to engage with your stakeholders.</w:t>
      </w:r>
      <w:r w:rsidR="00505D45" w:rsidRPr="002D6BAD">
        <w:rPr>
          <w:rFonts w:ascii="Calibri" w:hAnsi="Calibri" w:cs="Calibri"/>
          <w:color w:val="262626" w:themeColor="text1" w:themeTint="D9"/>
          <w:lang w:val="en-AU" w:bidi="en-US"/>
        </w:rPr>
        <w:t xml:space="preserve"> </w:t>
      </w:r>
      <w:r w:rsidR="00A13D04" w:rsidRPr="002D6BAD">
        <w:rPr>
          <w:rFonts w:ascii="Calibri" w:hAnsi="Calibri" w:cs="Calibri"/>
          <w:color w:val="262626" w:themeColor="text1" w:themeTint="D9"/>
          <w:lang w:val="en-AU" w:bidi="en-US"/>
        </w:rPr>
        <w:t>This will</w:t>
      </w:r>
      <w:r w:rsidR="00456B79" w:rsidRPr="002D6BAD">
        <w:rPr>
          <w:rFonts w:ascii="Calibri" w:hAnsi="Calibri" w:cs="Calibri"/>
          <w:color w:val="262626" w:themeColor="text1" w:themeTint="D9"/>
          <w:lang w:val="en-AU" w:bidi="en-US"/>
        </w:rPr>
        <w:t xml:space="preserve"> help avoid or at least minimise</w:t>
      </w:r>
      <w:r w:rsidR="00BE0B46" w:rsidRPr="002D6BAD">
        <w:rPr>
          <w:rFonts w:ascii="Calibri" w:hAnsi="Calibri" w:cs="Calibri"/>
          <w:color w:val="262626" w:themeColor="text1" w:themeTint="D9"/>
          <w:lang w:val="en-AU" w:bidi="en-US"/>
        </w:rPr>
        <w:t xml:space="preserve"> possible issue</w:t>
      </w:r>
      <w:r w:rsidR="00DC6A44" w:rsidRPr="002D6BAD">
        <w:rPr>
          <w:rFonts w:ascii="Calibri" w:hAnsi="Calibri" w:cs="Calibri"/>
          <w:color w:val="262626" w:themeColor="text1" w:themeTint="D9"/>
          <w:lang w:val="en-AU" w:bidi="en-US"/>
        </w:rPr>
        <w:t xml:space="preserve">s </w:t>
      </w:r>
      <w:r w:rsidR="00A13D04" w:rsidRPr="002D6BAD">
        <w:rPr>
          <w:rFonts w:ascii="Calibri" w:hAnsi="Calibri" w:cs="Calibri"/>
          <w:color w:val="262626" w:themeColor="text1" w:themeTint="D9"/>
          <w:lang w:val="en-AU" w:bidi="en-US"/>
        </w:rPr>
        <w:t>in your project.</w:t>
      </w:r>
    </w:p>
    <w:p w14:paraId="43624DB7" w14:textId="26E29671" w:rsidR="00F32589" w:rsidRPr="002D6BAD" w:rsidRDefault="00505D45"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The strategies below are only general guides. </w:t>
      </w:r>
      <w:r w:rsidR="00A13D04" w:rsidRPr="002D6BAD">
        <w:rPr>
          <w:rFonts w:ascii="Calibri" w:hAnsi="Calibri" w:cs="Calibri"/>
          <w:color w:val="262626" w:themeColor="text1" w:themeTint="D9"/>
          <w:lang w:val="en-AU" w:bidi="en-US"/>
        </w:rPr>
        <w:t xml:space="preserve">You must still be able to adapt and adjust accordingly to different stakeholders and situations. </w:t>
      </w:r>
    </w:p>
    <w:p w14:paraId="2A8B4989" w14:textId="77777777" w:rsidR="00790347" w:rsidRPr="002D6BAD" w:rsidRDefault="00790347" w:rsidP="000D22E1">
      <w:pPr>
        <w:spacing w:before="120" w:after="120" w:line="276" w:lineRule="auto"/>
        <w:ind w:right="102"/>
        <w:jc w:val="both"/>
        <w:rPr>
          <w:rFonts w:ascii="Calibri" w:hAnsi="Calibri" w:cs="Calibri"/>
          <w:b/>
          <w:bCs/>
          <w:color w:val="262626" w:themeColor="text1" w:themeTint="D9"/>
          <w:lang w:val="en-AU" w:bidi="en-US"/>
        </w:rPr>
      </w:pPr>
    </w:p>
    <w:p w14:paraId="040FFDCB" w14:textId="15A3088A" w:rsidR="00724665" w:rsidRPr="002D6BAD" w:rsidRDefault="0049741F" w:rsidP="000D22E1">
      <w:pPr>
        <w:spacing w:before="120" w:after="120" w:line="276" w:lineRule="auto"/>
        <w:ind w:right="102"/>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Identify communication barriers</w:t>
      </w:r>
    </w:p>
    <w:p w14:paraId="67B59A79" w14:textId="734766B3" w:rsidR="00903275" w:rsidRPr="002D6BAD" w:rsidRDefault="00BA2F1B"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Communication barriers refer to </w:t>
      </w:r>
      <w:r w:rsidR="00076EDF" w:rsidRPr="002D6BAD">
        <w:rPr>
          <w:rFonts w:ascii="Calibri" w:hAnsi="Calibri" w:cs="Calibri"/>
          <w:color w:val="262626" w:themeColor="text1" w:themeTint="D9"/>
          <w:lang w:val="en-AU" w:bidi="en-US"/>
        </w:rPr>
        <w:t>the factors that hinder effective communication.</w:t>
      </w:r>
      <w:r w:rsidR="00F11086" w:rsidRPr="002D6BAD">
        <w:rPr>
          <w:rFonts w:ascii="Calibri" w:hAnsi="Calibri" w:cs="Calibri"/>
          <w:color w:val="262626" w:themeColor="text1" w:themeTint="D9"/>
          <w:lang w:val="en-AU" w:bidi="en-US"/>
        </w:rPr>
        <w:t xml:space="preserve"> </w:t>
      </w:r>
      <w:r w:rsidR="00076EDF" w:rsidRPr="002D6BAD">
        <w:rPr>
          <w:rFonts w:ascii="Calibri" w:hAnsi="Calibri" w:cs="Calibri"/>
          <w:color w:val="262626" w:themeColor="text1" w:themeTint="D9"/>
          <w:lang w:val="en-AU" w:bidi="en-US"/>
        </w:rPr>
        <w:t>These are some of the common barriers t</w:t>
      </w:r>
      <w:r w:rsidR="00903275" w:rsidRPr="002D6BAD">
        <w:rPr>
          <w:rFonts w:ascii="Calibri" w:hAnsi="Calibri" w:cs="Calibri"/>
          <w:color w:val="262626" w:themeColor="text1" w:themeTint="D9"/>
          <w:lang w:val="en-AU" w:bidi="en-US"/>
        </w:rPr>
        <w:t xml:space="preserve">hat you </w:t>
      </w:r>
      <w:r w:rsidR="00B87880" w:rsidRPr="002D6BAD">
        <w:rPr>
          <w:rFonts w:ascii="Calibri" w:hAnsi="Calibri" w:cs="Calibri"/>
          <w:color w:val="262626" w:themeColor="text1" w:themeTint="D9"/>
          <w:lang w:val="en-AU" w:bidi="en-US"/>
        </w:rPr>
        <w:t xml:space="preserve">may </w:t>
      </w:r>
      <w:r w:rsidR="00903275" w:rsidRPr="002D6BAD">
        <w:rPr>
          <w:rFonts w:ascii="Calibri" w:hAnsi="Calibri" w:cs="Calibri"/>
          <w:color w:val="262626" w:themeColor="text1" w:themeTint="D9"/>
          <w:lang w:val="en-AU" w:bidi="en-US"/>
        </w:rPr>
        <w:t xml:space="preserve">encounter </w:t>
      </w:r>
      <w:r w:rsidR="00B87880" w:rsidRPr="002D6BAD">
        <w:rPr>
          <w:rFonts w:ascii="Calibri" w:hAnsi="Calibri" w:cs="Calibri"/>
          <w:color w:val="262626" w:themeColor="text1" w:themeTint="D9"/>
          <w:lang w:val="en-AU" w:bidi="en-US"/>
        </w:rPr>
        <w:t>when dealing with stakeholders in a building project</w:t>
      </w:r>
      <w:r w:rsidR="00903275" w:rsidRPr="002D6BAD">
        <w:rPr>
          <w:rFonts w:ascii="Calibri" w:hAnsi="Calibri" w:cs="Calibri"/>
          <w:color w:val="262626" w:themeColor="text1" w:themeTint="D9"/>
          <w:lang w:val="en-AU" w:bidi="en-US"/>
        </w:rPr>
        <w:t>:</w:t>
      </w:r>
    </w:p>
    <w:p w14:paraId="39E1C48D" w14:textId="09BACE2A" w:rsidR="00BA2F1B" w:rsidRPr="002D6BAD" w:rsidRDefault="00A3340F" w:rsidP="00380F24">
      <w:pPr>
        <w:pStyle w:val="ListParagraph"/>
        <w:numPr>
          <w:ilvl w:val="0"/>
          <w:numId w:val="132"/>
        </w:numPr>
        <w:spacing w:before="120" w:after="120" w:line="276" w:lineRule="auto"/>
        <w:ind w:left="723"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Use of construction jargons</w:t>
      </w:r>
    </w:p>
    <w:p w14:paraId="5E83D867" w14:textId="7B6ECD15" w:rsidR="00A3340F" w:rsidRPr="002D6BAD" w:rsidRDefault="00A3340F"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Not all of the stakeholders </w:t>
      </w:r>
      <w:r w:rsidR="000623F1" w:rsidRPr="002D6BAD">
        <w:rPr>
          <w:rFonts w:ascii="Calibri" w:hAnsi="Calibri" w:cs="Calibri"/>
          <w:color w:val="262626" w:themeColor="text1" w:themeTint="D9"/>
          <w:lang w:val="en-AU" w:bidi="en-US"/>
        </w:rPr>
        <w:t xml:space="preserve">that you will deal with </w:t>
      </w:r>
      <w:r w:rsidR="000B13B6" w:rsidRPr="002D6BAD">
        <w:rPr>
          <w:rFonts w:ascii="Calibri" w:hAnsi="Calibri" w:cs="Calibri"/>
          <w:color w:val="262626" w:themeColor="text1" w:themeTint="D9"/>
          <w:lang w:val="en-AU" w:bidi="en-US"/>
        </w:rPr>
        <w:t>will have</w:t>
      </w:r>
      <w:r w:rsidR="000623F1" w:rsidRPr="002D6BAD">
        <w:rPr>
          <w:rFonts w:ascii="Calibri" w:hAnsi="Calibri" w:cs="Calibri"/>
          <w:color w:val="262626" w:themeColor="text1" w:themeTint="D9"/>
          <w:lang w:val="en-AU" w:bidi="en-US"/>
        </w:rPr>
        <w:t xml:space="preserve"> a background or working knowledge of the construction industry. This makes it difficult for them </w:t>
      </w:r>
      <w:r w:rsidR="00083032" w:rsidRPr="002D6BAD">
        <w:rPr>
          <w:rFonts w:ascii="Calibri" w:hAnsi="Calibri" w:cs="Calibri"/>
          <w:color w:val="262626" w:themeColor="text1" w:themeTint="D9"/>
          <w:lang w:val="en-AU" w:bidi="en-US"/>
        </w:rPr>
        <w:t xml:space="preserve">to understand technical terms and specifications. </w:t>
      </w:r>
    </w:p>
    <w:p w14:paraId="036609A9" w14:textId="0C4047E4" w:rsidR="00892899" w:rsidRPr="002D6BAD" w:rsidRDefault="00083032" w:rsidP="00380F24">
      <w:pPr>
        <w:pStyle w:val="ListParagraph"/>
        <w:numPr>
          <w:ilvl w:val="0"/>
          <w:numId w:val="132"/>
        </w:numPr>
        <w:spacing w:before="120" w:after="120" w:line="276" w:lineRule="auto"/>
        <w:ind w:left="723"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Language difference</w:t>
      </w:r>
    </w:p>
    <w:p w14:paraId="46FE7391" w14:textId="129D4442" w:rsidR="00460CC9" w:rsidRPr="002D6BAD" w:rsidRDefault="00E6419A" w:rsidP="00380F24">
      <w:pPr>
        <w:pStyle w:val="ListParagraph"/>
        <w:spacing w:before="120" w:after="120" w:line="276" w:lineRule="auto"/>
        <w:ind w:left="723" w:right="102"/>
        <w:contextualSpacing w:val="0"/>
        <w:jc w:val="both"/>
        <w:rPr>
          <w:rFonts w:ascii="Calibri" w:hAnsi="Calibri" w:cs="Calibri"/>
          <w:b/>
          <w:bCs/>
          <w:color w:val="262626" w:themeColor="text1" w:themeTint="D9"/>
          <w:lang w:val="en-AU" w:bidi="en-US"/>
        </w:rPr>
      </w:pPr>
      <w:r w:rsidRPr="002D6BAD">
        <w:rPr>
          <w:rFonts w:ascii="Calibri" w:hAnsi="Calibri" w:cs="Calibri"/>
          <w:color w:val="262626" w:themeColor="text1" w:themeTint="D9"/>
          <w:lang w:val="en-AU" w:bidi="en-US"/>
        </w:rPr>
        <w:t xml:space="preserve">In </w:t>
      </w:r>
      <w:r w:rsidR="00A51F14" w:rsidRPr="002D6BAD">
        <w:rPr>
          <w:rFonts w:ascii="Calibri" w:hAnsi="Calibri" w:cs="Calibri"/>
          <w:color w:val="262626" w:themeColor="text1" w:themeTint="D9"/>
          <w:lang w:val="en-AU" w:bidi="en-US"/>
        </w:rPr>
        <w:t>the</w:t>
      </w:r>
      <w:r w:rsidRPr="002D6BAD">
        <w:rPr>
          <w:rFonts w:ascii="Calibri" w:hAnsi="Calibri" w:cs="Calibri"/>
          <w:color w:val="262626" w:themeColor="text1" w:themeTint="D9"/>
          <w:lang w:val="en-AU" w:bidi="en-US"/>
        </w:rPr>
        <w:t xml:space="preserve"> construction industry, you are expected to work with a diverse group of people</w:t>
      </w:r>
      <w:r w:rsidR="00CC7B5C" w:rsidRPr="002D6BAD">
        <w:rPr>
          <w:rFonts w:ascii="Calibri" w:hAnsi="Calibri" w:cs="Calibri"/>
          <w:color w:val="262626" w:themeColor="text1" w:themeTint="D9"/>
          <w:lang w:val="en-AU" w:bidi="en-US"/>
        </w:rPr>
        <w:t xml:space="preserve"> from different places</w:t>
      </w:r>
      <w:r w:rsidRPr="002D6BAD">
        <w:rPr>
          <w:rFonts w:ascii="Calibri" w:hAnsi="Calibri" w:cs="Calibri"/>
          <w:color w:val="262626" w:themeColor="text1" w:themeTint="D9"/>
          <w:lang w:val="en-AU" w:bidi="en-US"/>
        </w:rPr>
        <w:t xml:space="preserve">. </w:t>
      </w:r>
      <w:r w:rsidR="00CC7B5C" w:rsidRPr="002D6BAD">
        <w:rPr>
          <w:rFonts w:ascii="Calibri" w:hAnsi="Calibri" w:cs="Calibri"/>
          <w:color w:val="262626" w:themeColor="text1" w:themeTint="D9"/>
          <w:lang w:val="en-AU" w:bidi="en-US"/>
        </w:rPr>
        <w:t xml:space="preserve">You will need to make use of a common language to make communication possible. However, </w:t>
      </w:r>
      <w:r w:rsidR="007E3BBA" w:rsidRPr="002D6BAD">
        <w:rPr>
          <w:rFonts w:ascii="Calibri" w:hAnsi="Calibri" w:cs="Calibri"/>
          <w:color w:val="262626" w:themeColor="text1" w:themeTint="D9"/>
          <w:lang w:val="en-AU" w:bidi="en-US"/>
        </w:rPr>
        <w:t>there may be</w:t>
      </w:r>
      <w:r w:rsidR="00F06DB6" w:rsidRPr="002D6BAD">
        <w:rPr>
          <w:rFonts w:ascii="Calibri" w:hAnsi="Calibri" w:cs="Calibri"/>
          <w:color w:val="262626" w:themeColor="text1" w:themeTint="D9"/>
          <w:lang w:val="en-AU" w:bidi="en-US"/>
        </w:rPr>
        <w:t xml:space="preserve"> difficult</w:t>
      </w:r>
      <w:r w:rsidR="007E3BBA" w:rsidRPr="002D6BAD">
        <w:rPr>
          <w:rFonts w:ascii="Calibri" w:hAnsi="Calibri" w:cs="Calibri"/>
          <w:color w:val="262626" w:themeColor="text1" w:themeTint="D9"/>
          <w:lang w:val="en-AU" w:bidi="en-US"/>
        </w:rPr>
        <w:t>ies</w:t>
      </w:r>
      <w:r w:rsidR="00F06DB6" w:rsidRPr="002D6BAD">
        <w:rPr>
          <w:rFonts w:ascii="Calibri" w:hAnsi="Calibri" w:cs="Calibri"/>
          <w:color w:val="262626" w:themeColor="text1" w:themeTint="D9"/>
          <w:lang w:val="en-AU" w:bidi="en-US"/>
        </w:rPr>
        <w:t xml:space="preserve"> in understanding accents and overcoming </w:t>
      </w:r>
      <w:r w:rsidR="00BE0870" w:rsidRPr="002D6BAD">
        <w:rPr>
          <w:rFonts w:ascii="Calibri" w:hAnsi="Calibri" w:cs="Calibri"/>
          <w:color w:val="262626" w:themeColor="text1" w:themeTint="D9"/>
          <w:lang w:val="en-AU" w:bidi="en-US"/>
        </w:rPr>
        <w:t>the language barrier</w:t>
      </w:r>
      <w:r w:rsidR="007E3BBA" w:rsidRPr="002D6BAD">
        <w:rPr>
          <w:rFonts w:ascii="Calibri" w:hAnsi="Calibri" w:cs="Calibri"/>
          <w:color w:val="262626" w:themeColor="text1" w:themeTint="D9"/>
          <w:lang w:val="en-AU" w:bidi="en-US"/>
        </w:rPr>
        <w:t>. N</w:t>
      </w:r>
      <w:r w:rsidR="00BE0870" w:rsidRPr="002D6BAD">
        <w:rPr>
          <w:rFonts w:ascii="Calibri" w:hAnsi="Calibri" w:cs="Calibri"/>
          <w:color w:val="262626" w:themeColor="text1" w:themeTint="D9"/>
          <w:lang w:val="en-AU" w:bidi="en-US"/>
        </w:rPr>
        <w:t xml:space="preserve">ot everyone will have the same level of proficiency in the common language </w:t>
      </w:r>
      <w:r w:rsidR="0018214C" w:rsidRPr="002D6BAD">
        <w:rPr>
          <w:rFonts w:ascii="Calibri" w:hAnsi="Calibri" w:cs="Calibri"/>
          <w:color w:val="262626" w:themeColor="text1" w:themeTint="D9"/>
          <w:lang w:val="en-AU" w:bidi="en-US"/>
        </w:rPr>
        <w:t>being used</w:t>
      </w:r>
      <w:r w:rsidR="00BE0870" w:rsidRPr="002D6BAD">
        <w:rPr>
          <w:rFonts w:ascii="Calibri" w:hAnsi="Calibri" w:cs="Calibri"/>
          <w:color w:val="262626" w:themeColor="text1" w:themeTint="D9"/>
          <w:lang w:val="en-AU" w:bidi="en-US"/>
        </w:rPr>
        <w:t>.</w:t>
      </w:r>
      <w:r w:rsidR="00CC7B5C" w:rsidRPr="002D6BAD">
        <w:rPr>
          <w:rFonts w:ascii="Calibri" w:hAnsi="Calibri" w:cs="Calibri"/>
          <w:color w:val="262626" w:themeColor="text1" w:themeTint="D9"/>
          <w:lang w:val="en-AU" w:bidi="en-US"/>
        </w:rPr>
        <w:t xml:space="preserve">  </w:t>
      </w:r>
    </w:p>
    <w:p w14:paraId="3B24A6CC" w14:textId="3F083942" w:rsidR="0018214C" w:rsidRPr="002D6BAD" w:rsidRDefault="0018214C" w:rsidP="00380F24">
      <w:pPr>
        <w:pStyle w:val="ListParagraph"/>
        <w:numPr>
          <w:ilvl w:val="0"/>
          <w:numId w:val="147"/>
        </w:numPr>
        <w:spacing w:before="120" w:after="120" w:line="276" w:lineRule="auto"/>
        <w:ind w:right="102"/>
        <w:contextualSpacing w:val="0"/>
        <w:jc w:val="both"/>
        <w:rPr>
          <w:rFonts w:asciiTheme="minorHAnsi" w:hAnsiTheme="minorHAnsi" w:cstheme="minorHAnsi"/>
          <w:b/>
          <w:bCs/>
          <w:color w:val="262626" w:themeColor="text1" w:themeTint="D9"/>
          <w:lang w:val="en-AU" w:bidi="en-US"/>
        </w:rPr>
      </w:pPr>
      <w:r w:rsidRPr="002D6BAD">
        <w:rPr>
          <w:rFonts w:asciiTheme="minorHAnsi" w:hAnsiTheme="minorHAnsi" w:cstheme="minorHAnsi"/>
          <w:b/>
          <w:bCs/>
          <w:color w:val="262626" w:themeColor="text1" w:themeTint="D9"/>
          <w:lang w:val="en-AU" w:bidi="en-US"/>
        </w:rPr>
        <w:t>Excessive information</w:t>
      </w:r>
    </w:p>
    <w:p w14:paraId="08B918DF" w14:textId="0032CE9E" w:rsidR="0018214C" w:rsidRPr="002D6BAD" w:rsidRDefault="0018214C" w:rsidP="00380F24">
      <w:pPr>
        <w:pStyle w:val="ListParagraph"/>
        <w:spacing w:before="120" w:after="120" w:line="276" w:lineRule="auto"/>
        <w:ind w:left="723"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There are a lot of aspects to a project</w:t>
      </w:r>
      <w:r w:rsidR="00856051" w:rsidRPr="002D6BAD">
        <w:rPr>
          <w:rFonts w:ascii="Calibri" w:hAnsi="Calibri" w:cs="Calibri"/>
          <w:color w:val="262626" w:themeColor="text1" w:themeTint="D9"/>
          <w:lang w:val="en-AU" w:bidi="en-US"/>
        </w:rPr>
        <w:t xml:space="preserve"> </w:t>
      </w:r>
      <w:r w:rsidRPr="002D6BAD">
        <w:rPr>
          <w:rFonts w:ascii="Calibri" w:hAnsi="Calibri" w:cs="Calibri"/>
          <w:color w:val="262626" w:themeColor="text1" w:themeTint="D9"/>
          <w:lang w:val="en-AU" w:bidi="en-US"/>
        </w:rPr>
        <w:t>and</w:t>
      </w:r>
      <w:r w:rsidR="005D2B90" w:rsidRPr="002D6BAD">
        <w:rPr>
          <w:rFonts w:ascii="Calibri" w:hAnsi="Calibri" w:cs="Calibri"/>
          <w:color w:val="262626" w:themeColor="text1" w:themeTint="D9"/>
          <w:lang w:val="en-AU" w:bidi="en-US"/>
        </w:rPr>
        <w:t>,</w:t>
      </w:r>
      <w:r w:rsidRPr="002D6BAD">
        <w:rPr>
          <w:rFonts w:ascii="Calibri" w:hAnsi="Calibri" w:cs="Calibri"/>
          <w:color w:val="262626" w:themeColor="text1" w:themeTint="D9"/>
          <w:lang w:val="en-AU" w:bidi="en-US"/>
        </w:rPr>
        <w:t xml:space="preserve"> consequently</w:t>
      </w:r>
      <w:r w:rsidR="00856051" w:rsidRPr="002D6BAD">
        <w:rPr>
          <w:rFonts w:ascii="Calibri" w:hAnsi="Calibri" w:cs="Calibri"/>
          <w:color w:val="262626" w:themeColor="text1" w:themeTint="D9"/>
          <w:lang w:val="en-AU" w:bidi="en-US"/>
        </w:rPr>
        <w:t xml:space="preserve">, </w:t>
      </w:r>
      <w:r w:rsidRPr="002D6BAD">
        <w:rPr>
          <w:rFonts w:ascii="Calibri" w:hAnsi="Calibri" w:cs="Calibri"/>
          <w:color w:val="262626" w:themeColor="text1" w:themeTint="D9"/>
          <w:lang w:val="en-AU" w:bidi="en-US"/>
        </w:rPr>
        <w:t>a lot of information</w:t>
      </w:r>
      <w:r w:rsidR="009F6B59" w:rsidRPr="002D6BAD">
        <w:rPr>
          <w:rFonts w:ascii="Calibri" w:hAnsi="Calibri" w:cs="Calibri"/>
          <w:color w:val="262626" w:themeColor="text1" w:themeTint="D9"/>
          <w:lang w:val="en-AU" w:bidi="en-US"/>
        </w:rPr>
        <w:t xml:space="preserve">. </w:t>
      </w:r>
      <w:r w:rsidRPr="002D6BAD">
        <w:rPr>
          <w:rFonts w:ascii="Calibri" w:hAnsi="Calibri" w:cs="Calibri"/>
          <w:color w:val="262626" w:themeColor="text1" w:themeTint="D9"/>
          <w:lang w:val="en-AU" w:bidi="en-US"/>
        </w:rPr>
        <w:t xml:space="preserve">The amount of information that you need to process can be overwhelming. </w:t>
      </w:r>
    </w:p>
    <w:p w14:paraId="6F78340C" w14:textId="3E805F31" w:rsidR="00892899" w:rsidRPr="002D6BAD" w:rsidRDefault="0018214C" w:rsidP="00380F24">
      <w:pPr>
        <w:pStyle w:val="ListParagraph"/>
        <w:numPr>
          <w:ilvl w:val="0"/>
          <w:numId w:val="132"/>
        </w:numPr>
        <w:spacing w:before="120" w:after="120" w:line="276" w:lineRule="auto"/>
        <w:ind w:left="723"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 xml:space="preserve">Inattentiveness </w:t>
      </w:r>
    </w:p>
    <w:p w14:paraId="57CE4625" w14:textId="33C2780D" w:rsidR="006B7A60" w:rsidRPr="002D6BAD" w:rsidRDefault="004D0BFB" w:rsidP="00380F24">
      <w:pPr>
        <w:pStyle w:val="ListParagraph"/>
        <w:spacing w:before="120" w:after="120" w:line="276" w:lineRule="auto"/>
        <w:ind w:left="723"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Being in the construction industry, you are bound to be surrounded by a lot of distractions </w:t>
      </w:r>
      <w:r w:rsidR="006B7A60" w:rsidRPr="002D6BAD">
        <w:rPr>
          <w:rFonts w:ascii="Calibri" w:hAnsi="Calibri" w:cs="Calibri"/>
          <w:color w:val="262626" w:themeColor="text1" w:themeTint="D9"/>
          <w:lang w:val="en-AU" w:bidi="en-US"/>
        </w:rPr>
        <w:t xml:space="preserve">like noise from machinery and equipment. It can be easy to get distracted </w:t>
      </w:r>
      <w:r w:rsidR="004F3523" w:rsidRPr="002D6BAD">
        <w:rPr>
          <w:rFonts w:ascii="Calibri" w:hAnsi="Calibri" w:cs="Calibri"/>
          <w:color w:val="262626" w:themeColor="text1" w:themeTint="D9"/>
          <w:lang w:val="en-AU" w:bidi="en-US"/>
        </w:rPr>
        <w:t xml:space="preserve">by all of these and fail to communicate properly. </w:t>
      </w:r>
    </w:p>
    <w:p w14:paraId="0B8246AD" w14:textId="33622911" w:rsidR="00217535" w:rsidRPr="002D6BAD" w:rsidRDefault="0018214C" w:rsidP="00380F24">
      <w:pPr>
        <w:pStyle w:val="ListParagraph"/>
        <w:numPr>
          <w:ilvl w:val="0"/>
          <w:numId w:val="132"/>
        </w:numPr>
        <w:spacing w:before="120" w:after="120" w:line="276" w:lineRule="auto"/>
        <w:ind w:left="723"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Using inappropriate means of communication</w:t>
      </w:r>
    </w:p>
    <w:p w14:paraId="0A4323B7" w14:textId="20ABC412" w:rsidR="0018214C" w:rsidRPr="002D6BAD" w:rsidRDefault="0018214C" w:rsidP="00380F24">
      <w:pPr>
        <w:pStyle w:val="ListParagraph"/>
        <w:spacing w:before="120" w:after="120" w:line="276" w:lineRule="auto"/>
        <w:ind w:left="723"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Sometimes, </w:t>
      </w:r>
      <w:r w:rsidR="009A71D1" w:rsidRPr="002D6BAD">
        <w:rPr>
          <w:rFonts w:ascii="Calibri" w:hAnsi="Calibri" w:cs="Calibri"/>
          <w:color w:val="262626" w:themeColor="text1" w:themeTint="D9"/>
          <w:lang w:val="en-AU" w:bidi="en-US"/>
        </w:rPr>
        <w:t>the means of communication that you used may not</w:t>
      </w:r>
      <w:r w:rsidR="00FF1E26" w:rsidRPr="002D6BAD">
        <w:rPr>
          <w:rFonts w:ascii="Calibri" w:hAnsi="Calibri" w:cs="Calibri"/>
          <w:color w:val="262626" w:themeColor="text1" w:themeTint="D9"/>
          <w:lang w:val="en-AU" w:bidi="en-US"/>
        </w:rPr>
        <w:t xml:space="preserve"> have</w:t>
      </w:r>
      <w:r w:rsidR="009A71D1" w:rsidRPr="002D6BAD">
        <w:rPr>
          <w:rFonts w:ascii="Calibri" w:hAnsi="Calibri" w:cs="Calibri"/>
          <w:color w:val="262626" w:themeColor="text1" w:themeTint="D9"/>
          <w:lang w:val="en-AU" w:bidi="en-US"/>
        </w:rPr>
        <w:t xml:space="preserve"> be</w:t>
      </w:r>
      <w:r w:rsidR="00FF1E26" w:rsidRPr="002D6BAD">
        <w:rPr>
          <w:rFonts w:ascii="Calibri" w:hAnsi="Calibri" w:cs="Calibri"/>
          <w:color w:val="262626" w:themeColor="text1" w:themeTint="D9"/>
          <w:lang w:val="en-AU" w:bidi="en-US"/>
        </w:rPr>
        <w:t>en</w:t>
      </w:r>
      <w:r w:rsidR="009A71D1" w:rsidRPr="002D6BAD">
        <w:rPr>
          <w:rFonts w:ascii="Calibri" w:hAnsi="Calibri" w:cs="Calibri"/>
          <w:color w:val="262626" w:themeColor="text1" w:themeTint="D9"/>
          <w:lang w:val="en-AU" w:bidi="en-US"/>
        </w:rPr>
        <w:t xml:space="preserve"> appropriate to the information that you wanted to convey. For </w:t>
      </w:r>
      <w:r w:rsidR="00FF1E26" w:rsidRPr="002D6BAD">
        <w:rPr>
          <w:rFonts w:ascii="Calibri" w:hAnsi="Calibri" w:cs="Calibri"/>
          <w:color w:val="262626" w:themeColor="text1" w:themeTint="D9"/>
          <w:lang w:val="en-AU" w:bidi="en-US"/>
        </w:rPr>
        <w:t>example</w:t>
      </w:r>
      <w:r w:rsidR="009A71D1" w:rsidRPr="002D6BAD">
        <w:rPr>
          <w:rFonts w:ascii="Calibri" w:hAnsi="Calibri" w:cs="Calibri"/>
          <w:color w:val="262626" w:themeColor="text1" w:themeTint="D9"/>
          <w:lang w:val="en-AU" w:bidi="en-US"/>
        </w:rPr>
        <w:t xml:space="preserve">, you may have called for a face-to-face meeting to report something to a client when it could have been more appropriate to deliver it over a short phone call or email. </w:t>
      </w:r>
    </w:p>
    <w:p w14:paraId="5830A7BC" w14:textId="77777777" w:rsidR="00701397" w:rsidRDefault="00701397">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2233B3FB" w14:textId="3A688E87" w:rsidR="00A17465" w:rsidRPr="002D6BAD" w:rsidRDefault="0049741F"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Being aware of the common communication barriers in the building and construction industry is the first step to keeping them at a minimum.</w:t>
      </w:r>
      <w:r w:rsidR="008C1CBC" w:rsidRPr="002D6BAD">
        <w:rPr>
          <w:rFonts w:ascii="Calibri" w:hAnsi="Calibri" w:cs="Calibri"/>
          <w:color w:val="262626" w:themeColor="text1" w:themeTint="D9"/>
          <w:lang w:val="en-AU" w:bidi="en-US"/>
        </w:rPr>
        <w:t xml:space="preserve"> There are different </w:t>
      </w:r>
      <w:r w:rsidR="00A94805" w:rsidRPr="002D6BAD">
        <w:rPr>
          <w:rFonts w:ascii="Calibri" w:hAnsi="Calibri" w:cs="Calibri"/>
          <w:color w:val="262626" w:themeColor="text1" w:themeTint="D9"/>
          <w:lang w:val="en-AU" w:bidi="en-US"/>
        </w:rPr>
        <w:t>methods</w:t>
      </w:r>
      <w:r w:rsidR="008C1CBC" w:rsidRPr="002D6BAD">
        <w:rPr>
          <w:rFonts w:ascii="Calibri" w:hAnsi="Calibri" w:cs="Calibri"/>
          <w:color w:val="262626" w:themeColor="text1" w:themeTint="D9"/>
          <w:lang w:val="en-AU" w:bidi="en-US"/>
        </w:rPr>
        <w:t xml:space="preserve"> to </w:t>
      </w:r>
      <w:r w:rsidR="00A94805" w:rsidRPr="002D6BAD">
        <w:rPr>
          <w:rFonts w:ascii="Calibri" w:hAnsi="Calibri" w:cs="Calibri"/>
          <w:color w:val="262626" w:themeColor="text1" w:themeTint="D9"/>
          <w:lang w:val="en-AU" w:bidi="en-US"/>
        </w:rPr>
        <w:t xml:space="preserve">overcoming </w:t>
      </w:r>
      <w:r w:rsidR="00DA21B4" w:rsidRPr="002D6BAD">
        <w:rPr>
          <w:rFonts w:ascii="Calibri" w:hAnsi="Calibri" w:cs="Calibri"/>
          <w:color w:val="262626" w:themeColor="text1" w:themeTint="D9"/>
          <w:lang w:val="en-AU" w:bidi="en-US"/>
        </w:rPr>
        <w:t xml:space="preserve">communication barriers. Some of these are </w:t>
      </w:r>
      <w:r w:rsidR="005B6C0E" w:rsidRPr="002D6BAD">
        <w:rPr>
          <w:rFonts w:ascii="Calibri" w:hAnsi="Calibri" w:cs="Calibri"/>
          <w:color w:val="262626" w:themeColor="text1" w:themeTint="D9"/>
          <w:lang w:val="en-AU" w:bidi="en-US"/>
        </w:rPr>
        <w:t xml:space="preserve">learning how to actively listen, using simple language to make the message easier to understand and giving feedback to ensure that </w:t>
      </w:r>
      <w:r w:rsidR="00386A9E" w:rsidRPr="002D6BAD">
        <w:rPr>
          <w:rFonts w:ascii="Calibri" w:hAnsi="Calibri" w:cs="Calibri"/>
          <w:color w:val="262626" w:themeColor="text1" w:themeTint="D9"/>
          <w:lang w:val="en-AU" w:bidi="en-US"/>
        </w:rPr>
        <w:t>the message i</w:t>
      </w:r>
      <w:r w:rsidR="005D2B90" w:rsidRPr="002D6BAD">
        <w:rPr>
          <w:rFonts w:ascii="Calibri" w:hAnsi="Calibri" w:cs="Calibri"/>
          <w:color w:val="262626" w:themeColor="text1" w:themeTint="D9"/>
          <w:lang w:val="en-AU" w:bidi="en-US"/>
        </w:rPr>
        <w:t>s</w:t>
      </w:r>
      <w:r w:rsidR="00386A9E" w:rsidRPr="002D6BAD">
        <w:rPr>
          <w:rFonts w:ascii="Calibri" w:hAnsi="Calibri" w:cs="Calibri"/>
          <w:color w:val="262626" w:themeColor="text1" w:themeTint="D9"/>
          <w:lang w:val="en-AU" w:bidi="en-US"/>
        </w:rPr>
        <w:t xml:space="preserve"> being received correctly. </w:t>
      </w:r>
    </w:p>
    <w:p w14:paraId="7C0A1CD9" w14:textId="2CFB2697" w:rsidR="005D2B90" w:rsidRPr="002D6BAD" w:rsidRDefault="00701397" w:rsidP="00701397">
      <w:pPr>
        <w:spacing w:before="120" w:after="120" w:line="276" w:lineRule="auto"/>
        <w:ind w:right="102"/>
        <w:jc w:val="center"/>
        <w:rPr>
          <w:rFonts w:ascii="Calibri" w:hAnsi="Calibri" w:cs="Calibri"/>
          <w:b/>
          <w:bCs/>
          <w:color w:val="262626" w:themeColor="text1" w:themeTint="D9"/>
          <w:lang w:val="en-AU" w:bidi="en-US"/>
        </w:rPr>
      </w:pPr>
      <w:r>
        <w:rPr>
          <w:noProof/>
        </w:rPr>
        <w:drawing>
          <wp:inline distT="0" distB="0" distL="0" distR="0" wp14:anchorId="3A0426F1" wp14:editId="0B8C4A35">
            <wp:extent cx="5637715" cy="3977376"/>
            <wp:effectExtent l="0" t="0" r="1270" b="4445"/>
            <wp:docPr id="58" name="Picture 58" descr="A group of people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pic:nvPicPr>
                  <pic:blipFill>
                    <a:blip r:embed="rId103">
                      <a:extLst>
                        <a:ext uri="{28A0092B-C50C-407E-A947-70E740481C1C}">
                          <a14:useLocalDpi xmlns:a14="http://schemas.microsoft.com/office/drawing/2010/main"/>
                        </a:ext>
                      </a:extLst>
                    </a:blip>
                    <a:stretch>
                      <a:fillRect/>
                    </a:stretch>
                  </pic:blipFill>
                  <pic:spPr>
                    <a:xfrm>
                      <a:off x="0" y="0"/>
                      <a:ext cx="5637715" cy="3977376"/>
                    </a:xfrm>
                    <a:prstGeom prst="rect">
                      <a:avLst/>
                    </a:prstGeom>
                  </pic:spPr>
                </pic:pic>
              </a:graphicData>
            </a:graphic>
          </wp:inline>
        </w:drawing>
      </w:r>
    </w:p>
    <w:p w14:paraId="35D959AE" w14:textId="77777777" w:rsidR="00701397" w:rsidRDefault="00701397" w:rsidP="000D22E1">
      <w:pPr>
        <w:spacing w:before="120" w:after="120" w:line="276" w:lineRule="auto"/>
        <w:ind w:right="102"/>
        <w:rPr>
          <w:rFonts w:ascii="Calibri" w:hAnsi="Calibri" w:cs="Calibri"/>
          <w:b/>
          <w:bCs/>
          <w:color w:val="262626" w:themeColor="text1" w:themeTint="D9"/>
          <w:lang w:val="en-AU" w:bidi="en-US"/>
        </w:rPr>
      </w:pPr>
    </w:p>
    <w:p w14:paraId="77DFDA16" w14:textId="0A13D4DA" w:rsidR="00BA2F1B" w:rsidRPr="002D6BAD" w:rsidRDefault="00C05CC3" w:rsidP="000D22E1">
      <w:pPr>
        <w:spacing w:before="120" w:after="120" w:line="276" w:lineRule="auto"/>
        <w:ind w:right="102"/>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Analyse stakeholders</w:t>
      </w:r>
    </w:p>
    <w:p w14:paraId="3BC214A5" w14:textId="153BCCCA" w:rsidR="002A0252" w:rsidRPr="002D6BAD" w:rsidRDefault="002A0252"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Stakeholder analysis refers to identifying and grouping stakeholders according to their participation, interest, and influence in the project. </w:t>
      </w:r>
      <w:r w:rsidR="005D2B90" w:rsidRPr="002D6BAD">
        <w:rPr>
          <w:rFonts w:ascii="Calibri" w:hAnsi="Calibri" w:cs="Calibri"/>
          <w:color w:val="262626" w:themeColor="text1" w:themeTint="D9"/>
          <w:lang w:val="en-AU" w:bidi="en-US"/>
        </w:rPr>
        <w:t>M</w:t>
      </w:r>
      <w:r w:rsidRPr="002D6BAD">
        <w:rPr>
          <w:rFonts w:ascii="Calibri" w:hAnsi="Calibri" w:cs="Calibri"/>
          <w:color w:val="262626" w:themeColor="text1" w:themeTint="D9"/>
          <w:lang w:val="en-AU" w:bidi="en-US"/>
        </w:rPr>
        <w:t xml:space="preserve">ethods of stakeholder analysis </w:t>
      </w:r>
      <w:r w:rsidR="005D2B90" w:rsidRPr="002D6BAD">
        <w:rPr>
          <w:rFonts w:ascii="Calibri" w:hAnsi="Calibri" w:cs="Calibri"/>
          <w:color w:val="262626" w:themeColor="text1" w:themeTint="D9"/>
          <w:lang w:val="en-AU" w:bidi="en-US"/>
        </w:rPr>
        <w:t xml:space="preserve">differ </w:t>
      </w:r>
      <w:r w:rsidRPr="002D6BAD">
        <w:rPr>
          <w:rFonts w:ascii="Calibri" w:hAnsi="Calibri" w:cs="Calibri"/>
          <w:color w:val="262626" w:themeColor="text1" w:themeTint="D9"/>
          <w:lang w:val="en-AU" w:bidi="en-US"/>
        </w:rPr>
        <w:t>according to the needs of your project but in general, the following questions must be answered:</w:t>
      </w:r>
    </w:p>
    <w:p w14:paraId="57A7D9FC" w14:textId="20C4DF95" w:rsidR="00BE6D1D" w:rsidRPr="002D6BAD" w:rsidRDefault="00BE6D1D" w:rsidP="00380F24">
      <w:pPr>
        <w:pStyle w:val="ListParagraph"/>
        <w:numPr>
          <w:ilvl w:val="0"/>
          <w:numId w:val="132"/>
        </w:numPr>
        <w:spacing w:before="120" w:after="120" w:line="276" w:lineRule="auto"/>
        <w:ind w:left="723"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Who are the stakeholder</w:t>
      </w:r>
      <w:r w:rsidR="00204BE8" w:rsidRPr="002D6BAD">
        <w:rPr>
          <w:rFonts w:ascii="Calibri" w:hAnsi="Calibri" w:cs="Calibri"/>
          <w:color w:val="262626" w:themeColor="text1" w:themeTint="D9"/>
          <w:lang w:val="en-AU" w:bidi="en-US"/>
        </w:rPr>
        <w:t>s</w:t>
      </w:r>
      <w:r w:rsidRPr="002D6BAD">
        <w:rPr>
          <w:rFonts w:ascii="Calibri" w:hAnsi="Calibri" w:cs="Calibri"/>
          <w:color w:val="262626" w:themeColor="text1" w:themeTint="D9"/>
          <w:lang w:val="en-AU" w:bidi="en-US"/>
        </w:rPr>
        <w:t>?</w:t>
      </w:r>
    </w:p>
    <w:p w14:paraId="3C137083" w14:textId="4D56EE25" w:rsidR="00BE6D1D" w:rsidRPr="002D6BAD" w:rsidRDefault="00153549" w:rsidP="00380F24">
      <w:pPr>
        <w:pStyle w:val="ListParagraph"/>
        <w:numPr>
          <w:ilvl w:val="0"/>
          <w:numId w:val="60"/>
        </w:numPr>
        <w:spacing w:before="120" w:after="120" w:line="276" w:lineRule="auto"/>
        <w:ind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What are their stakes in the project?</w:t>
      </w:r>
    </w:p>
    <w:p w14:paraId="1AFAD54A" w14:textId="4F4BE060" w:rsidR="00153549" w:rsidRPr="002D6BAD" w:rsidRDefault="00153549" w:rsidP="00380F24">
      <w:pPr>
        <w:pStyle w:val="ListParagraph"/>
        <w:numPr>
          <w:ilvl w:val="0"/>
          <w:numId w:val="60"/>
        </w:numPr>
        <w:spacing w:before="120" w:after="120" w:line="276" w:lineRule="auto"/>
        <w:ind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What opportunitie</w:t>
      </w:r>
      <w:r w:rsidR="006171B0" w:rsidRPr="002D6BAD">
        <w:rPr>
          <w:rFonts w:ascii="Calibri" w:hAnsi="Calibri" w:cs="Calibri"/>
          <w:color w:val="262626" w:themeColor="text1" w:themeTint="D9"/>
          <w:lang w:val="en-AU" w:bidi="en-US"/>
        </w:rPr>
        <w:t>s,</w:t>
      </w:r>
      <w:r w:rsidRPr="002D6BAD">
        <w:rPr>
          <w:rFonts w:ascii="Calibri" w:hAnsi="Calibri" w:cs="Calibri"/>
          <w:color w:val="262626" w:themeColor="text1" w:themeTint="D9"/>
          <w:lang w:val="en-AU" w:bidi="en-US"/>
        </w:rPr>
        <w:t xml:space="preserve"> challenges </w:t>
      </w:r>
      <w:r w:rsidR="006171B0" w:rsidRPr="002D6BAD">
        <w:rPr>
          <w:rFonts w:ascii="Calibri" w:hAnsi="Calibri" w:cs="Calibri"/>
          <w:color w:val="262626" w:themeColor="text1" w:themeTint="D9"/>
          <w:lang w:val="en-AU" w:bidi="en-US"/>
        </w:rPr>
        <w:t>and</w:t>
      </w:r>
      <w:r w:rsidRPr="002D6BAD">
        <w:rPr>
          <w:rFonts w:ascii="Calibri" w:hAnsi="Calibri" w:cs="Calibri"/>
          <w:color w:val="262626" w:themeColor="text1" w:themeTint="D9"/>
          <w:lang w:val="en-AU" w:bidi="en-US"/>
        </w:rPr>
        <w:t xml:space="preserve"> threats </w:t>
      </w:r>
      <w:r w:rsidR="000F3A3C" w:rsidRPr="002D6BAD">
        <w:rPr>
          <w:rFonts w:ascii="Calibri" w:hAnsi="Calibri" w:cs="Calibri"/>
          <w:color w:val="262626" w:themeColor="text1" w:themeTint="D9"/>
          <w:lang w:val="en-AU" w:bidi="en-US"/>
        </w:rPr>
        <w:t>do</w:t>
      </w:r>
      <w:r w:rsidRPr="002D6BAD">
        <w:rPr>
          <w:rFonts w:ascii="Calibri" w:hAnsi="Calibri" w:cs="Calibri"/>
          <w:color w:val="262626" w:themeColor="text1" w:themeTint="D9"/>
          <w:lang w:val="en-AU" w:bidi="en-US"/>
        </w:rPr>
        <w:t xml:space="preserve"> they present?</w:t>
      </w:r>
    </w:p>
    <w:p w14:paraId="2936E345" w14:textId="0F39B487" w:rsidR="008B76B4" w:rsidRPr="002D6BAD" w:rsidRDefault="00204BE8"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The answers to the questions </w:t>
      </w:r>
      <w:r w:rsidR="00F005DB">
        <w:rPr>
          <w:rFonts w:ascii="Calibri" w:hAnsi="Calibri" w:cs="Calibri"/>
          <w:color w:val="262626" w:themeColor="text1" w:themeTint="D9"/>
          <w:lang w:val="en-AU" w:bidi="en-US"/>
        </w:rPr>
        <w:t xml:space="preserve">above </w:t>
      </w:r>
      <w:r w:rsidRPr="002D6BAD">
        <w:rPr>
          <w:rFonts w:ascii="Calibri" w:hAnsi="Calibri" w:cs="Calibri"/>
          <w:color w:val="262626" w:themeColor="text1" w:themeTint="D9"/>
          <w:lang w:val="en-AU" w:bidi="en-US"/>
        </w:rPr>
        <w:t xml:space="preserve">will guide you in developing </w:t>
      </w:r>
      <w:r w:rsidR="00525146" w:rsidRPr="002D6BAD">
        <w:rPr>
          <w:rFonts w:ascii="Calibri" w:hAnsi="Calibri" w:cs="Calibri"/>
          <w:color w:val="262626" w:themeColor="text1" w:themeTint="D9"/>
          <w:lang w:val="en-AU" w:bidi="en-US"/>
        </w:rPr>
        <w:t>methods</w:t>
      </w:r>
      <w:r w:rsidRPr="002D6BAD">
        <w:rPr>
          <w:rFonts w:ascii="Calibri" w:hAnsi="Calibri" w:cs="Calibri"/>
          <w:color w:val="262626" w:themeColor="text1" w:themeTint="D9"/>
          <w:lang w:val="en-AU" w:bidi="en-US"/>
        </w:rPr>
        <w:t xml:space="preserve"> suitable to their problems and needs</w:t>
      </w:r>
      <w:r w:rsidR="002E4F6B" w:rsidRPr="002D6BAD">
        <w:rPr>
          <w:rFonts w:ascii="Calibri" w:hAnsi="Calibri" w:cs="Calibri"/>
          <w:color w:val="262626" w:themeColor="text1" w:themeTint="D9"/>
          <w:lang w:val="en-AU" w:bidi="en-US"/>
        </w:rPr>
        <w:t xml:space="preserve">. They </w:t>
      </w:r>
      <w:r w:rsidR="00525146" w:rsidRPr="002D6BAD">
        <w:rPr>
          <w:rFonts w:ascii="Calibri" w:hAnsi="Calibri" w:cs="Calibri"/>
          <w:color w:val="262626" w:themeColor="text1" w:themeTint="D9"/>
          <w:lang w:val="en-AU" w:bidi="en-US"/>
        </w:rPr>
        <w:t>will help you determine how to best communicate with each of the stakeholder groups</w:t>
      </w:r>
      <w:r w:rsidRPr="002D6BAD">
        <w:rPr>
          <w:rFonts w:ascii="Calibri" w:hAnsi="Calibri" w:cs="Calibri"/>
          <w:color w:val="262626" w:themeColor="text1" w:themeTint="D9"/>
          <w:lang w:val="en-AU" w:bidi="en-US"/>
        </w:rPr>
        <w:t xml:space="preserve">. </w:t>
      </w:r>
      <w:r w:rsidR="004C7925" w:rsidRPr="002D6BAD">
        <w:rPr>
          <w:rFonts w:ascii="Calibri" w:hAnsi="Calibri" w:cs="Calibri"/>
          <w:color w:val="262626" w:themeColor="text1" w:themeTint="D9"/>
          <w:lang w:val="en-AU" w:bidi="en-US"/>
        </w:rPr>
        <w:t xml:space="preserve"> </w:t>
      </w:r>
    </w:p>
    <w:p w14:paraId="0A6791EB" w14:textId="77777777" w:rsidR="00701397" w:rsidRDefault="00701397">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03F532EF" w14:textId="0E025445" w:rsidR="00F12384" w:rsidRPr="002D6BAD" w:rsidRDefault="008B76B4"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The role</w:t>
      </w:r>
      <w:r w:rsidR="00470DD7" w:rsidRPr="002D6BAD">
        <w:rPr>
          <w:rFonts w:ascii="Calibri" w:hAnsi="Calibri" w:cs="Calibri"/>
          <w:color w:val="262626" w:themeColor="text1" w:themeTint="D9"/>
          <w:lang w:val="en-AU" w:bidi="en-US"/>
        </w:rPr>
        <w:t xml:space="preserve"> and level of participation </w:t>
      </w:r>
      <w:r w:rsidR="007747CC" w:rsidRPr="002D6BAD">
        <w:rPr>
          <w:rFonts w:ascii="Calibri" w:hAnsi="Calibri" w:cs="Calibri"/>
          <w:color w:val="262626" w:themeColor="text1" w:themeTint="D9"/>
          <w:lang w:val="en-AU" w:bidi="en-US"/>
        </w:rPr>
        <w:t xml:space="preserve">of stakeholders </w:t>
      </w:r>
      <w:r w:rsidR="00470DD7" w:rsidRPr="002D6BAD">
        <w:rPr>
          <w:rFonts w:ascii="Calibri" w:hAnsi="Calibri" w:cs="Calibri"/>
          <w:color w:val="262626" w:themeColor="text1" w:themeTint="D9"/>
          <w:lang w:val="en-AU" w:bidi="en-US"/>
        </w:rPr>
        <w:t>must</w:t>
      </w:r>
      <w:r w:rsidRPr="002D6BAD">
        <w:rPr>
          <w:rFonts w:ascii="Calibri" w:hAnsi="Calibri" w:cs="Calibri"/>
          <w:color w:val="262626" w:themeColor="text1" w:themeTint="D9"/>
          <w:lang w:val="en-AU" w:bidi="en-US"/>
        </w:rPr>
        <w:t xml:space="preserve"> </w:t>
      </w:r>
      <w:r w:rsidR="00470DD7" w:rsidRPr="002D6BAD">
        <w:rPr>
          <w:rFonts w:ascii="Calibri" w:hAnsi="Calibri" w:cs="Calibri"/>
          <w:color w:val="262626" w:themeColor="text1" w:themeTint="D9"/>
          <w:lang w:val="en-AU" w:bidi="en-US"/>
        </w:rPr>
        <w:t xml:space="preserve">be defined. </w:t>
      </w:r>
      <w:r w:rsidR="00F12384" w:rsidRPr="002D6BAD">
        <w:rPr>
          <w:rFonts w:ascii="Calibri" w:hAnsi="Calibri" w:cs="Calibri"/>
          <w:color w:val="262626" w:themeColor="text1" w:themeTint="D9"/>
          <w:lang w:val="en-AU" w:bidi="en-US"/>
        </w:rPr>
        <w:t>Note that the level of participation</w:t>
      </w:r>
      <w:r w:rsidR="007747CC" w:rsidRPr="002D6BAD">
        <w:rPr>
          <w:rFonts w:ascii="Calibri" w:hAnsi="Calibri" w:cs="Calibri"/>
          <w:color w:val="262626" w:themeColor="text1" w:themeTint="D9"/>
          <w:lang w:val="en-AU" w:bidi="en-US"/>
        </w:rPr>
        <w:t xml:space="preserve"> </w:t>
      </w:r>
      <w:r w:rsidR="00F12384" w:rsidRPr="002D6BAD">
        <w:rPr>
          <w:rFonts w:ascii="Calibri" w:hAnsi="Calibri" w:cs="Calibri"/>
          <w:color w:val="262626" w:themeColor="text1" w:themeTint="D9"/>
          <w:lang w:val="en-AU" w:bidi="en-US"/>
        </w:rPr>
        <w:t>at different phases of the project varies. For example, a client plays a significant role in the planning and design phase of the project but has little to no role in constructing the building itself.</w:t>
      </w:r>
      <w:r w:rsidR="0079550C" w:rsidRPr="002D6BAD">
        <w:rPr>
          <w:rFonts w:ascii="Calibri" w:hAnsi="Calibri" w:cs="Calibri"/>
          <w:color w:val="262626" w:themeColor="text1" w:themeTint="D9"/>
          <w:lang w:val="en-AU" w:bidi="en-US"/>
        </w:rPr>
        <w:t xml:space="preserve"> On the other hand, a carpenter may not be able to </w:t>
      </w:r>
      <w:r w:rsidR="008A64D3" w:rsidRPr="002D6BAD">
        <w:rPr>
          <w:rFonts w:ascii="Calibri" w:hAnsi="Calibri" w:cs="Calibri"/>
          <w:color w:val="262626" w:themeColor="text1" w:themeTint="D9"/>
          <w:lang w:val="en-AU" w:bidi="en-US"/>
        </w:rPr>
        <w:t>choose the compliance option to be used</w:t>
      </w:r>
      <w:r w:rsidR="00262DB2" w:rsidRPr="002D6BAD">
        <w:rPr>
          <w:rFonts w:ascii="Calibri" w:hAnsi="Calibri" w:cs="Calibri"/>
          <w:color w:val="262626" w:themeColor="text1" w:themeTint="D9"/>
          <w:lang w:val="en-AU" w:bidi="en-US"/>
        </w:rPr>
        <w:t xml:space="preserve"> for</w:t>
      </w:r>
      <w:r w:rsidR="001C77E5" w:rsidRPr="002D6BAD">
        <w:rPr>
          <w:rFonts w:ascii="Calibri" w:hAnsi="Calibri" w:cs="Calibri"/>
          <w:color w:val="262626" w:themeColor="text1" w:themeTint="D9"/>
          <w:lang w:val="en-AU" w:bidi="en-US"/>
        </w:rPr>
        <w:t xml:space="preserve"> the building project</w:t>
      </w:r>
      <w:r w:rsidR="002E4F6B" w:rsidRPr="002D6BAD">
        <w:rPr>
          <w:rFonts w:ascii="Calibri" w:hAnsi="Calibri" w:cs="Calibri"/>
          <w:color w:val="262626" w:themeColor="text1" w:themeTint="D9"/>
          <w:lang w:val="en-AU" w:bidi="en-US"/>
        </w:rPr>
        <w:t xml:space="preserve">. Still, </w:t>
      </w:r>
      <w:r w:rsidR="00A9049F" w:rsidRPr="002D6BAD">
        <w:rPr>
          <w:rFonts w:ascii="Calibri" w:hAnsi="Calibri" w:cs="Calibri"/>
          <w:color w:val="262626" w:themeColor="text1" w:themeTint="D9"/>
          <w:lang w:val="en-AU" w:bidi="en-US"/>
        </w:rPr>
        <w:t xml:space="preserve">they are essential to the construction part. </w:t>
      </w:r>
      <w:r w:rsidR="00F12384" w:rsidRPr="002D6BAD">
        <w:rPr>
          <w:rFonts w:ascii="Calibri" w:hAnsi="Calibri" w:cs="Calibri"/>
          <w:color w:val="262626" w:themeColor="text1" w:themeTint="D9"/>
          <w:lang w:val="en-AU" w:bidi="en-US"/>
        </w:rPr>
        <w:t xml:space="preserve">Understanding </w:t>
      </w:r>
      <w:r w:rsidR="001C77E5" w:rsidRPr="002D6BAD">
        <w:rPr>
          <w:rFonts w:ascii="Calibri" w:hAnsi="Calibri" w:cs="Calibri"/>
          <w:color w:val="262626" w:themeColor="text1" w:themeTint="D9"/>
          <w:lang w:val="en-AU" w:bidi="en-US"/>
        </w:rPr>
        <w:t>roles and levels of participation</w:t>
      </w:r>
      <w:r w:rsidR="00F12384" w:rsidRPr="002D6BAD">
        <w:rPr>
          <w:rFonts w:ascii="Calibri" w:hAnsi="Calibri" w:cs="Calibri"/>
          <w:color w:val="262626" w:themeColor="text1" w:themeTint="D9"/>
          <w:lang w:val="en-AU" w:bidi="en-US"/>
        </w:rPr>
        <w:t xml:space="preserve"> is </w:t>
      </w:r>
      <w:r w:rsidR="000B4DAE" w:rsidRPr="002D6BAD">
        <w:rPr>
          <w:rFonts w:ascii="Calibri" w:hAnsi="Calibri" w:cs="Calibri"/>
          <w:color w:val="262626" w:themeColor="text1" w:themeTint="D9"/>
          <w:lang w:val="en-AU" w:bidi="en-US"/>
        </w:rPr>
        <w:t>essential</w:t>
      </w:r>
      <w:r w:rsidR="00F12384" w:rsidRPr="002D6BAD">
        <w:rPr>
          <w:rFonts w:ascii="Calibri" w:hAnsi="Calibri" w:cs="Calibri"/>
          <w:color w:val="262626" w:themeColor="text1" w:themeTint="D9"/>
          <w:lang w:val="en-AU" w:bidi="en-US"/>
        </w:rPr>
        <w:t xml:space="preserve"> to assigning functions and ensuring there are no overlaps</w:t>
      </w:r>
      <w:r w:rsidR="00A90931" w:rsidRPr="002D6BAD">
        <w:rPr>
          <w:rFonts w:ascii="Calibri" w:hAnsi="Calibri" w:cs="Calibri"/>
          <w:color w:val="262626" w:themeColor="text1" w:themeTint="D9"/>
          <w:lang w:val="en-AU" w:bidi="en-US"/>
        </w:rPr>
        <w:t xml:space="preserve"> </w:t>
      </w:r>
      <w:r w:rsidR="000B4DAE" w:rsidRPr="002D6BAD">
        <w:rPr>
          <w:rFonts w:ascii="Calibri" w:hAnsi="Calibri" w:cs="Calibri"/>
          <w:color w:val="262626" w:themeColor="text1" w:themeTint="D9"/>
          <w:lang w:val="en-AU" w:bidi="en-US"/>
        </w:rPr>
        <w:t>that</w:t>
      </w:r>
      <w:r w:rsidR="00F12384" w:rsidRPr="002D6BAD">
        <w:rPr>
          <w:rFonts w:ascii="Calibri" w:hAnsi="Calibri" w:cs="Calibri"/>
          <w:color w:val="262626" w:themeColor="text1" w:themeTint="D9"/>
          <w:lang w:val="en-AU" w:bidi="en-US"/>
        </w:rPr>
        <w:t xml:space="preserve"> can </w:t>
      </w:r>
      <w:r w:rsidR="000B4DAE" w:rsidRPr="002D6BAD">
        <w:rPr>
          <w:rFonts w:ascii="Calibri" w:hAnsi="Calibri" w:cs="Calibri"/>
          <w:color w:val="262626" w:themeColor="text1" w:themeTint="D9"/>
          <w:lang w:val="en-AU" w:bidi="en-US"/>
        </w:rPr>
        <w:t>lead to</w:t>
      </w:r>
      <w:r w:rsidR="00F12384" w:rsidRPr="002D6BAD">
        <w:rPr>
          <w:rFonts w:ascii="Calibri" w:hAnsi="Calibri" w:cs="Calibri"/>
          <w:color w:val="262626" w:themeColor="text1" w:themeTint="D9"/>
          <w:lang w:val="en-AU" w:bidi="en-US"/>
        </w:rPr>
        <w:t xml:space="preserve"> inefficiencies. </w:t>
      </w:r>
    </w:p>
    <w:p w14:paraId="61A47C85" w14:textId="77777777" w:rsidR="005D2B90" w:rsidRPr="002D6BAD" w:rsidRDefault="005D2B90" w:rsidP="000D22E1">
      <w:pPr>
        <w:spacing w:before="120" w:after="120" w:line="276" w:lineRule="auto"/>
        <w:ind w:right="102"/>
        <w:rPr>
          <w:rFonts w:ascii="Calibri" w:hAnsi="Calibri" w:cs="Calibri"/>
          <w:b/>
          <w:bCs/>
          <w:color w:val="262626" w:themeColor="text1" w:themeTint="D9"/>
          <w:lang w:val="en-AU" w:bidi="en-US"/>
        </w:rPr>
      </w:pPr>
    </w:p>
    <w:p w14:paraId="3BD9D1C7" w14:textId="7E49F32C" w:rsidR="0030180A" w:rsidRPr="002D6BAD" w:rsidRDefault="0030180A" w:rsidP="000D22E1">
      <w:pPr>
        <w:spacing w:before="120" w:after="120" w:line="276" w:lineRule="auto"/>
        <w:ind w:right="102"/>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Understand their expectations</w:t>
      </w:r>
    </w:p>
    <w:p w14:paraId="4E48132B" w14:textId="4BCC132F" w:rsidR="008512CB" w:rsidRPr="002D6BAD" w:rsidRDefault="002236F2"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Expectations must be</w:t>
      </w:r>
      <w:r w:rsidR="00B837A9" w:rsidRPr="002D6BAD">
        <w:rPr>
          <w:rFonts w:ascii="Calibri" w:hAnsi="Calibri" w:cs="Calibri"/>
          <w:color w:val="262626" w:themeColor="text1" w:themeTint="D9"/>
          <w:lang w:val="en-AU" w:bidi="en-US"/>
        </w:rPr>
        <w:t xml:space="preserve"> set at the beginning of the project because it wil</w:t>
      </w:r>
      <w:r w:rsidR="00644C4D" w:rsidRPr="002D6BAD">
        <w:rPr>
          <w:rFonts w:ascii="Calibri" w:hAnsi="Calibri" w:cs="Calibri"/>
          <w:color w:val="262626" w:themeColor="text1" w:themeTint="D9"/>
          <w:lang w:val="en-AU" w:bidi="en-US"/>
        </w:rPr>
        <w:t xml:space="preserve">l serve as the foundation of all other </w:t>
      </w:r>
      <w:r w:rsidR="00DF44C0" w:rsidRPr="002D6BAD">
        <w:rPr>
          <w:rFonts w:ascii="Calibri" w:hAnsi="Calibri" w:cs="Calibri"/>
          <w:color w:val="262626" w:themeColor="text1" w:themeTint="D9"/>
          <w:lang w:val="en-AU" w:bidi="en-US"/>
        </w:rPr>
        <w:t>decisions that will be made</w:t>
      </w:r>
      <w:r w:rsidR="0050410D" w:rsidRPr="002D6BAD">
        <w:rPr>
          <w:rFonts w:ascii="Calibri" w:hAnsi="Calibri" w:cs="Calibri"/>
          <w:color w:val="262626" w:themeColor="text1" w:themeTint="D9"/>
          <w:lang w:val="en-AU" w:bidi="en-US"/>
        </w:rPr>
        <w:t>.</w:t>
      </w:r>
      <w:r w:rsidR="00930AD7" w:rsidRPr="002D6BAD">
        <w:rPr>
          <w:rFonts w:ascii="Calibri" w:hAnsi="Calibri" w:cs="Calibri"/>
          <w:color w:val="262626" w:themeColor="text1" w:themeTint="D9"/>
          <w:lang w:val="en-AU" w:bidi="en-US"/>
        </w:rPr>
        <w:t xml:space="preserve"> </w:t>
      </w:r>
      <w:r w:rsidR="008512CB" w:rsidRPr="002D6BAD">
        <w:rPr>
          <w:rFonts w:ascii="Calibri" w:hAnsi="Calibri" w:cs="Calibri"/>
          <w:color w:val="262626" w:themeColor="text1" w:themeTint="D9"/>
          <w:lang w:val="en-AU" w:bidi="en-US"/>
        </w:rPr>
        <w:t>It wil</w:t>
      </w:r>
      <w:r w:rsidR="00B046B5" w:rsidRPr="002D6BAD">
        <w:rPr>
          <w:rFonts w:ascii="Calibri" w:hAnsi="Calibri" w:cs="Calibri"/>
          <w:color w:val="262626" w:themeColor="text1" w:themeTint="D9"/>
          <w:lang w:val="en-AU" w:bidi="en-US"/>
        </w:rPr>
        <w:t xml:space="preserve">l also help you in avoiding misunderstandings and issues that may arise from it in the future. </w:t>
      </w:r>
    </w:p>
    <w:p w14:paraId="02DD501F" w14:textId="57733DA3" w:rsidR="00AD60D9" w:rsidRPr="00701397" w:rsidRDefault="002236F2"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In establishing expectations, you must remember that not all of the stakeholders you deal with will have a background on building and construction. </w:t>
      </w:r>
      <w:r w:rsidR="00A56F60" w:rsidRPr="002D6BAD">
        <w:rPr>
          <w:rFonts w:ascii="Calibri" w:hAnsi="Calibri" w:cs="Calibri"/>
          <w:color w:val="262626" w:themeColor="text1" w:themeTint="D9"/>
          <w:lang w:val="en-AU" w:bidi="en-US"/>
        </w:rPr>
        <w:t>For examp</w:t>
      </w:r>
      <w:r w:rsidR="00982FCB" w:rsidRPr="002D6BAD">
        <w:rPr>
          <w:rFonts w:ascii="Calibri" w:hAnsi="Calibri" w:cs="Calibri"/>
          <w:color w:val="262626" w:themeColor="text1" w:themeTint="D9"/>
          <w:lang w:val="en-AU" w:bidi="en-US"/>
        </w:rPr>
        <w:t xml:space="preserve">le, a client who wants </w:t>
      </w:r>
      <w:r w:rsidR="0048160B" w:rsidRPr="002D6BAD">
        <w:rPr>
          <w:rFonts w:ascii="Calibri" w:hAnsi="Calibri" w:cs="Calibri"/>
          <w:color w:val="262626" w:themeColor="text1" w:themeTint="D9"/>
          <w:lang w:val="en-AU" w:bidi="en-US"/>
        </w:rPr>
        <w:t xml:space="preserve">to use a certain material for the </w:t>
      </w:r>
      <w:r w:rsidR="00DA5D6C" w:rsidRPr="002D6BAD">
        <w:rPr>
          <w:rFonts w:ascii="Calibri" w:hAnsi="Calibri" w:cs="Calibri"/>
          <w:color w:val="262626" w:themeColor="text1" w:themeTint="D9"/>
          <w:lang w:val="en-AU" w:bidi="en-US"/>
        </w:rPr>
        <w:t>project</w:t>
      </w:r>
      <w:r w:rsidR="0048160B" w:rsidRPr="002D6BAD">
        <w:rPr>
          <w:rFonts w:ascii="Calibri" w:hAnsi="Calibri" w:cs="Calibri"/>
          <w:color w:val="262626" w:themeColor="text1" w:themeTint="D9"/>
          <w:lang w:val="en-AU" w:bidi="en-US"/>
        </w:rPr>
        <w:t xml:space="preserve"> may not eas</w:t>
      </w:r>
      <w:r w:rsidR="00584B55" w:rsidRPr="002D6BAD">
        <w:rPr>
          <w:rFonts w:ascii="Calibri" w:hAnsi="Calibri" w:cs="Calibri"/>
          <w:color w:val="262626" w:themeColor="text1" w:themeTint="D9"/>
          <w:lang w:val="en-AU" w:bidi="en-US"/>
        </w:rPr>
        <w:t>ily recognise that the material is non-complaint with the NCC.</w:t>
      </w:r>
      <w:r w:rsidR="00B37345" w:rsidRPr="002D6BAD">
        <w:rPr>
          <w:rFonts w:ascii="Calibri" w:hAnsi="Calibri" w:cs="Calibri"/>
          <w:color w:val="262626" w:themeColor="text1" w:themeTint="D9"/>
          <w:lang w:val="en-AU" w:bidi="en-US"/>
        </w:rPr>
        <w:t xml:space="preserve"> </w:t>
      </w:r>
      <w:r w:rsidR="008B0C54">
        <w:rPr>
          <w:rFonts w:ascii="Calibri" w:hAnsi="Calibri" w:cs="Calibri"/>
          <w:color w:val="262626" w:themeColor="text1" w:themeTint="D9"/>
          <w:lang w:val="en-AU" w:bidi="en-US"/>
        </w:rPr>
        <w:t xml:space="preserve">In such cases, it is your responsibility to bridge the gaps in understanding. This can be done by using simpler terminologies and doing away with explanations that are too technical to be understood by other stakeholders. </w:t>
      </w:r>
    </w:p>
    <w:p w14:paraId="450E2039" w14:textId="1DBA880E" w:rsidR="00B37345" w:rsidRPr="002D6BAD" w:rsidRDefault="008B0C54" w:rsidP="000D22E1">
      <w:pPr>
        <w:spacing w:before="120" w:after="120" w:line="276" w:lineRule="auto"/>
        <w:ind w:right="102"/>
        <w:jc w:val="both"/>
        <w:rPr>
          <w:rFonts w:ascii="Calibri" w:hAnsi="Calibri" w:cs="Calibri"/>
          <w:color w:val="262626" w:themeColor="text1" w:themeTint="D9"/>
          <w:lang w:val="en-AU" w:bidi="en-US"/>
        </w:rPr>
      </w:pPr>
      <w:r>
        <w:rPr>
          <w:rFonts w:ascii="Calibri" w:hAnsi="Calibri" w:cs="Calibri"/>
          <w:color w:val="262626" w:themeColor="text1" w:themeTint="D9"/>
          <w:lang w:val="en-AU" w:bidi="en-US"/>
        </w:rPr>
        <w:t>In addition, e</w:t>
      </w:r>
      <w:r w:rsidR="00CA0903" w:rsidRPr="002D6BAD">
        <w:rPr>
          <w:rFonts w:ascii="Calibri" w:hAnsi="Calibri" w:cs="Calibri"/>
          <w:color w:val="262626" w:themeColor="text1" w:themeTint="D9"/>
          <w:lang w:val="en-AU" w:bidi="en-US"/>
        </w:rPr>
        <w:t>very</w:t>
      </w:r>
      <w:r w:rsidR="00B37345" w:rsidRPr="002D6BAD">
        <w:rPr>
          <w:rFonts w:ascii="Calibri" w:hAnsi="Calibri" w:cs="Calibri"/>
          <w:color w:val="262626" w:themeColor="text1" w:themeTint="D9"/>
          <w:lang w:val="en-AU" w:bidi="en-US"/>
        </w:rPr>
        <w:t xml:space="preserve"> stakeholder has different needs, demands and level of participation</w:t>
      </w:r>
      <w:r w:rsidR="00FA509C">
        <w:rPr>
          <w:rFonts w:ascii="Calibri" w:hAnsi="Calibri" w:cs="Calibri"/>
          <w:color w:val="262626" w:themeColor="text1" w:themeTint="D9"/>
          <w:lang w:val="en-AU" w:bidi="en-US"/>
        </w:rPr>
        <w:t>. E</w:t>
      </w:r>
      <w:r w:rsidR="00B37345" w:rsidRPr="00701397">
        <w:rPr>
          <w:rFonts w:ascii="Calibri" w:hAnsi="Calibri" w:cs="Calibri"/>
          <w:color w:val="262626" w:themeColor="text1" w:themeTint="D9"/>
          <w:lang w:val="en-AU" w:bidi="en-US"/>
        </w:rPr>
        <w:t xml:space="preserve">ach one is going to have a different set of expectations. </w:t>
      </w:r>
      <w:r w:rsidR="00FA509C">
        <w:rPr>
          <w:rFonts w:ascii="Calibri" w:hAnsi="Calibri" w:cs="Calibri"/>
          <w:color w:val="262626" w:themeColor="text1" w:themeTint="D9"/>
          <w:lang w:val="en-AU" w:bidi="en-US"/>
        </w:rPr>
        <w:t xml:space="preserve">It is necessary to understand all of their expectations to come up with a compromise, if necessary. </w:t>
      </w:r>
    </w:p>
    <w:p w14:paraId="3D5BBA83" w14:textId="1CC3D8B2" w:rsidR="005D2B90" w:rsidRPr="002D6BAD" w:rsidRDefault="005D2B90" w:rsidP="000D22E1">
      <w:pPr>
        <w:spacing w:before="120" w:after="120" w:line="276" w:lineRule="auto"/>
        <w:ind w:right="102"/>
        <w:rPr>
          <w:rFonts w:ascii="Calibri" w:hAnsi="Calibri" w:cs="Calibri"/>
          <w:b/>
          <w:bCs/>
          <w:color w:val="262626" w:themeColor="text1" w:themeTint="D9"/>
          <w:lang w:val="en-AU" w:bidi="en-US"/>
        </w:rPr>
      </w:pPr>
    </w:p>
    <w:p w14:paraId="13C17A9E" w14:textId="6F08BD86" w:rsidR="00431361" w:rsidRPr="002D6BAD" w:rsidRDefault="0030180A" w:rsidP="000D22E1">
      <w:pPr>
        <w:spacing w:before="120" w:after="120" w:line="276" w:lineRule="auto"/>
        <w:ind w:right="102"/>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Keep stakeholders informed and involved</w:t>
      </w:r>
    </w:p>
    <w:p w14:paraId="352E8192" w14:textId="0B591660" w:rsidR="002804D7" w:rsidRPr="002D6BAD" w:rsidRDefault="001F62F2"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Stakeholders must be regularly informed about the developments</w:t>
      </w:r>
      <w:r w:rsidR="00562CBB" w:rsidRPr="002D6BAD">
        <w:rPr>
          <w:rFonts w:ascii="Calibri" w:hAnsi="Calibri" w:cs="Calibri"/>
          <w:color w:val="262626" w:themeColor="text1" w:themeTint="D9"/>
          <w:lang w:val="en-AU" w:bidi="en-US"/>
        </w:rPr>
        <w:t xml:space="preserve"> </w:t>
      </w:r>
      <w:r w:rsidRPr="002D6BAD">
        <w:rPr>
          <w:rFonts w:ascii="Calibri" w:hAnsi="Calibri" w:cs="Calibri"/>
          <w:color w:val="262626" w:themeColor="text1" w:themeTint="D9"/>
          <w:lang w:val="en-AU" w:bidi="en-US"/>
        </w:rPr>
        <w:t>and problems faced</w:t>
      </w:r>
      <w:r w:rsidR="00EC2C2E" w:rsidRPr="002D6BAD">
        <w:rPr>
          <w:rFonts w:ascii="Calibri" w:hAnsi="Calibri" w:cs="Calibri"/>
          <w:color w:val="262626" w:themeColor="text1" w:themeTint="D9"/>
          <w:lang w:val="en-AU" w:bidi="en-US"/>
        </w:rPr>
        <w:t xml:space="preserve">, </w:t>
      </w:r>
      <w:r w:rsidR="00562CBB" w:rsidRPr="002D6BAD">
        <w:rPr>
          <w:rFonts w:ascii="Calibri" w:hAnsi="Calibri" w:cs="Calibri"/>
          <w:color w:val="262626" w:themeColor="text1" w:themeTint="D9"/>
          <w:lang w:val="en-AU" w:bidi="en-US"/>
        </w:rPr>
        <w:t>as well as</w:t>
      </w:r>
      <w:r w:rsidR="009A4D39" w:rsidRPr="002D6BAD">
        <w:rPr>
          <w:rFonts w:ascii="Calibri" w:hAnsi="Calibri" w:cs="Calibri"/>
          <w:color w:val="262626" w:themeColor="text1" w:themeTint="D9"/>
          <w:lang w:val="en-AU" w:bidi="en-US"/>
        </w:rPr>
        <w:t xml:space="preserve"> the decisions made</w:t>
      </w:r>
      <w:r w:rsidRPr="002D6BAD">
        <w:rPr>
          <w:rFonts w:ascii="Calibri" w:hAnsi="Calibri" w:cs="Calibri"/>
          <w:color w:val="262626" w:themeColor="text1" w:themeTint="D9"/>
          <w:lang w:val="en-AU" w:bidi="en-US"/>
        </w:rPr>
        <w:t>.</w:t>
      </w:r>
      <w:r w:rsidR="002804D7" w:rsidRPr="002D6BAD">
        <w:rPr>
          <w:rFonts w:ascii="Calibri" w:hAnsi="Calibri" w:cs="Calibri"/>
          <w:color w:val="262626" w:themeColor="text1" w:themeTint="D9"/>
          <w:lang w:val="en-AU" w:bidi="en-US"/>
        </w:rPr>
        <w:t xml:space="preserve"> In addition, all questions and concerns must be answered as promptly as possible. </w:t>
      </w:r>
    </w:p>
    <w:p w14:paraId="7F9D5140" w14:textId="37CC2C3C" w:rsidR="00431361" w:rsidRPr="002D6BAD" w:rsidRDefault="00E7662A"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The frequency of sending updates depends on the extent of their involvement </w:t>
      </w:r>
      <w:r w:rsidR="00EC2C2E" w:rsidRPr="002D6BAD">
        <w:rPr>
          <w:rFonts w:ascii="Calibri" w:hAnsi="Calibri" w:cs="Calibri"/>
          <w:color w:val="262626" w:themeColor="text1" w:themeTint="D9"/>
          <w:lang w:val="en-AU" w:bidi="en-US"/>
        </w:rPr>
        <w:t>in</w:t>
      </w:r>
      <w:r w:rsidRPr="002D6BAD">
        <w:rPr>
          <w:rFonts w:ascii="Calibri" w:hAnsi="Calibri" w:cs="Calibri"/>
          <w:color w:val="262626" w:themeColor="text1" w:themeTint="D9"/>
          <w:lang w:val="en-AU" w:bidi="en-US"/>
        </w:rPr>
        <w:t xml:space="preserve"> the project. For example, it may not be necessary to send daily updates to top management</w:t>
      </w:r>
      <w:r w:rsidR="00221625" w:rsidRPr="002D6BAD">
        <w:rPr>
          <w:rFonts w:ascii="Calibri" w:hAnsi="Calibri" w:cs="Calibri"/>
          <w:color w:val="262626" w:themeColor="text1" w:themeTint="D9"/>
          <w:lang w:val="en-AU" w:bidi="en-US"/>
        </w:rPr>
        <w:t>. Th</w:t>
      </w:r>
      <w:r w:rsidR="002051AB" w:rsidRPr="002D6BAD">
        <w:rPr>
          <w:rFonts w:ascii="Calibri" w:hAnsi="Calibri" w:cs="Calibri"/>
          <w:color w:val="262626" w:themeColor="text1" w:themeTint="D9"/>
          <w:lang w:val="en-AU" w:bidi="en-US"/>
        </w:rPr>
        <w:t xml:space="preserve">e arrangement would have to be negotiated with the concerned stakeholder. </w:t>
      </w:r>
    </w:p>
    <w:p w14:paraId="0257D352" w14:textId="77777777" w:rsidR="00C951DA" w:rsidRPr="002D6BAD" w:rsidRDefault="009A4D39"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Aside from reporting to stakeholders, you</w:t>
      </w:r>
      <w:r w:rsidR="00654D8C" w:rsidRPr="002D6BAD">
        <w:rPr>
          <w:rFonts w:ascii="Calibri" w:hAnsi="Calibri" w:cs="Calibri"/>
          <w:color w:val="262626" w:themeColor="text1" w:themeTint="D9"/>
          <w:lang w:val="en-AU" w:bidi="en-US"/>
        </w:rPr>
        <w:t xml:space="preserve"> must also solicit their perspectives and ask for their input. </w:t>
      </w:r>
      <w:r w:rsidR="007A4EF6" w:rsidRPr="002D6BAD">
        <w:rPr>
          <w:rFonts w:ascii="Calibri" w:hAnsi="Calibri" w:cs="Calibri"/>
          <w:color w:val="262626" w:themeColor="text1" w:themeTint="D9"/>
          <w:lang w:val="en-AU" w:bidi="en-US"/>
        </w:rPr>
        <w:t>This can lead you to discover new perspectives or issues that can help in developing solutions.</w:t>
      </w:r>
      <w:r w:rsidR="003C02B6" w:rsidRPr="002D6BAD">
        <w:rPr>
          <w:rFonts w:ascii="Calibri" w:hAnsi="Calibri" w:cs="Calibri"/>
          <w:color w:val="262626" w:themeColor="text1" w:themeTint="D9"/>
          <w:lang w:val="en-AU" w:bidi="en-US"/>
        </w:rPr>
        <w:t xml:space="preserve"> For example, a subject matter expert notices that a particular proposed solution </w:t>
      </w:r>
      <w:r w:rsidR="00251F4E" w:rsidRPr="002D6BAD">
        <w:rPr>
          <w:rFonts w:ascii="Calibri" w:hAnsi="Calibri" w:cs="Calibri"/>
          <w:color w:val="262626" w:themeColor="text1" w:themeTint="D9"/>
          <w:lang w:val="en-AU" w:bidi="en-US"/>
        </w:rPr>
        <w:t>can be improved by adding a fire-</w:t>
      </w:r>
      <w:r w:rsidR="00DB6F13" w:rsidRPr="002D6BAD">
        <w:rPr>
          <w:rFonts w:ascii="Calibri" w:hAnsi="Calibri" w:cs="Calibri"/>
          <w:color w:val="262626" w:themeColor="text1" w:themeTint="D9"/>
          <w:lang w:val="en-AU" w:bidi="en-US"/>
        </w:rPr>
        <w:t>resisting element</w:t>
      </w:r>
      <w:r w:rsidR="00C951DA" w:rsidRPr="002D6BAD">
        <w:rPr>
          <w:rFonts w:ascii="Calibri" w:hAnsi="Calibri" w:cs="Calibri"/>
          <w:color w:val="262626" w:themeColor="text1" w:themeTint="D9"/>
          <w:lang w:val="en-AU" w:bidi="en-US"/>
        </w:rPr>
        <w:t xml:space="preserve"> and changing some aspects of the design</w:t>
      </w:r>
      <w:r w:rsidR="00DB6F13" w:rsidRPr="002D6BAD">
        <w:rPr>
          <w:rFonts w:ascii="Calibri" w:hAnsi="Calibri" w:cs="Calibri"/>
          <w:color w:val="262626" w:themeColor="text1" w:themeTint="D9"/>
          <w:lang w:val="en-AU" w:bidi="en-US"/>
        </w:rPr>
        <w:t>.</w:t>
      </w:r>
    </w:p>
    <w:p w14:paraId="28035B35" w14:textId="77777777" w:rsidR="005D2B90" w:rsidRPr="00941067" w:rsidRDefault="005D2B90" w:rsidP="000D22E1">
      <w:pPr>
        <w:spacing w:before="120" w:after="120" w:line="276" w:lineRule="auto"/>
        <w:ind w:right="102"/>
        <w:rPr>
          <w:rFonts w:eastAsiaTheme="minorHAnsi"/>
        </w:rPr>
      </w:pPr>
      <w:bookmarkStart w:id="178" w:name="_Toc41658715"/>
    </w:p>
    <w:p w14:paraId="4524E227" w14:textId="77777777" w:rsidR="00701397" w:rsidRDefault="00701397">
      <w:pPr>
        <w:spacing w:before="120" w:after="120" w:line="276" w:lineRule="auto"/>
        <w:ind w:left="792" w:right="101" w:hanging="360"/>
        <w:rPr>
          <w:rFonts w:asciiTheme="minorHAnsi" w:eastAsiaTheme="minorHAnsi" w:hAnsiTheme="minorHAnsi" w:cstheme="minorHAnsi"/>
          <w:b/>
          <w:bCs/>
          <w:color w:val="C00000"/>
          <w:lang w:val="en-AU" w:bidi="en-US"/>
        </w:rPr>
      </w:pPr>
      <w:r>
        <w:rPr>
          <w:rFonts w:asciiTheme="minorHAnsi" w:eastAsiaTheme="minorHAnsi" w:hAnsiTheme="minorHAnsi" w:cstheme="minorHAnsi"/>
          <w:b/>
          <w:bCs/>
          <w:color w:val="C00000"/>
          <w:lang w:val="en-AU" w:bidi="en-US"/>
        </w:rPr>
        <w:br w:type="page"/>
      </w:r>
    </w:p>
    <w:p w14:paraId="7CD99D9A" w14:textId="5E5A315F" w:rsidR="00745A6E" w:rsidRDefault="0010534E" w:rsidP="000D22E1">
      <w:pPr>
        <w:spacing w:before="120" w:after="120" w:line="276" w:lineRule="auto"/>
        <w:ind w:right="102"/>
        <w:rPr>
          <w:rFonts w:asciiTheme="minorHAnsi" w:eastAsiaTheme="minorHAnsi" w:hAnsiTheme="minorHAnsi" w:cstheme="minorHAnsi"/>
          <w:b/>
          <w:bCs/>
          <w:color w:val="C00000"/>
          <w:lang w:val="en-AU" w:bidi="en-US"/>
        </w:rPr>
      </w:pPr>
      <w:r w:rsidRPr="00941067">
        <w:rPr>
          <w:rFonts w:asciiTheme="minorHAnsi" w:eastAsiaTheme="minorHAnsi" w:hAnsiTheme="minorHAnsi" w:cstheme="minorHAnsi"/>
          <w:b/>
          <w:bCs/>
          <w:color w:val="C00000"/>
          <w:lang w:val="en-AU" w:bidi="en-US"/>
        </w:rPr>
        <w:t>IMPORTANT TO NOTE</w:t>
      </w:r>
      <w:bookmarkStart w:id="179" w:name="_Toc41658716"/>
      <w:bookmarkStart w:id="180" w:name="_Toc42758840"/>
      <w:bookmarkEnd w:id="178"/>
      <w:r w:rsidR="00745A6E">
        <w:rPr>
          <w:rFonts w:asciiTheme="minorHAnsi" w:eastAsiaTheme="minorHAnsi" w:hAnsiTheme="minorHAnsi" w:cstheme="minorHAnsi"/>
          <w:b/>
          <w:bCs/>
          <w:color w:val="C00000"/>
          <w:lang w:val="en-AU" w:bidi="en-US"/>
        </w:rPr>
        <w:t xml:space="preserve">: </w:t>
      </w:r>
    </w:p>
    <w:p w14:paraId="6CEE75C0" w14:textId="3F8F7072" w:rsidR="00984E3B" w:rsidRPr="002D6BAD" w:rsidRDefault="0010534E" w:rsidP="000D22E1">
      <w:pPr>
        <w:spacing w:before="120" w:after="120" w:line="276" w:lineRule="auto"/>
        <w:ind w:right="102"/>
        <w:jc w:val="both"/>
        <w:rPr>
          <w:rFonts w:asciiTheme="minorHAnsi" w:eastAsiaTheme="minorHAnsi" w:hAnsiTheme="minorHAnsi" w:cstheme="minorHAnsi"/>
          <w:b/>
          <w:bCs/>
          <w:color w:val="C00000"/>
          <w:lang w:val="en-AU" w:bidi="en-US"/>
        </w:rPr>
      </w:pPr>
      <w:r w:rsidRPr="002D6BAD">
        <w:rPr>
          <w:rFonts w:ascii="Calibri" w:eastAsiaTheme="minorHAnsi" w:hAnsi="Calibri" w:cs="Calibri"/>
          <w:color w:val="262626" w:themeColor="text1" w:themeTint="D9"/>
          <w:lang w:val="en-AU" w:bidi="en-US"/>
        </w:rPr>
        <w:t xml:space="preserve">There are no precise steps to be followed as to how communication with stakeholders will go, how many meetings will be conducted and how long the collaboration and negotiation process will be. These all depend on the success of initial negotiations and the degree of complexity of the proposed </w:t>
      </w:r>
      <w:r w:rsidR="00193A29" w:rsidRPr="002D6BAD">
        <w:rPr>
          <w:rFonts w:ascii="Calibri" w:eastAsiaTheme="minorHAnsi" w:hAnsi="Calibri" w:cs="Calibri"/>
          <w:color w:val="262626" w:themeColor="text1" w:themeTint="D9"/>
          <w:lang w:val="en-AU" w:bidi="en-US"/>
        </w:rPr>
        <w:t xml:space="preserve">compliance </w:t>
      </w:r>
      <w:r w:rsidR="00AD60D9" w:rsidRPr="002D6BAD">
        <w:rPr>
          <w:rFonts w:ascii="Calibri" w:eastAsiaTheme="minorHAnsi" w:hAnsi="Calibri" w:cs="Calibri"/>
          <w:color w:val="262626" w:themeColor="text1" w:themeTint="D9"/>
          <w:lang w:val="en-AU" w:bidi="en-US"/>
        </w:rPr>
        <w:t>option</w:t>
      </w:r>
      <w:r w:rsidRPr="002D6BAD">
        <w:rPr>
          <w:rFonts w:ascii="Calibri" w:eastAsiaTheme="minorHAnsi" w:hAnsi="Calibri" w:cs="Calibri"/>
          <w:color w:val="262626" w:themeColor="text1" w:themeTint="D9"/>
          <w:lang w:val="en-AU" w:bidi="en-US"/>
        </w:rPr>
        <w:t>.</w:t>
      </w:r>
      <w:r w:rsidR="00001A5F" w:rsidRPr="002D6BAD">
        <w:rPr>
          <w:rFonts w:ascii="Calibri" w:eastAsiaTheme="minorHAnsi" w:hAnsi="Calibri" w:cs="Calibri"/>
          <w:color w:val="262626" w:themeColor="text1" w:themeTint="D9"/>
          <w:lang w:val="en-AU" w:bidi="en-US"/>
        </w:rPr>
        <w:t xml:space="preserve"> </w:t>
      </w:r>
      <w:r w:rsidR="00C54DA0" w:rsidRPr="002D6BAD">
        <w:rPr>
          <w:rFonts w:ascii="Calibri" w:eastAsiaTheme="minorHAnsi" w:hAnsi="Calibri" w:cs="Calibri"/>
          <w:color w:val="262626" w:themeColor="text1" w:themeTint="D9"/>
          <w:lang w:val="en-AU" w:bidi="en-US"/>
        </w:rPr>
        <w:t>It is essential that decisions made during the discussions</w:t>
      </w:r>
      <w:r w:rsidR="00E93C08" w:rsidRPr="002D6BAD">
        <w:rPr>
          <w:rFonts w:ascii="Calibri" w:eastAsiaTheme="minorHAnsi" w:hAnsi="Calibri" w:cs="Calibri"/>
          <w:color w:val="262626" w:themeColor="text1" w:themeTint="D9"/>
          <w:lang w:val="en-AU" w:bidi="en-US"/>
        </w:rPr>
        <w:t xml:space="preserve"> are documented </w:t>
      </w:r>
      <w:r w:rsidR="00CB7A09" w:rsidRPr="002D6BAD">
        <w:rPr>
          <w:rFonts w:ascii="Calibri" w:eastAsiaTheme="minorHAnsi" w:hAnsi="Calibri" w:cs="Calibri"/>
          <w:color w:val="262626" w:themeColor="text1" w:themeTint="D9"/>
          <w:lang w:val="en-AU" w:bidi="en-US"/>
        </w:rPr>
        <w:t>not only to monitor th</w:t>
      </w:r>
      <w:r w:rsidR="00365AAA" w:rsidRPr="002D6BAD">
        <w:rPr>
          <w:rFonts w:ascii="Calibri" w:eastAsiaTheme="minorHAnsi" w:hAnsi="Calibri" w:cs="Calibri"/>
          <w:color w:val="262626" w:themeColor="text1" w:themeTint="D9"/>
          <w:lang w:val="en-AU" w:bidi="en-US"/>
        </w:rPr>
        <w:t xml:space="preserve">e progress but also to provide a </w:t>
      </w:r>
      <w:r w:rsidR="00E7125F" w:rsidRPr="002D6BAD">
        <w:rPr>
          <w:rFonts w:ascii="Calibri" w:eastAsiaTheme="minorHAnsi" w:hAnsi="Calibri" w:cs="Calibri"/>
          <w:color w:val="262626" w:themeColor="text1" w:themeTint="D9"/>
          <w:lang w:val="en-AU" w:bidi="en-US"/>
        </w:rPr>
        <w:t xml:space="preserve">historical record of the </w:t>
      </w:r>
      <w:r w:rsidR="008D1972" w:rsidRPr="002D6BAD">
        <w:rPr>
          <w:rFonts w:ascii="Calibri" w:eastAsiaTheme="minorHAnsi" w:hAnsi="Calibri" w:cs="Calibri"/>
          <w:color w:val="262626" w:themeColor="text1" w:themeTint="D9"/>
          <w:lang w:val="en-AU" w:bidi="en-US"/>
        </w:rPr>
        <w:t>building project activities</w:t>
      </w:r>
      <w:r w:rsidR="00984E3B" w:rsidRPr="002D6BAD">
        <w:rPr>
          <w:rFonts w:ascii="Calibri" w:eastAsiaTheme="minorHAnsi" w:hAnsi="Calibri" w:cs="Calibri"/>
          <w:color w:val="262626" w:themeColor="text1" w:themeTint="D9"/>
          <w:lang w:val="en-AU" w:bidi="en-US"/>
        </w:rPr>
        <w:t xml:space="preserve"> which can be reviewed when necessary.</w:t>
      </w:r>
      <w:bookmarkEnd w:id="179"/>
      <w:bookmarkEnd w:id="180"/>
    </w:p>
    <w:p w14:paraId="41780575" w14:textId="49A9F7B0" w:rsidR="0010534E" w:rsidRPr="00745A6E" w:rsidRDefault="00984E3B" w:rsidP="00701397">
      <w:pPr>
        <w:spacing w:before="120" w:after="120" w:line="276" w:lineRule="auto"/>
        <w:ind w:right="102"/>
        <w:jc w:val="both"/>
        <w:rPr>
          <w:rFonts w:ascii="Calibri" w:eastAsiaTheme="minorHAnsi" w:hAnsi="Calibri" w:cs="Calibri"/>
          <w:color w:val="000000" w:themeColor="text1"/>
          <w:lang w:val="en-AU" w:bidi="en-US"/>
        </w:rPr>
      </w:pPr>
      <w:bookmarkStart w:id="181" w:name="_Toc41658717"/>
      <w:bookmarkStart w:id="182" w:name="_Toc42758841"/>
      <w:r w:rsidRPr="002D6BAD">
        <w:rPr>
          <w:rFonts w:ascii="Calibri" w:eastAsiaTheme="minorHAnsi" w:hAnsi="Calibri" w:cs="Calibri"/>
          <w:color w:val="262626" w:themeColor="text1" w:themeTint="D9"/>
          <w:lang w:val="en-AU" w:bidi="en-US"/>
        </w:rPr>
        <w:t xml:space="preserve">Documentation is </w:t>
      </w:r>
      <w:r w:rsidR="00713B3B" w:rsidRPr="002D6BAD">
        <w:rPr>
          <w:rFonts w:ascii="Calibri" w:eastAsiaTheme="minorHAnsi" w:hAnsi="Calibri" w:cs="Calibri"/>
          <w:color w:val="262626" w:themeColor="text1" w:themeTint="D9"/>
          <w:lang w:val="en-AU" w:bidi="en-US"/>
        </w:rPr>
        <w:t>crucial</w:t>
      </w:r>
      <w:r w:rsidRPr="002D6BAD">
        <w:rPr>
          <w:rFonts w:ascii="Calibri" w:eastAsiaTheme="minorHAnsi" w:hAnsi="Calibri" w:cs="Calibri"/>
          <w:color w:val="262626" w:themeColor="text1" w:themeTint="D9"/>
          <w:lang w:val="en-AU" w:bidi="en-US"/>
        </w:rPr>
        <w:t xml:space="preserve"> </w:t>
      </w:r>
      <w:r w:rsidR="008D1972" w:rsidRPr="002D6BAD">
        <w:rPr>
          <w:rFonts w:ascii="Calibri" w:eastAsiaTheme="minorHAnsi" w:hAnsi="Calibri" w:cs="Calibri"/>
          <w:color w:val="262626" w:themeColor="text1" w:themeTint="D9"/>
          <w:lang w:val="en-AU" w:bidi="en-US"/>
        </w:rPr>
        <w:t xml:space="preserve">to a project </w:t>
      </w:r>
      <w:r w:rsidR="00E93C08" w:rsidRPr="002D6BAD">
        <w:rPr>
          <w:rFonts w:ascii="Calibri" w:eastAsiaTheme="minorHAnsi" w:hAnsi="Calibri" w:cs="Calibri"/>
          <w:color w:val="262626" w:themeColor="text1" w:themeTint="D9"/>
          <w:lang w:val="en-AU" w:bidi="en-US"/>
        </w:rPr>
        <w:t>for the following reasons:</w:t>
      </w:r>
      <w:bookmarkEnd w:id="181"/>
      <w:bookmarkEnd w:id="182"/>
    </w:p>
    <w:p w14:paraId="71AC24DC" w14:textId="0AD2EA33" w:rsidR="00E93C08" w:rsidRPr="002D6BAD" w:rsidRDefault="00E93C08" w:rsidP="00380F24">
      <w:pPr>
        <w:pStyle w:val="ListParagraph"/>
        <w:numPr>
          <w:ilvl w:val="0"/>
          <w:numId w:val="6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legal and contractual requirements</w:t>
      </w:r>
    </w:p>
    <w:p w14:paraId="1FD275D7" w14:textId="586F4D57" w:rsidR="00C90506" w:rsidRPr="002D6BAD" w:rsidRDefault="00C90506" w:rsidP="00380F24">
      <w:pPr>
        <w:pStyle w:val="ListParagraph"/>
        <w:numPr>
          <w:ilvl w:val="0"/>
          <w:numId w:val="6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prevention and resolution of disputes</w:t>
      </w:r>
    </w:p>
    <w:p w14:paraId="2DAB9B3D" w14:textId="24B6D8BE" w:rsidR="00C90506" w:rsidRPr="002D6BAD" w:rsidRDefault="00C90506" w:rsidP="00380F24">
      <w:pPr>
        <w:pStyle w:val="ListParagraph"/>
        <w:numPr>
          <w:ilvl w:val="0"/>
          <w:numId w:val="6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construction work management</w:t>
      </w:r>
    </w:p>
    <w:p w14:paraId="3D042AE5" w14:textId="77777777" w:rsidR="00745A6E" w:rsidRDefault="00AB6719" w:rsidP="00380F24">
      <w:pPr>
        <w:pStyle w:val="ListParagraph"/>
        <w:numPr>
          <w:ilvl w:val="0"/>
          <w:numId w:val="6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for use for future projects</w:t>
      </w:r>
      <w:bookmarkStart w:id="183" w:name="_Toc41658718"/>
      <w:bookmarkStart w:id="184" w:name="_Toc42758842"/>
    </w:p>
    <w:p w14:paraId="34762A47" w14:textId="72763CB7" w:rsidR="0010534E" w:rsidRPr="002D6BAD" w:rsidRDefault="0010534E" w:rsidP="000D22E1">
      <w:pPr>
        <w:pStyle w:val="ListParagraph"/>
        <w:spacing w:before="120" w:after="120" w:line="276" w:lineRule="auto"/>
        <w:ind w:right="102"/>
        <w:contextualSpacing w:val="0"/>
        <w:jc w:val="right"/>
        <w:rPr>
          <w:rFonts w:ascii="Calibri" w:hAnsi="Calibri" w:cs="Calibri"/>
          <w:color w:val="262626" w:themeColor="text1" w:themeTint="D9"/>
          <w:lang w:val="en-AU" w:bidi="en-US"/>
        </w:rPr>
      </w:pPr>
      <w:r w:rsidRPr="002D6BAD">
        <w:rPr>
          <w:rFonts w:ascii="Calibri" w:eastAsiaTheme="minorHAnsi" w:hAnsi="Calibri" w:cs="Calibri"/>
          <w:i/>
          <w:iCs/>
          <w:color w:val="262626" w:themeColor="text1" w:themeTint="D9"/>
          <w:sz w:val="20"/>
          <w:szCs w:val="20"/>
          <w:lang w:val="en-AU" w:bidi="en-US"/>
        </w:rPr>
        <w:t xml:space="preserve">Based on </w:t>
      </w:r>
      <w:hyperlink r:id="rId104" w:history="1">
        <w:r w:rsidRPr="000A59A1">
          <w:rPr>
            <w:rStyle w:val="Hyperlink"/>
            <w:rFonts w:ascii="Calibri" w:eastAsiaTheme="minorHAnsi" w:hAnsi="Calibri" w:cs="Calibri"/>
            <w:i/>
            <w:iCs/>
            <w:color w:val="2E74B5" w:themeColor="accent5" w:themeShade="BF"/>
            <w:sz w:val="20"/>
            <w:szCs w:val="20"/>
            <w:u w:val="none"/>
            <w:lang w:val="en-AU" w:bidi="en-US"/>
          </w:rPr>
          <w:t xml:space="preserve">Development of Performance </w:t>
        </w:r>
        <w:r w:rsidR="006A4D89" w:rsidRPr="000A59A1">
          <w:rPr>
            <w:rStyle w:val="Hyperlink"/>
            <w:rFonts w:ascii="Calibri" w:eastAsiaTheme="minorHAnsi" w:hAnsi="Calibri" w:cs="Calibri"/>
            <w:i/>
            <w:iCs/>
            <w:color w:val="2E74B5" w:themeColor="accent5" w:themeShade="BF"/>
            <w:sz w:val="20"/>
            <w:szCs w:val="20"/>
            <w:u w:val="none"/>
            <w:lang w:val="en-AU" w:bidi="en-US"/>
          </w:rPr>
          <w:t>Solutions</w:t>
        </w:r>
      </w:hyperlink>
      <w:r w:rsidR="006A4D89" w:rsidRPr="002D6BAD">
        <w:rPr>
          <w:rFonts w:ascii="Calibri" w:eastAsiaTheme="minorHAnsi" w:hAnsi="Calibri" w:cs="Calibri"/>
          <w:i/>
          <w:iCs/>
          <w:color w:val="2E74B5"/>
          <w:sz w:val="20"/>
          <w:szCs w:val="20"/>
          <w:lang w:val="en-AU" w:bidi="en-US"/>
        </w:rPr>
        <w:t>.</w:t>
      </w:r>
      <w:r w:rsidR="006A4D89" w:rsidRPr="002D6BAD">
        <w:rPr>
          <w:rFonts w:ascii="Calibri" w:eastAsiaTheme="minorHAnsi" w:hAnsi="Calibri" w:cs="Calibri"/>
          <w:i/>
          <w:iCs/>
          <w:sz w:val="20"/>
          <w:szCs w:val="20"/>
          <w:lang w:val="en-AU" w:bidi="en-US"/>
        </w:rPr>
        <w:t xml:space="preserve"> </w:t>
      </w:r>
      <w:r w:rsidR="006A4D89" w:rsidRPr="002D6BAD">
        <w:rPr>
          <w:rFonts w:ascii="Calibri" w:eastAsiaTheme="minorHAnsi" w:hAnsi="Calibri" w:cs="Calibri"/>
          <w:i/>
          <w:iCs/>
          <w:color w:val="262626" w:themeColor="text1" w:themeTint="D9"/>
          <w:sz w:val="20"/>
          <w:szCs w:val="20"/>
          <w:lang w:val="en-AU" w:bidi="en-US"/>
        </w:rPr>
        <w:t>© 2015 Australian Building Codes Board</w:t>
      </w:r>
      <w:bookmarkEnd w:id="183"/>
      <w:bookmarkEnd w:id="184"/>
    </w:p>
    <w:p w14:paraId="23E9864E" w14:textId="77777777" w:rsidR="005744E6" w:rsidRPr="002D6BAD" w:rsidRDefault="005744E6" w:rsidP="000D22E1">
      <w:pPr>
        <w:spacing w:before="120" w:after="120" w:line="276" w:lineRule="auto"/>
        <w:ind w:right="102"/>
        <w:rPr>
          <w:rFonts w:ascii="Calibri" w:hAnsi="Calibri" w:cs="Calibri"/>
          <w:b/>
          <w:bCs/>
          <w:color w:val="262626" w:themeColor="text1" w:themeTint="D9"/>
          <w:lang w:val="en-AU" w:bidi="en-US"/>
        </w:rPr>
      </w:pPr>
    </w:p>
    <w:p w14:paraId="1114E8AB" w14:textId="38C0BAFD" w:rsidR="00745A6E" w:rsidRPr="00701397" w:rsidRDefault="00701397" w:rsidP="00CC3DF7">
      <w:pPr>
        <w:pStyle w:val="Heading4"/>
        <w:ind w:right="102"/>
        <w:jc w:val="both"/>
        <w:rPr>
          <w:rFonts w:ascii="Arial" w:hAnsi="Arial" w:cs="Arial"/>
          <w:b/>
          <w:bCs/>
          <w:i w:val="0"/>
          <w:iCs w:val="0"/>
          <w:color w:val="262626" w:themeColor="text1" w:themeTint="D9"/>
          <w:lang w:val="en-AU" w:bidi="en-US"/>
        </w:rPr>
      </w:pPr>
      <w:bookmarkStart w:id="185" w:name="_Toc43184292"/>
      <w:bookmarkStart w:id="186" w:name="_Toc45180529"/>
      <w:bookmarkStart w:id="187" w:name="_Toc64874493"/>
      <w:r w:rsidRPr="0014558D">
        <w:rPr>
          <w:rFonts w:ascii="Arial" w:hAnsi="Arial" w:cs="Arial"/>
          <w:b/>
          <w:bCs/>
          <w:i w:val="0"/>
          <w:iCs w:val="0"/>
          <w:color w:val="262626" w:themeColor="text1" w:themeTint="D9"/>
          <w:lang w:val="en-AU" w:bidi="en-US"/>
        </w:rPr>
        <w:t xml:space="preserve">2.2.4 </w:t>
      </w:r>
      <w:r w:rsidR="00745A6E" w:rsidRPr="0014558D">
        <w:rPr>
          <w:rFonts w:ascii="Arial" w:hAnsi="Arial" w:cs="Arial"/>
          <w:b/>
          <w:bCs/>
          <w:i w:val="0"/>
          <w:iCs w:val="0"/>
          <w:color w:val="262626" w:themeColor="text1" w:themeTint="D9"/>
          <w:lang w:val="en-AU" w:bidi="en-US"/>
        </w:rPr>
        <w:t>Factors to Consider in Choosing Compliance Solutions</w:t>
      </w:r>
      <w:bookmarkEnd w:id="185"/>
      <w:bookmarkEnd w:id="186"/>
      <w:bookmarkEnd w:id="187"/>
    </w:p>
    <w:p w14:paraId="14B0D16B" w14:textId="62FD0094" w:rsidR="00FF07B2" w:rsidRPr="002D6BAD" w:rsidRDefault="00FF07B2" w:rsidP="000D22E1">
      <w:pPr>
        <w:spacing w:before="120" w:after="120" w:line="276" w:lineRule="auto"/>
        <w:ind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Performance Solutions and D</w:t>
      </w:r>
      <w:r w:rsidR="00B85C54" w:rsidRPr="002D6BAD">
        <w:rPr>
          <w:rFonts w:ascii="Calibri" w:hAnsi="Calibri" w:cs="Calibri"/>
          <w:color w:val="262626" w:themeColor="text1" w:themeTint="D9"/>
          <w:lang w:val="en-AU" w:bidi="en-US"/>
        </w:rPr>
        <w:t>T</w:t>
      </w:r>
      <w:r w:rsidRPr="002D6BAD">
        <w:rPr>
          <w:rFonts w:ascii="Calibri" w:hAnsi="Calibri" w:cs="Calibri"/>
          <w:color w:val="262626" w:themeColor="text1" w:themeTint="D9"/>
          <w:lang w:val="en-AU" w:bidi="en-US"/>
        </w:rPr>
        <w:t xml:space="preserve">S Solutions each have their own advantages </w:t>
      </w:r>
      <w:r w:rsidR="00A00E4D" w:rsidRPr="002D6BAD">
        <w:rPr>
          <w:rFonts w:ascii="Calibri" w:hAnsi="Calibri" w:cs="Calibri"/>
          <w:color w:val="262626" w:themeColor="text1" w:themeTint="D9"/>
          <w:lang w:val="en-AU" w:bidi="en-US"/>
        </w:rPr>
        <w:t xml:space="preserve">and disadvantages </w:t>
      </w:r>
      <w:r w:rsidR="00172880" w:rsidRPr="002D6BAD">
        <w:rPr>
          <w:rFonts w:ascii="Calibri" w:hAnsi="Calibri" w:cs="Calibri"/>
          <w:color w:val="262626" w:themeColor="text1" w:themeTint="D9"/>
          <w:lang w:val="en-AU" w:bidi="en-US"/>
        </w:rPr>
        <w:t xml:space="preserve">depending on the situation they would be applied to. </w:t>
      </w:r>
      <w:r w:rsidR="00A00E4D" w:rsidRPr="002D6BAD">
        <w:rPr>
          <w:rFonts w:ascii="Calibri" w:hAnsi="Calibri" w:cs="Calibri"/>
          <w:color w:val="262626" w:themeColor="text1" w:themeTint="D9"/>
          <w:lang w:val="en-AU" w:bidi="en-US"/>
        </w:rPr>
        <w:t>In order to decide wh</w:t>
      </w:r>
      <w:r w:rsidR="000A3476" w:rsidRPr="002D6BAD">
        <w:rPr>
          <w:rFonts w:ascii="Calibri" w:hAnsi="Calibri" w:cs="Calibri"/>
          <w:color w:val="262626" w:themeColor="text1" w:themeTint="D9"/>
          <w:lang w:val="en-AU" w:bidi="en-US"/>
        </w:rPr>
        <w:t xml:space="preserve">ich compliance </w:t>
      </w:r>
      <w:r w:rsidR="00193A29" w:rsidRPr="002D6BAD">
        <w:rPr>
          <w:rFonts w:ascii="Calibri" w:hAnsi="Calibri" w:cs="Calibri"/>
          <w:color w:val="262626" w:themeColor="text1" w:themeTint="D9"/>
          <w:lang w:val="en-AU" w:bidi="en-US"/>
        </w:rPr>
        <w:t>option</w:t>
      </w:r>
      <w:r w:rsidR="000A3476" w:rsidRPr="002D6BAD">
        <w:rPr>
          <w:rFonts w:ascii="Calibri" w:hAnsi="Calibri" w:cs="Calibri"/>
          <w:color w:val="262626" w:themeColor="text1" w:themeTint="D9"/>
          <w:lang w:val="en-AU" w:bidi="en-US"/>
        </w:rPr>
        <w:t xml:space="preserve"> </w:t>
      </w:r>
      <w:r w:rsidR="009172CF" w:rsidRPr="002D6BAD">
        <w:rPr>
          <w:rFonts w:ascii="Calibri" w:hAnsi="Calibri" w:cs="Calibri"/>
          <w:color w:val="262626" w:themeColor="text1" w:themeTint="D9"/>
          <w:lang w:val="en-AU" w:bidi="en-US"/>
        </w:rPr>
        <w:t>to</w:t>
      </w:r>
      <w:r w:rsidR="000A3476" w:rsidRPr="002D6BAD">
        <w:rPr>
          <w:rFonts w:ascii="Calibri" w:hAnsi="Calibri" w:cs="Calibri"/>
          <w:color w:val="262626" w:themeColor="text1" w:themeTint="D9"/>
          <w:lang w:val="en-AU" w:bidi="en-US"/>
        </w:rPr>
        <w:t xml:space="preserve"> apply to your project, there are a number of factors that you </w:t>
      </w:r>
      <w:r w:rsidR="00F95EED" w:rsidRPr="002D6BAD">
        <w:rPr>
          <w:rFonts w:ascii="Calibri" w:hAnsi="Calibri" w:cs="Calibri"/>
          <w:color w:val="262626" w:themeColor="text1" w:themeTint="D9"/>
          <w:lang w:val="en-AU" w:bidi="en-US"/>
        </w:rPr>
        <w:t>have to</w:t>
      </w:r>
      <w:r w:rsidR="000A3476" w:rsidRPr="002D6BAD">
        <w:rPr>
          <w:rFonts w:ascii="Calibri" w:hAnsi="Calibri" w:cs="Calibri"/>
          <w:color w:val="262626" w:themeColor="text1" w:themeTint="D9"/>
          <w:lang w:val="en-AU" w:bidi="en-US"/>
        </w:rPr>
        <w:t xml:space="preserve"> </w:t>
      </w:r>
      <w:r w:rsidR="00C91353" w:rsidRPr="002D6BAD">
        <w:rPr>
          <w:rFonts w:ascii="Calibri" w:hAnsi="Calibri" w:cs="Calibri"/>
          <w:color w:val="262626" w:themeColor="text1" w:themeTint="D9"/>
          <w:lang w:val="en-AU" w:bidi="en-US"/>
        </w:rPr>
        <w:t>consider</w:t>
      </w:r>
      <w:r w:rsidR="000A3476" w:rsidRPr="002D6BAD">
        <w:rPr>
          <w:rFonts w:ascii="Calibri" w:hAnsi="Calibri" w:cs="Calibri"/>
          <w:color w:val="262626" w:themeColor="text1" w:themeTint="D9"/>
          <w:lang w:val="en-AU" w:bidi="en-US"/>
        </w:rPr>
        <w:t xml:space="preserve">. </w:t>
      </w:r>
      <w:r w:rsidR="009172CF" w:rsidRPr="002D6BAD">
        <w:rPr>
          <w:rFonts w:ascii="Calibri" w:hAnsi="Calibri" w:cs="Calibri"/>
          <w:color w:val="262626" w:themeColor="text1" w:themeTint="D9"/>
          <w:lang w:val="en-AU" w:bidi="en-US"/>
        </w:rPr>
        <w:t>The</w:t>
      </w:r>
      <w:r w:rsidR="006F1262" w:rsidRPr="002D6BAD">
        <w:rPr>
          <w:rFonts w:ascii="Calibri" w:hAnsi="Calibri" w:cs="Calibri"/>
          <w:color w:val="262626" w:themeColor="text1" w:themeTint="D9"/>
          <w:lang w:val="en-AU" w:bidi="en-US"/>
        </w:rPr>
        <w:t xml:space="preserve"> next part will discuss </w:t>
      </w:r>
      <w:r w:rsidR="00C954A8" w:rsidRPr="002D6BAD">
        <w:rPr>
          <w:rFonts w:ascii="Calibri" w:hAnsi="Calibri" w:cs="Calibri"/>
          <w:color w:val="262626" w:themeColor="text1" w:themeTint="D9"/>
          <w:lang w:val="en-AU" w:bidi="en-US"/>
        </w:rPr>
        <w:t>some of the</w:t>
      </w:r>
      <w:r w:rsidR="006F1262" w:rsidRPr="002D6BAD">
        <w:rPr>
          <w:rFonts w:ascii="Calibri" w:hAnsi="Calibri" w:cs="Calibri"/>
          <w:color w:val="262626" w:themeColor="text1" w:themeTint="D9"/>
          <w:lang w:val="en-AU" w:bidi="en-US"/>
        </w:rPr>
        <w:t xml:space="preserve"> factors </w:t>
      </w:r>
      <w:r w:rsidR="00C954A8" w:rsidRPr="002D6BAD">
        <w:rPr>
          <w:rFonts w:ascii="Calibri" w:hAnsi="Calibri" w:cs="Calibri"/>
          <w:color w:val="262626" w:themeColor="text1" w:themeTint="D9"/>
          <w:lang w:val="en-AU" w:bidi="en-US"/>
        </w:rPr>
        <w:t>that</w:t>
      </w:r>
      <w:r w:rsidR="006F1262" w:rsidRPr="002D6BAD">
        <w:rPr>
          <w:rFonts w:ascii="Calibri" w:hAnsi="Calibri" w:cs="Calibri"/>
          <w:color w:val="262626" w:themeColor="text1" w:themeTint="D9"/>
          <w:lang w:val="en-AU" w:bidi="en-US"/>
        </w:rPr>
        <w:t xml:space="preserve"> </w:t>
      </w:r>
      <w:r w:rsidR="00C91353" w:rsidRPr="002D6BAD">
        <w:rPr>
          <w:rFonts w:ascii="Calibri" w:hAnsi="Calibri" w:cs="Calibri"/>
          <w:color w:val="262626" w:themeColor="text1" w:themeTint="D9"/>
          <w:lang w:val="en-AU" w:bidi="en-US"/>
        </w:rPr>
        <w:t xml:space="preserve">can help in guiding you. </w:t>
      </w:r>
    </w:p>
    <w:p w14:paraId="1FA5B2A5" w14:textId="70E3AA7C" w:rsidR="00423B83" w:rsidRPr="002D6BAD" w:rsidRDefault="00DD3F40" w:rsidP="00380F24">
      <w:pPr>
        <w:pStyle w:val="ListParagraph"/>
        <w:numPr>
          <w:ilvl w:val="0"/>
          <w:numId w:val="126"/>
        </w:numPr>
        <w:spacing w:before="120" w:after="120" w:line="276" w:lineRule="auto"/>
        <w:ind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Cost</w:t>
      </w:r>
      <w:r w:rsidR="00F906F6" w:rsidRPr="002D6BAD">
        <w:rPr>
          <w:rFonts w:ascii="Calibri" w:hAnsi="Calibri" w:cs="Calibri"/>
          <w:b/>
          <w:bCs/>
          <w:color w:val="262626" w:themeColor="text1" w:themeTint="D9"/>
          <w:lang w:val="en-AU" w:bidi="en-US"/>
        </w:rPr>
        <w:t xml:space="preserve"> of </w:t>
      </w:r>
      <w:r w:rsidR="00557F0F" w:rsidRPr="002D6BAD">
        <w:rPr>
          <w:rFonts w:ascii="Calibri" w:hAnsi="Calibri" w:cs="Calibri"/>
          <w:b/>
          <w:bCs/>
          <w:color w:val="262626" w:themeColor="text1" w:themeTint="D9"/>
          <w:lang w:val="en-AU" w:bidi="en-US"/>
        </w:rPr>
        <w:t>d</w:t>
      </w:r>
      <w:r w:rsidR="00F906F6" w:rsidRPr="002D6BAD">
        <w:rPr>
          <w:rFonts w:ascii="Calibri" w:hAnsi="Calibri" w:cs="Calibri"/>
          <w:b/>
          <w:bCs/>
          <w:color w:val="262626" w:themeColor="text1" w:themeTint="D9"/>
          <w:lang w:val="en-AU" w:bidi="en-US"/>
        </w:rPr>
        <w:t>evelopment</w:t>
      </w:r>
    </w:p>
    <w:p w14:paraId="77629CF1" w14:textId="6476F462" w:rsidR="00614AC4" w:rsidRPr="002D6BAD" w:rsidRDefault="00D53022"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Performance Solutions need more resources to develop compared to </w:t>
      </w:r>
      <w:r w:rsidR="005137B7" w:rsidRPr="002D6BAD">
        <w:rPr>
          <w:rFonts w:ascii="Calibri" w:hAnsi="Calibri" w:cs="Calibri"/>
          <w:color w:val="262626" w:themeColor="text1" w:themeTint="D9"/>
          <w:lang w:val="en-AU" w:bidi="en-US"/>
        </w:rPr>
        <w:t>DTS Solutions. This is becau</w:t>
      </w:r>
      <w:r w:rsidR="00002577" w:rsidRPr="002D6BAD">
        <w:rPr>
          <w:rFonts w:ascii="Calibri" w:hAnsi="Calibri" w:cs="Calibri"/>
          <w:color w:val="262626" w:themeColor="text1" w:themeTint="D9"/>
          <w:lang w:val="en-AU" w:bidi="en-US"/>
        </w:rPr>
        <w:t>se Performance Solutions, especially the novel ones,</w:t>
      </w:r>
      <w:r w:rsidR="005137B7" w:rsidRPr="002D6BAD">
        <w:rPr>
          <w:rFonts w:ascii="Calibri" w:hAnsi="Calibri" w:cs="Calibri"/>
          <w:color w:val="262626" w:themeColor="text1" w:themeTint="D9"/>
          <w:lang w:val="en-AU" w:bidi="en-US"/>
        </w:rPr>
        <w:t xml:space="preserve"> </w:t>
      </w:r>
      <w:r w:rsidR="00002577" w:rsidRPr="002D6BAD">
        <w:rPr>
          <w:rFonts w:ascii="Calibri" w:hAnsi="Calibri" w:cs="Calibri"/>
          <w:color w:val="262626" w:themeColor="text1" w:themeTint="D9"/>
          <w:lang w:val="en-AU" w:bidi="en-US"/>
        </w:rPr>
        <w:t xml:space="preserve">usually </w:t>
      </w:r>
      <w:r w:rsidR="005137B7" w:rsidRPr="002D6BAD">
        <w:rPr>
          <w:rFonts w:ascii="Calibri" w:hAnsi="Calibri" w:cs="Calibri"/>
          <w:color w:val="262626" w:themeColor="text1" w:themeTint="D9"/>
          <w:lang w:val="en-AU" w:bidi="en-US"/>
        </w:rPr>
        <w:t>require further testing and research. This translates to additional costs</w:t>
      </w:r>
      <w:r w:rsidR="00E662DF" w:rsidRPr="002D6BAD">
        <w:rPr>
          <w:rFonts w:ascii="Calibri" w:hAnsi="Calibri" w:cs="Calibri"/>
          <w:color w:val="262626" w:themeColor="text1" w:themeTint="D9"/>
          <w:lang w:val="en-AU" w:bidi="en-US"/>
        </w:rPr>
        <w:t>,</w:t>
      </w:r>
      <w:r w:rsidR="005137B7" w:rsidRPr="002D6BAD">
        <w:rPr>
          <w:rFonts w:ascii="Calibri" w:hAnsi="Calibri" w:cs="Calibri"/>
          <w:color w:val="262626" w:themeColor="text1" w:themeTint="D9"/>
          <w:lang w:val="en-AU" w:bidi="en-US"/>
        </w:rPr>
        <w:t xml:space="preserve"> which </w:t>
      </w:r>
      <w:r w:rsidR="00DE3FAB" w:rsidRPr="002D6BAD">
        <w:rPr>
          <w:rFonts w:ascii="Calibri" w:hAnsi="Calibri" w:cs="Calibri"/>
          <w:color w:val="262626" w:themeColor="text1" w:themeTint="D9"/>
          <w:lang w:val="en-AU" w:bidi="en-US"/>
        </w:rPr>
        <w:t>can</w:t>
      </w:r>
      <w:r w:rsidR="005137B7" w:rsidRPr="002D6BAD">
        <w:rPr>
          <w:rFonts w:ascii="Calibri" w:hAnsi="Calibri" w:cs="Calibri"/>
          <w:color w:val="262626" w:themeColor="text1" w:themeTint="D9"/>
          <w:lang w:val="en-AU" w:bidi="en-US"/>
        </w:rPr>
        <w:t xml:space="preserve"> </w:t>
      </w:r>
      <w:r w:rsidR="009D054A" w:rsidRPr="002D6BAD">
        <w:rPr>
          <w:rFonts w:ascii="Calibri" w:hAnsi="Calibri" w:cs="Calibri"/>
          <w:color w:val="262626" w:themeColor="text1" w:themeTint="D9"/>
          <w:lang w:val="en-AU" w:bidi="en-US"/>
        </w:rPr>
        <w:t>make t</w:t>
      </w:r>
      <w:r w:rsidR="005137B7" w:rsidRPr="002D6BAD">
        <w:rPr>
          <w:rFonts w:ascii="Calibri" w:hAnsi="Calibri" w:cs="Calibri"/>
          <w:color w:val="262626" w:themeColor="text1" w:themeTint="D9"/>
          <w:lang w:val="en-AU" w:bidi="en-US"/>
        </w:rPr>
        <w:t xml:space="preserve">he development of </w:t>
      </w:r>
      <w:r w:rsidR="00DE3FAB" w:rsidRPr="002D6BAD">
        <w:rPr>
          <w:rFonts w:ascii="Calibri" w:hAnsi="Calibri" w:cs="Calibri"/>
          <w:color w:val="262626" w:themeColor="text1" w:themeTint="D9"/>
          <w:lang w:val="en-AU" w:bidi="en-US"/>
        </w:rPr>
        <w:t xml:space="preserve">Performance Solutions expensive. </w:t>
      </w:r>
    </w:p>
    <w:p w14:paraId="5AE52C8B" w14:textId="3007EB9B" w:rsidR="003F57B1" w:rsidRPr="002D6BAD" w:rsidRDefault="00DE3FAB"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In deciding </w:t>
      </w:r>
      <w:r w:rsidR="005F2039" w:rsidRPr="002D6BAD">
        <w:rPr>
          <w:rFonts w:ascii="Calibri" w:hAnsi="Calibri" w:cs="Calibri"/>
          <w:color w:val="262626" w:themeColor="text1" w:themeTint="D9"/>
          <w:lang w:val="en-AU" w:bidi="en-US"/>
        </w:rPr>
        <w:t xml:space="preserve">whether </w:t>
      </w:r>
      <w:r w:rsidR="009D054A" w:rsidRPr="002D6BAD">
        <w:rPr>
          <w:rFonts w:ascii="Calibri" w:hAnsi="Calibri" w:cs="Calibri"/>
          <w:color w:val="262626" w:themeColor="text1" w:themeTint="D9"/>
          <w:lang w:val="en-AU" w:bidi="en-US"/>
        </w:rPr>
        <w:t xml:space="preserve">the development of </w:t>
      </w:r>
      <w:r w:rsidR="005F2039" w:rsidRPr="002D6BAD">
        <w:rPr>
          <w:rFonts w:ascii="Calibri" w:hAnsi="Calibri" w:cs="Calibri"/>
          <w:color w:val="262626" w:themeColor="text1" w:themeTint="D9"/>
          <w:lang w:val="en-AU" w:bidi="en-US"/>
        </w:rPr>
        <w:t xml:space="preserve">Performance Solutions </w:t>
      </w:r>
      <w:r w:rsidR="009D054A" w:rsidRPr="002D6BAD">
        <w:rPr>
          <w:rFonts w:ascii="Calibri" w:hAnsi="Calibri" w:cs="Calibri"/>
          <w:color w:val="262626" w:themeColor="text1" w:themeTint="D9"/>
          <w:lang w:val="en-AU" w:bidi="en-US"/>
        </w:rPr>
        <w:t>is</w:t>
      </w:r>
      <w:r w:rsidR="005F2039" w:rsidRPr="002D6BAD">
        <w:rPr>
          <w:rFonts w:ascii="Calibri" w:hAnsi="Calibri" w:cs="Calibri"/>
          <w:color w:val="262626" w:themeColor="text1" w:themeTint="D9"/>
          <w:lang w:val="en-AU" w:bidi="en-US"/>
        </w:rPr>
        <w:t xml:space="preserve"> worth investing </w:t>
      </w:r>
      <w:r w:rsidR="00287063" w:rsidRPr="002D6BAD">
        <w:rPr>
          <w:rFonts w:ascii="Calibri" w:hAnsi="Calibri" w:cs="Calibri"/>
          <w:color w:val="262626" w:themeColor="text1" w:themeTint="D9"/>
          <w:lang w:val="en-AU" w:bidi="en-US"/>
        </w:rPr>
        <w:t>i</w:t>
      </w:r>
      <w:r w:rsidR="005F2039" w:rsidRPr="002D6BAD">
        <w:rPr>
          <w:rFonts w:ascii="Calibri" w:hAnsi="Calibri" w:cs="Calibri"/>
          <w:color w:val="262626" w:themeColor="text1" w:themeTint="D9"/>
          <w:lang w:val="en-AU" w:bidi="en-US"/>
        </w:rPr>
        <w:t>n</w:t>
      </w:r>
      <w:r w:rsidR="00E840A0" w:rsidRPr="002D6BAD">
        <w:rPr>
          <w:rFonts w:ascii="Calibri" w:hAnsi="Calibri" w:cs="Calibri"/>
          <w:color w:val="262626" w:themeColor="text1" w:themeTint="D9"/>
          <w:lang w:val="en-AU" w:bidi="en-US"/>
        </w:rPr>
        <w:t>, consider both the long-term and short-term outcomes</w:t>
      </w:r>
      <w:r w:rsidR="00AA50EB" w:rsidRPr="002D6BAD">
        <w:rPr>
          <w:rFonts w:ascii="Calibri" w:hAnsi="Calibri" w:cs="Calibri"/>
          <w:color w:val="262626" w:themeColor="text1" w:themeTint="D9"/>
          <w:lang w:val="en-AU" w:bidi="en-US"/>
        </w:rPr>
        <w:t xml:space="preserve">. Calculate if the savings that you would get from the efficiency of Performance Solutions can </w:t>
      </w:r>
      <w:r w:rsidR="00DD784C" w:rsidRPr="002D6BAD">
        <w:rPr>
          <w:rFonts w:ascii="Calibri" w:hAnsi="Calibri" w:cs="Calibri"/>
          <w:color w:val="262626" w:themeColor="text1" w:themeTint="D9"/>
          <w:lang w:val="en-AU" w:bidi="en-US"/>
        </w:rPr>
        <w:t xml:space="preserve">offset the costs </w:t>
      </w:r>
      <w:r w:rsidR="00287063" w:rsidRPr="002D6BAD">
        <w:rPr>
          <w:rFonts w:ascii="Calibri" w:hAnsi="Calibri" w:cs="Calibri"/>
          <w:color w:val="262626" w:themeColor="text1" w:themeTint="D9"/>
          <w:lang w:val="en-AU" w:bidi="en-US"/>
        </w:rPr>
        <w:t xml:space="preserve">of </w:t>
      </w:r>
      <w:r w:rsidR="00DD784C" w:rsidRPr="002D6BAD">
        <w:rPr>
          <w:rFonts w:ascii="Calibri" w:hAnsi="Calibri" w:cs="Calibri"/>
          <w:color w:val="262626" w:themeColor="text1" w:themeTint="D9"/>
          <w:lang w:val="en-AU" w:bidi="en-US"/>
        </w:rPr>
        <w:t xml:space="preserve">the development. </w:t>
      </w:r>
      <w:r w:rsidR="00F906F6" w:rsidRPr="002D6BAD">
        <w:rPr>
          <w:rFonts w:ascii="Calibri" w:hAnsi="Calibri" w:cs="Calibri"/>
          <w:color w:val="262626" w:themeColor="text1" w:themeTint="D9"/>
          <w:lang w:val="en-AU" w:bidi="en-US"/>
        </w:rPr>
        <w:t xml:space="preserve">If this is the case, Performance Solutions may be worth considering for your project. </w:t>
      </w:r>
    </w:p>
    <w:p w14:paraId="4D74E47F" w14:textId="2FC8486A" w:rsidR="00880616" w:rsidRPr="002D6BAD" w:rsidRDefault="00304146" w:rsidP="00380F24">
      <w:pPr>
        <w:pStyle w:val="ListParagraph"/>
        <w:numPr>
          <w:ilvl w:val="0"/>
          <w:numId w:val="126"/>
        </w:numPr>
        <w:spacing w:before="120" w:after="120" w:line="276" w:lineRule="auto"/>
        <w:ind w:right="102"/>
        <w:contextualSpacing w:val="0"/>
        <w:jc w:val="both"/>
        <w:rPr>
          <w:rFonts w:ascii="Calibri" w:hAnsi="Calibri" w:cs="Calibri"/>
          <w:b/>
          <w:bCs/>
          <w:color w:val="262626" w:themeColor="text1" w:themeTint="D9"/>
          <w:lang w:val="en-AU" w:bidi="en-US"/>
        </w:rPr>
      </w:pPr>
      <w:r w:rsidRPr="002D6BAD">
        <w:rPr>
          <w:rFonts w:ascii="Calibri" w:hAnsi="Calibri" w:cs="Calibri"/>
          <w:b/>
          <w:bCs/>
          <w:color w:val="262626" w:themeColor="text1" w:themeTint="D9"/>
          <w:lang w:val="en-AU" w:bidi="en-US"/>
        </w:rPr>
        <w:t xml:space="preserve">Risks and </w:t>
      </w:r>
      <w:r w:rsidR="00557F0F" w:rsidRPr="002D6BAD">
        <w:rPr>
          <w:rFonts w:ascii="Calibri" w:hAnsi="Calibri" w:cs="Calibri"/>
          <w:b/>
          <w:bCs/>
          <w:color w:val="262626" w:themeColor="text1" w:themeTint="D9"/>
          <w:lang w:val="en-AU" w:bidi="en-US"/>
        </w:rPr>
        <w:t>c</w:t>
      </w:r>
      <w:r w:rsidRPr="002D6BAD">
        <w:rPr>
          <w:rFonts w:ascii="Calibri" w:hAnsi="Calibri" w:cs="Calibri"/>
          <w:b/>
          <w:bCs/>
          <w:color w:val="262626" w:themeColor="text1" w:themeTint="D9"/>
          <w:lang w:val="en-AU" w:bidi="en-US"/>
        </w:rPr>
        <w:t>onsequences</w:t>
      </w:r>
    </w:p>
    <w:p w14:paraId="4B1973BB" w14:textId="0977AB92" w:rsidR="001F1720" w:rsidRPr="002D6BAD" w:rsidRDefault="001253D1" w:rsidP="00380F24">
      <w:pPr>
        <w:spacing w:before="120" w:after="120" w:line="276" w:lineRule="auto"/>
        <w:ind w:right="102" w:firstLine="72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In assessing the risks and consequences</w:t>
      </w:r>
      <w:r w:rsidR="00AE4DB8" w:rsidRPr="002D6BAD">
        <w:rPr>
          <w:rFonts w:ascii="Calibri" w:hAnsi="Calibri" w:cs="Calibri"/>
          <w:color w:val="262626" w:themeColor="text1" w:themeTint="D9"/>
          <w:lang w:val="en-AU" w:bidi="en-US"/>
        </w:rPr>
        <w:t xml:space="preserve"> of your options</w:t>
      </w:r>
      <w:r w:rsidRPr="002D6BAD">
        <w:rPr>
          <w:rFonts w:ascii="Calibri" w:hAnsi="Calibri" w:cs="Calibri"/>
          <w:color w:val="262626" w:themeColor="text1" w:themeTint="D9"/>
          <w:lang w:val="en-AU" w:bidi="en-US"/>
        </w:rPr>
        <w:t>, consider</w:t>
      </w:r>
      <w:r w:rsidR="001F1720" w:rsidRPr="002D6BAD">
        <w:rPr>
          <w:rFonts w:ascii="Calibri" w:hAnsi="Calibri" w:cs="Calibri"/>
          <w:color w:val="262626" w:themeColor="text1" w:themeTint="D9"/>
          <w:lang w:val="en-AU" w:bidi="en-US"/>
        </w:rPr>
        <w:t xml:space="preserve"> the</w:t>
      </w:r>
      <w:r w:rsidR="00696AF1" w:rsidRPr="002D6BAD">
        <w:rPr>
          <w:rFonts w:ascii="Calibri" w:hAnsi="Calibri" w:cs="Calibri"/>
          <w:color w:val="262626" w:themeColor="text1" w:themeTint="D9"/>
          <w:lang w:val="en-AU" w:bidi="en-US"/>
        </w:rPr>
        <w:t xml:space="preserve"> </w:t>
      </w:r>
      <w:r w:rsidR="001F1720" w:rsidRPr="002D6BAD">
        <w:rPr>
          <w:rFonts w:ascii="Calibri" w:hAnsi="Calibri" w:cs="Calibri"/>
          <w:color w:val="262626" w:themeColor="text1" w:themeTint="D9"/>
          <w:lang w:val="en-AU" w:bidi="en-US"/>
        </w:rPr>
        <w:t>following:</w:t>
      </w:r>
    </w:p>
    <w:p w14:paraId="55B2E1DD" w14:textId="50ABC112" w:rsidR="00696AF1" w:rsidRPr="002D6BAD" w:rsidRDefault="001253D1" w:rsidP="00380F24">
      <w:pPr>
        <w:pStyle w:val="ListParagraph"/>
        <w:numPr>
          <w:ilvl w:val="0"/>
          <w:numId w:val="127"/>
        </w:numPr>
        <w:spacing w:before="120" w:after="120" w:line="276" w:lineRule="auto"/>
        <w:ind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characteristics o</w:t>
      </w:r>
      <w:r w:rsidR="00AE4DB8" w:rsidRPr="002D6BAD">
        <w:rPr>
          <w:rFonts w:ascii="Calibri" w:hAnsi="Calibri" w:cs="Calibri"/>
          <w:color w:val="262626" w:themeColor="text1" w:themeTint="D9"/>
          <w:lang w:val="en-AU" w:bidi="en-US"/>
        </w:rPr>
        <w:t>f the occupants that would be affected</w:t>
      </w:r>
      <w:r w:rsidR="00EF2814" w:rsidRPr="002D6BAD">
        <w:rPr>
          <w:rFonts w:ascii="Calibri" w:hAnsi="Calibri" w:cs="Calibri"/>
          <w:color w:val="262626" w:themeColor="text1" w:themeTint="D9"/>
          <w:lang w:val="en-AU" w:bidi="en-US"/>
        </w:rPr>
        <w:t xml:space="preserve"> - </w:t>
      </w:r>
      <w:r w:rsidR="00696AF1" w:rsidRPr="002D6BAD">
        <w:rPr>
          <w:rFonts w:ascii="Calibri" w:hAnsi="Calibri" w:cs="Calibri"/>
          <w:color w:val="262626" w:themeColor="text1" w:themeTint="D9"/>
          <w:lang w:val="en-AU" w:bidi="en-US"/>
        </w:rPr>
        <w:t xml:space="preserve">due consideration </w:t>
      </w:r>
      <w:r w:rsidR="003B7FEF" w:rsidRPr="002D6BAD">
        <w:rPr>
          <w:rFonts w:ascii="Calibri" w:hAnsi="Calibri" w:cs="Calibri"/>
          <w:color w:val="262626" w:themeColor="text1" w:themeTint="D9"/>
          <w:lang w:val="en-AU" w:bidi="en-US"/>
        </w:rPr>
        <w:t xml:space="preserve">must be given </w:t>
      </w:r>
      <w:r w:rsidR="00696AF1" w:rsidRPr="002D6BAD">
        <w:rPr>
          <w:rFonts w:ascii="Calibri" w:hAnsi="Calibri" w:cs="Calibri"/>
          <w:color w:val="262626" w:themeColor="text1" w:themeTint="D9"/>
          <w:lang w:val="en-AU" w:bidi="en-US"/>
        </w:rPr>
        <w:t xml:space="preserve">to younger occupants, older </w:t>
      </w:r>
      <w:proofErr w:type="gramStart"/>
      <w:r w:rsidR="00696AF1" w:rsidRPr="002D6BAD">
        <w:rPr>
          <w:rFonts w:ascii="Calibri" w:hAnsi="Calibri" w:cs="Calibri"/>
          <w:color w:val="262626" w:themeColor="text1" w:themeTint="D9"/>
          <w:lang w:val="en-AU" w:bidi="en-US"/>
        </w:rPr>
        <w:t>occupants</w:t>
      </w:r>
      <w:proofErr w:type="gramEnd"/>
      <w:r w:rsidR="00696AF1" w:rsidRPr="002D6BAD">
        <w:rPr>
          <w:rFonts w:ascii="Calibri" w:hAnsi="Calibri" w:cs="Calibri"/>
          <w:color w:val="262626" w:themeColor="text1" w:themeTint="D9"/>
          <w:lang w:val="en-AU" w:bidi="en-US"/>
        </w:rPr>
        <w:t xml:space="preserve"> and people with a disability</w:t>
      </w:r>
    </w:p>
    <w:p w14:paraId="5FE6F94D" w14:textId="29234532" w:rsidR="006F1460" w:rsidRPr="002D6BAD" w:rsidRDefault="006F1460" w:rsidP="00380F24">
      <w:pPr>
        <w:pStyle w:val="ListParagraph"/>
        <w:numPr>
          <w:ilvl w:val="0"/>
          <w:numId w:val="127"/>
        </w:numPr>
        <w:spacing w:before="120" w:after="120" w:line="276" w:lineRule="auto"/>
        <w:ind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Fire</w:t>
      </w:r>
      <w:r w:rsidR="00CC6E79" w:rsidRPr="002D6BAD">
        <w:rPr>
          <w:rFonts w:ascii="Calibri" w:hAnsi="Calibri" w:cs="Calibri"/>
          <w:color w:val="262626" w:themeColor="text1" w:themeTint="D9"/>
          <w:lang w:val="en-AU" w:bidi="en-US"/>
        </w:rPr>
        <w:t xml:space="preserve"> Safety</w:t>
      </w:r>
      <w:r w:rsidRPr="002D6BAD">
        <w:rPr>
          <w:rFonts w:ascii="Calibri" w:hAnsi="Calibri" w:cs="Calibri"/>
          <w:color w:val="262626" w:themeColor="text1" w:themeTint="D9"/>
          <w:lang w:val="en-AU" w:bidi="en-US"/>
        </w:rPr>
        <w:t xml:space="preserve"> Engineering principles</w:t>
      </w:r>
    </w:p>
    <w:p w14:paraId="23E2FB3D" w14:textId="04A909F2" w:rsidR="003B000C" w:rsidRPr="002D6BAD" w:rsidRDefault="00EF2814" w:rsidP="00380F24">
      <w:pPr>
        <w:pStyle w:val="ListParagraph"/>
        <w:numPr>
          <w:ilvl w:val="0"/>
          <w:numId w:val="127"/>
        </w:numPr>
        <w:spacing w:before="120" w:after="120" w:line="276" w:lineRule="auto"/>
        <w:ind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principles of accessible building design</w:t>
      </w:r>
    </w:p>
    <w:p w14:paraId="63EF30ED" w14:textId="584CB1B9" w:rsidR="008C6A07" w:rsidRPr="002D6BAD" w:rsidRDefault="008C6A07" w:rsidP="00380F24">
      <w:pPr>
        <w:pStyle w:val="ListParagraph"/>
        <w:numPr>
          <w:ilvl w:val="0"/>
          <w:numId w:val="127"/>
        </w:numPr>
        <w:spacing w:before="120" w:after="120" w:line="276" w:lineRule="auto"/>
        <w:ind w:right="102"/>
        <w:contextualSpacing w:val="0"/>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structural design principles of a building</w:t>
      </w:r>
    </w:p>
    <w:p w14:paraId="0F7FB942" w14:textId="69A9B47D" w:rsidR="008421A3" w:rsidRPr="002D6BAD" w:rsidRDefault="008421A3"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If the risks or consequences of failure for Performance Solutions are greater, then you may need to </w:t>
      </w:r>
      <w:r w:rsidR="003B000C" w:rsidRPr="002D6BAD">
        <w:rPr>
          <w:rFonts w:ascii="Calibri" w:hAnsi="Calibri" w:cs="Calibri"/>
          <w:color w:val="262626" w:themeColor="text1" w:themeTint="D9"/>
          <w:lang w:val="en-AU" w:bidi="en-US"/>
        </w:rPr>
        <w:t xml:space="preserve">reconsider using a DTS Solution or adjust accordingly. </w:t>
      </w:r>
    </w:p>
    <w:p w14:paraId="5F14C20E" w14:textId="2535BB42" w:rsidR="00FA509C" w:rsidRPr="0050264F" w:rsidRDefault="00FA509C" w:rsidP="00380F24">
      <w:pPr>
        <w:pStyle w:val="ListParagraph"/>
        <w:numPr>
          <w:ilvl w:val="0"/>
          <w:numId w:val="126"/>
        </w:numPr>
        <w:spacing w:before="120" w:after="120" w:line="276" w:lineRule="auto"/>
        <w:ind w:right="102"/>
        <w:contextualSpacing w:val="0"/>
        <w:jc w:val="both"/>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t>Client requests</w:t>
      </w:r>
    </w:p>
    <w:p w14:paraId="61461C6A" w14:textId="1B3DAA7E" w:rsidR="00C87711" w:rsidRPr="002D6BAD" w:rsidRDefault="00C87711"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There are cases </w:t>
      </w:r>
      <w:proofErr w:type="gramStart"/>
      <w:r w:rsidRPr="002D6BAD">
        <w:rPr>
          <w:rFonts w:ascii="Calibri" w:hAnsi="Calibri" w:cs="Calibri"/>
          <w:color w:val="262626" w:themeColor="text1" w:themeTint="D9"/>
          <w:lang w:val="en-AU" w:bidi="en-US"/>
        </w:rPr>
        <w:t>where</w:t>
      </w:r>
      <w:proofErr w:type="gramEnd"/>
      <w:r w:rsidRPr="002D6BAD">
        <w:rPr>
          <w:rFonts w:ascii="Calibri" w:hAnsi="Calibri" w:cs="Calibri"/>
          <w:color w:val="262626" w:themeColor="text1" w:themeTint="D9"/>
          <w:lang w:val="en-AU" w:bidi="en-US"/>
        </w:rPr>
        <w:t xml:space="preserve"> using DTS Solutions cannot meet the expectations of the client</w:t>
      </w:r>
      <w:r w:rsidR="001808A6" w:rsidRPr="002D6BAD">
        <w:rPr>
          <w:rFonts w:ascii="Calibri" w:hAnsi="Calibri" w:cs="Calibri"/>
          <w:color w:val="262626" w:themeColor="text1" w:themeTint="D9"/>
          <w:lang w:val="en-AU" w:bidi="en-US"/>
        </w:rPr>
        <w:t xml:space="preserve">, which makes the use of Performance Solutions the better option. </w:t>
      </w:r>
    </w:p>
    <w:p w14:paraId="0C34FAC4" w14:textId="1C905BF7" w:rsidR="007971EF" w:rsidRPr="002D6BAD" w:rsidRDefault="00E240D8"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Consider t</w:t>
      </w:r>
      <w:r w:rsidR="00DD3D29" w:rsidRPr="002D6BAD">
        <w:rPr>
          <w:rFonts w:ascii="Calibri" w:hAnsi="Calibri" w:cs="Calibri"/>
          <w:color w:val="262626" w:themeColor="text1" w:themeTint="D9"/>
          <w:lang w:val="en-AU" w:bidi="en-US"/>
        </w:rPr>
        <w:t xml:space="preserve">he case of the </w:t>
      </w:r>
      <w:r w:rsidR="0001071F" w:rsidRPr="002D6BAD">
        <w:rPr>
          <w:rFonts w:ascii="Calibri" w:hAnsi="Calibri" w:cs="Calibri"/>
          <w:color w:val="262626" w:themeColor="text1" w:themeTint="D9"/>
          <w:lang w:val="en-AU" w:bidi="en-US"/>
        </w:rPr>
        <w:t>renovation of a</w:t>
      </w:r>
      <w:r w:rsidR="0030013F" w:rsidRPr="002D6BAD">
        <w:rPr>
          <w:rFonts w:ascii="Calibri" w:hAnsi="Calibri" w:cs="Calibri"/>
          <w:color w:val="262626" w:themeColor="text1" w:themeTint="D9"/>
          <w:lang w:val="en-AU" w:bidi="en-US"/>
        </w:rPr>
        <w:t xml:space="preserve"> heritage building in</w:t>
      </w:r>
      <w:r w:rsidR="00DD3D29" w:rsidRPr="002D6BAD">
        <w:rPr>
          <w:rFonts w:ascii="Calibri" w:hAnsi="Calibri" w:cs="Calibri"/>
          <w:color w:val="262626" w:themeColor="text1" w:themeTint="D9"/>
          <w:lang w:val="en-AU" w:bidi="en-US"/>
        </w:rPr>
        <w:t xml:space="preserve"> NSW</w:t>
      </w:r>
      <w:r w:rsidR="00EE3147" w:rsidRPr="002D6BAD">
        <w:rPr>
          <w:rFonts w:ascii="Calibri" w:hAnsi="Calibri" w:cs="Calibri"/>
          <w:color w:val="262626" w:themeColor="text1" w:themeTint="D9"/>
          <w:lang w:val="en-AU" w:bidi="en-US"/>
        </w:rPr>
        <w:t xml:space="preserve"> to keep up to date with the building requirements</w:t>
      </w:r>
      <w:r w:rsidR="00DD3D29" w:rsidRPr="002D6BAD">
        <w:rPr>
          <w:rFonts w:ascii="Calibri" w:hAnsi="Calibri" w:cs="Calibri"/>
          <w:color w:val="262626" w:themeColor="text1" w:themeTint="D9"/>
          <w:lang w:val="en-AU" w:bidi="en-US"/>
        </w:rPr>
        <w:t>.</w:t>
      </w:r>
      <w:r w:rsidR="008421A3" w:rsidRPr="002D6BAD">
        <w:rPr>
          <w:rFonts w:ascii="Calibri" w:hAnsi="Calibri" w:cs="Calibri"/>
          <w:color w:val="262626" w:themeColor="text1" w:themeTint="D9"/>
          <w:lang w:val="en-AU" w:bidi="en-US"/>
        </w:rPr>
        <w:t xml:space="preserve"> </w:t>
      </w:r>
      <w:r w:rsidR="007971EF" w:rsidRPr="002D6BAD">
        <w:rPr>
          <w:rFonts w:ascii="Calibri" w:hAnsi="Calibri" w:cs="Calibri"/>
          <w:color w:val="262626" w:themeColor="text1" w:themeTint="D9"/>
          <w:lang w:val="en-AU" w:bidi="en-US"/>
        </w:rPr>
        <w:t xml:space="preserve">The client </w:t>
      </w:r>
      <w:r w:rsidR="00EE3147" w:rsidRPr="002D6BAD">
        <w:rPr>
          <w:rFonts w:ascii="Calibri" w:hAnsi="Calibri" w:cs="Calibri"/>
          <w:color w:val="262626" w:themeColor="text1" w:themeTint="D9"/>
          <w:lang w:val="en-AU" w:bidi="en-US"/>
        </w:rPr>
        <w:t>requested</w:t>
      </w:r>
      <w:r w:rsidR="007971EF" w:rsidRPr="002D6BAD">
        <w:rPr>
          <w:rFonts w:ascii="Calibri" w:hAnsi="Calibri" w:cs="Calibri"/>
          <w:color w:val="262626" w:themeColor="text1" w:themeTint="D9"/>
          <w:lang w:val="en-AU" w:bidi="en-US"/>
        </w:rPr>
        <w:t xml:space="preserve"> </w:t>
      </w:r>
      <w:r w:rsidR="00EE3147" w:rsidRPr="002D6BAD">
        <w:rPr>
          <w:rFonts w:ascii="Calibri" w:hAnsi="Calibri" w:cs="Calibri"/>
          <w:color w:val="262626" w:themeColor="text1" w:themeTint="D9"/>
          <w:lang w:val="en-AU" w:bidi="en-US"/>
        </w:rPr>
        <w:t xml:space="preserve">that the building should retain its heritage features. </w:t>
      </w:r>
    </w:p>
    <w:p w14:paraId="342E4324" w14:textId="1CE4514E" w:rsidR="00CA403C" w:rsidRPr="002D6BAD" w:rsidRDefault="007971EF"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D</w:t>
      </w:r>
      <w:r w:rsidR="008421A3" w:rsidRPr="002D6BAD">
        <w:rPr>
          <w:rFonts w:ascii="Calibri" w:hAnsi="Calibri" w:cs="Calibri"/>
          <w:color w:val="262626" w:themeColor="text1" w:themeTint="D9"/>
          <w:lang w:val="en-AU" w:bidi="en-US"/>
        </w:rPr>
        <w:t xml:space="preserve">TS Provision states that </w:t>
      </w:r>
      <w:r w:rsidR="00CB6324" w:rsidRPr="002D6BAD">
        <w:rPr>
          <w:rFonts w:ascii="Calibri" w:hAnsi="Calibri" w:cs="Calibri"/>
          <w:color w:val="262626" w:themeColor="text1" w:themeTint="D9"/>
          <w:lang w:val="en-AU" w:bidi="en-US"/>
        </w:rPr>
        <w:t>disability access in a lift must be wide enough for a wheelchair user to turn around</w:t>
      </w:r>
      <w:r w:rsidR="00B241A1" w:rsidRPr="002D6BAD">
        <w:rPr>
          <w:rFonts w:ascii="Calibri" w:hAnsi="Calibri" w:cs="Calibri"/>
          <w:color w:val="262626" w:themeColor="text1" w:themeTint="D9"/>
          <w:lang w:val="en-AU" w:bidi="en-US"/>
        </w:rPr>
        <w:t xml:space="preserve"> inside the lift. </w:t>
      </w:r>
      <w:r w:rsidR="0034581D" w:rsidRPr="002D6BAD">
        <w:rPr>
          <w:rFonts w:ascii="Calibri" w:hAnsi="Calibri" w:cs="Calibri"/>
          <w:color w:val="262626" w:themeColor="text1" w:themeTint="D9"/>
          <w:lang w:val="en-AU" w:bidi="en-US"/>
        </w:rPr>
        <w:t>However, a</w:t>
      </w:r>
      <w:r w:rsidR="00CC5CD9" w:rsidRPr="002D6BAD">
        <w:rPr>
          <w:rFonts w:ascii="Calibri" w:hAnsi="Calibri" w:cs="Calibri"/>
          <w:color w:val="262626" w:themeColor="text1" w:themeTint="D9"/>
          <w:lang w:val="en-AU" w:bidi="en-US"/>
        </w:rPr>
        <w:t>pplying the DTS Solution to the building means that the rooms adjacent to the lift shaft</w:t>
      </w:r>
      <w:r w:rsidR="003348F3" w:rsidRPr="002D6BAD">
        <w:rPr>
          <w:rFonts w:ascii="Calibri" w:hAnsi="Calibri" w:cs="Calibri"/>
          <w:color w:val="262626" w:themeColor="text1" w:themeTint="D9"/>
          <w:lang w:val="en-AU" w:bidi="en-US"/>
        </w:rPr>
        <w:t xml:space="preserve"> would</w:t>
      </w:r>
      <w:r w:rsidR="00CA403C" w:rsidRPr="002D6BAD">
        <w:rPr>
          <w:rFonts w:ascii="Calibri" w:hAnsi="Calibri" w:cs="Calibri"/>
          <w:color w:val="262626" w:themeColor="text1" w:themeTint="D9"/>
          <w:lang w:val="en-AU" w:bidi="en-US"/>
        </w:rPr>
        <w:t xml:space="preserve"> have to</w:t>
      </w:r>
      <w:r w:rsidR="003348F3" w:rsidRPr="002D6BAD">
        <w:rPr>
          <w:rFonts w:ascii="Calibri" w:hAnsi="Calibri" w:cs="Calibri"/>
          <w:color w:val="262626" w:themeColor="text1" w:themeTint="D9"/>
          <w:lang w:val="en-AU" w:bidi="en-US"/>
        </w:rPr>
        <w:t xml:space="preserve"> be compromise</w:t>
      </w:r>
      <w:r w:rsidR="0034581D" w:rsidRPr="002D6BAD">
        <w:rPr>
          <w:rFonts w:ascii="Calibri" w:hAnsi="Calibri" w:cs="Calibri"/>
          <w:color w:val="262626" w:themeColor="text1" w:themeTint="D9"/>
          <w:lang w:val="en-AU" w:bidi="en-US"/>
        </w:rPr>
        <w:t>d and</w:t>
      </w:r>
      <w:r w:rsidR="007A2CE2" w:rsidRPr="002D6BAD">
        <w:rPr>
          <w:rFonts w:ascii="Calibri" w:hAnsi="Calibri" w:cs="Calibri"/>
          <w:color w:val="262626" w:themeColor="text1" w:themeTint="D9"/>
          <w:lang w:val="en-AU" w:bidi="en-US"/>
        </w:rPr>
        <w:t xml:space="preserve"> therefore,</w:t>
      </w:r>
      <w:r w:rsidR="0034581D" w:rsidRPr="002D6BAD">
        <w:rPr>
          <w:rFonts w:ascii="Calibri" w:hAnsi="Calibri" w:cs="Calibri"/>
          <w:color w:val="262626" w:themeColor="text1" w:themeTint="D9"/>
          <w:lang w:val="en-AU" w:bidi="en-US"/>
        </w:rPr>
        <w:t xml:space="preserve"> the heritage features of the building would be affected. </w:t>
      </w:r>
      <w:r w:rsidRPr="002D6BAD">
        <w:rPr>
          <w:rFonts w:ascii="Calibri" w:hAnsi="Calibri" w:cs="Calibri"/>
          <w:color w:val="262626" w:themeColor="text1" w:themeTint="D9"/>
          <w:lang w:val="en-AU" w:bidi="en-US"/>
        </w:rPr>
        <w:t xml:space="preserve">  </w:t>
      </w:r>
    </w:p>
    <w:p w14:paraId="41B6C341" w14:textId="79FFE0E4" w:rsidR="00352797" w:rsidRPr="002D6BAD" w:rsidRDefault="0034581D" w:rsidP="00380F24">
      <w:pPr>
        <w:spacing w:before="120" w:after="120" w:line="276" w:lineRule="auto"/>
        <w:ind w:left="720" w:right="102"/>
        <w:jc w:val="both"/>
        <w:rPr>
          <w:rFonts w:ascii="Calibri" w:hAnsi="Calibri" w:cs="Calibri"/>
          <w:color w:val="262626" w:themeColor="text1" w:themeTint="D9"/>
          <w:lang w:val="en-AU" w:bidi="en-US"/>
        </w:rPr>
      </w:pPr>
      <w:r w:rsidRPr="002D6BAD">
        <w:rPr>
          <w:rFonts w:ascii="Calibri" w:hAnsi="Calibri" w:cs="Calibri"/>
          <w:color w:val="262626" w:themeColor="text1" w:themeTint="D9"/>
          <w:lang w:val="en-AU" w:bidi="en-US"/>
        </w:rPr>
        <w:t xml:space="preserve">Given this, a Performance Solution was </w:t>
      </w:r>
      <w:r w:rsidR="007A2CE2" w:rsidRPr="002D6BAD">
        <w:rPr>
          <w:rFonts w:ascii="Calibri" w:hAnsi="Calibri" w:cs="Calibri"/>
          <w:color w:val="262626" w:themeColor="text1" w:themeTint="D9"/>
          <w:lang w:val="en-AU" w:bidi="en-US"/>
        </w:rPr>
        <w:t>designed</w:t>
      </w:r>
      <w:r w:rsidRPr="002D6BAD">
        <w:rPr>
          <w:rFonts w:ascii="Calibri" w:hAnsi="Calibri" w:cs="Calibri"/>
          <w:color w:val="262626" w:themeColor="text1" w:themeTint="D9"/>
          <w:lang w:val="en-AU" w:bidi="en-US"/>
        </w:rPr>
        <w:t>. A lift with doors on opposite sides was constructe</w:t>
      </w:r>
      <w:r w:rsidR="003E4C73" w:rsidRPr="002D6BAD">
        <w:rPr>
          <w:rFonts w:ascii="Calibri" w:hAnsi="Calibri" w:cs="Calibri"/>
          <w:color w:val="262626" w:themeColor="text1" w:themeTint="D9"/>
          <w:lang w:val="en-AU" w:bidi="en-US"/>
        </w:rPr>
        <w:t>d</w:t>
      </w:r>
      <w:r w:rsidR="001808A6" w:rsidRPr="002D6BAD">
        <w:rPr>
          <w:rFonts w:ascii="Calibri" w:hAnsi="Calibri" w:cs="Calibri"/>
          <w:color w:val="262626" w:themeColor="text1" w:themeTint="D9"/>
          <w:lang w:val="en-AU" w:bidi="en-US"/>
        </w:rPr>
        <w:t xml:space="preserve"> to satisfy the NCC requirements</w:t>
      </w:r>
      <w:r w:rsidR="00EE3147" w:rsidRPr="002D6BAD">
        <w:rPr>
          <w:rFonts w:ascii="Calibri" w:hAnsi="Calibri" w:cs="Calibri"/>
          <w:color w:val="262626" w:themeColor="text1" w:themeTint="D9"/>
          <w:lang w:val="en-AU" w:bidi="en-US"/>
        </w:rPr>
        <w:t xml:space="preserve"> on </w:t>
      </w:r>
      <w:r w:rsidR="005E57AC" w:rsidRPr="002D6BAD">
        <w:rPr>
          <w:rFonts w:ascii="Calibri" w:hAnsi="Calibri" w:cs="Calibri"/>
          <w:color w:val="262626" w:themeColor="text1" w:themeTint="D9"/>
          <w:lang w:val="en-AU" w:bidi="en-US"/>
        </w:rPr>
        <w:t xml:space="preserve">disability access </w:t>
      </w:r>
      <w:r w:rsidR="001808A6" w:rsidRPr="002D6BAD">
        <w:rPr>
          <w:rFonts w:ascii="Calibri" w:hAnsi="Calibri" w:cs="Calibri"/>
          <w:color w:val="262626" w:themeColor="text1" w:themeTint="D9"/>
          <w:lang w:val="en-AU" w:bidi="en-US"/>
        </w:rPr>
        <w:t xml:space="preserve">and meet the client’s request at the same time. </w:t>
      </w:r>
    </w:p>
    <w:p w14:paraId="4ECBE571" w14:textId="6FCD752F" w:rsidR="00352797" w:rsidRPr="004F3654" w:rsidRDefault="00352797" w:rsidP="000D22E1">
      <w:pPr>
        <w:spacing w:before="120" w:after="120" w:line="276" w:lineRule="auto"/>
        <w:ind w:right="102"/>
        <w:jc w:val="both"/>
        <w:rPr>
          <w:rFonts w:ascii="Calibri" w:hAnsi="Calibri" w:cs="Calibri"/>
          <w:lang w:val="en-AU" w:bidi="en-US"/>
        </w:rPr>
      </w:pPr>
    </w:p>
    <w:tbl>
      <w:tblPr>
        <w:tblW w:w="8336" w:type="dxa"/>
        <w:tblInd w:w="69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669"/>
        <w:gridCol w:w="6667"/>
      </w:tblGrid>
      <w:tr w:rsidR="00600B62" w:rsidRPr="00924BE0" w14:paraId="76B80DD0" w14:textId="77777777" w:rsidTr="613909E8">
        <w:tc>
          <w:tcPr>
            <w:tcW w:w="1375" w:type="dxa"/>
            <w:tcBorders>
              <w:top w:val="nil"/>
              <w:left w:val="nil"/>
              <w:bottom w:val="nil"/>
              <w:right w:val="nil"/>
            </w:tcBorders>
            <w:shd w:val="clear" w:color="auto" w:fill="auto"/>
            <w:hideMark/>
          </w:tcPr>
          <w:p w14:paraId="6CA01CCC" w14:textId="77777777" w:rsidR="00600B62" w:rsidRPr="00924BE0" w:rsidRDefault="00600B62" w:rsidP="00021719">
            <w:pPr>
              <w:spacing w:before="120" w:after="120"/>
              <w:ind w:right="102"/>
              <w:jc w:val="center"/>
              <w:textAlignment w:val="baseline"/>
              <w:rPr>
                <w:rFonts w:ascii="Segoe UI" w:hAnsi="Segoe UI" w:cs="Segoe UI"/>
                <w:sz w:val="18"/>
                <w:szCs w:val="18"/>
              </w:rPr>
            </w:pPr>
            <w:r w:rsidRPr="000B2B5D">
              <w:rPr>
                <w:rFonts w:ascii="Calibri" w:hAnsi="Calibri" w:cs="Calibri"/>
                <w:b/>
                <w:bCs/>
                <w:noProof/>
                <w:color w:val="262626" w:themeColor="text1" w:themeTint="D9"/>
                <w:lang w:val="en-AU" w:bidi="en-US"/>
              </w:rPr>
              <w:drawing>
                <wp:inline distT="0" distB="0" distL="0" distR="0" wp14:anchorId="0DF6E54B" wp14:editId="53C7241E">
                  <wp:extent cx="852853" cy="900000"/>
                  <wp:effectExtent l="0" t="0" r="4445" b="0"/>
                  <wp:docPr id="27" name="Picture 27"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61" w:type="dxa"/>
            <w:tcBorders>
              <w:top w:val="nil"/>
              <w:left w:val="nil"/>
              <w:bottom w:val="nil"/>
              <w:right w:val="nil"/>
            </w:tcBorders>
            <w:shd w:val="clear" w:color="auto" w:fill="auto"/>
            <w:hideMark/>
          </w:tcPr>
          <w:p w14:paraId="557DC069" w14:textId="77777777" w:rsidR="00600B62" w:rsidRPr="004F3654" w:rsidRDefault="00600B62" w:rsidP="000D22E1">
            <w:pPr>
              <w:spacing w:before="120" w:after="120" w:line="276" w:lineRule="auto"/>
              <w:ind w:left="31" w:right="102"/>
              <w:jc w:val="both"/>
              <w:rPr>
                <w:rFonts w:ascii="Calibri" w:eastAsia="Calibri" w:hAnsi="Calibri" w:cs="Calibri"/>
                <w:b/>
                <w:bCs/>
                <w:color w:val="2F5496" w:themeColor="accent1" w:themeShade="BF"/>
                <w:sz w:val="28"/>
                <w:szCs w:val="22"/>
                <w:lang w:val="en-AU" w:bidi="en-US"/>
              </w:rPr>
            </w:pPr>
            <w:r w:rsidRPr="00600B62">
              <w:rPr>
                <w:rFonts w:ascii="Calibri" w:eastAsia="Calibri" w:hAnsi="Calibri" w:cs="Calibri"/>
                <w:b/>
                <w:bCs/>
                <w:color w:val="2F5496" w:themeColor="accent1" w:themeShade="BF"/>
                <w:sz w:val="28"/>
                <w:szCs w:val="22"/>
                <w:lang w:val="en-AU" w:bidi="en-US"/>
              </w:rPr>
              <w:t>Further Reading</w:t>
            </w:r>
          </w:p>
          <w:p w14:paraId="52A9F09C" w14:textId="575772EA" w:rsidR="00600B62" w:rsidRPr="00600B62" w:rsidRDefault="00600B62" w:rsidP="000D22E1">
            <w:pPr>
              <w:spacing w:before="120" w:after="120" w:line="276" w:lineRule="auto"/>
              <w:ind w:right="102"/>
              <w:jc w:val="both"/>
              <w:textAlignment w:val="baseline"/>
              <w:rPr>
                <w:rFonts w:ascii="Calibri" w:hAnsi="Calibri" w:cs="Calibri"/>
                <w:color w:val="262626" w:themeColor="text1" w:themeTint="D9"/>
                <w:sz w:val="22"/>
                <w:szCs w:val="22"/>
                <w:lang w:val="en-AU"/>
              </w:rPr>
            </w:pPr>
            <w:r w:rsidRPr="00600B62">
              <w:rPr>
                <w:rFonts w:ascii="Calibri" w:hAnsi="Calibri" w:cs="Calibri"/>
                <w:color w:val="262626" w:themeColor="text1" w:themeTint="D9"/>
                <w:sz w:val="22"/>
                <w:szCs w:val="22"/>
                <w:lang w:val="en-AU"/>
              </w:rPr>
              <w:t xml:space="preserve">You can read more about the ABCB Case Study on the Hunter Street Renovation above by going to this </w:t>
            </w:r>
            <w:hyperlink r:id="rId105" w:history="1">
              <w:r w:rsidRPr="00123D15">
                <w:rPr>
                  <w:rStyle w:val="Hyperlink"/>
                  <w:rFonts w:asciiTheme="minorHAnsi" w:hAnsiTheme="minorHAnsi" w:cstheme="minorHAnsi"/>
                  <w:color w:val="2E74B5" w:themeColor="accent5" w:themeShade="BF"/>
                  <w:sz w:val="22"/>
                  <w:szCs w:val="22"/>
                  <w:u w:val="none"/>
                  <w:lang w:val="en-AU"/>
                </w:rPr>
                <w:t>link</w:t>
              </w:r>
            </w:hyperlink>
            <w:r w:rsidRPr="00701397">
              <w:rPr>
                <w:rFonts w:ascii="Calibri" w:hAnsi="Calibri" w:cs="Calibri"/>
                <w:b/>
                <w:bCs/>
                <w:color w:val="262626" w:themeColor="text1" w:themeTint="D9"/>
                <w:sz w:val="22"/>
                <w:szCs w:val="22"/>
                <w:lang w:val="en-AU"/>
              </w:rPr>
              <w:t>.</w:t>
            </w:r>
            <w:r w:rsidRPr="000B6A18">
              <w:rPr>
                <w:rFonts w:ascii="Calibri" w:hAnsi="Calibri" w:cs="Calibri"/>
                <w:color w:val="2E74B5"/>
                <w:sz w:val="22"/>
                <w:szCs w:val="22"/>
                <w:lang w:val="en-AU"/>
              </w:rPr>
              <w:t xml:space="preserve"> </w:t>
            </w:r>
          </w:p>
          <w:p w14:paraId="24DFA2BC" w14:textId="5C80815D" w:rsidR="00600B62" w:rsidRPr="00B9319F" w:rsidRDefault="00600B62" w:rsidP="000D22E1">
            <w:pPr>
              <w:spacing w:before="120" w:after="120" w:line="276" w:lineRule="auto"/>
              <w:ind w:right="102"/>
              <w:jc w:val="both"/>
              <w:textAlignment w:val="baseline"/>
              <w:rPr>
                <w:rFonts w:ascii="Calibri" w:hAnsi="Calibri" w:cs="Calibri"/>
                <w:color w:val="262626" w:themeColor="text1" w:themeTint="D9"/>
                <w:sz w:val="22"/>
                <w:szCs w:val="22"/>
                <w:lang w:val="en-AU" w:bidi="en-US"/>
              </w:rPr>
            </w:pPr>
          </w:p>
          <w:p w14:paraId="3272BC8C" w14:textId="77777777" w:rsidR="00600B62" w:rsidRPr="00924BE0" w:rsidRDefault="00600B62" w:rsidP="000D22E1">
            <w:pPr>
              <w:ind w:left="30" w:right="102"/>
              <w:jc w:val="center"/>
              <w:textAlignment w:val="baseline"/>
              <w:rPr>
                <w:rFonts w:ascii="Segoe UI" w:hAnsi="Segoe UI" w:cs="Segoe UI"/>
                <w:sz w:val="18"/>
                <w:szCs w:val="18"/>
              </w:rPr>
            </w:pPr>
          </w:p>
        </w:tc>
      </w:tr>
    </w:tbl>
    <w:p w14:paraId="59765B0A" w14:textId="77777777" w:rsidR="00352797" w:rsidRPr="004F3654" w:rsidRDefault="00352797" w:rsidP="000D22E1">
      <w:pPr>
        <w:spacing w:before="120" w:after="120" w:line="276" w:lineRule="auto"/>
        <w:ind w:right="102"/>
        <w:rPr>
          <w:rFonts w:ascii="Calibri" w:hAnsi="Calibri" w:cs="Calibri"/>
          <w:b/>
          <w:bCs/>
          <w:lang w:val="en-AU" w:bidi="en-US"/>
        </w:rPr>
      </w:pPr>
    </w:p>
    <w:p w14:paraId="0EB8055F" w14:textId="7528C692" w:rsidR="002660F0" w:rsidRPr="000B6A18" w:rsidRDefault="002660F0" w:rsidP="00380F24">
      <w:pPr>
        <w:pStyle w:val="ListParagraph"/>
        <w:numPr>
          <w:ilvl w:val="0"/>
          <w:numId w:val="128"/>
        </w:numPr>
        <w:spacing w:before="120" w:after="120" w:line="276" w:lineRule="auto"/>
        <w:ind w:right="102"/>
        <w:contextualSpacing w:val="0"/>
        <w:jc w:val="both"/>
        <w:rPr>
          <w:rFonts w:ascii="Calibri" w:hAnsi="Calibri" w:cs="Calibri"/>
          <w:b/>
          <w:bCs/>
          <w:color w:val="262626" w:themeColor="text1" w:themeTint="D9"/>
          <w:lang w:val="en-AU" w:bidi="en-US"/>
        </w:rPr>
      </w:pPr>
      <w:r w:rsidRPr="000B6A18">
        <w:rPr>
          <w:rFonts w:ascii="Calibri" w:hAnsi="Calibri" w:cs="Calibri"/>
          <w:b/>
          <w:bCs/>
          <w:color w:val="262626" w:themeColor="text1" w:themeTint="D9"/>
          <w:lang w:val="en-AU" w:bidi="en-US"/>
        </w:rPr>
        <w:t xml:space="preserve">Existing </w:t>
      </w:r>
      <w:r w:rsidR="00557F0F" w:rsidRPr="000B6A18">
        <w:rPr>
          <w:rFonts w:ascii="Calibri" w:hAnsi="Calibri" w:cs="Calibri"/>
          <w:b/>
          <w:bCs/>
          <w:color w:val="262626" w:themeColor="text1" w:themeTint="D9"/>
          <w:lang w:val="en-AU" w:bidi="en-US"/>
        </w:rPr>
        <w:t>s</w:t>
      </w:r>
      <w:r w:rsidRPr="000B6A18">
        <w:rPr>
          <w:rFonts w:ascii="Calibri" w:hAnsi="Calibri" w:cs="Calibri"/>
          <w:b/>
          <w:bCs/>
          <w:color w:val="262626" w:themeColor="text1" w:themeTint="D9"/>
          <w:lang w:val="en-AU" w:bidi="en-US"/>
        </w:rPr>
        <w:t xml:space="preserve">patial </w:t>
      </w:r>
      <w:r w:rsidR="00557F0F" w:rsidRPr="000B6A18">
        <w:rPr>
          <w:rFonts w:ascii="Calibri" w:hAnsi="Calibri" w:cs="Calibri"/>
          <w:b/>
          <w:bCs/>
          <w:color w:val="262626" w:themeColor="text1" w:themeTint="D9"/>
          <w:lang w:val="en-AU" w:bidi="en-US"/>
        </w:rPr>
        <w:t>l</w:t>
      </w:r>
      <w:r w:rsidRPr="000B6A18">
        <w:rPr>
          <w:rFonts w:ascii="Calibri" w:hAnsi="Calibri" w:cs="Calibri"/>
          <w:b/>
          <w:bCs/>
          <w:color w:val="262626" w:themeColor="text1" w:themeTint="D9"/>
          <w:lang w:val="en-AU" w:bidi="en-US"/>
        </w:rPr>
        <w:t>imitations</w:t>
      </w:r>
    </w:p>
    <w:p w14:paraId="326CED98" w14:textId="363E05AB" w:rsidR="0019403A" w:rsidRPr="000B6A18" w:rsidRDefault="00056843" w:rsidP="00380F24">
      <w:pPr>
        <w:spacing w:before="120" w:after="120" w:line="276" w:lineRule="auto"/>
        <w:ind w:left="720"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Sometimes, you</w:t>
      </w:r>
      <w:r w:rsidR="00F076CB" w:rsidRPr="000B6A18">
        <w:rPr>
          <w:rFonts w:ascii="Calibri" w:hAnsi="Calibri" w:cs="Calibri"/>
          <w:color w:val="262626" w:themeColor="text1" w:themeTint="D9"/>
          <w:lang w:val="en-AU" w:bidi="en-US"/>
        </w:rPr>
        <w:t xml:space="preserve"> </w:t>
      </w:r>
      <w:r w:rsidRPr="000B6A18">
        <w:rPr>
          <w:rFonts w:ascii="Calibri" w:hAnsi="Calibri" w:cs="Calibri"/>
          <w:color w:val="262626" w:themeColor="text1" w:themeTint="D9"/>
          <w:lang w:val="en-AU" w:bidi="en-US"/>
        </w:rPr>
        <w:t xml:space="preserve">are constrained by </w:t>
      </w:r>
      <w:r w:rsidR="00F076CB" w:rsidRPr="000B6A18">
        <w:rPr>
          <w:rFonts w:ascii="Calibri" w:hAnsi="Calibri" w:cs="Calibri"/>
          <w:color w:val="262626" w:themeColor="text1" w:themeTint="D9"/>
          <w:lang w:val="en-AU" w:bidi="en-US"/>
        </w:rPr>
        <w:t>the s</w:t>
      </w:r>
      <w:r w:rsidR="00107972" w:rsidRPr="000B6A18">
        <w:rPr>
          <w:rFonts w:ascii="Calibri" w:hAnsi="Calibri" w:cs="Calibri"/>
          <w:color w:val="262626" w:themeColor="text1" w:themeTint="D9"/>
          <w:lang w:val="en-AU" w:bidi="en-US"/>
        </w:rPr>
        <w:t>patial limitations</w:t>
      </w:r>
      <w:r w:rsidR="00F076CB" w:rsidRPr="000B6A18">
        <w:rPr>
          <w:rFonts w:ascii="Calibri" w:hAnsi="Calibri" w:cs="Calibri"/>
          <w:color w:val="262626" w:themeColor="text1" w:themeTint="D9"/>
          <w:lang w:val="en-AU" w:bidi="en-US"/>
        </w:rPr>
        <w:t xml:space="preserve"> of your building</w:t>
      </w:r>
      <w:r w:rsidR="00107972" w:rsidRPr="000B6A18">
        <w:rPr>
          <w:rFonts w:ascii="Calibri" w:hAnsi="Calibri" w:cs="Calibri"/>
          <w:color w:val="262626" w:themeColor="text1" w:themeTint="D9"/>
          <w:lang w:val="en-AU" w:bidi="en-US"/>
        </w:rPr>
        <w:t xml:space="preserve">. </w:t>
      </w:r>
      <w:r w:rsidR="00B108C1" w:rsidRPr="000B6A18">
        <w:rPr>
          <w:rFonts w:ascii="Calibri" w:hAnsi="Calibri" w:cs="Calibri"/>
          <w:color w:val="262626" w:themeColor="text1" w:themeTint="D9"/>
          <w:lang w:val="en-AU" w:bidi="en-US"/>
        </w:rPr>
        <w:t>C</w:t>
      </w:r>
      <w:r w:rsidR="00107972" w:rsidRPr="000B6A18">
        <w:rPr>
          <w:rFonts w:ascii="Calibri" w:hAnsi="Calibri" w:cs="Calibri"/>
          <w:color w:val="262626" w:themeColor="text1" w:themeTint="D9"/>
          <w:lang w:val="en-AU" w:bidi="en-US"/>
        </w:rPr>
        <w:t xml:space="preserve">onsider the </w:t>
      </w:r>
      <w:r w:rsidR="00F076CB" w:rsidRPr="000B6A18">
        <w:rPr>
          <w:rFonts w:ascii="Calibri" w:hAnsi="Calibri" w:cs="Calibri"/>
          <w:color w:val="262626" w:themeColor="text1" w:themeTint="D9"/>
          <w:lang w:val="en-AU" w:bidi="en-US"/>
        </w:rPr>
        <w:t xml:space="preserve">DTS Provision </w:t>
      </w:r>
      <w:r w:rsidR="00C542FB" w:rsidRPr="000B6A18">
        <w:rPr>
          <w:rFonts w:ascii="Calibri" w:hAnsi="Calibri" w:cs="Calibri"/>
          <w:color w:val="262626" w:themeColor="text1" w:themeTint="D9"/>
          <w:lang w:val="en-AU" w:bidi="en-US"/>
        </w:rPr>
        <w:t>regarding the hei</w:t>
      </w:r>
      <w:r w:rsidR="00ED7AC1" w:rsidRPr="000B6A18">
        <w:rPr>
          <w:rFonts w:ascii="Calibri" w:hAnsi="Calibri" w:cs="Calibri"/>
          <w:color w:val="262626" w:themeColor="text1" w:themeTint="D9"/>
          <w:lang w:val="en-AU" w:bidi="en-US"/>
        </w:rPr>
        <w:t xml:space="preserve">ght of a </w:t>
      </w:r>
      <w:r w:rsidR="00F6077D" w:rsidRPr="000B6A18">
        <w:rPr>
          <w:rFonts w:ascii="Calibri" w:hAnsi="Calibri" w:cs="Calibri"/>
          <w:color w:val="262626" w:themeColor="text1" w:themeTint="D9"/>
          <w:lang w:val="en-AU" w:bidi="en-US"/>
        </w:rPr>
        <w:t xml:space="preserve">habitable </w:t>
      </w:r>
      <w:r w:rsidR="00ED7AC1" w:rsidRPr="000B6A18">
        <w:rPr>
          <w:rFonts w:ascii="Calibri" w:hAnsi="Calibri" w:cs="Calibri"/>
          <w:color w:val="262626" w:themeColor="text1" w:themeTint="D9"/>
          <w:lang w:val="en-AU" w:bidi="en-US"/>
        </w:rPr>
        <w:t>room</w:t>
      </w:r>
      <w:r w:rsidR="00B108C1" w:rsidRPr="000B6A18">
        <w:rPr>
          <w:rFonts w:ascii="Calibri" w:hAnsi="Calibri" w:cs="Calibri"/>
          <w:color w:val="262626" w:themeColor="text1" w:themeTint="D9"/>
          <w:lang w:val="en-AU" w:bidi="en-US"/>
        </w:rPr>
        <w:t xml:space="preserve"> </w:t>
      </w:r>
      <w:r w:rsidR="00F6077D" w:rsidRPr="000B6A18">
        <w:rPr>
          <w:rFonts w:ascii="Calibri" w:hAnsi="Calibri" w:cs="Calibri"/>
          <w:color w:val="262626" w:themeColor="text1" w:themeTint="D9"/>
          <w:lang w:val="en-AU" w:bidi="en-US"/>
        </w:rPr>
        <w:t xml:space="preserve">(excluding the kitchen) </w:t>
      </w:r>
      <w:r w:rsidR="00B108C1" w:rsidRPr="000B6A18">
        <w:rPr>
          <w:rFonts w:ascii="Calibri" w:hAnsi="Calibri" w:cs="Calibri"/>
          <w:color w:val="262626" w:themeColor="text1" w:themeTint="D9"/>
          <w:lang w:val="en-AU" w:bidi="en-US"/>
        </w:rPr>
        <w:t>which states that the height must not be less than 2.4 meters</w:t>
      </w:r>
      <w:r w:rsidR="00ED7AC1" w:rsidRPr="000B6A18">
        <w:rPr>
          <w:rFonts w:ascii="Calibri" w:hAnsi="Calibri" w:cs="Calibri"/>
          <w:color w:val="262626" w:themeColor="text1" w:themeTint="D9"/>
          <w:lang w:val="en-AU" w:bidi="en-US"/>
        </w:rPr>
        <w:t xml:space="preserve">. </w:t>
      </w:r>
      <w:r w:rsidR="00EB5B63" w:rsidRPr="000B6A18">
        <w:rPr>
          <w:rFonts w:ascii="Calibri" w:hAnsi="Calibri" w:cs="Calibri"/>
          <w:color w:val="262626" w:themeColor="text1" w:themeTint="D9"/>
          <w:lang w:val="en-AU" w:bidi="en-US"/>
        </w:rPr>
        <w:t>You may not be able to comply with these for several reasons</w:t>
      </w:r>
      <w:r w:rsidR="00081213" w:rsidRPr="000B6A18">
        <w:rPr>
          <w:rFonts w:ascii="Calibri" w:hAnsi="Calibri" w:cs="Calibri"/>
          <w:color w:val="262626" w:themeColor="text1" w:themeTint="D9"/>
          <w:lang w:val="en-AU" w:bidi="en-US"/>
        </w:rPr>
        <w:t>. You may be working on a heritage</w:t>
      </w:r>
      <w:r w:rsidR="007C05BF" w:rsidRPr="000B6A18">
        <w:rPr>
          <w:rFonts w:ascii="Calibri" w:hAnsi="Calibri" w:cs="Calibri"/>
          <w:color w:val="262626" w:themeColor="text1" w:themeTint="D9"/>
          <w:lang w:val="en-AU" w:bidi="en-US"/>
        </w:rPr>
        <w:t xml:space="preserve"> building</w:t>
      </w:r>
      <w:r w:rsidR="00081213" w:rsidRPr="000B6A18">
        <w:rPr>
          <w:rFonts w:ascii="Calibri" w:hAnsi="Calibri" w:cs="Calibri"/>
          <w:color w:val="262626" w:themeColor="text1" w:themeTint="D9"/>
          <w:lang w:val="en-AU" w:bidi="en-US"/>
        </w:rPr>
        <w:t xml:space="preserve"> with rooms lower than the height required and trying to renovate </w:t>
      </w:r>
      <w:r w:rsidR="0082003B" w:rsidRPr="000B6A18">
        <w:rPr>
          <w:rFonts w:ascii="Calibri" w:hAnsi="Calibri" w:cs="Calibri"/>
          <w:color w:val="262626" w:themeColor="text1" w:themeTint="D9"/>
          <w:lang w:val="en-AU" w:bidi="en-US"/>
        </w:rPr>
        <w:t xml:space="preserve">may affect the integrity </w:t>
      </w:r>
      <w:r w:rsidR="007C05BF" w:rsidRPr="000B6A18">
        <w:rPr>
          <w:rFonts w:ascii="Calibri" w:hAnsi="Calibri" w:cs="Calibri"/>
          <w:color w:val="262626" w:themeColor="text1" w:themeTint="D9"/>
          <w:lang w:val="en-AU" w:bidi="en-US"/>
        </w:rPr>
        <w:t>of the building.</w:t>
      </w:r>
      <w:r w:rsidR="00DA2BAC" w:rsidRPr="000B6A18">
        <w:rPr>
          <w:rFonts w:ascii="Calibri" w:hAnsi="Calibri" w:cs="Calibri"/>
          <w:color w:val="262626" w:themeColor="text1" w:themeTint="D9"/>
          <w:lang w:val="en-AU" w:bidi="en-US"/>
        </w:rPr>
        <w:t xml:space="preserve"> </w:t>
      </w:r>
      <w:r w:rsidR="007C05BF" w:rsidRPr="000B6A18">
        <w:rPr>
          <w:rFonts w:ascii="Calibri" w:hAnsi="Calibri" w:cs="Calibri"/>
          <w:color w:val="262626" w:themeColor="text1" w:themeTint="D9"/>
          <w:lang w:val="en-AU" w:bidi="en-US"/>
        </w:rPr>
        <w:t>A</w:t>
      </w:r>
      <w:r w:rsidR="008F79CF" w:rsidRPr="000B6A18">
        <w:rPr>
          <w:rFonts w:ascii="Calibri" w:hAnsi="Calibri" w:cs="Calibri"/>
          <w:color w:val="262626" w:themeColor="text1" w:themeTint="D9"/>
          <w:lang w:val="en-AU" w:bidi="en-US"/>
        </w:rPr>
        <w:t>nother reason is that the</w:t>
      </w:r>
      <w:r w:rsidR="007C05BF" w:rsidRPr="000B6A18">
        <w:rPr>
          <w:rFonts w:ascii="Calibri" w:hAnsi="Calibri" w:cs="Calibri"/>
          <w:color w:val="262626" w:themeColor="text1" w:themeTint="D9"/>
          <w:lang w:val="en-AU" w:bidi="en-US"/>
        </w:rPr>
        <w:t xml:space="preserve"> ceiling may have an irregular </w:t>
      </w:r>
      <w:r w:rsidR="00F8230D" w:rsidRPr="000B6A18">
        <w:rPr>
          <w:rFonts w:ascii="Calibri" w:hAnsi="Calibri" w:cs="Calibri"/>
          <w:color w:val="262626" w:themeColor="text1" w:themeTint="D9"/>
          <w:lang w:val="en-AU" w:bidi="en-US"/>
        </w:rPr>
        <w:t>shape.</w:t>
      </w:r>
    </w:p>
    <w:p w14:paraId="41B547BC" w14:textId="77777777" w:rsidR="00B2412E" w:rsidRPr="000B6A18" w:rsidRDefault="00B2412E" w:rsidP="00380F24">
      <w:pPr>
        <w:pStyle w:val="ListParagraph"/>
        <w:spacing w:before="120" w:after="120" w:line="276" w:lineRule="auto"/>
        <w:ind w:right="102"/>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 Performance Solution may be more suitable than a DTS Solution in cases where it is difficult to overcome the existing spatial limitations within your building. </w:t>
      </w:r>
    </w:p>
    <w:p w14:paraId="7DB44838" w14:textId="77777777" w:rsidR="00701397" w:rsidRDefault="00701397">
      <w:pPr>
        <w:spacing w:before="120" w:after="120" w:line="276" w:lineRule="auto"/>
        <w:ind w:left="792" w:right="101" w:hanging="360"/>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br w:type="page"/>
      </w:r>
    </w:p>
    <w:p w14:paraId="1F330E4B" w14:textId="186BE170" w:rsidR="00840B25" w:rsidRPr="000B6A18" w:rsidRDefault="00840B25" w:rsidP="00380F24">
      <w:pPr>
        <w:pStyle w:val="ListParagraph"/>
        <w:numPr>
          <w:ilvl w:val="0"/>
          <w:numId w:val="128"/>
        </w:numPr>
        <w:spacing w:before="120" w:after="120" w:line="276" w:lineRule="auto"/>
        <w:ind w:right="102"/>
        <w:contextualSpacing w:val="0"/>
        <w:rPr>
          <w:rFonts w:ascii="Calibri" w:hAnsi="Calibri" w:cs="Calibri"/>
          <w:b/>
          <w:bCs/>
          <w:color w:val="262626" w:themeColor="text1" w:themeTint="D9"/>
          <w:lang w:val="en-AU" w:bidi="en-US"/>
        </w:rPr>
      </w:pPr>
      <w:r w:rsidRPr="000B6A18">
        <w:rPr>
          <w:rFonts w:ascii="Calibri" w:hAnsi="Calibri" w:cs="Calibri"/>
          <w:b/>
          <w:bCs/>
          <w:color w:val="262626" w:themeColor="text1" w:themeTint="D9"/>
          <w:lang w:val="en-AU" w:bidi="en-US"/>
        </w:rPr>
        <w:t>Other considerations</w:t>
      </w:r>
    </w:p>
    <w:p w14:paraId="744F0AC7" w14:textId="031C2F73" w:rsidR="00110E40" w:rsidRPr="000B6A18" w:rsidRDefault="00110E40" w:rsidP="00380F24">
      <w:pPr>
        <w:pStyle w:val="ListParagraph"/>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Aside from the factors mentioned above, there are other considerations that you need to take note of when choosing the compliance </w:t>
      </w:r>
      <w:r w:rsidR="005E57AC" w:rsidRPr="000B6A18">
        <w:rPr>
          <w:rFonts w:ascii="Calibri" w:hAnsi="Calibri" w:cs="Calibri"/>
          <w:color w:val="262626" w:themeColor="text1" w:themeTint="D9"/>
          <w:lang w:val="en-AU" w:bidi="en-US"/>
        </w:rPr>
        <w:t>option</w:t>
      </w:r>
      <w:r w:rsidRPr="000B6A18">
        <w:rPr>
          <w:rFonts w:ascii="Calibri" w:hAnsi="Calibri" w:cs="Calibri"/>
          <w:color w:val="262626" w:themeColor="text1" w:themeTint="D9"/>
          <w:lang w:val="en-AU" w:bidi="en-US"/>
        </w:rPr>
        <w:t xml:space="preserve"> for your project. This includes:</w:t>
      </w:r>
    </w:p>
    <w:p w14:paraId="2CF0D6E6" w14:textId="27A4DCC8" w:rsidR="00A83A0C" w:rsidRPr="000B6A18" w:rsidRDefault="00A83A0C" w:rsidP="00380F24">
      <w:pPr>
        <w:pStyle w:val="ListParagraph"/>
        <w:numPr>
          <w:ilvl w:val="0"/>
          <w:numId w:val="129"/>
        </w:numPr>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relevant Commonwealth, State and Territory building legislation and Australian Standards</w:t>
      </w:r>
    </w:p>
    <w:p w14:paraId="7AB6A4CB" w14:textId="63A43E9A" w:rsidR="00313133" w:rsidRPr="000B6A18" w:rsidRDefault="00313133" w:rsidP="00380F24">
      <w:pPr>
        <w:pStyle w:val="ListParagraph"/>
        <w:numPr>
          <w:ilvl w:val="0"/>
          <w:numId w:val="129"/>
        </w:numPr>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Commonwealth anti-discrimination legislation</w:t>
      </w:r>
    </w:p>
    <w:p w14:paraId="11A511D0" w14:textId="2FAC2627" w:rsidR="008C6A07" w:rsidRPr="000B6A18" w:rsidRDefault="008C6A07" w:rsidP="00380F24">
      <w:pPr>
        <w:pStyle w:val="ListParagraph"/>
        <w:numPr>
          <w:ilvl w:val="0"/>
          <w:numId w:val="129"/>
        </w:numPr>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construction methods and buildability factors</w:t>
      </w:r>
    </w:p>
    <w:p w14:paraId="7A408433" w14:textId="48000B6E" w:rsidR="008C6A07" w:rsidRPr="000B6A18" w:rsidRDefault="008C6A07" w:rsidP="00380F24">
      <w:pPr>
        <w:pStyle w:val="ListParagraph"/>
        <w:numPr>
          <w:ilvl w:val="0"/>
          <w:numId w:val="129"/>
        </w:numPr>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heritage and environmental controls</w:t>
      </w:r>
    </w:p>
    <w:p w14:paraId="44C35639" w14:textId="24DA24E3" w:rsidR="004F163D" w:rsidRPr="000B6A18" w:rsidRDefault="004F163D" w:rsidP="00380F24">
      <w:pPr>
        <w:pStyle w:val="ListParagraph"/>
        <w:numPr>
          <w:ilvl w:val="0"/>
          <w:numId w:val="129"/>
        </w:numPr>
        <w:spacing w:before="120" w:after="120" w:line="276" w:lineRule="auto"/>
        <w:ind w:right="102"/>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occupational health and safety (</w:t>
      </w:r>
      <w:proofErr w:type="gramStart"/>
      <w:r w:rsidRPr="000B6A18">
        <w:rPr>
          <w:rFonts w:ascii="Calibri" w:hAnsi="Calibri" w:cs="Calibri"/>
          <w:color w:val="262626" w:themeColor="text1" w:themeTint="D9"/>
          <w:lang w:val="en-AU" w:bidi="en-US"/>
        </w:rPr>
        <w:t>OHS</w:t>
      </w:r>
      <w:proofErr w:type="gramEnd"/>
      <w:r w:rsidRPr="000B6A18">
        <w:rPr>
          <w:rFonts w:ascii="Calibri" w:hAnsi="Calibri" w:cs="Calibri"/>
          <w:color w:val="262626" w:themeColor="text1" w:themeTint="D9"/>
          <w:lang w:val="en-AU" w:bidi="en-US"/>
        </w:rPr>
        <w:t>) policies and procedures</w:t>
      </w:r>
    </w:p>
    <w:p w14:paraId="5FC5E005" w14:textId="77777777" w:rsidR="00AE38D1" w:rsidRPr="000B6A18" w:rsidRDefault="00AE38D1" w:rsidP="000D22E1">
      <w:pPr>
        <w:pStyle w:val="ListParagraph"/>
        <w:spacing w:before="120" w:after="120" w:line="276" w:lineRule="auto"/>
        <w:ind w:left="1440" w:right="102"/>
        <w:contextualSpacing w:val="0"/>
        <w:rPr>
          <w:rFonts w:ascii="Calibri" w:hAnsi="Calibri" w:cs="Calibri"/>
          <w:color w:val="262626" w:themeColor="text1" w:themeTint="D9"/>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4BCED16B" w14:textId="77777777" w:rsidTr="613909E8">
        <w:tc>
          <w:tcPr>
            <w:tcW w:w="1985" w:type="dxa"/>
            <w:hideMark/>
          </w:tcPr>
          <w:p w14:paraId="756A7775"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5844C19F" wp14:editId="360D35B0">
                  <wp:extent cx="845185" cy="905510"/>
                  <wp:effectExtent l="0" t="0" r="0" b="8890"/>
                  <wp:docPr id="52"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1075B83F" w14:textId="77777777" w:rsidR="00AE38D1" w:rsidRPr="004F3654"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4F3654">
              <w:rPr>
                <w:rFonts w:ascii="Calibri" w:eastAsia="Calibri" w:hAnsi="Calibri" w:cs="Calibri"/>
                <w:b/>
                <w:bCs/>
                <w:color w:val="2F5496" w:themeColor="accent1" w:themeShade="BF"/>
                <w:sz w:val="28"/>
                <w:szCs w:val="22"/>
                <w:lang w:val="en-AU" w:bidi="en-US"/>
              </w:rPr>
              <w:t>Checkpoint! Let’s review</w:t>
            </w:r>
          </w:p>
          <w:p w14:paraId="0F29FC5E" w14:textId="7548EC06" w:rsidR="00AE38D1" w:rsidRDefault="00AE38D1" w:rsidP="00AA712E">
            <w:pPr>
              <w:numPr>
                <w:ilvl w:val="0"/>
                <w:numId w:val="152"/>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What are stakeholders?</w:t>
            </w:r>
          </w:p>
          <w:p w14:paraId="09939D84" w14:textId="4C7980BA" w:rsidR="00AE38D1" w:rsidRDefault="00AE38D1" w:rsidP="00AA712E">
            <w:pPr>
              <w:numPr>
                <w:ilvl w:val="0"/>
                <w:numId w:val="152"/>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Identify one internal stakeholder and two external stakeholders?</w:t>
            </w:r>
          </w:p>
          <w:p w14:paraId="577F5AE4" w14:textId="23BAED7C" w:rsidR="00AE38D1" w:rsidRPr="000B6A18" w:rsidRDefault="00AE38D1" w:rsidP="00AA712E">
            <w:pPr>
              <w:numPr>
                <w:ilvl w:val="0"/>
                <w:numId w:val="152"/>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List and discuss at least two factors to consider in choosing compliance options.</w:t>
            </w:r>
            <w:r w:rsidRPr="00AE38D1">
              <w:rPr>
                <w:rFonts w:asciiTheme="minorHAnsi" w:eastAsiaTheme="minorHAnsi" w:hAnsiTheme="minorHAnsi" w:cs="Calibri"/>
                <w:color w:val="262626" w:themeColor="text1" w:themeTint="D9"/>
                <w:szCs w:val="20"/>
                <w:lang w:val="en-AU" w:bidi="en-US"/>
              </w:rPr>
              <w:t xml:space="preserve"> </w:t>
            </w:r>
          </w:p>
        </w:tc>
      </w:tr>
    </w:tbl>
    <w:p w14:paraId="512167A7" w14:textId="77777777" w:rsidR="00713B3B" w:rsidRPr="000B6A18" w:rsidRDefault="00713B3B" w:rsidP="000D22E1">
      <w:pPr>
        <w:spacing w:before="120" w:after="120" w:line="276" w:lineRule="auto"/>
        <w:ind w:right="102"/>
        <w:jc w:val="both"/>
        <w:rPr>
          <w:rFonts w:ascii="Calibri" w:hAnsi="Calibri" w:cs="Calibri"/>
          <w:lang w:val="en-AU" w:bidi="en-US"/>
        </w:rPr>
      </w:pPr>
    </w:p>
    <w:p w14:paraId="34B61F22" w14:textId="55614FC4" w:rsidR="00D32A6C" w:rsidRPr="00CC3DF7" w:rsidRDefault="00701397" w:rsidP="00CC3DF7">
      <w:pPr>
        <w:pStyle w:val="Heading3"/>
        <w:tabs>
          <w:tab w:val="left" w:pos="180"/>
        </w:tabs>
        <w:spacing w:before="120" w:line="276" w:lineRule="auto"/>
        <w:ind w:left="397" w:right="102" w:hanging="397"/>
        <w:rPr>
          <w:rFonts w:cs="Arial"/>
          <w:b/>
          <w:bCs/>
          <w:lang w:val="en-AU"/>
        </w:rPr>
      </w:pPr>
      <w:bookmarkStart w:id="188" w:name="_Toc42758843"/>
      <w:bookmarkStart w:id="189" w:name="_Toc43184293"/>
      <w:bookmarkStart w:id="190" w:name="_Toc45178442"/>
      <w:bookmarkStart w:id="191" w:name="_Toc45178717"/>
      <w:bookmarkStart w:id="192" w:name="_Toc45179934"/>
      <w:bookmarkStart w:id="193" w:name="_Toc45180530"/>
      <w:bookmarkStart w:id="194" w:name="_Toc64874494"/>
      <w:bookmarkStart w:id="195" w:name="_Toc41658719"/>
      <w:r w:rsidRPr="00CC3DF7">
        <w:rPr>
          <w:rFonts w:cs="Arial"/>
          <w:b/>
          <w:bCs/>
          <w:lang w:val="en-AU"/>
        </w:rPr>
        <w:t xml:space="preserve">2.3 </w:t>
      </w:r>
      <w:r w:rsidR="00D32A6C" w:rsidRPr="00CC3DF7">
        <w:rPr>
          <w:rFonts w:cs="Arial"/>
          <w:b/>
          <w:bCs/>
          <w:lang w:val="en-AU"/>
        </w:rPr>
        <w:t xml:space="preserve">Apply Deemed-to-Satisfy (DTS) Solution with Supporting Evidence to Comply with the </w:t>
      </w:r>
      <w:r w:rsidR="003262CC" w:rsidRPr="00CC3DF7">
        <w:rPr>
          <w:rFonts w:cs="Arial"/>
          <w:b/>
          <w:bCs/>
          <w:lang w:val="en-AU"/>
        </w:rPr>
        <w:t>Performance</w:t>
      </w:r>
      <w:r w:rsidR="00D32A6C" w:rsidRPr="00CC3DF7">
        <w:rPr>
          <w:rFonts w:cs="Arial"/>
          <w:b/>
          <w:bCs/>
          <w:lang w:val="en-AU"/>
        </w:rPr>
        <w:t xml:space="preserve"> Requirements</w:t>
      </w:r>
      <w:bookmarkEnd w:id="188"/>
      <w:bookmarkEnd w:id="189"/>
      <w:bookmarkEnd w:id="190"/>
      <w:bookmarkEnd w:id="191"/>
      <w:bookmarkEnd w:id="192"/>
      <w:bookmarkEnd w:id="193"/>
      <w:bookmarkEnd w:id="194"/>
    </w:p>
    <w:bookmarkEnd w:id="195"/>
    <w:p w14:paraId="25ACDAFF" w14:textId="7E6D40EE" w:rsidR="00172A81" w:rsidRPr="000B6A18" w:rsidRDefault="00F67B6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Unlike Performance Solutions that allow flexibility in developing </w:t>
      </w:r>
      <w:r w:rsidR="00170E52" w:rsidRPr="00047DD9">
        <w:rPr>
          <w:rFonts w:ascii="Calibri" w:hAnsi="Calibri" w:cs="Calibri"/>
          <w:color w:val="262626" w:themeColor="text1" w:themeTint="D9"/>
          <w:lang w:val="en-AU" w:bidi="en-US"/>
        </w:rPr>
        <w:t>options</w:t>
      </w:r>
      <w:r w:rsidRPr="00047DD9">
        <w:rPr>
          <w:rFonts w:ascii="Calibri" w:hAnsi="Calibri" w:cs="Calibri"/>
          <w:color w:val="262626" w:themeColor="text1" w:themeTint="D9"/>
          <w:lang w:val="en-AU" w:bidi="en-US"/>
        </w:rPr>
        <w:t>, DTS Solutions are prescriptive</w:t>
      </w:r>
      <w:r w:rsidR="007D20D1" w:rsidRPr="00047DD9">
        <w:rPr>
          <w:rFonts w:ascii="Calibri" w:hAnsi="Calibri" w:cs="Calibri"/>
          <w:color w:val="262626" w:themeColor="text1" w:themeTint="D9"/>
          <w:lang w:val="en-AU" w:bidi="en-US"/>
        </w:rPr>
        <w:t xml:space="preserve"> and </w:t>
      </w:r>
      <w:r w:rsidRPr="00047DD9">
        <w:rPr>
          <w:rFonts w:ascii="Calibri" w:hAnsi="Calibri" w:cs="Calibri"/>
          <w:color w:val="262626" w:themeColor="text1" w:themeTint="D9"/>
          <w:lang w:val="en-AU" w:bidi="en-US"/>
        </w:rPr>
        <w:t xml:space="preserve">allow little to no variation for change. </w:t>
      </w:r>
      <w:r w:rsidR="00A12700" w:rsidRPr="000B6A18">
        <w:rPr>
          <w:rFonts w:ascii="Calibri" w:hAnsi="Calibri" w:cs="Calibri"/>
          <w:color w:val="262626" w:themeColor="text1" w:themeTint="D9"/>
          <w:lang w:val="en-AU" w:bidi="en-US"/>
        </w:rPr>
        <w:t>A</w:t>
      </w:r>
      <w:r w:rsidR="009F778D" w:rsidRPr="000B6A18">
        <w:rPr>
          <w:rFonts w:ascii="Calibri" w:hAnsi="Calibri" w:cs="Calibri"/>
          <w:color w:val="262626" w:themeColor="text1" w:themeTint="D9"/>
          <w:lang w:val="en-AU" w:bidi="en-US"/>
        </w:rPr>
        <w:t xml:space="preserve"> DTS Solution</w:t>
      </w:r>
      <w:r w:rsidR="00A12700" w:rsidRPr="000B6A18">
        <w:rPr>
          <w:rFonts w:ascii="Calibri" w:hAnsi="Calibri" w:cs="Calibri"/>
          <w:color w:val="262626" w:themeColor="text1" w:themeTint="D9"/>
          <w:lang w:val="en-AU" w:bidi="en-US"/>
        </w:rPr>
        <w:t xml:space="preserve"> </w:t>
      </w:r>
      <w:r w:rsidR="00172A81" w:rsidRPr="000B6A18">
        <w:rPr>
          <w:rFonts w:ascii="Calibri" w:hAnsi="Calibri" w:cs="Calibri"/>
          <w:color w:val="262626" w:themeColor="text1" w:themeTint="D9"/>
          <w:lang w:val="en-AU" w:bidi="en-US"/>
        </w:rPr>
        <w:t>is achieved if you follow</w:t>
      </w:r>
      <w:r w:rsidR="00A12700" w:rsidRPr="000B6A18">
        <w:rPr>
          <w:rFonts w:ascii="Calibri" w:hAnsi="Calibri" w:cs="Calibri"/>
          <w:color w:val="262626" w:themeColor="text1" w:themeTint="D9"/>
          <w:lang w:val="en-AU" w:bidi="en-US"/>
        </w:rPr>
        <w:t xml:space="preserve"> </w:t>
      </w:r>
      <w:r w:rsidR="00241F0D" w:rsidRPr="000B6A18">
        <w:rPr>
          <w:rFonts w:ascii="Calibri" w:hAnsi="Calibri" w:cs="Calibri"/>
          <w:color w:val="262626" w:themeColor="text1" w:themeTint="D9"/>
          <w:lang w:val="en-AU" w:bidi="en-US"/>
        </w:rPr>
        <w:t>all</w:t>
      </w:r>
      <w:r w:rsidR="00A12700" w:rsidRPr="000B6A18">
        <w:rPr>
          <w:rFonts w:ascii="Calibri" w:hAnsi="Calibri" w:cs="Calibri"/>
          <w:color w:val="262626" w:themeColor="text1" w:themeTint="D9"/>
          <w:lang w:val="en-AU" w:bidi="en-US"/>
        </w:rPr>
        <w:t xml:space="preserve"> appropriate DTS Provisions. </w:t>
      </w:r>
    </w:p>
    <w:p w14:paraId="5AC881EB" w14:textId="01CF883D" w:rsidR="00CA17EE" w:rsidRPr="000B6A18" w:rsidRDefault="00E65B2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DTS Provisions are the actual clauses in the NCC. </w:t>
      </w:r>
      <w:r w:rsidR="00D05A1E" w:rsidRPr="00047DD9">
        <w:rPr>
          <w:rFonts w:ascii="Calibri" w:hAnsi="Calibri" w:cs="Calibri"/>
          <w:color w:val="262626" w:themeColor="text1" w:themeTint="D9"/>
          <w:lang w:val="en-AU" w:bidi="en-US"/>
        </w:rPr>
        <w:t xml:space="preserve">Think of </w:t>
      </w:r>
      <w:r w:rsidR="00344C6F" w:rsidRPr="00047DD9">
        <w:rPr>
          <w:rFonts w:ascii="Calibri" w:hAnsi="Calibri" w:cs="Calibri"/>
          <w:color w:val="262626" w:themeColor="text1" w:themeTint="D9"/>
          <w:lang w:val="en-AU" w:bidi="en-US"/>
        </w:rPr>
        <w:t>DTS Provisions</w:t>
      </w:r>
      <w:r w:rsidR="00A62347" w:rsidRPr="00047DD9">
        <w:rPr>
          <w:rFonts w:ascii="Calibri" w:hAnsi="Calibri" w:cs="Calibri"/>
          <w:color w:val="262626" w:themeColor="text1" w:themeTint="D9"/>
          <w:lang w:val="en-AU" w:bidi="en-US"/>
        </w:rPr>
        <w:t xml:space="preserve"> as steps in a ‘recipe book’</w:t>
      </w:r>
      <w:r w:rsidR="0042250C" w:rsidRPr="00047DD9">
        <w:rPr>
          <w:rFonts w:ascii="Calibri" w:hAnsi="Calibri" w:cs="Calibri"/>
          <w:color w:val="262626" w:themeColor="text1" w:themeTint="D9"/>
          <w:lang w:val="en-AU" w:bidi="en-US"/>
        </w:rPr>
        <w:t xml:space="preserve"> </w:t>
      </w:r>
      <w:r w:rsidR="00374E22" w:rsidRPr="00047DD9">
        <w:rPr>
          <w:rFonts w:ascii="Calibri" w:hAnsi="Calibri" w:cs="Calibri"/>
          <w:color w:val="262626" w:themeColor="text1" w:themeTint="D9"/>
          <w:lang w:val="en-AU" w:bidi="en-US"/>
        </w:rPr>
        <w:t xml:space="preserve">that </w:t>
      </w:r>
      <w:r w:rsidR="002B277C" w:rsidRPr="00047DD9">
        <w:rPr>
          <w:rFonts w:ascii="Calibri" w:hAnsi="Calibri" w:cs="Calibri"/>
          <w:color w:val="262626" w:themeColor="text1" w:themeTint="D9"/>
          <w:lang w:val="en-AU" w:bidi="en-US"/>
        </w:rPr>
        <w:t>tell you exactly what to do</w:t>
      </w:r>
      <w:r w:rsidR="0017041A" w:rsidRPr="00047DD9">
        <w:rPr>
          <w:rFonts w:ascii="Calibri" w:hAnsi="Calibri" w:cs="Calibri"/>
          <w:color w:val="262626" w:themeColor="text1" w:themeTint="D9"/>
          <w:lang w:val="en-AU" w:bidi="en-US"/>
        </w:rPr>
        <w:t xml:space="preserve">. They </w:t>
      </w:r>
      <w:r w:rsidR="006644BF" w:rsidRPr="00047DD9">
        <w:rPr>
          <w:rFonts w:ascii="Calibri" w:hAnsi="Calibri" w:cs="Calibri"/>
          <w:color w:val="262626" w:themeColor="text1" w:themeTint="D9"/>
          <w:lang w:val="en-AU" w:bidi="en-US"/>
        </w:rPr>
        <w:t xml:space="preserve">specify </w:t>
      </w:r>
      <w:r w:rsidR="003E37CA" w:rsidRPr="00047DD9">
        <w:rPr>
          <w:rFonts w:ascii="Calibri" w:hAnsi="Calibri" w:cs="Calibri"/>
          <w:color w:val="262626" w:themeColor="text1" w:themeTint="D9"/>
          <w:lang w:val="en-AU" w:bidi="en-US"/>
        </w:rPr>
        <w:t>acceptable construction practices that have to be completed</w:t>
      </w:r>
      <w:r w:rsidR="001632B3" w:rsidRPr="00047DD9">
        <w:rPr>
          <w:rFonts w:ascii="Calibri" w:hAnsi="Calibri" w:cs="Calibri"/>
          <w:color w:val="262626" w:themeColor="text1" w:themeTint="D9"/>
          <w:lang w:val="en-AU" w:bidi="en-US"/>
        </w:rPr>
        <w:t xml:space="preserve"> to demonstrate compliance with the NCC.</w:t>
      </w:r>
      <w:r w:rsidR="0042250C" w:rsidRPr="00047DD9">
        <w:rPr>
          <w:rFonts w:ascii="Calibri" w:hAnsi="Calibri" w:cs="Calibri"/>
          <w:color w:val="262626" w:themeColor="text1" w:themeTint="D9"/>
          <w:lang w:val="en-AU" w:bidi="en-US"/>
        </w:rPr>
        <w:t xml:space="preserve"> </w:t>
      </w:r>
      <w:r w:rsidR="0080541D" w:rsidRPr="00047DD9">
        <w:rPr>
          <w:rFonts w:ascii="Calibri" w:hAnsi="Calibri" w:cs="Calibri"/>
          <w:color w:val="262626" w:themeColor="text1" w:themeTint="D9"/>
          <w:lang w:val="en-AU" w:bidi="en-US"/>
        </w:rPr>
        <w:t xml:space="preserve">They </w:t>
      </w:r>
      <w:r w:rsidR="001632B3" w:rsidRPr="00047DD9">
        <w:rPr>
          <w:rFonts w:ascii="Calibri" w:hAnsi="Calibri" w:cs="Calibri"/>
          <w:color w:val="262626" w:themeColor="text1" w:themeTint="D9"/>
          <w:lang w:val="en-AU" w:bidi="en-US"/>
        </w:rPr>
        <w:t>cover which m</w:t>
      </w:r>
      <w:r w:rsidR="0042250C" w:rsidRPr="00047DD9">
        <w:rPr>
          <w:rFonts w:ascii="Calibri" w:hAnsi="Calibri" w:cs="Calibri"/>
          <w:color w:val="262626" w:themeColor="text1" w:themeTint="D9"/>
          <w:lang w:val="en-AU" w:bidi="en-US"/>
        </w:rPr>
        <w:t>aterials, components, design factors</w:t>
      </w:r>
      <w:r w:rsidR="0038172E" w:rsidRPr="00047DD9">
        <w:rPr>
          <w:rFonts w:ascii="Calibri" w:hAnsi="Calibri" w:cs="Calibri"/>
          <w:color w:val="262626" w:themeColor="text1" w:themeTint="D9"/>
          <w:lang w:val="en-AU" w:bidi="en-US"/>
        </w:rPr>
        <w:t xml:space="preserve"> </w:t>
      </w:r>
      <w:r w:rsidR="0042250C" w:rsidRPr="00047DD9">
        <w:rPr>
          <w:rFonts w:ascii="Calibri" w:hAnsi="Calibri" w:cs="Calibri"/>
          <w:color w:val="262626" w:themeColor="text1" w:themeTint="D9"/>
          <w:lang w:val="en-AU" w:bidi="en-US"/>
        </w:rPr>
        <w:t xml:space="preserve">and construction methods to </w:t>
      </w:r>
      <w:r w:rsidR="00374E22" w:rsidRPr="00047DD9">
        <w:rPr>
          <w:rFonts w:ascii="Calibri" w:hAnsi="Calibri" w:cs="Calibri"/>
          <w:color w:val="262626" w:themeColor="text1" w:themeTint="D9"/>
          <w:lang w:val="en-AU" w:bidi="en-US"/>
        </w:rPr>
        <w:t>use.</w:t>
      </w:r>
      <w:r w:rsidR="000A39A9" w:rsidRPr="00047DD9">
        <w:rPr>
          <w:rFonts w:ascii="Calibri" w:hAnsi="Calibri" w:cs="Calibri"/>
          <w:color w:val="262626" w:themeColor="text1" w:themeTint="D9"/>
          <w:lang w:val="en-AU" w:bidi="en-US"/>
        </w:rPr>
        <w:t xml:space="preserve"> DTS Solutions are foolproof and generic</w:t>
      </w:r>
      <w:r w:rsidR="00170E52" w:rsidRPr="00047DD9">
        <w:rPr>
          <w:rFonts w:ascii="Calibri" w:hAnsi="Calibri" w:cs="Calibri"/>
          <w:color w:val="262626" w:themeColor="text1" w:themeTint="D9"/>
          <w:lang w:val="en-AU" w:bidi="en-US"/>
        </w:rPr>
        <w:t>. They</w:t>
      </w:r>
      <w:r w:rsidR="000A39A9" w:rsidRPr="00047DD9">
        <w:rPr>
          <w:rFonts w:ascii="Calibri" w:hAnsi="Calibri" w:cs="Calibri"/>
          <w:color w:val="262626" w:themeColor="text1" w:themeTint="D9"/>
          <w:lang w:val="en-AU" w:bidi="en-US"/>
        </w:rPr>
        <w:t xml:space="preserve"> have already been deemed by regulators as acceptable practices. </w:t>
      </w:r>
    </w:p>
    <w:p w14:paraId="4F2156F2" w14:textId="36FF685F" w:rsidR="007F2C63" w:rsidRPr="000B6A18" w:rsidRDefault="000B4D4A"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For example, let us look at a DTS Provision</w:t>
      </w:r>
      <w:r w:rsidR="00111BA8" w:rsidRPr="000B6A18">
        <w:rPr>
          <w:rFonts w:ascii="Calibri" w:hAnsi="Calibri" w:cs="Calibri"/>
          <w:color w:val="262626" w:themeColor="text1" w:themeTint="D9"/>
          <w:lang w:val="en-AU" w:bidi="en-US"/>
        </w:rPr>
        <w:t xml:space="preserve"> D2.17</w:t>
      </w:r>
      <w:r w:rsidRPr="000B6A18">
        <w:rPr>
          <w:rFonts w:ascii="Calibri" w:hAnsi="Calibri" w:cs="Calibri"/>
          <w:color w:val="262626" w:themeColor="text1" w:themeTint="D9"/>
          <w:lang w:val="en-AU" w:bidi="en-US"/>
        </w:rPr>
        <w:t xml:space="preserve"> </w:t>
      </w:r>
      <w:r w:rsidR="00884989" w:rsidRPr="000B6A18">
        <w:rPr>
          <w:rFonts w:ascii="Calibri" w:hAnsi="Calibri" w:cs="Calibri"/>
          <w:color w:val="262626" w:themeColor="text1" w:themeTint="D9"/>
          <w:lang w:val="en-AU" w:bidi="en-US"/>
        </w:rPr>
        <w:t xml:space="preserve">of the NCC </w:t>
      </w:r>
      <w:r w:rsidR="00111BA8" w:rsidRPr="000B6A18">
        <w:rPr>
          <w:rFonts w:ascii="Calibri" w:hAnsi="Calibri" w:cs="Calibri"/>
          <w:color w:val="262626" w:themeColor="text1" w:themeTint="D9"/>
          <w:lang w:val="en-AU" w:bidi="en-US"/>
        </w:rPr>
        <w:t xml:space="preserve">relating to handrails. According to D2.17, </w:t>
      </w:r>
      <w:r w:rsidR="00475D3B" w:rsidRPr="000B6A18">
        <w:rPr>
          <w:rFonts w:ascii="Calibri" w:hAnsi="Calibri" w:cs="Calibri"/>
          <w:color w:val="262626" w:themeColor="text1" w:themeTint="D9"/>
          <w:lang w:val="en-AU" w:bidi="en-US"/>
        </w:rPr>
        <w:t>a Class 9b used as a primary school must have</w:t>
      </w:r>
      <w:r w:rsidR="000742B2" w:rsidRPr="000B6A18">
        <w:rPr>
          <w:rFonts w:ascii="Calibri" w:hAnsi="Calibri" w:cs="Calibri"/>
          <w:color w:val="262626" w:themeColor="text1" w:themeTint="D9"/>
          <w:lang w:val="en-AU" w:bidi="en-US"/>
        </w:rPr>
        <w:t>:</w:t>
      </w:r>
    </w:p>
    <w:p w14:paraId="63B2909B" w14:textId="16824857" w:rsidR="00475D3B" w:rsidRPr="000B6A18" w:rsidRDefault="00475D3B" w:rsidP="00380F24">
      <w:pPr>
        <w:pStyle w:val="ListParagraph"/>
        <w:numPr>
          <w:ilvl w:val="0"/>
          <w:numId w:val="4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one handrail fixed at a height between 865 </w:t>
      </w:r>
      <w:proofErr w:type="gramStart"/>
      <w:r w:rsidRPr="000B6A18">
        <w:rPr>
          <w:rFonts w:ascii="Calibri" w:hAnsi="Calibri" w:cs="Calibri"/>
          <w:color w:val="262626" w:themeColor="text1" w:themeTint="D9"/>
          <w:lang w:val="en-AU" w:bidi="en-US"/>
        </w:rPr>
        <w:t>mm;</w:t>
      </w:r>
      <w:proofErr w:type="gramEnd"/>
      <w:r w:rsidRPr="000B6A18">
        <w:rPr>
          <w:rFonts w:ascii="Calibri" w:hAnsi="Calibri" w:cs="Calibri"/>
          <w:color w:val="262626" w:themeColor="text1" w:themeTint="D9"/>
          <w:lang w:val="en-AU" w:bidi="en-US"/>
        </w:rPr>
        <w:t xml:space="preserve"> and</w:t>
      </w:r>
    </w:p>
    <w:p w14:paraId="59856151" w14:textId="1CCDAA7C" w:rsidR="00475D3B" w:rsidRPr="000B6A18" w:rsidRDefault="00884989" w:rsidP="00380F24">
      <w:pPr>
        <w:pStyle w:val="ListParagraph"/>
        <w:numPr>
          <w:ilvl w:val="0"/>
          <w:numId w:val="4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 second handrail fixed at a height between 665 mm and 750 mm. </w:t>
      </w:r>
    </w:p>
    <w:p w14:paraId="33A1AA3C" w14:textId="2080C3E1" w:rsidR="00F72ABE" w:rsidRPr="000B6A18" w:rsidRDefault="00956368"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Construct handrails</w:t>
      </w:r>
      <w:r w:rsidR="00040350" w:rsidRPr="000B6A18">
        <w:rPr>
          <w:rFonts w:ascii="Calibri" w:hAnsi="Calibri" w:cs="Calibri"/>
          <w:color w:val="262626" w:themeColor="text1" w:themeTint="D9"/>
          <w:lang w:val="en-AU" w:bidi="en-US"/>
        </w:rPr>
        <w:t xml:space="preserve"> exactly as described in the specifications</w:t>
      </w:r>
      <w:r w:rsidR="00D85AFF" w:rsidRPr="000B6A18">
        <w:rPr>
          <w:rFonts w:ascii="Calibri" w:hAnsi="Calibri" w:cs="Calibri"/>
          <w:color w:val="262626" w:themeColor="text1" w:themeTint="D9"/>
          <w:lang w:val="en-AU" w:bidi="en-US"/>
        </w:rPr>
        <w:t xml:space="preserve"> above and it will comply with the NCC. </w:t>
      </w:r>
      <w:r w:rsidR="006074F6" w:rsidRPr="000B6A18">
        <w:rPr>
          <w:rFonts w:ascii="Calibri" w:hAnsi="Calibri" w:cs="Calibri"/>
          <w:color w:val="262626" w:themeColor="text1" w:themeTint="D9"/>
          <w:lang w:val="en-AU" w:bidi="en-US"/>
        </w:rPr>
        <w:t>This is how a DTS solution works</w:t>
      </w:r>
      <w:r w:rsidR="00D85AFF" w:rsidRPr="000B6A18">
        <w:rPr>
          <w:rFonts w:ascii="Calibri" w:hAnsi="Calibri" w:cs="Calibri"/>
          <w:color w:val="262626" w:themeColor="text1" w:themeTint="D9"/>
          <w:lang w:val="en-AU" w:bidi="en-US"/>
        </w:rPr>
        <w:t xml:space="preserve">. </w:t>
      </w:r>
    </w:p>
    <w:p w14:paraId="72A742FE" w14:textId="322AA8BD" w:rsidR="00070AE9" w:rsidRPr="000B6A18" w:rsidRDefault="00070AE9"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To confirm that a DTS </w:t>
      </w:r>
      <w:r w:rsidR="006310A8" w:rsidRPr="00047DD9">
        <w:rPr>
          <w:rFonts w:ascii="Calibri" w:hAnsi="Calibri" w:cs="Calibri"/>
          <w:color w:val="262626" w:themeColor="text1" w:themeTint="D9"/>
          <w:lang w:val="en-AU" w:bidi="en-US"/>
        </w:rPr>
        <w:t>S</w:t>
      </w:r>
      <w:r w:rsidRPr="00047DD9">
        <w:rPr>
          <w:rFonts w:ascii="Calibri" w:hAnsi="Calibri" w:cs="Calibri"/>
          <w:color w:val="262626" w:themeColor="text1" w:themeTint="D9"/>
          <w:lang w:val="en-AU" w:bidi="en-US"/>
        </w:rPr>
        <w:t xml:space="preserve">olution complies with the relevant Performance Requirements, </w:t>
      </w:r>
      <w:r w:rsidR="005651A1" w:rsidRPr="00047DD9">
        <w:rPr>
          <w:rFonts w:ascii="Calibri" w:hAnsi="Calibri" w:cs="Calibri"/>
          <w:color w:val="262626" w:themeColor="text1" w:themeTint="D9"/>
          <w:lang w:val="en-AU" w:bidi="en-US"/>
        </w:rPr>
        <w:t>you may use one or a combination of the following</w:t>
      </w:r>
      <w:r w:rsidR="00C677E7" w:rsidRPr="00047DD9">
        <w:rPr>
          <w:rFonts w:ascii="Calibri" w:hAnsi="Calibri" w:cs="Calibri"/>
          <w:color w:val="262626" w:themeColor="text1" w:themeTint="D9"/>
          <w:lang w:val="en-AU" w:bidi="en-US"/>
        </w:rPr>
        <w:t>:</w:t>
      </w:r>
      <w:r w:rsidR="005651A1" w:rsidRPr="00047DD9">
        <w:rPr>
          <w:rFonts w:ascii="Calibri" w:hAnsi="Calibri" w:cs="Calibri"/>
          <w:color w:val="262626" w:themeColor="text1" w:themeTint="D9"/>
          <w:lang w:val="en-AU" w:bidi="en-US"/>
        </w:rPr>
        <w:t xml:space="preserve"> </w:t>
      </w:r>
    </w:p>
    <w:p w14:paraId="7518143C" w14:textId="68294574" w:rsidR="00125BD0" w:rsidRPr="000B6A18" w:rsidRDefault="00E748AB" w:rsidP="00380F24">
      <w:pPr>
        <w:pStyle w:val="ListParagraph"/>
        <w:numPr>
          <w:ilvl w:val="0"/>
          <w:numId w:val="1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 xml:space="preserve">Evidence of </w:t>
      </w:r>
      <w:r w:rsidR="00855EB0" w:rsidRPr="000B6A18">
        <w:rPr>
          <w:rFonts w:ascii="Calibri" w:hAnsi="Calibri" w:cs="Calibri"/>
          <w:b/>
          <w:bCs/>
          <w:color w:val="262626" w:themeColor="text1" w:themeTint="D9"/>
          <w:lang w:val="en-AU" w:bidi="en-US"/>
        </w:rPr>
        <w:t>s</w:t>
      </w:r>
      <w:r w:rsidRPr="000B6A18">
        <w:rPr>
          <w:rFonts w:ascii="Calibri" w:hAnsi="Calibri" w:cs="Calibri"/>
          <w:b/>
          <w:bCs/>
          <w:color w:val="262626" w:themeColor="text1" w:themeTint="D9"/>
          <w:lang w:val="en-AU" w:bidi="en-US"/>
        </w:rPr>
        <w:t>uitability</w:t>
      </w:r>
      <w:r w:rsidRPr="000B6A18">
        <w:rPr>
          <w:rFonts w:ascii="Calibri" w:hAnsi="Calibri" w:cs="Calibri"/>
          <w:color w:val="262626" w:themeColor="text1" w:themeTint="D9"/>
          <w:lang w:val="en-AU" w:bidi="en-US"/>
        </w:rPr>
        <w:t xml:space="preserve"> is also known as </w:t>
      </w:r>
      <w:proofErr w:type="gramStart"/>
      <w:r w:rsidRPr="000B6A18">
        <w:rPr>
          <w:rFonts w:ascii="Calibri" w:hAnsi="Calibri" w:cs="Calibri"/>
          <w:color w:val="262626" w:themeColor="text1" w:themeTint="D9"/>
          <w:lang w:val="en-AU" w:bidi="en-US"/>
        </w:rPr>
        <w:t>a documentary evidence</w:t>
      </w:r>
      <w:proofErr w:type="gramEnd"/>
      <w:r w:rsidR="00754B1F" w:rsidRPr="000B6A18">
        <w:rPr>
          <w:rFonts w:ascii="Calibri" w:hAnsi="Calibri" w:cs="Calibri"/>
          <w:color w:val="262626" w:themeColor="text1" w:themeTint="D9"/>
          <w:lang w:val="en-AU" w:bidi="en-US"/>
        </w:rPr>
        <w:t>. It is used</w:t>
      </w:r>
      <w:r w:rsidRPr="000B6A18">
        <w:rPr>
          <w:rFonts w:ascii="Calibri" w:hAnsi="Calibri" w:cs="Calibri"/>
          <w:color w:val="262626" w:themeColor="text1" w:themeTint="D9"/>
          <w:lang w:val="en-AU" w:bidi="en-US"/>
        </w:rPr>
        <w:t xml:space="preserve"> to support that a material, product, form of construction of design </w:t>
      </w:r>
      <w:r w:rsidR="00F732F2" w:rsidRPr="000B6A18">
        <w:rPr>
          <w:rFonts w:ascii="Calibri" w:hAnsi="Calibri" w:cs="Calibri"/>
          <w:color w:val="262626" w:themeColor="text1" w:themeTint="D9"/>
          <w:lang w:val="en-AU" w:bidi="en-US"/>
        </w:rPr>
        <w:t>satisfies a Performance Requirement.</w:t>
      </w:r>
      <w:r w:rsidR="00523D92" w:rsidRPr="000B6A18">
        <w:rPr>
          <w:rFonts w:ascii="Calibri" w:hAnsi="Calibri" w:cs="Calibri"/>
          <w:color w:val="262626" w:themeColor="text1" w:themeTint="D9"/>
          <w:lang w:val="en-AU" w:bidi="en-US"/>
        </w:rPr>
        <w:t xml:space="preserve"> </w:t>
      </w:r>
      <w:r w:rsidR="000F4848" w:rsidRPr="000B6A18">
        <w:rPr>
          <w:rFonts w:ascii="Calibri" w:hAnsi="Calibri" w:cs="Calibri"/>
          <w:color w:val="262626" w:themeColor="text1" w:themeTint="D9"/>
          <w:lang w:val="en-AU" w:bidi="en-US"/>
        </w:rPr>
        <w:t xml:space="preserve">The different examples of </w:t>
      </w:r>
      <w:r w:rsidR="008A2D58" w:rsidRPr="000B6A18">
        <w:rPr>
          <w:rFonts w:ascii="Calibri" w:hAnsi="Calibri" w:cs="Calibri"/>
          <w:color w:val="262626" w:themeColor="text1" w:themeTint="D9"/>
          <w:lang w:val="en-AU" w:bidi="en-US"/>
        </w:rPr>
        <w:t xml:space="preserve">documentary evidence </w:t>
      </w:r>
      <w:r w:rsidR="004F0292">
        <w:rPr>
          <w:rFonts w:ascii="Calibri" w:hAnsi="Calibri" w:cs="Calibri"/>
          <w:color w:val="262626" w:themeColor="text1" w:themeTint="D9"/>
          <w:lang w:val="en-AU" w:bidi="en-US"/>
        </w:rPr>
        <w:t>are enumerated in Section 1.4.1.</w:t>
      </w:r>
    </w:p>
    <w:p w14:paraId="52DB23C3" w14:textId="2305F3D1" w:rsidR="00B94D2D" w:rsidRPr="000B6A18" w:rsidRDefault="00F732F2" w:rsidP="00380F24">
      <w:pPr>
        <w:pStyle w:val="ListParagraph"/>
        <w:numPr>
          <w:ilvl w:val="0"/>
          <w:numId w:val="1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 xml:space="preserve">Expert </w:t>
      </w:r>
      <w:r w:rsidR="00855EB0" w:rsidRPr="000B6A18">
        <w:rPr>
          <w:rFonts w:ascii="Calibri" w:hAnsi="Calibri" w:cs="Calibri"/>
          <w:b/>
          <w:bCs/>
          <w:color w:val="262626" w:themeColor="text1" w:themeTint="D9"/>
          <w:lang w:val="en-AU" w:bidi="en-US"/>
        </w:rPr>
        <w:t>j</w:t>
      </w:r>
      <w:r w:rsidRPr="000B6A18">
        <w:rPr>
          <w:rFonts w:ascii="Calibri" w:hAnsi="Calibri" w:cs="Calibri"/>
          <w:b/>
          <w:bCs/>
          <w:color w:val="262626" w:themeColor="text1" w:themeTint="D9"/>
          <w:lang w:val="en-AU" w:bidi="en-US"/>
        </w:rPr>
        <w:t>udg</w:t>
      </w:r>
      <w:r w:rsidR="004F3654" w:rsidRPr="000B6A18">
        <w:rPr>
          <w:rFonts w:ascii="Calibri" w:hAnsi="Calibri" w:cs="Calibri"/>
          <w:b/>
          <w:bCs/>
          <w:color w:val="262626" w:themeColor="text1" w:themeTint="D9"/>
          <w:lang w:val="en-AU" w:bidi="en-US"/>
        </w:rPr>
        <w:t>e</w:t>
      </w:r>
      <w:r w:rsidRPr="000B6A18">
        <w:rPr>
          <w:rFonts w:ascii="Calibri" w:hAnsi="Calibri" w:cs="Calibri"/>
          <w:b/>
          <w:bCs/>
          <w:color w:val="262626" w:themeColor="text1" w:themeTint="D9"/>
          <w:lang w:val="en-AU" w:bidi="en-US"/>
        </w:rPr>
        <w:t xml:space="preserve">ment </w:t>
      </w:r>
      <w:r w:rsidRPr="000B6A18">
        <w:rPr>
          <w:rFonts w:ascii="Calibri" w:hAnsi="Calibri" w:cs="Calibri"/>
          <w:color w:val="262626" w:themeColor="text1" w:themeTint="D9"/>
          <w:lang w:val="en-AU" w:bidi="en-US"/>
        </w:rPr>
        <w:t xml:space="preserve">refers to </w:t>
      </w:r>
      <w:r w:rsidR="00E309D0" w:rsidRPr="000B6A18">
        <w:rPr>
          <w:rFonts w:ascii="Calibri" w:hAnsi="Calibri" w:cs="Calibri"/>
          <w:color w:val="262626" w:themeColor="text1" w:themeTint="D9"/>
          <w:lang w:val="en-AU" w:bidi="en-US"/>
        </w:rPr>
        <w:t>the judg</w:t>
      </w:r>
      <w:r w:rsidR="004F3654" w:rsidRPr="000B6A18">
        <w:rPr>
          <w:rFonts w:ascii="Calibri" w:hAnsi="Calibri" w:cs="Calibri"/>
          <w:color w:val="262626" w:themeColor="text1" w:themeTint="D9"/>
          <w:lang w:val="en-AU" w:bidi="en-US"/>
        </w:rPr>
        <w:t>e</w:t>
      </w:r>
      <w:r w:rsidR="00E309D0" w:rsidRPr="000B6A18">
        <w:rPr>
          <w:rFonts w:ascii="Calibri" w:hAnsi="Calibri" w:cs="Calibri"/>
          <w:color w:val="262626" w:themeColor="text1" w:themeTint="D9"/>
          <w:lang w:val="en-AU" w:bidi="en-US"/>
        </w:rPr>
        <w:t>ment of a suitably qualified individual or organi</w:t>
      </w:r>
      <w:r w:rsidR="00266551" w:rsidRPr="000B6A18">
        <w:rPr>
          <w:rFonts w:ascii="Calibri" w:hAnsi="Calibri" w:cs="Calibri"/>
          <w:color w:val="262626" w:themeColor="text1" w:themeTint="D9"/>
          <w:lang w:val="en-AU" w:bidi="en-US"/>
        </w:rPr>
        <w:t>s</w:t>
      </w:r>
      <w:r w:rsidR="00E309D0" w:rsidRPr="000B6A18">
        <w:rPr>
          <w:rFonts w:ascii="Calibri" w:hAnsi="Calibri" w:cs="Calibri"/>
          <w:color w:val="262626" w:themeColor="text1" w:themeTint="D9"/>
          <w:lang w:val="en-AU" w:bidi="en-US"/>
        </w:rPr>
        <w:t>ation</w:t>
      </w:r>
      <w:r w:rsidR="00D1672A" w:rsidRPr="000B6A18">
        <w:rPr>
          <w:rFonts w:ascii="Calibri" w:hAnsi="Calibri" w:cs="Calibri"/>
          <w:color w:val="262626" w:themeColor="text1" w:themeTint="D9"/>
          <w:lang w:val="en-AU" w:bidi="en-US"/>
        </w:rPr>
        <w:t>.</w:t>
      </w:r>
    </w:p>
    <w:p w14:paraId="56381360" w14:textId="77777777" w:rsidR="008A2D58" w:rsidRPr="000B6A18" w:rsidRDefault="008A2D58" w:rsidP="000D22E1">
      <w:pPr>
        <w:spacing w:before="120" w:after="120" w:line="276" w:lineRule="auto"/>
        <w:ind w:right="102"/>
        <w:rPr>
          <w:rFonts w:ascii="Calibri" w:hAnsi="Calibri" w:cs="Calibri"/>
          <w:b/>
          <w:bCs/>
          <w:color w:val="262626" w:themeColor="text1" w:themeTint="D9"/>
          <w:lang w:val="en-AU" w:bidi="en-US"/>
        </w:rPr>
      </w:pPr>
    </w:p>
    <w:p w14:paraId="318AA838" w14:textId="36516CF7" w:rsidR="0075389B" w:rsidRPr="00047DD9" w:rsidRDefault="0075389B" w:rsidP="000D22E1">
      <w:pPr>
        <w:spacing w:before="120" w:after="120" w:line="276" w:lineRule="auto"/>
        <w:ind w:right="102"/>
        <w:rPr>
          <w:rFonts w:ascii="Calibri" w:hAnsi="Calibri" w:cs="Calibri"/>
          <w:b/>
          <w:bCs/>
          <w:color w:val="262626" w:themeColor="text1" w:themeTint="D9"/>
          <w:lang w:val="en-AU" w:bidi="en-US"/>
        </w:rPr>
      </w:pPr>
      <w:r w:rsidRPr="00047DD9">
        <w:rPr>
          <w:rFonts w:ascii="Calibri" w:hAnsi="Calibri" w:cs="Calibri"/>
          <w:b/>
          <w:bCs/>
          <w:color w:val="262626" w:themeColor="text1" w:themeTint="D9"/>
          <w:lang w:val="en-AU" w:bidi="en-US"/>
        </w:rPr>
        <w:t xml:space="preserve">Referenced </w:t>
      </w:r>
      <w:r w:rsidR="00694DB1">
        <w:rPr>
          <w:rFonts w:ascii="Calibri" w:hAnsi="Calibri" w:cs="Calibri"/>
          <w:b/>
          <w:bCs/>
          <w:color w:val="262626" w:themeColor="text1" w:themeTint="D9"/>
          <w:lang w:val="en-AU" w:bidi="en-US"/>
        </w:rPr>
        <w:t>d</w:t>
      </w:r>
      <w:r w:rsidRPr="00047DD9">
        <w:rPr>
          <w:rFonts w:ascii="Calibri" w:hAnsi="Calibri" w:cs="Calibri"/>
          <w:b/>
          <w:bCs/>
          <w:color w:val="262626" w:themeColor="text1" w:themeTint="D9"/>
          <w:lang w:val="en-AU" w:bidi="en-US"/>
        </w:rPr>
        <w:t>ocuments</w:t>
      </w:r>
    </w:p>
    <w:p w14:paraId="09D21228" w14:textId="24076A57" w:rsidR="00AE17E6" w:rsidRPr="000B6A18" w:rsidRDefault="0018702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The </w:t>
      </w:r>
      <w:r w:rsidR="0058076A" w:rsidRPr="000B6A18">
        <w:rPr>
          <w:rFonts w:ascii="Calibri" w:hAnsi="Calibri" w:cs="Calibri"/>
          <w:color w:val="262626" w:themeColor="text1" w:themeTint="D9"/>
          <w:lang w:val="en-AU" w:bidi="en-US"/>
        </w:rPr>
        <w:t xml:space="preserve">NCC </w:t>
      </w:r>
      <w:r w:rsidR="002E587B" w:rsidRPr="000B6A18">
        <w:rPr>
          <w:rFonts w:ascii="Calibri" w:hAnsi="Calibri" w:cs="Calibri"/>
          <w:color w:val="262626" w:themeColor="text1" w:themeTint="D9"/>
          <w:lang w:val="en-AU" w:bidi="en-US"/>
        </w:rPr>
        <w:t xml:space="preserve">itself </w:t>
      </w:r>
      <w:r w:rsidR="000349EE" w:rsidRPr="000B6A18">
        <w:rPr>
          <w:rFonts w:ascii="Calibri" w:hAnsi="Calibri" w:cs="Calibri"/>
          <w:color w:val="262626" w:themeColor="text1" w:themeTint="D9"/>
          <w:lang w:val="en-AU" w:bidi="en-US"/>
        </w:rPr>
        <w:t>cannot contai</w:t>
      </w:r>
      <w:r w:rsidR="002A06D4" w:rsidRPr="000B6A18">
        <w:rPr>
          <w:rFonts w:ascii="Calibri" w:hAnsi="Calibri" w:cs="Calibri"/>
          <w:color w:val="262626" w:themeColor="text1" w:themeTint="D9"/>
          <w:lang w:val="en-AU" w:bidi="en-US"/>
        </w:rPr>
        <w:t>n</w:t>
      </w:r>
      <w:r w:rsidR="00576566" w:rsidRPr="000B6A18">
        <w:rPr>
          <w:rFonts w:ascii="Calibri" w:hAnsi="Calibri" w:cs="Calibri"/>
          <w:color w:val="262626" w:themeColor="text1" w:themeTint="D9"/>
          <w:lang w:val="en-AU" w:bidi="en-US"/>
        </w:rPr>
        <w:t xml:space="preserve"> all the</w:t>
      </w:r>
      <w:r w:rsidR="000349EE" w:rsidRPr="000B6A18">
        <w:rPr>
          <w:rFonts w:ascii="Calibri" w:hAnsi="Calibri" w:cs="Calibri"/>
          <w:color w:val="262626" w:themeColor="text1" w:themeTint="D9"/>
          <w:lang w:val="en-AU" w:bidi="en-US"/>
        </w:rPr>
        <w:t xml:space="preserve"> details of every </w:t>
      </w:r>
      <w:r w:rsidR="00322B8E" w:rsidRPr="000B6A18">
        <w:rPr>
          <w:rFonts w:ascii="Calibri" w:hAnsi="Calibri" w:cs="Calibri"/>
          <w:color w:val="262626" w:themeColor="text1" w:themeTint="D9"/>
          <w:lang w:val="en-AU" w:bidi="en-US"/>
        </w:rPr>
        <w:t>requirement</w:t>
      </w:r>
      <w:r w:rsidR="000349EE" w:rsidRPr="000B6A18">
        <w:rPr>
          <w:rFonts w:ascii="Calibri" w:hAnsi="Calibri" w:cs="Calibri"/>
          <w:color w:val="262626" w:themeColor="text1" w:themeTint="D9"/>
          <w:lang w:val="en-AU" w:bidi="en-US"/>
        </w:rPr>
        <w:t xml:space="preserve"> for a building. This is why the NCC calls upon </w:t>
      </w:r>
      <w:r w:rsidR="00C1209F" w:rsidRPr="000B6A18">
        <w:rPr>
          <w:rFonts w:ascii="Calibri" w:hAnsi="Calibri" w:cs="Calibri"/>
          <w:color w:val="262626" w:themeColor="text1" w:themeTint="D9"/>
          <w:lang w:val="en-AU" w:bidi="en-US"/>
        </w:rPr>
        <w:t xml:space="preserve">‘referenced </w:t>
      </w:r>
      <w:r w:rsidR="00266551" w:rsidRPr="000B6A18">
        <w:rPr>
          <w:rFonts w:ascii="Calibri" w:hAnsi="Calibri" w:cs="Calibri"/>
          <w:color w:val="262626" w:themeColor="text1" w:themeTint="D9"/>
          <w:lang w:val="en-AU" w:bidi="en-US"/>
        </w:rPr>
        <w:t>documents</w:t>
      </w:r>
      <w:r w:rsidR="00C1209F" w:rsidRPr="000B6A18">
        <w:rPr>
          <w:rFonts w:ascii="Calibri" w:hAnsi="Calibri" w:cs="Calibri"/>
          <w:color w:val="262626" w:themeColor="text1" w:themeTint="D9"/>
          <w:lang w:val="en-AU" w:bidi="en-US"/>
        </w:rPr>
        <w:t>.</w:t>
      </w:r>
      <w:r w:rsidR="00F35985" w:rsidRPr="000B6A18">
        <w:rPr>
          <w:rFonts w:ascii="Calibri" w:hAnsi="Calibri" w:cs="Calibri"/>
          <w:color w:val="262626" w:themeColor="text1" w:themeTint="D9"/>
          <w:lang w:val="en-AU" w:bidi="en-US"/>
        </w:rPr>
        <w:t>’</w:t>
      </w:r>
      <w:r w:rsidR="00C1209F" w:rsidRPr="000B6A18">
        <w:rPr>
          <w:rFonts w:ascii="Calibri" w:hAnsi="Calibri" w:cs="Calibri"/>
          <w:color w:val="262626" w:themeColor="text1" w:themeTint="D9"/>
          <w:lang w:val="en-AU" w:bidi="en-US"/>
        </w:rPr>
        <w:t xml:space="preserve"> </w:t>
      </w:r>
      <w:r w:rsidR="00AE17E6" w:rsidRPr="000B6A18">
        <w:rPr>
          <w:rFonts w:ascii="Calibri" w:hAnsi="Calibri" w:cs="Calibri"/>
          <w:color w:val="262626" w:themeColor="text1" w:themeTint="D9"/>
          <w:lang w:val="en-AU" w:bidi="en-US"/>
        </w:rPr>
        <w:t>Referenced documents have three main types</w:t>
      </w:r>
      <w:r w:rsidR="00EC3CA4" w:rsidRPr="000B6A18">
        <w:rPr>
          <w:rFonts w:ascii="Calibri" w:hAnsi="Calibri" w:cs="Calibri"/>
          <w:color w:val="262626" w:themeColor="text1" w:themeTint="D9"/>
          <w:lang w:val="en-AU" w:bidi="en-US"/>
        </w:rPr>
        <w:t>:</w:t>
      </w:r>
    </w:p>
    <w:p w14:paraId="1E0D9DF4" w14:textId="7352F9BA" w:rsidR="00AE17E6" w:rsidRPr="000B6A18" w:rsidRDefault="00266551" w:rsidP="00380F24">
      <w:pPr>
        <w:pStyle w:val="ListParagraph"/>
        <w:numPr>
          <w:ilvl w:val="0"/>
          <w:numId w:val="8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P</w:t>
      </w:r>
      <w:r w:rsidR="00AE17E6" w:rsidRPr="000B6A18">
        <w:rPr>
          <w:rFonts w:ascii="Calibri" w:hAnsi="Calibri" w:cs="Calibri"/>
          <w:b/>
          <w:bCs/>
          <w:color w:val="262626" w:themeColor="text1" w:themeTint="D9"/>
          <w:lang w:val="en-AU" w:bidi="en-US"/>
        </w:rPr>
        <w:t>rimary referenced documents</w:t>
      </w:r>
      <w:r w:rsidR="00AE17E6" w:rsidRPr="000B6A18">
        <w:rPr>
          <w:rFonts w:ascii="Calibri" w:hAnsi="Calibri" w:cs="Calibri"/>
          <w:color w:val="262626" w:themeColor="text1" w:themeTint="D9"/>
          <w:lang w:val="en-AU" w:bidi="en-US"/>
        </w:rPr>
        <w:t xml:space="preserve"> are referenced in the NCC and are listed in Schedule 4</w:t>
      </w:r>
      <w:r w:rsidR="00F35985" w:rsidRPr="000B6A18">
        <w:rPr>
          <w:rFonts w:ascii="Calibri" w:hAnsi="Calibri" w:cs="Calibri"/>
          <w:color w:val="262626" w:themeColor="text1" w:themeTint="D9"/>
          <w:lang w:val="en-AU" w:bidi="en-US"/>
        </w:rPr>
        <w:t xml:space="preserve"> of the NCC.</w:t>
      </w:r>
      <w:r w:rsidR="00EC3CA4" w:rsidRPr="000B6A18">
        <w:rPr>
          <w:rFonts w:ascii="Calibri" w:hAnsi="Calibri" w:cs="Calibri"/>
          <w:color w:val="262626" w:themeColor="text1" w:themeTint="D9"/>
          <w:lang w:val="en-AU" w:bidi="en-US"/>
        </w:rPr>
        <w:t xml:space="preserve"> The NCC also states the edition or amendment that you have to comply with.</w:t>
      </w:r>
    </w:p>
    <w:p w14:paraId="650F56A2" w14:textId="280EC317" w:rsidR="00AE17E6" w:rsidRPr="000B6A18" w:rsidRDefault="00F35985" w:rsidP="00380F24">
      <w:pPr>
        <w:pStyle w:val="ListParagraph"/>
        <w:numPr>
          <w:ilvl w:val="0"/>
          <w:numId w:val="8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S</w:t>
      </w:r>
      <w:r w:rsidR="00AE17E6" w:rsidRPr="000B6A18">
        <w:rPr>
          <w:rFonts w:ascii="Calibri" w:hAnsi="Calibri" w:cs="Calibri"/>
          <w:b/>
          <w:bCs/>
          <w:color w:val="262626" w:themeColor="text1" w:themeTint="D9"/>
          <w:lang w:val="en-AU" w:bidi="en-US"/>
        </w:rPr>
        <w:t>econdary referenced docum</w:t>
      </w:r>
      <w:r w:rsidR="00D1672A" w:rsidRPr="000B6A18">
        <w:rPr>
          <w:rFonts w:ascii="Calibri" w:hAnsi="Calibri" w:cs="Calibri"/>
          <w:b/>
          <w:bCs/>
          <w:color w:val="262626" w:themeColor="text1" w:themeTint="D9"/>
          <w:lang w:val="en-AU" w:bidi="en-US"/>
        </w:rPr>
        <w:t xml:space="preserve">ents </w:t>
      </w:r>
      <w:r w:rsidR="00AE17E6" w:rsidRPr="000B6A18">
        <w:rPr>
          <w:rFonts w:ascii="Calibri" w:hAnsi="Calibri" w:cs="Calibri"/>
          <w:color w:val="262626" w:themeColor="text1" w:themeTint="D9"/>
          <w:lang w:val="en-AU" w:bidi="en-US"/>
        </w:rPr>
        <w:t>are referenced in a primary r</w:t>
      </w:r>
      <w:r w:rsidR="00D71F4F" w:rsidRPr="000B6A18">
        <w:rPr>
          <w:rFonts w:ascii="Calibri" w:hAnsi="Calibri" w:cs="Calibri"/>
          <w:color w:val="262626" w:themeColor="text1" w:themeTint="D9"/>
          <w:lang w:val="en-AU" w:bidi="en-US"/>
        </w:rPr>
        <w:t>eferenced document</w:t>
      </w:r>
      <w:r w:rsidRPr="000B6A18">
        <w:rPr>
          <w:rFonts w:ascii="Calibri" w:hAnsi="Calibri" w:cs="Calibri"/>
          <w:color w:val="262626" w:themeColor="text1" w:themeTint="D9"/>
          <w:lang w:val="en-AU" w:bidi="en-US"/>
        </w:rPr>
        <w:t>.</w:t>
      </w:r>
      <w:r w:rsidR="00C51131" w:rsidRPr="000B6A18">
        <w:rPr>
          <w:rFonts w:ascii="Calibri" w:hAnsi="Calibri" w:cs="Calibri"/>
          <w:color w:val="262626" w:themeColor="text1" w:themeTint="D9"/>
          <w:lang w:val="en-AU" w:bidi="en-US"/>
        </w:rPr>
        <w:t xml:space="preserve"> </w:t>
      </w:r>
      <w:r w:rsidR="008A3C65" w:rsidRPr="000B6A18">
        <w:rPr>
          <w:rFonts w:ascii="Calibri" w:hAnsi="Calibri" w:cs="Calibri"/>
          <w:color w:val="262626" w:themeColor="text1" w:themeTint="D9"/>
          <w:lang w:val="en-AU" w:bidi="en-US"/>
        </w:rPr>
        <w:t>You must comply with the version or edition that existed at the time of the publication of the primary referenced document.</w:t>
      </w:r>
    </w:p>
    <w:p w14:paraId="3026DA3C" w14:textId="0B6D874E" w:rsidR="008A3C65" w:rsidRPr="000B6A18" w:rsidRDefault="008A3C65" w:rsidP="00380F24">
      <w:pPr>
        <w:pStyle w:val="ListParagraph"/>
        <w:numPr>
          <w:ilvl w:val="0"/>
          <w:numId w:val="8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O</w:t>
      </w:r>
      <w:r w:rsidR="00D71F4F" w:rsidRPr="000B6A18">
        <w:rPr>
          <w:rFonts w:ascii="Calibri" w:hAnsi="Calibri" w:cs="Calibri"/>
          <w:color w:val="262626" w:themeColor="text1" w:themeTint="D9"/>
          <w:lang w:val="en-AU" w:bidi="en-US"/>
        </w:rPr>
        <w:t>ther referenced documents</w:t>
      </w:r>
      <w:r w:rsidR="00DD11DE" w:rsidRPr="000B6A18">
        <w:rPr>
          <w:rFonts w:ascii="Calibri" w:hAnsi="Calibri" w:cs="Calibri"/>
          <w:color w:val="262626" w:themeColor="text1" w:themeTint="D9"/>
          <w:lang w:val="en-AU" w:bidi="en-US"/>
        </w:rPr>
        <w:t xml:space="preserve"> </w:t>
      </w:r>
      <w:r w:rsidR="00D71F4F" w:rsidRPr="000B6A18">
        <w:rPr>
          <w:rFonts w:ascii="Calibri" w:hAnsi="Calibri" w:cs="Calibri"/>
          <w:color w:val="262626" w:themeColor="text1" w:themeTint="D9"/>
          <w:lang w:val="en-AU" w:bidi="en-US"/>
        </w:rPr>
        <w:t>are referenced by secondary and subsequently referenced documents</w:t>
      </w:r>
      <w:r w:rsidR="00C51131" w:rsidRPr="000B6A18">
        <w:rPr>
          <w:rFonts w:ascii="Calibri" w:hAnsi="Calibri" w:cs="Calibri"/>
          <w:color w:val="262626" w:themeColor="text1" w:themeTint="D9"/>
          <w:lang w:val="en-AU" w:bidi="en-US"/>
        </w:rPr>
        <w:t xml:space="preserve">. </w:t>
      </w:r>
    </w:p>
    <w:p w14:paraId="705353C7" w14:textId="2EB254FF" w:rsidR="00C1209F" w:rsidRPr="000B6A18" w:rsidRDefault="00C1209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Examples of referenced documents </w:t>
      </w:r>
      <w:r w:rsidR="008A3C65" w:rsidRPr="000B6A18">
        <w:rPr>
          <w:rFonts w:ascii="Calibri" w:hAnsi="Calibri" w:cs="Calibri"/>
          <w:color w:val="262626" w:themeColor="text1" w:themeTint="D9"/>
          <w:lang w:val="en-AU" w:bidi="en-US"/>
        </w:rPr>
        <w:t>include</w:t>
      </w:r>
      <w:r w:rsidRPr="000B6A18">
        <w:rPr>
          <w:rFonts w:ascii="Calibri" w:hAnsi="Calibri" w:cs="Calibri"/>
          <w:color w:val="262626" w:themeColor="text1" w:themeTint="D9"/>
          <w:lang w:val="en-AU" w:bidi="en-US"/>
        </w:rPr>
        <w:t>:</w:t>
      </w:r>
    </w:p>
    <w:p w14:paraId="5663B2CA" w14:textId="61C8B0B7" w:rsidR="000C3516" w:rsidRPr="000B6A18" w:rsidRDefault="000C3516" w:rsidP="004362BC">
      <w:pPr>
        <w:pStyle w:val="ListParagraph"/>
        <w:numPr>
          <w:ilvl w:val="0"/>
          <w:numId w:val="4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Australian Standards</w:t>
      </w:r>
    </w:p>
    <w:p w14:paraId="23DBEA62" w14:textId="04E8303D" w:rsidR="000C3516" w:rsidRPr="000B6A18" w:rsidRDefault="000C3516" w:rsidP="004362BC">
      <w:pPr>
        <w:pStyle w:val="ListParagraph"/>
        <w:numPr>
          <w:ilvl w:val="0"/>
          <w:numId w:val="4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ABCB protocols and standards</w:t>
      </w:r>
    </w:p>
    <w:p w14:paraId="0D825D70" w14:textId="5A8F36A0" w:rsidR="000C3516" w:rsidRPr="000B6A18" w:rsidRDefault="002E587B" w:rsidP="004362BC">
      <w:pPr>
        <w:pStyle w:val="ListParagraph"/>
        <w:numPr>
          <w:ilvl w:val="0"/>
          <w:numId w:val="4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o</w:t>
      </w:r>
      <w:r w:rsidR="000C3516" w:rsidRPr="000B6A18">
        <w:rPr>
          <w:rFonts w:ascii="Calibri" w:hAnsi="Calibri" w:cs="Calibri"/>
          <w:color w:val="262626" w:themeColor="text1" w:themeTint="D9"/>
          <w:lang w:val="en-AU" w:bidi="en-US"/>
        </w:rPr>
        <w:t>ther publications</w:t>
      </w:r>
    </w:p>
    <w:p w14:paraId="0D13FD91" w14:textId="0EA0D6E9" w:rsidR="00365213" w:rsidRPr="000B6A18" w:rsidRDefault="000C351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DTS Provisions </w:t>
      </w:r>
      <w:r w:rsidR="001F1031" w:rsidRPr="000B6A18">
        <w:rPr>
          <w:rFonts w:ascii="Calibri" w:hAnsi="Calibri" w:cs="Calibri"/>
          <w:color w:val="262626" w:themeColor="text1" w:themeTint="D9"/>
          <w:lang w:val="en-AU" w:bidi="en-US"/>
        </w:rPr>
        <w:t>often</w:t>
      </w:r>
      <w:r w:rsidRPr="000B6A18">
        <w:rPr>
          <w:rFonts w:ascii="Calibri" w:hAnsi="Calibri" w:cs="Calibri"/>
          <w:color w:val="262626" w:themeColor="text1" w:themeTint="D9"/>
          <w:lang w:val="en-AU" w:bidi="en-US"/>
        </w:rPr>
        <w:t xml:space="preserve"> reference Australian Standards</w:t>
      </w:r>
      <w:r w:rsidR="0099707F" w:rsidRPr="000B6A18">
        <w:rPr>
          <w:rFonts w:ascii="Calibri" w:hAnsi="Calibri" w:cs="Calibri"/>
          <w:color w:val="262626" w:themeColor="text1" w:themeTint="D9"/>
          <w:lang w:val="en-AU" w:bidi="en-US"/>
        </w:rPr>
        <w:t xml:space="preserve"> (AS)</w:t>
      </w:r>
      <w:r w:rsidR="00FA0FF3" w:rsidRPr="000B6A18">
        <w:rPr>
          <w:rFonts w:ascii="Calibri" w:hAnsi="Calibri" w:cs="Calibri"/>
          <w:color w:val="262626" w:themeColor="text1" w:themeTint="D9"/>
          <w:lang w:val="en-AU" w:bidi="en-US"/>
        </w:rPr>
        <w:t xml:space="preserve">. AS </w:t>
      </w:r>
      <w:r w:rsidR="00061CC9" w:rsidRPr="000B6A18">
        <w:rPr>
          <w:rFonts w:ascii="Calibri" w:hAnsi="Calibri" w:cs="Calibri"/>
          <w:color w:val="262626" w:themeColor="text1" w:themeTint="D9"/>
          <w:lang w:val="en-AU" w:bidi="en-US"/>
        </w:rPr>
        <w:t xml:space="preserve">are published documents </w:t>
      </w:r>
      <w:r w:rsidR="0018702C" w:rsidRPr="000B6A18">
        <w:rPr>
          <w:rFonts w:ascii="Calibri" w:hAnsi="Calibri" w:cs="Calibri"/>
          <w:color w:val="262626" w:themeColor="text1" w:themeTint="D9"/>
          <w:lang w:val="en-AU" w:bidi="en-US"/>
        </w:rPr>
        <w:t>containing</w:t>
      </w:r>
      <w:r w:rsidR="000E1FDE" w:rsidRPr="000B6A18">
        <w:rPr>
          <w:rFonts w:ascii="Calibri" w:hAnsi="Calibri" w:cs="Calibri"/>
          <w:color w:val="262626" w:themeColor="text1" w:themeTint="D9"/>
          <w:lang w:val="en-AU" w:bidi="en-US"/>
        </w:rPr>
        <w:t xml:space="preserve"> rules, </w:t>
      </w:r>
      <w:proofErr w:type="gramStart"/>
      <w:r w:rsidR="000E1FDE" w:rsidRPr="000B6A18">
        <w:rPr>
          <w:rFonts w:ascii="Calibri" w:hAnsi="Calibri" w:cs="Calibri"/>
          <w:color w:val="262626" w:themeColor="text1" w:themeTint="D9"/>
          <w:lang w:val="en-AU" w:bidi="en-US"/>
        </w:rPr>
        <w:t>guidelines</w:t>
      </w:r>
      <w:proofErr w:type="gramEnd"/>
      <w:r w:rsidR="000E1FDE" w:rsidRPr="000B6A18">
        <w:rPr>
          <w:rFonts w:ascii="Calibri" w:hAnsi="Calibri" w:cs="Calibri"/>
          <w:color w:val="262626" w:themeColor="text1" w:themeTint="D9"/>
          <w:lang w:val="en-AU" w:bidi="en-US"/>
        </w:rPr>
        <w:t xml:space="preserve"> and technical specifications</w:t>
      </w:r>
      <w:r w:rsidR="00E71B1D" w:rsidRPr="000B6A18">
        <w:rPr>
          <w:rFonts w:ascii="Calibri" w:hAnsi="Calibri" w:cs="Calibri"/>
          <w:color w:val="262626" w:themeColor="text1" w:themeTint="D9"/>
          <w:lang w:val="en-AU" w:bidi="en-US"/>
        </w:rPr>
        <w:t xml:space="preserve">. They </w:t>
      </w:r>
      <w:r w:rsidR="00061CC9" w:rsidRPr="000B6A18">
        <w:rPr>
          <w:rFonts w:ascii="Calibri" w:hAnsi="Calibri" w:cs="Calibri"/>
          <w:color w:val="262626" w:themeColor="text1" w:themeTint="D9"/>
          <w:lang w:val="en-AU" w:bidi="en-US"/>
        </w:rPr>
        <w:t xml:space="preserve">ensure that </w:t>
      </w:r>
      <w:r w:rsidR="00EE1E95" w:rsidRPr="000B6A18">
        <w:rPr>
          <w:rFonts w:ascii="Calibri" w:hAnsi="Calibri" w:cs="Calibri"/>
          <w:color w:val="262626" w:themeColor="text1" w:themeTint="D9"/>
          <w:lang w:val="en-AU" w:bidi="en-US"/>
        </w:rPr>
        <w:t xml:space="preserve">products, </w:t>
      </w:r>
      <w:proofErr w:type="gramStart"/>
      <w:r w:rsidR="00EE1E95" w:rsidRPr="000B6A18">
        <w:rPr>
          <w:rFonts w:ascii="Calibri" w:hAnsi="Calibri" w:cs="Calibri"/>
          <w:color w:val="262626" w:themeColor="text1" w:themeTint="D9"/>
          <w:lang w:val="en-AU" w:bidi="en-US"/>
        </w:rPr>
        <w:t>services</w:t>
      </w:r>
      <w:proofErr w:type="gramEnd"/>
      <w:r w:rsidR="00EE1E95" w:rsidRPr="000B6A18">
        <w:rPr>
          <w:rFonts w:ascii="Calibri" w:hAnsi="Calibri" w:cs="Calibri"/>
          <w:color w:val="262626" w:themeColor="text1" w:themeTint="D9"/>
          <w:lang w:val="en-AU" w:bidi="en-US"/>
        </w:rPr>
        <w:t xml:space="preserve"> and systems are safe, reliable and able to consistently perform the way they were intended to</w:t>
      </w:r>
      <w:r w:rsidR="000E1FDE" w:rsidRPr="000B6A18">
        <w:rPr>
          <w:rFonts w:ascii="Calibri" w:hAnsi="Calibri" w:cs="Calibri"/>
          <w:color w:val="262626" w:themeColor="text1" w:themeTint="D9"/>
          <w:lang w:val="en-AU" w:bidi="en-US"/>
        </w:rPr>
        <w:t>.</w:t>
      </w:r>
      <w:r w:rsidR="0098727E" w:rsidRPr="000B6A18">
        <w:rPr>
          <w:rFonts w:ascii="Calibri" w:hAnsi="Calibri" w:cs="Calibri"/>
          <w:color w:val="262626" w:themeColor="text1" w:themeTint="D9"/>
          <w:lang w:val="en-AU" w:bidi="en-US"/>
        </w:rPr>
        <w:t xml:space="preserve"> </w:t>
      </w:r>
      <w:r w:rsidR="00365213" w:rsidRPr="000B6A18">
        <w:rPr>
          <w:rFonts w:ascii="Calibri" w:hAnsi="Calibri" w:cs="Calibri"/>
          <w:color w:val="262626" w:themeColor="text1" w:themeTint="D9"/>
          <w:lang w:val="en-AU" w:bidi="en-US"/>
        </w:rPr>
        <w:t>Before referencing</w:t>
      </w:r>
      <w:r w:rsidR="00F266F8" w:rsidRPr="000B6A18">
        <w:rPr>
          <w:rFonts w:ascii="Calibri" w:hAnsi="Calibri" w:cs="Calibri"/>
          <w:color w:val="262626" w:themeColor="text1" w:themeTint="D9"/>
          <w:lang w:val="en-AU" w:bidi="en-US"/>
        </w:rPr>
        <w:t xml:space="preserve"> an AS</w:t>
      </w:r>
      <w:r w:rsidR="00365213" w:rsidRPr="000B6A18">
        <w:rPr>
          <w:rFonts w:ascii="Calibri" w:hAnsi="Calibri" w:cs="Calibri"/>
          <w:color w:val="262626" w:themeColor="text1" w:themeTint="D9"/>
          <w:lang w:val="en-AU" w:bidi="en-US"/>
        </w:rPr>
        <w:t>, you must consider</w:t>
      </w:r>
      <w:r w:rsidR="00487A30" w:rsidRPr="000B6A18">
        <w:rPr>
          <w:rFonts w:ascii="Calibri" w:hAnsi="Calibri" w:cs="Calibri"/>
          <w:color w:val="262626" w:themeColor="text1" w:themeTint="D9"/>
          <w:lang w:val="en-AU" w:bidi="en-US"/>
        </w:rPr>
        <w:t>:</w:t>
      </w:r>
    </w:p>
    <w:p w14:paraId="6DDF04FC" w14:textId="77777777" w:rsidR="00B972D4" w:rsidRPr="000B6A18" w:rsidRDefault="00365213" w:rsidP="004362BC">
      <w:pPr>
        <w:pStyle w:val="ListParagraph"/>
        <w:numPr>
          <w:ilvl w:val="0"/>
          <w:numId w:val="8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whether the </w:t>
      </w:r>
      <w:r w:rsidR="00975C21" w:rsidRPr="000B6A18">
        <w:rPr>
          <w:rFonts w:ascii="Calibri" w:hAnsi="Calibri" w:cs="Calibri"/>
          <w:color w:val="262626" w:themeColor="text1" w:themeTint="D9"/>
          <w:lang w:val="en-AU" w:bidi="en-US"/>
        </w:rPr>
        <w:t xml:space="preserve">AS has been </w:t>
      </w:r>
      <w:r w:rsidR="00637B68" w:rsidRPr="000B6A18">
        <w:rPr>
          <w:rFonts w:ascii="Calibri" w:hAnsi="Calibri" w:cs="Calibri"/>
          <w:color w:val="262626" w:themeColor="text1" w:themeTint="D9"/>
          <w:lang w:val="en-AU" w:bidi="en-US"/>
        </w:rPr>
        <w:t xml:space="preserve">referenced in full or in part; </w:t>
      </w:r>
      <w:r w:rsidR="00B972D4" w:rsidRPr="000B6A18">
        <w:rPr>
          <w:rFonts w:ascii="Calibri" w:hAnsi="Calibri" w:cs="Calibri"/>
          <w:color w:val="262626" w:themeColor="text1" w:themeTint="D9"/>
          <w:lang w:val="en-AU" w:bidi="en-US"/>
        </w:rPr>
        <w:t>and</w:t>
      </w:r>
    </w:p>
    <w:p w14:paraId="78DCA600" w14:textId="4226F2E7" w:rsidR="00B972D4" w:rsidRPr="000B6A18" w:rsidRDefault="001F1031" w:rsidP="004362BC">
      <w:pPr>
        <w:pStyle w:val="ListParagraph"/>
        <w:numPr>
          <w:ilvl w:val="0"/>
          <w:numId w:val="83"/>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the </w:t>
      </w:r>
      <w:r w:rsidR="00182811" w:rsidRPr="000B6A18">
        <w:rPr>
          <w:rFonts w:ascii="Calibri" w:hAnsi="Calibri" w:cs="Calibri"/>
          <w:color w:val="262626" w:themeColor="text1" w:themeTint="D9"/>
          <w:lang w:val="en-AU" w:bidi="en-US"/>
        </w:rPr>
        <w:t>new editions and</w:t>
      </w:r>
      <w:r w:rsidR="00F266F8" w:rsidRPr="000B6A18">
        <w:rPr>
          <w:rFonts w:ascii="Calibri" w:hAnsi="Calibri" w:cs="Calibri"/>
          <w:color w:val="262626" w:themeColor="text1" w:themeTint="D9"/>
          <w:lang w:val="en-AU" w:bidi="en-US"/>
        </w:rPr>
        <w:t xml:space="preserve"> amendments in the AS</w:t>
      </w:r>
      <w:r w:rsidR="00B972D4" w:rsidRPr="000B6A18">
        <w:rPr>
          <w:rFonts w:ascii="Calibri" w:hAnsi="Calibri" w:cs="Calibri"/>
          <w:color w:val="262626" w:themeColor="text1" w:themeTint="D9"/>
          <w:lang w:val="en-AU" w:bidi="en-US"/>
        </w:rPr>
        <w:t>.</w:t>
      </w:r>
    </w:p>
    <w:p w14:paraId="5D8A03B2" w14:textId="7C10DE05" w:rsidR="009673BA" w:rsidRPr="000B6A18" w:rsidRDefault="00233935" w:rsidP="000D22E1">
      <w:pPr>
        <w:pStyle w:val="ListParagraph"/>
        <w:tabs>
          <w:tab w:val="left" w:pos="180"/>
        </w:tabs>
        <w:spacing w:before="120" w:after="120" w:line="276" w:lineRule="auto"/>
        <w:ind w:left="0" w:right="102"/>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Some AS are</w:t>
      </w:r>
      <w:r w:rsidR="00F42AB6" w:rsidRPr="000B6A18">
        <w:rPr>
          <w:rFonts w:ascii="Calibri" w:hAnsi="Calibri" w:cs="Calibri"/>
          <w:color w:val="262626" w:themeColor="text1" w:themeTint="D9"/>
          <w:lang w:val="en-AU" w:bidi="en-US"/>
        </w:rPr>
        <w:t xml:space="preserve"> referenced in their entirety while some are referenced only in part. If the AS is only referenced in part, then the other parts that are not referenced are considered irrelevant and </w:t>
      </w:r>
      <w:r w:rsidR="00DC7E0F" w:rsidRPr="000B6A18">
        <w:rPr>
          <w:rFonts w:ascii="Calibri" w:hAnsi="Calibri" w:cs="Calibri"/>
          <w:color w:val="262626" w:themeColor="text1" w:themeTint="D9"/>
          <w:lang w:val="en-AU" w:bidi="en-US"/>
        </w:rPr>
        <w:t>ha</w:t>
      </w:r>
      <w:r w:rsidR="009D047B" w:rsidRPr="000B6A18">
        <w:rPr>
          <w:rFonts w:ascii="Calibri" w:hAnsi="Calibri" w:cs="Calibri"/>
          <w:color w:val="262626" w:themeColor="text1" w:themeTint="D9"/>
          <w:lang w:val="en-AU" w:bidi="en-US"/>
        </w:rPr>
        <w:t>ve</w:t>
      </w:r>
      <w:r w:rsidR="00DC7E0F" w:rsidRPr="000B6A18">
        <w:rPr>
          <w:rFonts w:ascii="Calibri" w:hAnsi="Calibri" w:cs="Calibri"/>
          <w:color w:val="262626" w:themeColor="text1" w:themeTint="D9"/>
          <w:lang w:val="en-AU" w:bidi="en-US"/>
        </w:rPr>
        <w:t xml:space="preserve"> no authority</w:t>
      </w:r>
      <w:r w:rsidR="00E60D96" w:rsidRPr="000B6A18">
        <w:rPr>
          <w:rFonts w:ascii="Calibri" w:hAnsi="Calibri" w:cs="Calibri"/>
          <w:color w:val="262626" w:themeColor="text1" w:themeTint="D9"/>
          <w:lang w:val="en-AU" w:bidi="en-US"/>
        </w:rPr>
        <w:t xml:space="preserve">. </w:t>
      </w:r>
      <w:r w:rsidR="001F1031" w:rsidRPr="000B6A18">
        <w:rPr>
          <w:rFonts w:ascii="Calibri" w:hAnsi="Calibri" w:cs="Calibri"/>
          <w:color w:val="262626" w:themeColor="text1" w:themeTint="D9"/>
          <w:lang w:val="en-AU" w:bidi="en-US"/>
        </w:rPr>
        <w:t>In addition, n</w:t>
      </w:r>
      <w:r w:rsidR="00E358EA" w:rsidRPr="000B6A18">
        <w:rPr>
          <w:rFonts w:ascii="Calibri" w:hAnsi="Calibri" w:cs="Calibri"/>
          <w:color w:val="262626" w:themeColor="text1" w:themeTint="D9"/>
          <w:lang w:val="en-AU" w:bidi="en-US"/>
        </w:rPr>
        <w:t>ew</w:t>
      </w:r>
      <w:r w:rsidR="00E26288" w:rsidRPr="000B6A18">
        <w:rPr>
          <w:rFonts w:ascii="Calibri" w:hAnsi="Calibri" w:cs="Calibri"/>
          <w:color w:val="262626" w:themeColor="text1" w:themeTint="D9"/>
          <w:lang w:val="en-AU" w:bidi="en-US"/>
        </w:rPr>
        <w:t xml:space="preserve"> amendments and editions </w:t>
      </w:r>
      <w:r w:rsidR="00E358EA" w:rsidRPr="000B6A18">
        <w:rPr>
          <w:rFonts w:ascii="Calibri" w:hAnsi="Calibri" w:cs="Calibri"/>
          <w:color w:val="262626" w:themeColor="text1" w:themeTint="D9"/>
          <w:lang w:val="en-AU" w:bidi="en-US"/>
        </w:rPr>
        <w:t xml:space="preserve">of the AS </w:t>
      </w:r>
      <w:r w:rsidR="00E26288" w:rsidRPr="000B6A18">
        <w:rPr>
          <w:rFonts w:ascii="Calibri" w:hAnsi="Calibri" w:cs="Calibri"/>
          <w:color w:val="262626" w:themeColor="text1" w:themeTint="D9"/>
          <w:lang w:val="en-AU" w:bidi="en-US"/>
        </w:rPr>
        <w:t>are</w:t>
      </w:r>
      <w:r w:rsidR="00A3317A" w:rsidRPr="000B6A18">
        <w:rPr>
          <w:rFonts w:ascii="Calibri" w:hAnsi="Calibri" w:cs="Calibri"/>
          <w:color w:val="262626" w:themeColor="text1" w:themeTint="D9"/>
          <w:lang w:val="en-AU" w:bidi="en-US"/>
        </w:rPr>
        <w:t xml:space="preserve"> not automatically adopted by the NCC. This means th</w:t>
      </w:r>
      <w:r w:rsidR="00F40BF1" w:rsidRPr="000B6A18">
        <w:rPr>
          <w:rFonts w:ascii="Calibri" w:hAnsi="Calibri" w:cs="Calibri"/>
          <w:color w:val="262626" w:themeColor="text1" w:themeTint="D9"/>
          <w:lang w:val="en-AU" w:bidi="en-US"/>
        </w:rPr>
        <w:t>at you only need to comply with the edition of the AS that was referenced</w:t>
      </w:r>
      <w:r w:rsidR="007C22F1" w:rsidRPr="000B6A18">
        <w:rPr>
          <w:rFonts w:ascii="Calibri" w:hAnsi="Calibri" w:cs="Calibri"/>
          <w:color w:val="262626" w:themeColor="text1" w:themeTint="D9"/>
          <w:lang w:val="en-AU" w:bidi="en-US"/>
        </w:rPr>
        <w:t xml:space="preserve">. </w:t>
      </w:r>
    </w:p>
    <w:tbl>
      <w:tblPr>
        <w:tblW w:w="8336" w:type="dxa"/>
        <w:tblInd w:w="690"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669"/>
        <w:gridCol w:w="6667"/>
      </w:tblGrid>
      <w:tr w:rsidR="00600B62" w:rsidRPr="00924BE0" w14:paraId="2E63575E" w14:textId="77777777" w:rsidTr="613909E8">
        <w:tc>
          <w:tcPr>
            <w:tcW w:w="1375" w:type="dxa"/>
            <w:tcBorders>
              <w:top w:val="nil"/>
              <w:left w:val="nil"/>
              <w:bottom w:val="nil"/>
              <w:right w:val="nil"/>
            </w:tcBorders>
            <w:shd w:val="clear" w:color="auto" w:fill="auto"/>
            <w:hideMark/>
          </w:tcPr>
          <w:p w14:paraId="3CDAEA06" w14:textId="77777777" w:rsidR="00600B62" w:rsidRPr="00924BE0" w:rsidRDefault="00600B62" w:rsidP="00021719">
            <w:pPr>
              <w:spacing w:before="120" w:after="120"/>
              <w:ind w:right="102"/>
              <w:jc w:val="center"/>
              <w:textAlignment w:val="baseline"/>
              <w:rPr>
                <w:rFonts w:ascii="Segoe UI" w:hAnsi="Segoe UI" w:cs="Segoe UI"/>
                <w:sz w:val="18"/>
                <w:szCs w:val="18"/>
              </w:rPr>
            </w:pPr>
            <w:r w:rsidRPr="000B2B5D">
              <w:rPr>
                <w:rFonts w:ascii="Calibri" w:hAnsi="Calibri" w:cs="Calibri"/>
                <w:b/>
                <w:bCs/>
                <w:noProof/>
                <w:color w:val="262626" w:themeColor="text1" w:themeTint="D9"/>
                <w:lang w:val="en-AU" w:bidi="en-US"/>
              </w:rPr>
              <w:drawing>
                <wp:inline distT="0" distB="0" distL="0" distR="0" wp14:anchorId="341B6D18" wp14:editId="1B34F130">
                  <wp:extent cx="852853" cy="900000"/>
                  <wp:effectExtent l="0" t="0" r="4445" b="0"/>
                  <wp:docPr id="31" name="Picture 3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screen">
                            <a:extLst>
                              <a:ext uri="{28A0092B-C50C-407E-A947-70E740481C1C}">
                                <a14:useLocalDpi xmlns:a14="http://schemas.microsoft.com/office/drawing/2010/main"/>
                              </a:ext>
                            </a:extLst>
                          </a:blip>
                          <a:srcRect/>
                          <a:stretch/>
                        </pic:blipFill>
                        <pic:spPr bwMode="auto">
                          <a:xfrm>
                            <a:off x="0" y="0"/>
                            <a:ext cx="852853" cy="900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61" w:type="dxa"/>
            <w:tcBorders>
              <w:top w:val="nil"/>
              <w:left w:val="nil"/>
              <w:bottom w:val="nil"/>
              <w:right w:val="nil"/>
            </w:tcBorders>
            <w:shd w:val="clear" w:color="auto" w:fill="auto"/>
            <w:hideMark/>
          </w:tcPr>
          <w:p w14:paraId="3550C8B0" w14:textId="77777777" w:rsidR="00600B62" w:rsidRPr="004F3654" w:rsidRDefault="00600B62" w:rsidP="000D22E1">
            <w:pPr>
              <w:spacing w:before="120" w:after="120" w:line="276" w:lineRule="auto"/>
              <w:ind w:left="31" w:right="102"/>
              <w:jc w:val="both"/>
              <w:rPr>
                <w:rFonts w:ascii="Calibri" w:eastAsia="Calibri" w:hAnsi="Calibri" w:cs="Calibri"/>
                <w:b/>
                <w:bCs/>
                <w:color w:val="2F5496" w:themeColor="accent1" w:themeShade="BF"/>
                <w:sz w:val="28"/>
                <w:szCs w:val="22"/>
                <w:lang w:val="en-AU" w:bidi="en-US"/>
              </w:rPr>
            </w:pPr>
            <w:r w:rsidRPr="00600B62">
              <w:rPr>
                <w:rFonts w:ascii="Calibri" w:eastAsia="Calibri" w:hAnsi="Calibri" w:cs="Calibri"/>
                <w:b/>
                <w:bCs/>
                <w:color w:val="2F5496" w:themeColor="accent1" w:themeShade="BF"/>
                <w:sz w:val="28"/>
                <w:szCs w:val="22"/>
                <w:lang w:val="en-AU" w:bidi="en-US"/>
              </w:rPr>
              <w:t>Further Reading</w:t>
            </w:r>
          </w:p>
          <w:p w14:paraId="2CCB6E78" w14:textId="77777777" w:rsidR="00600B62" w:rsidRPr="00E057B5" w:rsidRDefault="00600B62" w:rsidP="000D22E1">
            <w:pPr>
              <w:spacing w:before="120" w:after="120" w:line="276" w:lineRule="auto"/>
              <w:ind w:right="102"/>
              <w:jc w:val="both"/>
              <w:textAlignment w:val="baseline"/>
              <w:rPr>
                <w:rFonts w:asciiTheme="minorHAnsi" w:hAnsiTheme="minorHAnsi" w:cstheme="minorHAnsi"/>
                <w:sz w:val="22"/>
                <w:szCs w:val="22"/>
                <w:lang w:val="en-AU"/>
              </w:rPr>
            </w:pPr>
            <w:r w:rsidRPr="00E057B5">
              <w:rPr>
                <w:rFonts w:asciiTheme="minorHAnsi" w:hAnsiTheme="minorHAnsi" w:cstheme="minorHAnsi"/>
                <w:sz w:val="22"/>
                <w:szCs w:val="22"/>
                <w:lang w:val="en-AU"/>
              </w:rPr>
              <w:t xml:space="preserve">For a more comprehensive list of Australian Standards, go to: </w:t>
            </w:r>
          </w:p>
          <w:p w14:paraId="02B06413" w14:textId="1359CC43" w:rsidR="00600B62" w:rsidRPr="00123D15" w:rsidRDefault="009951FE" w:rsidP="000D22E1">
            <w:pPr>
              <w:spacing w:before="120" w:after="120" w:line="276" w:lineRule="auto"/>
              <w:ind w:right="102"/>
              <w:jc w:val="center"/>
              <w:textAlignment w:val="baseline"/>
              <w:rPr>
                <w:rFonts w:asciiTheme="minorHAnsi" w:hAnsiTheme="minorHAnsi" w:cstheme="minorHAnsi"/>
                <w:color w:val="2E74B5" w:themeColor="accent5" w:themeShade="BF"/>
                <w:sz w:val="22"/>
                <w:szCs w:val="22"/>
                <w:lang w:val="en-AU" w:bidi="en-US"/>
              </w:rPr>
            </w:pPr>
            <w:hyperlink r:id="rId106" w:tgtFrame="_blank" w:history="1">
              <w:r w:rsidR="00600B62" w:rsidRPr="00123D15">
                <w:rPr>
                  <w:rStyle w:val="Hyperlink"/>
                  <w:rFonts w:asciiTheme="minorHAnsi" w:hAnsiTheme="minorHAnsi" w:cstheme="minorHAnsi"/>
                  <w:color w:val="2E74B5" w:themeColor="accent5" w:themeShade="BF"/>
                  <w:sz w:val="22"/>
                  <w:szCs w:val="22"/>
                  <w:u w:val="none"/>
                  <w:lang w:val="en-AU" w:bidi="en-US"/>
                </w:rPr>
                <w:t>SAI Global website</w:t>
              </w:r>
            </w:hyperlink>
          </w:p>
          <w:p w14:paraId="43FBCFE5" w14:textId="77777777" w:rsidR="00600B62" w:rsidRPr="00924BE0" w:rsidRDefault="00600B62" w:rsidP="000D22E1">
            <w:pPr>
              <w:ind w:left="30" w:right="102"/>
              <w:jc w:val="center"/>
              <w:textAlignment w:val="baseline"/>
              <w:rPr>
                <w:rFonts w:ascii="Segoe UI" w:hAnsi="Segoe UI" w:cs="Segoe UI"/>
                <w:sz w:val="18"/>
                <w:szCs w:val="18"/>
              </w:rPr>
            </w:pPr>
          </w:p>
        </w:tc>
      </w:tr>
    </w:tbl>
    <w:p w14:paraId="74E2B3F2" w14:textId="77777777" w:rsidR="00E057B5" w:rsidRDefault="00E057B5" w:rsidP="000D22E1">
      <w:pPr>
        <w:pStyle w:val="ListParagraph"/>
        <w:tabs>
          <w:tab w:val="left" w:pos="180"/>
        </w:tabs>
        <w:spacing w:before="120" w:after="120" w:line="276" w:lineRule="auto"/>
        <w:ind w:left="0" w:right="102"/>
        <w:contextualSpacing w:val="0"/>
        <w:jc w:val="both"/>
        <w:rPr>
          <w:rFonts w:ascii="Calibri" w:hAnsi="Calibri" w:cs="Calibri"/>
          <w:color w:val="000000" w:themeColor="text1"/>
          <w:lang w:val="en-AU" w:bidi="en-US"/>
        </w:rPr>
      </w:pPr>
    </w:p>
    <w:p w14:paraId="1D8B79F9" w14:textId="5D803AC1" w:rsidR="00820C64" w:rsidRPr="000B6A18" w:rsidRDefault="006E1733" w:rsidP="000D22E1">
      <w:pPr>
        <w:spacing w:before="120" w:after="120" w:line="276" w:lineRule="auto"/>
        <w:ind w:right="102"/>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If there </w:t>
      </w:r>
      <w:r w:rsidR="00C10B3C" w:rsidRPr="000B6A18">
        <w:rPr>
          <w:rFonts w:ascii="Calibri" w:hAnsi="Calibri" w:cs="Calibri"/>
          <w:color w:val="262626" w:themeColor="text1" w:themeTint="D9"/>
          <w:lang w:val="en-AU" w:bidi="en-US"/>
        </w:rPr>
        <w:t>are any differences</w:t>
      </w:r>
      <w:r w:rsidR="001D0AC0" w:rsidRPr="000B6A18">
        <w:rPr>
          <w:rFonts w:ascii="Calibri" w:hAnsi="Calibri" w:cs="Calibri"/>
          <w:color w:val="262626" w:themeColor="text1" w:themeTint="D9"/>
          <w:lang w:val="en-AU" w:bidi="en-US"/>
        </w:rPr>
        <w:t xml:space="preserve">, including </w:t>
      </w:r>
      <w:r w:rsidR="00662C1B" w:rsidRPr="000B6A18">
        <w:rPr>
          <w:rFonts w:ascii="Calibri" w:hAnsi="Calibri" w:cs="Calibri"/>
          <w:color w:val="262626" w:themeColor="text1" w:themeTint="D9"/>
          <w:lang w:val="en-AU" w:bidi="en-US"/>
        </w:rPr>
        <w:t>differences in definitions,</w:t>
      </w:r>
      <w:r w:rsidR="00C10B3C" w:rsidRPr="000B6A18">
        <w:rPr>
          <w:rFonts w:ascii="Calibri" w:hAnsi="Calibri" w:cs="Calibri"/>
          <w:color w:val="262626" w:themeColor="text1" w:themeTint="D9"/>
          <w:lang w:val="en-AU" w:bidi="en-US"/>
        </w:rPr>
        <w:t xml:space="preserve"> </w:t>
      </w:r>
      <w:r w:rsidRPr="000B6A18">
        <w:rPr>
          <w:rFonts w:ascii="Calibri" w:hAnsi="Calibri" w:cs="Calibri"/>
          <w:color w:val="262626" w:themeColor="text1" w:themeTint="D9"/>
          <w:lang w:val="en-AU" w:bidi="en-US"/>
        </w:rPr>
        <w:t xml:space="preserve">between the NCC </w:t>
      </w:r>
      <w:r w:rsidR="00E06554" w:rsidRPr="000B6A18">
        <w:rPr>
          <w:rFonts w:ascii="Calibri" w:hAnsi="Calibri" w:cs="Calibri"/>
          <w:color w:val="262626" w:themeColor="text1" w:themeTint="D9"/>
          <w:lang w:val="en-AU" w:bidi="en-US"/>
        </w:rPr>
        <w:t>and any of the referenced documents, the NCC</w:t>
      </w:r>
      <w:r w:rsidR="001D0AC0" w:rsidRPr="000B6A18">
        <w:rPr>
          <w:rFonts w:ascii="Calibri" w:hAnsi="Calibri" w:cs="Calibri"/>
          <w:color w:val="262626" w:themeColor="text1" w:themeTint="D9"/>
          <w:lang w:val="en-AU" w:bidi="en-US"/>
        </w:rPr>
        <w:t xml:space="preserve"> will overrule these differences</w:t>
      </w:r>
      <w:r w:rsidR="00E06554" w:rsidRPr="000B6A18">
        <w:rPr>
          <w:rFonts w:ascii="Calibri" w:hAnsi="Calibri" w:cs="Calibri"/>
          <w:color w:val="262626" w:themeColor="text1" w:themeTint="D9"/>
          <w:lang w:val="en-AU" w:bidi="en-US"/>
        </w:rPr>
        <w:t xml:space="preserve">. </w:t>
      </w:r>
      <w:r w:rsidR="00820C64" w:rsidRPr="000B6A18">
        <w:rPr>
          <w:rFonts w:ascii="Calibri" w:hAnsi="Calibri" w:cs="Calibri"/>
          <w:color w:val="262626" w:themeColor="text1" w:themeTint="D9"/>
          <w:lang w:val="en-AU" w:bidi="en-US"/>
        </w:rPr>
        <w:t xml:space="preserve">For more information </w:t>
      </w:r>
      <w:r w:rsidR="00FE6BFE" w:rsidRPr="000B6A18">
        <w:rPr>
          <w:rFonts w:ascii="Calibri" w:hAnsi="Calibri" w:cs="Calibri"/>
          <w:color w:val="262626" w:themeColor="text1" w:themeTint="D9"/>
          <w:lang w:val="en-AU" w:bidi="en-US"/>
        </w:rPr>
        <w:t>on the NCC referenced documents, you may refer to</w:t>
      </w:r>
      <w:r w:rsidR="002362B6" w:rsidRPr="000B6A18">
        <w:rPr>
          <w:rFonts w:ascii="Calibri" w:hAnsi="Calibri" w:cs="Calibri"/>
          <w:color w:val="262626" w:themeColor="text1" w:themeTint="D9"/>
          <w:lang w:val="en-AU" w:bidi="en-US"/>
        </w:rPr>
        <w:t>:</w:t>
      </w:r>
    </w:p>
    <w:p w14:paraId="4E32C3FC" w14:textId="24EF848D" w:rsidR="00FE6BFE" w:rsidRPr="000B6A18" w:rsidRDefault="00FE6BFE" w:rsidP="004362BC">
      <w:pPr>
        <w:pStyle w:val="ListParagraph"/>
        <w:numPr>
          <w:ilvl w:val="0"/>
          <w:numId w:val="8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NCC Part A4 </w:t>
      </w:r>
      <w:r w:rsidR="007648BF" w:rsidRPr="000B6A18">
        <w:rPr>
          <w:rFonts w:ascii="Calibri" w:hAnsi="Calibri" w:cs="Calibri"/>
          <w:color w:val="262626" w:themeColor="text1" w:themeTint="D9"/>
          <w:lang w:val="en-AU" w:bidi="en-US"/>
        </w:rPr>
        <w:t>for all the rules and exemptions about referenced documents; and</w:t>
      </w:r>
    </w:p>
    <w:p w14:paraId="4EDFD7D7" w14:textId="1C5ABA66" w:rsidR="00810CEB" w:rsidRPr="000B6A18" w:rsidRDefault="007648BF" w:rsidP="004362BC">
      <w:pPr>
        <w:pStyle w:val="ListParagraph"/>
        <w:numPr>
          <w:ilvl w:val="0"/>
          <w:numId w:val="8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NCC Schedule 4 which contains a list of primary referenced documents.</w:t>
      </w:r>
    </w:p>
    <w:p w14:paraId="5FAD8CE1" w14:textId="77777777" w:rsidR="00AE38D1" w:rsidRDefault="00AE38D1" w:rsidP="000D22E1">
      <w:pPr>
        <w:pStyle w:val="ListParagraph"/>
        <w:tabs>
          <w:tab w:val="left" w:pos="180"/>
        </w:tabs>
        <w:spacing w:before="120" w:after="120" w:line="276" w:lineRule="auto"/>
        <w:ind w:right="102"/>
        <w:contextualSpacing w:val="0"/>
        <w:jc w:val="both"/>
        <w:rPr>
          <w:rFonts w:ascii="Calibri" w:hAnsi="Calibri" w:cs="Calibri"/>
          <w:color w:val="000000" w:themeColor="text1"/>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242"/>
      </w:tblGrid>
      <w:tr w:rsidR="00AE38D1" w:rsidRPr="004F3654" w14:paraId="56C56DB1" w14:textId="77777777" w:rsidTr="613909E8">
        <w:tc>
          <w:tcPr>
            <w:tcW w:w="1985" w:type="dxa"/>
            <w:hideMark/>
          </w:tcPr>
          <w:p w14:paraId="7B4382F8"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6F0E1443" wp14:editId="26835744">
                  <wp:extent cx="845185" cy="905510"/>
                  <wp:effectExtent l="0" t="0" r="0" b="8890"/>
                  <wp:docPr id="60"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242" w:type="dxa"/>
            <w:hideMark/>
          </w:tcPr>
          <w:p w14:paraId="680457DB" w14:textId="77777777" w:rsidR="00AE38D1" w:rsidRPr="00B17750"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790F9328" w14:textId="77777777" w:rsidR="00AE38D1" w:rsidRPr="000B6A18" w:rsidRDefault="00AE38D1" w:rsidP="00AA712E">
            <w:pPr>
              <w:numPr>
                <w:ilvl w:val="0"/>
                <w:numId w:val="153"/>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2B36E5">
              <w:rPr>
                <w:rFonts w:asciiTheme="minorHAnsi" w:eastAsiaTheme="minorHAnsi" w:hAnsiTheme="minorHAnsi" w:cs="Calibri"/>
                <w:color w:val="262626" w:themeColor="text1" w:themeTint="D9"/>
                <w:sz w:val="22"/>
                <w:szCs w:val="22"/>
                <w:lang w:val="en-AU" w:bidi="en-US"/>
              </w:rPr>
              <w:t>What are the two Assessment Methods applicable to</w:t>
            </w:r>
            <w:r w:rsidRPr="000B6A18">
              <w:rPr>
                <w:rFonts w:asciiTheme="minorHAnsi" w:eastAsiaTheme="minorHAnsi" w:hAnsiTheme="minorHAnsi" w:cs="Calibri"/>
                <w:color w:val="262626" w:themeColor="text1" w:themeTint="D9"/>
                <w:sz w:val="22"/>
                <w:szCs w:val="22"/>
                <w:lang w:val="en-AU" w:bidi="en-US"/>
              </w:rPr>
              <w:t xml:space="preserve"> DTS Solutions? Discuss each.</w:t>
            </w:r>
          </w:p>
          <w:p w14:paraId="7658590C" w14:textId="13611B52" w:rsidR="008E19B7" w:rsidRPr="00701397" w:rsidRDefault="00AE38D1" w:rsidP="00AA712E">
            <w:pPr>
              <w:numPr>
                <w:ilvl w:val="0"/>
                <w:numId w:val="153"/>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701397">
              <w:rPr>
                <w:rFonts w:asciiTheme="minorHAnsi" w:eastAsiaTheme="minorHAnsi" w:hAnsiTheme="minorHAnsi" w:cs="Calibri"/>
                <w:color w:val="262626" w:themeColor="text1" w:themeTint="D9"/>
                <w:sz w:val="22"/>
                <w:szCs w:val="22"/>
                <w:lang w:val="en-AU" w:bidi="en-US"/>
              </w:rPr>
              <w:t>What are Australian Standards? What are the things to consider before referenc</w:t>
            </w:r>
            <w:r w:rsidR="000C1BE7" w:rsidRPr="00701397">
              <w:rPr>
                <w:rFonts w:asciiTheme="minorHAnsi" w:eastAsiaTheme="minorHAnsi" w:hAnsiTheme="minorHAnsi" w:cs="Calibri"/>
                <w:color w:val="262626" w:themeColor="text1" w:themeTint="D9"/>
                <w:sz w:val="22"/>
                <w:szCs w:val="22"/>
                <w:lang w:val="en-AU" w:bidi="en-US"/>
              </w:rPr>
              <w:t>i</w:t>
            </w:r>
            <w:r w:rsidRPr="00701397">
              <w:rPr>
                <w:rFonts w:asciiTheme="minorHAnsi" w:eastAsiaTheme="minorHAnsi" w:hAnsiTheme="minorHAnsi" w:cs="Calibri"/>
                <w:color w:val="262626" w:themeColor="text1" w:themeTint="D9"/>
                <w:sz w:val="22"/>
                <w:szCs w:val="22"/>
                <w:lang w:val="en-AU" w:bidi="en-US"/>
              </w:rPr>
              <w:t>ng them?</w:t>
            </w:r>
          </w:p>
          <w:p w14:paraId="520CF951" w14:textId="464C5451" w:rsidR="00745A6E" w:rsidRPr="004F3654" w:rsidRDefault="00745A6E" w:rsidP="000D22E1">
            <w:pPr>
              <w:spacing w:before="120" w:after="120" w:line="276" w:lineRule="auto"/>
              <w:ind w:left="720" w:right="102"/>
              <w:jc w:val="both"/>
              <w:rPr>
                <w:rFonts w:asciiTheme="minorHAnsi" w:eastAsiaTheme="minorHAnsi" w:hAnsiTheme="minorHAnsi" w:cs="Calibri"/>
                <w:color w:val="262626" w:themeColor="text1" w:themeTint="D9"/>
                <w:szCs w:val="20"/>
                <w:lang w:val="en-AU" w:bidi="en-US"/>
              </w:rPr>
            </w:pPr>
          </w:p>
        </w:tc>
      </w:tr>
    </w:tbl>
    <w:p w14:paraId="2C110201" w14:textId="77777777" w:rsidR="00701397" w:rsidRPr="00701397" w:rsidRDefault="00701397" w:rsidP="00701397">
      <w:pPr>
        <w:tabs>
          <w:tab w:val="left" w:pos="180"/>
        </w:tabs>
        <w:spacing w:before="120" w:after="120" w:line="276" w:lineRule="auto"/>
        <w:ind w:right="102"/>
        <w:jc w:val="both"/>
      </w:pPr>
      <w:bookmarkStart w:id="196" w:name="_Toc43184294"/>
    </w:p>
    <w:p w14:paraId="556B2C1D" w14:textId="28489A57" w:rsidR="00745A6E" w:rsidRPr="00CC3DF7" w:rsidRDefault="00701397" w:rsidP="003B23CE">
      <w:pPr>
        <w:pStyle w:val="Heading3"/>
        <w:tabs>
          <w:tab w:val="left" w:pos="180"/>
        </w:tabs>
        <w:spacing w:before="120" w:line="276" w:lineRule="auto"/>
        <w:ind w:left="397" w:right="102" w:hanging="397"/>
        <w:rPr>
          <w:rFonts w:cs="Arial"/>
          <w:b/>
          <w:bCs/>
          <w:lang w:val="en-AU"/>
        </w:rPr>
      </w:pPr>
      <w:bookmarkStart w:id="197" w:name="_Toc45178443"/>
      <w:bookmarkStart w:id="198" w:name="_Toc45178718"/>
      <w:bookmarkStart w:id="199" w:name="_Toc45179935"/>
      <w:bookmarkStart w:id="200" w:name="_Toc45180531"/>
      <w:bookmarkStart w:id="201" w:name="_Toc64874495"/>
      <w:r w:rsidRPr="00CC3DF7">
        <w:rPr>
          <w:rFonts w:cs="Arial"/>
          <w:b/>
          <w:bCs/>
          <w:lang w:val="en-AU"/>
        </w:rPr>
        <w:t xml:space="preserve">2.4 </w:t>
      </w:r>
      <w:r w:rsidR="00745A6E" w:rsidRPr="00CC3DF7">
        <w:rPr>
          <w:rFonts w:cs="Arial"/>
          <w:b/>
          <w:bCs/>
          <w:lang w:val="en-AU"/>
        </w:rPr>
        <w:t>Consider Performance Solutions and Supporting Evidence to Achieve Compliance with Performance Requirements</w:t>
      </w:r>
      <w:bookmarkEnd w:id="196"/>
      <w:bookmarkEnd w:id="197"/>
      <w:bookmarkEnd w:id="198"/>
      <w:bookmarkEnd w:id="199"/>
      <w:bookmarkEnd w:id="200"/>
      <w:bookmarkEnd w:id="201"/>
    </w:p>
    <w:p w14:paraId="3EF47C46" w14:textId="6E533850" w:rsidR="00A32BDB" w:rsidRPr="000B6A18" w:rsidRDefault="00E21518"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As previously mentioned, a Performance Solution is achieved by</w:t>
      </w:r>
      <w:r w:rsidR="00AD5C1B" w:rsidRPr="000B6A18">
        <w:rPr>
          <w:rFonts w:ascii="Calibri" w:hAnsi="Calibri" w:cs="Calibri"/>
          <w:color w:val="262626" w:themeColor="text1" w:themeTint="D9"/>
          <w:lang w:val="en-AU" w:bidi="en-US"/>
        </w:rPr>
        <w:t>:</w:t>
      </w:r>
    </w:p>
    <w:p w14:paraId="20D152DA" w14:textId="77777777" w:rsidR="00A32BDB" w:rsidRPr="000B6A18" w:rsidRDefault="00E21518" w:rsidP="004362BC">
      <w:pPr>
        <w:pStyle w:val="ListParagraph"/>
        <w:numPr>
          <w:ilvl w:val="0"/>
          <w:numId w:val="3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complying with all Performance Requirements relevant to the building project</w:t>
      </w:r>
      <w:r w:rsidR="00A32BDB" w:rsidRPr="000B6A18">
        <w:rPr>
          <w:rFonts w:ascii="Calibri" w:hAnsi="Calibri" w:cs="Calibri"/>
          <w:color w:val="262626" w:themeColor="text1" w:themeTint="D9"/>
          <w:lang w:val="en-AU" w:bidi="en-US"/>
        </w:rPr>
        <w:t>;</w:t>
      </w:r>
      <w:r w:rsidRPr="000B6A18">
        <w:rPr>
          <w:rFonts w:ascii="Calibri" w:hAnsi="Calibri" w:cs="Calibri"/>
          <w:color w:val="262626" w:themeColor="text1" w:themeTint="D9"/>
          <w:lang w:val="en-AU" w:bidi="en-US"/>
        </w:rPr>
        <w:t xml:space="preserve"> or </w:t>
      </w:r>
    </w:p>
    <w:p w14:paraId="25CFC3DD" w14:textId="07654E9E" w:rsidR="00070A24" w:rsidRPr="000B6A18" w:rsidRDefault="00E21518" w:rsidP="004362BC">
      <w:pPr>
        <w:pStyle w:val="ListParagraph"/>
        <w:numPr>
          <w:ilvl w:val="0"/>
          <w:numId w:val="32"/>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demonstrating that it is at least equal with </w:t>
      </w:r>
      <w:r w:rsidR="00AD5C1B" w:rsidRPr="000B6A18">
        <w:rPr>
          <w:rFonts w:ascii="Calibri" w:hAnsi="Calibri" w:cs="Calibri"/>
          <w:color w:val="262626" w:themeColor="text1" w:themeTint="D9"/>
          <w:lang w:val="en-AU" w:bidi="en-US"/>
        </w:rPr>
        <w:t xml:space="preserve">appropriate </w:t>
      </w:r>
      <w:r w:rsidRPr="000B6A18">
        <w:rPr>
          <w:rFonts w:ascii="Calibri" w:hAnsi="Calibri" w:cs="Calibri"/>
          <w:color w:val="262626" w:themeColor="text1" w:themeTint="D9"/>
          <w:lang w:val="en-AU" w:bidi="en-US"/>
        </w:rPr>
        <w:t xml:space="preserve">DTS Provisions. </w:t>
      </w:r>
    </w:p>
    <w:p w14:paraId="76F9F782" w14:textId="671BE9CB" w:rsidR="00A32BDB" w:rsidRPr="000B6A18" w:rsidRDefault="00A32BDB"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The compliance of Performance Solutions must be verified using one or a combination of the following Assessment Methods previously discussed in </w:t>
      </w:r>
      <w:r w:rsidR="00454D99" w:rsidRPr="000B6A18">
        <w:rPr>
          <w:rFonts w:ascii="Calibri" w:hAnsi="Calibri" w:cs="Calibri"/>
          <w:color w:val="262626" w:themeColor="text1" w:themeTint="D9"/>
          <w:lang w:val="en-AU" w:bidi="en-US"/>
        </w:rPr>
        <w:t>Section</w:t>
      </w:r>
      <w:r w:rsidRPr="000B6A18">
        <w:rPr>
          <w:rFonts w:ascii="Calibri" w:hAnsi="Calibri" w:cs="Calibri"/>
          <w:color w:val="262626" w:themeColor="text1" w:themeTint="D9"/>
          <w:lang w:val="en-AU" w:bidi="en-US"/>
        </w:rPr>
        <w:t xml:space="preserve"> 1.4:</w:t>
      </w:r>
    </w:p>
    <w:p w14:paraId="63D79D30" w14:textId="14A89023" w:rsidR="00E5444C" w:rsidRPr="000B6A18" w:rsidRDefault="00054E14" w:rsidP="004362BC">
      <w:pPr>
        <w:pStyle w:val="ListParagraph"/>
        <w:numPr>
          <w:ilvl w:val="0"/>
          <w:numId w:val="1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proofErr w:type="gramStart"/>
      <w:r w:rsidRPr="000B6A18">
        <w:rPr>
          <w:rFonts w:ascii="Calibri" w:hAnsi="Calibri" w:cs="Calibri"/>
          <w:color w:val="262626" w:themeColor="text1" w:themeTint="D9"/>
          <w:lang w:val="en-AU" w:bidi="en-US"/>
        </w:rPr>
        <w:t xml:space="preserve">An </w:t>
      </w:r>
      <w:r w:rsidR="00855EB0" w:rsidRPr="000B6A18">
        <w:rPr>
          <w:rFonts w:ascii="Calibri" w:hAnsi="Calibri" w:cs="Calibri"/>
          <w:b/>
          <w:bCs/>
          <w:color w:val="262626" w:themeColor="text1" w:themeTint="D9"/>
          <w:lang w:val="en-AU" w:bidi="en-US"/>
        </w:rPr>
        <w:t>evidence of suitability</w:t>
      </w:r>
      <w:proofErr w:type="gramEnd"/>
      <w:r w:rsidR="00855EB0" w:rsidRPr="000B6A18">
        <w:rPr>
          <w:rFonts w:ascii="Calibri" w:hAnsi="Calibri" w:cs="Calibri"/>
          <w:color w:val="262626" w:themeColor="text1" w:themeTint="D9"/>
          <w:lang w:val="en-AU" w:bidi="en-US"/>
        </w:rPr>
        <w:t xml:space="preserve"> </w:t>
      </w:r>
      <w:r w:rsidRPr="000B6A18">
        <w:rPr>
          <w:rFonts w:ascii="Calibri" w:hAnsi="Calibri" w:cs="Calibri"/>
          <w:color w:val="262626" w:themeColor="text1" w:themeTint="D9"/>
          <w:lang w:val="en-AU" w:bidi="en-US"/>
        </w:rPr>
        <w:t>is also known as a documentary evidence</w:t>
      </w:r>
      <w:r w:rsidR="00BD2B44" w:rsidRPr="000B6A18">
        <w:rPr>
          <w:rFonts w:ascii="Calibri" w:hAnsi="Calibri" w:cs="Calibri"/>
          <w:color w:val="262626" w:themeColor="text1" w:themeTint="D9"/>
          <w:lang w:val="en-AU" w:bidi="en-US"/>
        </w:rPr>
        <w:t>. It is used</w:t>
      </w:r>
      <w:r w:rsidRPr="000B6A18">
        <w:rPr>
          <w:rFonts w:ascii="Calibri" w:hAnsi="Calibri" w:cs="Calibri"/>
          <w:color w:val="262626" w:themeColor="text1" w:themeTint="D9"/>
          <w:lang w:val="en-AU" w:bidi="en-US"/>
        </w:rPr>
        <w:t xml:space="preserve"> to support that a material, product, form of construction </w:t>
      </w:r>
      <w:r w:rsidR="00572F72" w:rsidRPr="000B6A18">
        <w:rPr>
          <w:rFonts w:ascii="Calibri" w:hAnsi="Calibri" w:cs="Calibri"/>
          <w:color w:val="262626" w:themeColor="text1" w:themeTint="D9"/>
          <w:lang w:val="en-AU" w:bidi="en-US"/>
        </w:rPr>
        <w:t>or</w:t>
      </w:r>
      <w:r w:rsidRPr="000B6A18">
        <w:rPr>
          <w:rFonts w:ascii="Calibri" w:hAnsi="Calibri" w:cs="Calibri"/>
          <w:color w:val="262626" w:themeColor="text1" w:themeTint="D9"/>
          <w:lang w:val="en-AU" w:bidi="en-US"/>
        </w:rPr>
        <w:t xml:space="preserve"> design satisfies a Performance Requirement</w:t>
      </w:r>
      <w:r w:rsidR="00EF476D" w:rsidRPr="000B6A18">
        <w:rPr>
          <w:rFonts w:ascii="Calibri" w:hAnsi="Calibri" w:cs="Calibri"/>
          <w:color w:val="262626" w:themeColor="text1" w:themeTint="D9"/>
          <w:lang w:val="en-AU" w:bidi="en-US"/>
        </w:rPr>
        <w:t xml:space="preserve"> or is equivalent to a DTS Provision.</w:t>
      </w:r>
    </w:p>
    <w:p w14:paraId="6752AB1E" w14:textId="24F4826D" w:rsidR="00054E14" w:rsidRPr="000B6A18" w:rsidRDefault="00054E14" w:rsidP="004362BC">
      <w:pPr>
        <w:pStyle w:val="ListParagraph"/>
        <w:numPr>
          <w:ilvl w:val="0"/>
          <w:numId w:val="1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 xml:space="preserve">Expert </w:t>
      </w:r>
      <w:r w:rsidR="00855EB0" w:rsidRPr="000B6A18">
        <w:rPr>
          <w:rFonts w:ascii="Calibri" w:hAnsi="Calibri" w:cs="Calibri"/>
          <w:b/>
          <w:bCs/>
          <w:color w:val="262626" w:themeColor="text1" w:themeTint="D9"/>
          <w:lang w:val="en-AU" w:bidi="en-US"/>
        </w:rPr>
        <w:t xml:space="preserve">judgement </w:t>
      </w:r>
      <w:r w:rsidRPr="000B6A18">
        <w:rPr>
          <w:rFonts w:ascii="Calibri" w:hAnsi="Calibri" w:cs="Calibri"/>
          <w:color w:val="262626" w:themeColor="text1" w:themeTint="D9"/>
          <w:lang w:val="en-AU" w:bidi="en-US"/>
        </w:rPr>
        <w:t>refers to the judg</w:t>
      </w:r>
      <w:r w:rsidR="004F3654" w:rsidRPr="000B6A18">
        <w:rPr>
          <w:rFonts w:ascii="Calibri" w:hAnsi="Calibri" w:cs="Calibri"/>
          <w:color w:val="262626" w:themeColor="text1" w:themeTint="D9"/>
          <w:lang w:val="en-AU" w:bidi="en-US"/>
        </w:rPr>
        <w:t>e</w:t>
      </w:r>
      <w:r w:rsidRPr="000B6A18">
        <w:rPr>
          <w:rFonts w:ascii="Calibri" w:hAnsi="Calibri" w:cs="Calibri"/>
          <w:color w:val="262626" w:themeColor="text1" w:themeTint="D9"/>
          <w:lang w:val="en-AU" w:bidi="en-US"/>
        </w:rPr>
        <w:t>ment of a suitably qualified individual or organi</w:t>
      </w:r>
      <w:r w:rsidR="007B6309" w:rsidRPr="000B6A18">
        <w:rPr>
          <w:rFonts w:ascii="Calibri" w:hAnsi="Calibri" w:cs="Calibri"/>
          <w:color w:val="262626" w:themeColor="text1" w:themeTint="D9"/>
          <w:lang w:val="en-AU" w:bidi="en-US"/>
        </w:rPr>
        <w:t>s</w:t>
      </w:r>
      <w:r w:rsidRPr="000B6A18">
        <w:rPr>
          <w:rFonts w:ascii="Calibri" w:hAnsi="Calibri" w:cs="Calibri"/>
          <w:color w:val="262626" w:themeColor="text1" w:themeTint="D9"/>
          <w:lang w:val="en-AU" w:bidi="en-US"/>
        </w:rPr>
        <w:t>ation.</w:t>
      </w:r>
    </w:p>
    <w:p w14:paraId="2A42EC4B" w14:textId="77777777" w:rsidR="00021719" w:rsidRDefault="00021719">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6B666C9A" w14:textId="669982FC" w:rsidR="00D517AD" w:rsidRPr="000B6A18" w:rsidRDefault="00054E14" w:rsidP="004362BC">
      <w:pPr>
        <w:pStyle w:val="ListParagraph"/>
        <w:numPr>
          <w:ilvl w:val="0"/>
          <w:numId w:val="15"/>
        </w:numPr>
        <w:tabs>
          <w:tab w:val="left" w:pos="180"/>
        </w:tabs>
        <w:spacing w:before="120" w:after="120" w:line="276" w:lineRule="auto"/>
        <w:ind w:left="714" w:right="102" w:hanging="357"/>
        <w:contextualSpacing w:val="0"/>
        <w:jc w:val="both"/>
        <w:rPr>
          <w:rFonts w:ascii="Calibri" w:hAnsi="Calibri" w:cs="Calibri"/>
          <w:b/>
          <w:bCs/>
          <w:color w:val="262626" w:themeColor="text1" w:themeTint="D9"/>
          <w:lang w:val="en-AU" w:bidi="en-US"/>
        </w:rPr>
      </w:pPr>
      <w:r w:rsidRPr="000B6A18">
        <w:rPr>
          <w:rFonts w:ascii="Calibri" w:hAnsi="Calibri" w:cs="Calibri"/>
          <w:color w:val="262626" w:themeColor="text1" w:themeTint="D9"/>
          <w:lang w:val="en-AU" w:bidi="en-US"/>
        </w:rPr>
        <w:t xml:space="preserve">A </w:t>
      </w:r>
      <w:r w:rsidR="00855EB0" w:rsidRPr="000B6A18">
        <w:rPr>
          <w:rFonts w:ascii="Calibri" w:hAnsi="Calibri" w:cs="Calibri"/>
          <w:b/>
          <w:bCs/>
          <w:color w:val="262626" w:themeColor="text1" w:themeTint="D9"/>
          <w:lang w:val="en-AU" w:bidi="en-US"/>
        </w:rPr>
        <w:t>v</w:t>
      </w:r>
      <w:r w:rsidRPr="000B6A18">
        <w:rPr>
          <w:rFonts w:ascii="Calibri" w:hAnsi="Calibri" w:cs="Calibri"/>
          <w:b/>
          <w:bCs/>
          <w:color w:val="262626" w:themeColor="text1" w:themeTint="D9"/>
          <w:lang w:val="en-AU" w:bidi="en-US"/>
        </w:rPr>
        <w:t>erificati</w:t>
      </w:r>
      <w:r w:rsidR="00855EB0" w:rsidRPr="000B6A18">
        <w:rPr>
          <w:rFonts w:ascii="Calibri" w:hAnsi="Calibri" w:cs="Calibri"/>
          <w:b/>
          <w:bCs/>
          <w:color w:val="262626" w:themeColor="text1" w:themeTint="D9"/>
          <w:lang w:val="en-AU" w:bidi="en-US"/>
        </w:rPr>
        <w:t>on me</w:t>
      </w:r>
      <w:r w:rsidRPr="000B6A18">
        <w:rPr>
          <w:rFonts w:ascii="Calibri" w:hAnsi="Calibri" w:cs="Calibri"/>
          <w:b/>
          <w:bCs/>
          <w:color w:val="262626" w:themeColor="text1" w:themeTint="D9"/>
          <w:lang w:val="en-AU" w:bidi="en-US"/>
        </w:rPr>
        <w:t xml:space="preserve">thod </w:t>
      </w:r>
      <w:r w:rsidR="009A6074" w:rsidRPr="000B6A18">
        <w:rPr>
          <w:rFonts w:ascii="Calibri" w:hAnsi="Calibri" w:cs="Calibri"/>
          <w:color w:val="262626" w:themeColor="text1" w:themeTint="D9"/>
          <w:lang w:val="en-AU" w:bidi="en-US"/>
        </w:rPr>
        <w:t xml:space="preserve">can be a test, inspection, </w:t>
      </w:r>
      <w:proofErr w:type="gramStart"/>
      <w:r w:rsidR="00F82B47" w:rsidRPr="000B6A18">
        <w:rPr>
          <w:rFonts w:ascii="Calibri" w:hAnsi="Calibri" w:cs="Calibri"/>
          <w:color w:val="262626" w:themeColor="text1" w:themeTint="D9"/>
          <w:lang w:val="en-AU" w:bidi="en-US"/>
        </w:rPr>
        <w:t>calculation</w:t>
      </w:r>
      <w:proofErr w:type="gramEnd"/>
      <w:r w:rsidR="00F82B47" w:rsidRPr="000B6A18">
        <w:rPr>
          <w:rFonts w:ascii="Calibri" w:hAnsi="Calibri" w:cs="Calibri"/>
          <w:color w:val="262626" w:themeColor="text1" w:themeTint="D9"/>
          <w:lang w:val="en-AU" w:bidi="en-US"/>
        </w:rPr>
        <w:t xml:space="preserve"> or any other</w:t>
      </w:r>
      <w:r w:rsidR="006A6D59" w:rsidRPr="000B6A18">
        <w:rPr>
          <w:rFonts w:ascii="Calibri" w:hAnsi="Calibri" w:cs="Calibri"/>
          <w:color w:val="262626" w:themeColor="text1" w:themeTint="D9"/>
          <w:lang w:val="en-AU" w:bidi="en-US"/>
        </w:rPr>
        <w:t xml:space="preserve"> approved verification method. It requires that the Performance Solution must achieve the set quantifiable benchmark or predetermined </w:t>
      </w:r>
      <w:r w:rsidR="00E5444C" w:rsidRPr="000B6A18">
        <w:rPr>
          <w:rFonts w:ascii="Calibri" w:hAnsi="Calibri" w:cs="Calibri"/>
          <w:color w:val="262626" w:themeColor="text1" w:themeTint="D9"/>
          <w:lang w:val="en-AU" w:bidi="en-US"/>
        </w:rPr>
        <w:t>acceptance</w:t>
      </w:r>
      <w:r w:rsidR="006A6D59" w:rsidRPr="000B6A18">
        <w:rPr>
          <w:rFonts w:ascii="Calibri" w:hAnsi="Calibri" w:cs="Calibri"/>
          <w:color w:val="262626" w:themeColor="text1" w:themeTint="D9"/>
          <w:lang w:val="en-AU" w:bidi="en-US"/>
        </w:rPr>
        <w:t xml:space="preserve"> criteria. </w:t>
      </w:r>
      <w:r w:rsidR="00F82B47" w:rsidRPr="000B6A18">
        <w:rPr>
          <w:rFonts w:ascii="Calibri" w:hAnsi="Calibri" w:cs="Calibri"/>
          <w:color w:val="262626" w:themeColor="text1" w:themeTint="D9"/>
          <w:lang w:val="en-AU" w:bidi="en-US"/>
        </w:rPr>
        <w:t xml:space="preserve"> </w:t>
      </w:r>
      <w:r w:rsidR="009A6074" w:rsidRPr="000B6A18">
        <w:rPr>
          <w:rFonts w:ascii="Calibri" w:hAnsi="Calibri" w:cs="Calibri"/>
          <w:color w:val="262626" w:themeColor="text1" w:themeTint="D9"/>
          <w:lang w:val="en-AU" w:bidi="en-US"/>
        </w:rPr>
        <w:t xml:space="preserve"> </w:t>
      </w:r>
    </w:p>
    <w:p w14:paraId="0191BEA3" w14:textId="6765F224" w:rsidR="009029A9" w:rsidRPr="000B6A18" w:rsidRDefault="00083278" w:rsidP="004362BC">
      <w:pPr>
        <w:pStyle w:val="ListParagraph"/>
        <w:numPr>
          <w:ilvl w:val="0"/>
          <w:numId w:val="15"/>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 </w:t>
      </w:r>
      <w:r w:rsidR="00855EB0" w:rsidRPr="000B6A18">
        <w:rPr>
          <w:rFonts w:ascii="Calibri" w:hAnsi="Calibri" w:cs="Calibri"/>
          <w:b/>
          <w:bCs/>
          <w:color w:val="262626" w:themeColor="text1" w:themeTint="D9"/>
          <w:lang w:val="en-AU" w:bidi="en-US"/>
        </w:rPr>
        <w:t>c</w:t>
      </w:r>
      <w:r w:rsidRPr="000B6A18">
        <w:rPr>
          <w:rFonts w:ascii="Calibri" w:hAnsi="Calibri" w:cs="Calibri"/>
          <w:b/>
          <w:bCs/>
          <w:color w:val="262626" w:themeColor="text1" w:themeTint="D9"/>
          <w:lang w:val="en-AU" w:bidi="en-US"/>
        </w:rPr>
        <w:t xml:space="preserve">omparison with DTS </w:t>
      </w:r>
      <w:r w:rsidR="00855EB0" w:rsidRPr="000B6A18">
        <w:rPr>
          <w:rFonts w:ascii="Calibri" w:hAnsi="Calibri" w:cs="Calibri"/>
          <w:b/>
          <w:bCs/>
          <w:color w:val="262626" w:themeColor="text1" w:themeTint="D9"/>
          <w:lang w:val="en-AU" w:bidi="en-US"/>
        </w:rPr>
        <w:t>p</w:t>
      </w:r>
      <w:r w:rsidRPr="000B6A18">
        <w:rPr>
          <w:rFonts w:ascii="Calibri" w:hAnsi="Calibri" w:cs="Calibri"/>
          <w:b/>
          <w:bCs/>
          <w:color w:val="262626" w:themeColor="text1" w:themeTint="D9"/>
          <w:lang w:val="en-AU" w:bidi="en-US"/>
        </w:rPr>
        <w:t>rovisions</w:t>
      </w:r>
      <w:r w:rsidRPr="000B6A18">
        <w:rPr>
          <w:rFonts w:ascii="Calibri" w:hAnsi="Calibri" w:cs="Calibri"/>
          <w:color w:val="262626" w:themeColor="text1" w:themeTint="D9"/>
          <w:lang w:val="en-AU" w:bidi="en-US"/>
        </w:rPr>
        <w:t xml:space="preserve"> involves subjecting a Performance Solution and the DTS Provision to the same level of analysis </w:t>
      </w:r>
      <w:r w:rsidR="005A2E35" w:rsidRPr="000B6A18">
        <w:rPr>
          <w:rFonts w:ascii="Calibri" w:hAnsi="Calibri" w:cs="Calibri"/>
          <w:color w:val="262626" w:themeColor="text1" w:themeTint="D9"/>
          <w:lang w:val="en-AU" w:bidi="en-US"/>
        </w:rPr>
        <w:t>and</w:t>
      </w:r>
      <w:r w:rsidRPr="000B6A18">
        <w:rPr>
          <w:rFonts w:ascii="Calibri" w:hAnsi="Calibri" w:cs="Calibri"/>
          <w:color w:val="262626" w:themeColor="text1" w:themeTint="D9"/>
          <w:lang w:val="en-AU" w:bidi="en-US"/>
        </w:rPr>
        <w:t xml:space="preserve"> methodology. </w:t>
      </w:r>
    </w:p>
    <w:p w14:paraId="723FF9B2" w14:textId="77777777" w:rsidR="00613E0A" w:rsidRPr="000B6A18" w:rsidRDefault="00F82B47" w:rsidP="000D22E1">
      <w:pPr>
        <w:tabs>
          <w:tab w:val="left" w:pos="180"/>
        </w:tabs>
        <w:spacing w:before="120" w:after="120" w:line="276" w:lineRule="auto"/>
        <w:ind w:right="102"/>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Assessing Performance Solutions should </w:t>
      </w:r>
      <w:r w:rsidR="00613E0A" w:rsidRPr="000B6A18">
        <w:rPr>
          <w:rFonts w:ascii="Calibri" w:hAnsi="Calibri" w:cs="Calibri"/>
          <w:color w:val="262626" w:themeColor="text1" w:themeTint="D9"/>
          <w:lang w:val="en-AU" w:bidi="en-US"/>
        </w:rPr>
        <w:t>consider both:</w:t>
      </w:r>
    </w:p>
    <w:p w14:paraId="072F6624" w14:textId="77777777" w:rsidR="00613E0A" w:rsidRPr="000B6A18" w:rsidRDefault="00F82B47" w:rsidP="004362BC">
      <w:pPr>
        <w:pStyle w:val="ListParagraph"/>
        <w:numPr>
          <w:ilvl w:val="0"/>
          <w:numId w:val="140"/>
        </w:numPr>
        <w:tabs>
          <w:tab w:val="left" w:pos="180"/>
        </w:tabs>
        <w:spacing w:before="120" w:after="120" w:line="276" w:lineRule="auto"/>
        <w:ind w:left="714" w:right="102" w:hanging="357"/>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the Performance Requirements that are direct</w:t>
      </w:r>
      <w:r w:rsidR="00083278" w:rsidRPr="000B6A18">
        <w:rPr>
          <w:rFonts w:ascii="Calibri" w:hAnsi="Calibri" w:cs="Calibri"/>
          <w:color w:val="262626" w:themeColor="text1" w:themeTint="D9"/>
          <w:lang w:val="en-AU" w:bidi="en-US"/>
        </w:rPr>
        <w:t>ed addressed</w:t>
      </w:r>
      <w:r w:rsidR="00613E0A" w:rsidRPr="000B6A18">
        <w:rPr>
          <w:rFonts w:ascii="Calibri" w:hAnsi="Calibri" w:cs="Calibri"/>
          <w:color w:val="262626" w:themeColor="text1" w:themeTint="D9"/>
          <w:lang w:val="en-AU" w:bidi="en-US"/>
        </w:rPr>
        <w:t xml:space="preserve"> by the solution; and</w:t>
      </w:r>
    </w:p>
    <w:p w14:paraId="668419E2" w14:textId="765CB5D5" w:rsidR="00613E0A" w:rsidRPr="000B6A18" w:rsidRDefault="00083278" w:rsidP="004362BC">
      <w:pPr>
        <w:pStyle w:val="ListParagraph"/>
        <w:numPr>
          <w:ilvl w:val="0"/>
          <w:numId w:val="140"/>
        </w:numPr>
        <w:tabs>
          <w:tab w:val="left" w:pos="180"/>
        </w:tabs>
        <w:spacing w:before="120" w:after="120" w:line="276" w:lineRule="auto"/>
        <w:ind w:left="714" w:right="102" w:hanging="357"/>
        <w:contextualSpacing w:val="0"/>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other Performance Requirements that will be affected </w:t>
      </w:r>
      <w:r w:rsidR="00613E0A" w:rsidRPr="000B6A18">
        <w:rPr>
          <w:rFonts w:ascii="Calibri" w:hAnsi="Calibri" w:cs="Calibri"/>
          <w:color w:val="262626" w:themeColor="text1" w:themeTint="D9"/>
          <w:lang w:val="en-AU" w:bidi="en-US"/>
        </w:rPr>
        <w:t>when they are used.</w:t>
      </w:r>
    </w:p>
    <w:p w14:paraId="5A4D83E3" w14:textId="70BEE5D5" w:rsidR="003565D9" w:rsidRPr="000B6A18" w:rsidRDefault="0070092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The Assessment Methods must be completed as agreed in the Performance-based Design Brief (PBDB) document, which contains details of the process of development of Performance Solutions.</w:t>
      </w:r>
      <w:r w:rsidR="003565D9" w:rsidRPr="000B6A18">
        <w:rPr>
          <w:rFonts w:ascii="Calibri" w:hAnsi="Calibri" w:cs="Calibri"/>
          <w:color w:val="262626" w:themeColor="text1" w:themeTint="D9"/>
          <w:lang w:val="en-AU" w:bidi="en-US"/>
        </w:rPr>
        <w:t xml:space="preserve"> The results of the test(s) should</w:t>
      </w:r>
      <w:r w:rsidR="00755818" w:rsidRPr="000B6A18">
        <w:rPr>
          <w:rFonts w:ascii="Calibri" w:hAnsi="Calibri" w:cs="Calibri"/>
          <w:color w:val="262626" w:themeColor="text1" w:themeTint="D9"/>
          <w:lang w:val="en-AU" w:bidi="en-US"/>
        </w:rPr>
        <w:t xml:space="preserve"> also</w:t>
      </w:r>
      <w:r w:rsidR="003565D9" w:rsidRPr="000B6A18">
        <w:rPr>
          <w:rFonts w:ascii="Calibri" w:hAnsi="Calibri" w:cs="Calibri"/>
          <w:color w:val="262626" w:themeColor="text1" w:themeTint="D9"/>
          <w:lang w:val="en-AU" w:bidi="en-US"/>
        </w:rPr>
        <w:t xml:space="preserve"> meet all the agreed acceptance criteria.</w:t>
      </w:r>
    </w:p>
    <w:p w14:paraId="3B662559" w14:textId="0E3041F8" w:rsidR="00DB0E38" w:rsidRDefault="001B2707" w:rsidP="00DB0E38">
      <w:pPr>
        <w:tabs>
          <w:tab w:val="left" w:pos="180"/>
        </w:tabs>
        <w:spacing w:before="120" w:after="120" w:line="276" w:lineRule="auto"/>
        <w:ind w:right="102"/>
        <w:jc w:val="both"/>
        <w:rPr>
          <w:rFonts w:ascii="Calibri" w:hAnsi="Calibri" w:cs="Calibri"/>
          <w:i/>
          <w:iCs/>
          <w:color w:val="262626" w:themeColor="text1" w:themeTint="D9"/>
          <w:lang w:val="en-AU" w:bidi="en-US"/>
        </w:rPr>
      </w:pPr>
      <w:r w:rsidRPr="00D72236">
        <w:rPr>
          <w:rFonts w:ascii="Calibri" w:hAnsi="Calibri" w:cs="Calibri"/>
          <w:color w:val="262626" w:themeColor="text1" w:themeTint="D9"/>
          <w:lang w:val="en-AU" w:bidi="en-US"/>
        </w:rPr>
        <w:t xml:space="preserve">Aside from </w:t>
      </w:r>
      <w:r w:rsidR="00C15E7F" w:rsidRPr="00D72236">
        <w:rPr>
          <w:rFonts w:ascii="Calibri" w:hAnsi="Calibri" w:cs="Calibri"/>
          <w:color w:val="262626" w:themeColor="text1" w:themeTint="D9"/>
          <w:lang w:val="en-AU" w:bidi="en-US"/>
        </w:rPr>
        <w:t>documentation of the Assessment Methods</w:t>
      </w:r>
      <w:r w:rsidR="006B33BE" w:rsidRPr="00D72236">
        <w:rPr>
          <w:rFonts w:ascii="Calibri" w:hAnsi="Calibri" w:cs="Calibri"/>
          <w:color w:val="262626" w:themeColor="text1" w:themeTint="D9"/>
          <w:lang w:val="en-AU" w:bidi="en-US"/>
        </w:rPr>
        <w:t xml:space="preserve">, there are also other supporting evidence that must be </w:t>
      </w:r>
      <w:r w:rsidR="00E80141" w:rsidRPr="00D72236">
        <w:rPr>
          <w:rFonts w:ascii="Calibri" w:hAnsi="Calibri" w:cs="Calibri"/>
          <w:color w:val="262626" w:themeColor="text1" w:themeTint="D9"/>
          <w:lang w:val="en-AU" w:bidi="en-US"/>
        </w:rPr>
        <w:t>presented</w:t>
      </w:r>
      <w:r w:rsidR="006B33BE" w:rsidRPr="00D72236">
        <w:rPr>
          <w:rFonts w:ascii="Calibri" w:hAnsi="Calibri" w:cs="Calibri"/>
          <w:color w:val="262626" w:themeColor="text1" w:themeTint="D9"/>
          <w:lang w:val="en-AU" w:bidi="en-US"/>
        </w:rPr>
        <w:t xml:space="preserve"> when using Performance Solutions. </w:t>
      </w:r>
      <w:r w:rsidR="00ED0254" w:rsidRPr="00D72236">
        <w:rPr>
          <w:rFonts w:ascii="Calibri" w:hAnsi="Calibri" w:cs="Calibri"/>
          <w:color w:val="262626" w:themeColor="text1" w:themeTint="D9"/>
          <w:lang w:val="en-AU" w:bidi="en-US"/>
        </w:rPr>
        <w:t>For example</w:t>
      </w:r>
      <w:r w:rsidR="00DB0E38">
        <w:rPr>
          <w:rFonts w:ascii="Calibri" w:hAnsi="Calibri" w:cs="Calibri"/>
          <w:color w:val="262626" w:themeColor="text1" w:themeTint="D9"/>
          <w:lang w:val="en-AU" w:bidi="en-US"/>
        </w:rPr>
        <w:t xml:space="preserve">, some buildings </w:t>
      </w:r>
      <w:r w:rsidR="00DC774B">
        <w:rPr>
          <w:rFonts w:ascii="Calibri" w:hAnsi="Calibri" w:cs="Calibri"/>
          <w:color w:val="262626" w:themeColor="text1" w:themeTint="D9"/>
          <w:lang w:val="en-AU" w:bidi="en-US"/>
        </w:rPr>
        <w:t>whose fire safety requirements will be fulfilled using Performance Solutions also need to present evidence that consultations with relevant fire agenc</w:t>
      </w:r>
      <w:r w:rsidR="009A6D37">
        <w:rPr>
          <w:rFonts w:ascii="Calibri" w:hAnsi="Calibri" w:cs="Calibri"/>
          <w:color w:val="262626" w:themeColor="text1" w:themeTint="D9"/>
          <w:lang w:val="en-AU" w:bidi="en-US"/>
        </w:rPr>
        <w:t xml:space="preserve">ies and responding </w:t>
      </w:r>
      <w:r w:rsidR="00DC774B">
        <w:rPr>
          <w:rFonts w:ascii="Calibri" w:hAnsi="Calibri" w:cs="Calibri"/>
          <w:color w:val="262626" w:themeColor="text1" w:themeTint="D9"/>
          <w:lang w:val="en-AU" w:bidi="en-US"/>
        </w:rPr>
        <w:t xml:space="preserve">fire services have been conducted. </w:t>
      </w:r>
    </w:p>
    <w:p w14:paraId="170DB697" w14:textId="631C0615" w:rsidR="0097388F" w:rsidRPr="0097388F" w:rsidRDefault="00CA4E15" w:rsidP="0097388F">
      <w:pPr>
        <w:pStyle w:val="ListParagraph"/>
        <w:tabs>
          <w:tab w:val="left" w:pos="180"/>
        </w:tabs>
        <w:spacing w:before="120" w:after="120" w:line="276" w:lineRule="auto"/>
        <w:ind w:right="102"/>
        <w:contextualSpacing w:val="0"/>
        <w:jc w:val="right"/>
        <w:rPr>
          <w:rFonts w:ascii="Calibri" w:hAnsi="Calibri" w:cs="Calibri"/>
          <w:i/>
          <w:iCs/>
          <w:color w:val="262626" w:themeColor="text1" w:themeTint="D9"/>
          <w:lang w:val="en-AU" w:bidi="en-US"/>
        </w:rPr>
      </w:pPr>
      <w:r>
        <w:rPr>
          <w:rFonts w:ascii="Calibri" w:hAnsi="Calibri" w:cs="Calibri"/>
          <w:i/>
          <w:iCs/>
          <w:color w:val="262626" w:themeColor="text1" w:themeTint="D9"/>
          <w:lang w:val="en-AU" w:bidi="en-US"/>
        </w:rPr>
        <w:t xml:space="preserve"> </w:t>
      </w: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4BC9D120" w14:textId="77777777" w:rsidTr="613909E8">
        <w:tc>
          <w:tcPr>
            <w:tcW w:w="1985" w:type="dxa"/>
            <w:hideMark/>
          </w:tcPr>
          <w:p w14:paraId="48BC6804"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18688D26" wp14:editId="4B9906A4">
                  <wp:extent cx="845185" cy="905510"/>
                  <wp:effectExtent l="0" t="0" r="0" b="8890"/>
                  <wp:docPr id="61"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7EEF4F12" w14:textId="77777777" w:rsidR="00AE38D1" w:rsidRPr="00B17750"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0A748869" w14:textId="77777777" w:rsidR="00AE38D1" w:rsidRPr="000B6A18" w:rsidRDefault="00AE38D1" w:rsidP="00AA712E">
            <w:pPr>
              <w:numPr>
                <w:ilvl w:val="0"/>
                <w:numId w:val="154"/>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Pr>
                <w:rFonts w:asciiTheme="minorHAnsi" w:eastAsiaTheme="minorHAnsi" w:hAnsiTheme="minorHAnsi" w:cs="Calibri"/>
                <w:color w:val="262626" w:themeColor="text1" w:themeTint="D9"/>
                <w:sz w:val="22"/>
                <w:szCs w:val="22"/>
                <w:lang w:val="en-AU" w:bidi="en-US"/>
              </w:rPr>
              <w:t>Recall at least two of the four Assessment Methods applicable to Performance Solutions.</w:t>
            </w:r>
          </w:p>
          <w:p w14:paraId="00B57157" w14:textId="6EB2F672" w:rsidR="00AE38D1" w:rsidRPr="004F3654" w:rsidRDefault="00AE38D1" w:rsidP="00AA712E">
            <w:pPr>
              <w:numPr>
                <w:ilvl w:val="0"/>
                <w:numId w:val="154"/>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0B6A18">
              <w:rPr>
                <w:rFonts w:asciiTheme="minorHAnsi" w:eastAsiaTheme="minorHAnsi" w:hAnsiTheme="minorHAnsi" w:cs="Calibri"/>
                <w:color w:val="262626" w:themeColor="text1" w:themeTint="D9"/>
                <w:sz w:val="22"/>
                <w:szCs w:val="18"/>
                <w:lang w:val="en-AU" w:bidi="en-US"/>
              </w:rPr>
              <w:t xml:space="preserve">Identify one supporting evidence that must be considered when using Performance Solutions. </w:t>
            </w:r>
          </w:p>
        </w:tc>
      </w:tr>
    </w:tbl>
    <w:p w14:paraId="2FB4B1F5" w14:textId="10217B89" w:rsidR="00440169" w:rsidRDefault="00440169" w:rsidP="000D22E1">
      <w:pPr>
        <w:spacing w:before="120" w:after="120" w:line="276" w:lineRule="auto"/>
        <w:ind w:right="102" w:firstLine="720"/>
        <w:jc w:val="both"/>
        <w:rPr>
          <w:rFonts w:ascii="Calibri" w:hAnsi="Calibri" w:cs="Calibri"/>
          <w:i/>
          <w:iCs/>
          <w:color w:val="000000" w:themeColor="text1"/>
          <w:lang w:val="en-AU" w:bidi="en-US"/>
        </w:rPr>
      </w:pPr>
    </w:p>
    <w:p w14:paraId="6F8CF8A1" w14:textId="77777777" w:rsidR="00440169" w:rsidRDefault="00440169">
      <w:pPr>
        <w:spacing w:before="120" w:after="120" w:line="276" w:lineRule="auto"/>
        <w:ind w:left="792" w:right="101" w:hanging="360"/>
        <w:rPr>
          <w:rFonts w:ascii="Calibri" w:hAnsi="Calibri" w:cs="Calibri"/>
          <w:i/>
          <w:iCs/>
          <w:color w:val="000000" w:themeColor="text1"/>
          <w:lang w:val="en-AU" w:bidi="en-US"/>
        </w:rPr>
      </w:pPr>
      <w:r>
        <w:rPr>
          <w:rFonts w:ascii="Calibri" w:hAnsi="Calibri" w:cs="Calibri"/>
          <w:i/>
          <w:iCs/>
          <w:color w:val="000000" w:themeColor="text1"/>
          <w:lang w:val="en-AU" w:bidi="en-US"/>
        </w:rPr>
        <w:br w:type="page"/>
      </w:r>
    </w:p>
    <w:p w14:paraId="127FA29A" w14:textId="4A1FA22D" w:rsidR="00745A6E" w:rsidRPr="00CC3DF7" w:rsidRDefault="00440169" w:rsidP="007D39B6">
      <w:pPr>
        <w:pStyle w:val="Heading3"/>
        <w:tabs>
          <w:tab w:val="left" w:pos="180"/>
        </w:tabs>
        <w:spacing w:before="120" w:line="276" w:lineRule="auto"/>
        <w:ind w:left="397" w:right="102" w:hanging="397"/>
        <w:rPr>
          <w:rFonts w:cs="Arial"/>
          <w:b/>
          <w:bCs/>
          <w:lang w:val="en-AU"/>
        </w:rPr>
      </w:pPr>
      <w:bookmarkStart w:id="202" w:name="_Toc43184295"/>
      <w:bookmarkStart w:id="203" w:name="_Toc45178444"/>
      <w:bookmarkStart w:id="204" w:name="_Toc45178719"/>
      <w:bookmarkStart w:id="205" w:name="_Toc45179936"/>
      <w:bookmarkStart w:id="206" w:name="_Toc45180532"/>
      <w:bookmarkStart w:id="207" w:name="_Toc64874496"/>
      <w:r w:rsidRPr="00CC3DF7">
        <w:rPr>
          <w:rFonts w:cs="Arial"/>
          <w:b/>
          <w:bCs/>
          <w:lang w:val="en-AU"/>
        </w:rPr>
        <w:t xml:space="preserve">2.5 </w:t>
      </w:r>
      <w:r w:rsidR="00745A6E" w:rsidRPr="00CC3DF7">
        <w:rPr>
          <w:rFonts w:cs="Arial"/>
          <w:b/>
          <w:bCs/>
          <w:lang w:val="en-AU"/>
        </w:rPr>
        <w:t>Document Performance-Based Solutions in accordance with Organisational Quality Procedures and Processes</w:t>
      </w:r>
      <w:bookmarkEnd w:id="202"/>
      <w:bookmarkEnd w:id="203"/>
      <w:bookmarkEnd w:id="204"/>
      <w:bookmarkEnd w:id="205"/>
      <w:bookmarkEnd w:id="206"/>
      <w:bookmarkEnd w:id="207"/>
    </w:p>
    <w:p w14:paraId="7DA5595C" w14:textId="510690CB" w:rsidR="00A20D88" w:rsidRPr="000B6A18" w:rsidRDefault="00A20D88" w:rsidP="000D22E1">
      <w:pPr>
        <w:spacing w:before="120" w:after="120" w:line="276" w:lineRule="auto"/>
        <w:ind w:right="102"/>
        <w:jc w:val="both"/>
        <w:rPr>
          <w:rFonts w:ascii="Calibri" w:hAnsi="Calibri" w:cs="Calibri"/>
          <w:lang w:val="en-AU"/>
        </w:rPr>
      </w:pPr>
      <w:r w:rsidRPr="000B6A18">
        <w:rPr>
          <w:rFonts w:ascii="Calibri" w:hAnsi="Calibri" w:cs="Calibri"/>
          <w:color w:val="262626" w:themeColor="text1" w:themeTint="D9"/>
          <w:lang w:val="en-AU"/>
        </w:rPr>
        <w:t>The development of Performance Solutions that</w:t>
      </w:r>
      <w:r w:rsidR="004E3160" w:rsidRPr="000B6A18">
        <w:rPr>
          <w:rFonts w:ascii="Calibri" w:hAnsi="Calibri" w:cs="Calibri"/>
          <w:color w:val="262626" w:themeColor="text1" w:themeTint="D9"/>
          <w:lang w:val="en-AU"/>
        </w:rPr>
        <w:t xml:space="preserve"> can</w:t>
      </w:r>
      <w:r w:rsidRPr="000B6A18">
        <w:rPr>
          <w:rFonts w:ascii="Calibri" w:hAnsi="Calibri" w:cs="Calibri"/>
          <w:color w:val="262626" w:themeColor="text1" w:themeTint="D9"/>
          <w:lang w:val="en-AU"/>
        </w:rPr>
        <w:t xml:space="preserve"> achieve compliance with the NCC Performance Requirements is a complex process. There are a lot of factors </w:t>
      </w:r>
      <w:r w:rsidR="00BE7F71" w:rsidRPr="000B6A18">
        <w:rPr>
          <w:rFonts w:ascii="Calibri" w:hAnsi="Calibri" w:cs="Calibri"/>
          <w:color w:val="262626" w:themeColor="text1" w:themeTint="D9"/>
          <w:lang w:val="en-AU"/>
        </w:rPr>
        <w:t xml:space="preserve">to think about </w:t>
      </w:r>
      <w:r w:rsidRPr="000B6A18">
        <w:rPr>
          <w:rFonts w:ascii="Calibri" w:hAnsi="Calibri" w:cs="Calibri"/>
          <w:color w:val="262626" w:themeColor="text1" w:themeTint="D9"/>
          <w:lang w:val="en-AU"/>
        </w:rPr>
        <w:t xml:space="preserve">such as cost, </w:t>
      </w:r>
      <w:proofErr w:type="gramStart"/>
      <w:r w:rsidRPr="000B6A18">
        <w:rPr>
          <w:rFonts w:ascii="Calibri" w:hAnsi="Calibri" w:cs="Calibri"/>
          <w:color w:val="262626" w:themeColor="text1" w:themeTint="D9"/>
          <w:lang w:val="en-AU"/>
        </w:rPr>
        <w:t>performance</w:t>
      </w:r>
      <w:proofErr w:type="gramEnd"/>
      <w:r w:rsidR="00755E05" w:rsidRPr="000B6A18">
        <w:rPr>
          <w:rFonts w:ascii="Calibri" w:hAnsi="Calibri" w:cs="Calibri"/>
          <w:color w:val="262626" w:themeColor="text1" w:themeTint="D9"/>
          <w:lang w:val="en-AU"/>
        </w:rPr>
        <w:t xml:space="preserve"> and suitability</w:t>
      </w:r>
      <w:r w:rsidRPr="000B6A18">
        <w:rPr>
          <w:rFonts w:ascii="Calibri" w:hAnsi="Calibri" w:cs="Calibri"/>
          <w:color w:val="262626" w:themeColor="text1" w:themeTint="D9"/>
          <w:lang w:val="en-AU"/>
        </w:rPr>
        <w:t xml:space="preserve">. Given </w:t>
      </w:r>
      <w:r w:rsidR="004E3160" w:rsidRPr="000B6A18">
        <w:rPr>
          <w:rFonts w:ascii="Calibri" w:hAnsi="Calibri" w:cs="Calibri"/>
          <w:color w:val="262626" w:themeColor="text1" w:themeTint="D9"/>
          <w:lang w:val="en-AU"/>
        </w:rPr>
        <w:t>these factors</w:t>
      </w:r>
      <w:r w:rsidRPr="000B6A18">
        <w:rPr>
          <w:rFonts w:ascii="Calibri" w:hAnsi="Calibri" w:cs="Calibri"/>
          <w:color w:val="262626" w:themeColor="text1" w:themeTint="D9"/>
          <w:lang w:val="en-AU"/>
        </w:rPr>
        <w:t xml:space="preserve">, plus the fact that Performance Solutions are commonly </w:t>
      </w:r>
      <w:r w:rsidR="00444306" w:rsidRPr="000B6A18">
        <w:rPr>
          <w:rFonts w:ascii="Calibri" w:hAnsi="Calibri" w:cs="Calibri"/>
          <w:color w:val="262626" w:themeColor="text1" w:themeTint="D9"/>
          <w:lang w:val="en-AU"/>
        </w:rPr>
        <w:t xml:space="preserve">novel or </w:t>
      </w:r>
      <w:r w:rsidRPr="000B6A18">
        <w:rPr>
          <w:rFonts w:ascii="Calibri" w:hAnsi="Calibri" w:cs="Calibri"/>
          <w:color w:val="262626" w:themeColor="text1" w:themeTint="D9"/>
          <w:lang w:val="en-AU"/>
        </w:rPr>
        <w:t>unique to a specific situation, it is</w:t>
      </w:r>
      <w:r w:rsidR="008D0D2E" w:rsidRPr="000B6A18">
        <w:rPr>
          <w:rFonts w:ascii="Calibri" w:hAnsi="Calibri" w:cs="Calibri"/>
          <w:color w:val="262626" w:themeColor="text1" w:themeTint="D9"/>
          <w:lang w:val="en-AU"/>
        </w:rPr>
        <w:t xml:space="preserve"> difficult </w:t>
      </w:r>
      <w:r w:rsidRPr="000B6A18">
        <w:rPr>
          <w:rFonts w:ascii="Calibri" w:hAnsi="Calibri" w:cs="Calibri"/>
          <w:color w:val="262626" w:themeColor="text1" w:themeTint="D9"/>
          <w:lang w:val="en-AU"/>
        </w:rPr>
        <w:t>to develop specific steps to follow in formulating Performance</w:t>
      </w:r>
      <w:r w:rsidR="00D32311" w:rsidRPr="000B6A18">
        <w:rPr>
          <w:rFonts w:ascii="Calibri" w:hAnsi="Calibri" w:cs="Calibri"/>
          <w:color w:val="262626" w:themeColor="text1" w:themeTint="D9"/>
          <w:lang w:val="en-AU"/>
        </w:rPr>
        <w:t xml:space="preserve"> </w:t>
      </w:r>
      <w:r w:rsidRPr="000B6A18">
        <w:rPr>
          <w:rFonts w:ascii="Calibri" w:hAnsi="Calibri" w:cs="Calibri"/>
          <w:color w:val="262626" w:themeColor="text1" w:themeTint="D9"/>
          <w:lang w:val="en-AU"/>
        </w:rPr>
        <w:t xml:space="preserve">Solutions. </w:t>
      </w:r>
    </w:p>
    <w:p w14:paraId="1296AAC7" w14:textId="0DC0B0A2" w:rsidR="00755E05" w:rsidRPr="000B6A18" w:rsidRDefault="00A20D88" w:rsidP="000D22E1">
      <w:pPr>
        <w:tabs>
          <w:tab w:val="left" w:pos="4574"/>
        </w:tabs>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As such, the ABCB developed </w:t>
      </w:r>
      <w:r w:rsidR="00444306" w:rsidRPr="000B6A18">
        <w:rPr>
          <w:rFonts w:ascii="Calibri" w:hAnsi="Calibri" w:cs="Calibri"/>
          <w:color w:val="262626" w:themeColor="text1" w:themeTint="D9"/>
          <w:lang w:val="en-AU"/>
        </w:rPr>
        <w:t>some guidelines that are generic and non-mandatory</w:t>
      </w:r>
      <w:r w:rsidRPr="000B6A18">
        <w:rPr>
          <w:rFonts w:ascii="Calibri" w:hAnsi="Calibri" w:cs="Calibri"/>
          <w:color w:val="262626" w:themeColor="text1" w:themeTint="D9"/>
          <w:lang w:val="en-AU"/>
        </w:rPr>
        <w:t>. Th</w:t>
      </w:r>
      <w:r w:rsidR="007D52C0" w:rsidRPr="000B6A18">
        <w:rPr>
          <w:rFonts w:ascii="Calibri" w:hAnsi="Calibri" w:cs="Calibri"/>
          <w:color w:val="262626" w:themeColor="text1" w:themeTint="D9"/>
          <w:lang w:val="en-AU"/>
        </w:rPr>
        <w:t xml:space="preserve">ese allow </w:t>
      </w:r>
      <w:r w:rsidRPr="000B6A18">
        <w:rPr>
          <w:rFonts w:ascii="Calibri" w:hAnsi="Calibri" w:cs="Calibri"/>
          <w:color w:val="262626" w:themeColor="text1" w:themeTint="D9"/>
          <w:lang w:val="en-AU"/>
        </w:rPr>
        <w:t>organisations to implement the</w:t>
      </w:r>
      <w:r w:rsidR="00D00494" w:rsidRPr="000B6A18">
        <w:rPr>
          <w:rFonts w:ascii="Calibri" w:hAnsi="Calibri" w:cs="Calibri"/>
          <w:color w:val="262626" w:themeColor="text1" w:themeTint="D9"/>
          <w:lang w:val="en-AU"/>
        </w:rPr>
        <w:t xml:space="preserve"> guidelines </w:t>
      </w:r>
      <w:r w:rsidR="00E709AE" w:rsidRPr="000B6A18">
        <w:rPr>
          <w:rFonts w:ascii="Calibri" w:hAnsi="Calibri" w:cs="Calibri"/>
          <w:color w:val="262626" w:themeColor="text1" w:themeTint="D9"/>
          <w:lang w:val="en-AU"/>
        </w:rPr>
        <w:t>in accordance with</w:t>
      </w:r>
      <w:r w:rsidRPr="000B6A18">
        <w:rPr>
          <w:rFonts w:ascii="Calibri" w:hAnsi="Calibri" w:cs="Calibri"/>
          <w:color w:val="262626" w:themeColor="text1" w:themeTint="D9"/>
          <w:lang w:val="en-AU"/>
        </w:rPr>
        <w:t xml:space="preserve"> their own established procedures and processes to ensure that the </w:t>
      </w:r>
      <w:r w:rsidR="00755E05" w:rsidRPr="000B6A18">
        <w:rPr>
          <w:rFonts w:ascii="Calibri" w:hAnsi="Calibri" w:cs="Calibri"/>
          <w:color w:val="262626" w:themeColor="text1" w:themeTint="D9"/>
          <w:lang w:val="en-AU"/>
        </w:rPr>
        <w:t xml:space="preserve">objectives and needs of the organisation </w:t>
      </w:r>
      <w:r w:rsidR="00F80EB8" w:rsidRPr="000B6A18">
        <w:rPr>
          <w:rFonts w:ascii="Calibri" w:hAnsi="Calibri" w:cs="Calibri"/>
          <w:color w:val="262626" w:themeColor="text1" w:themeTint="D9"/>
          <w:lang w:val="en-AU"/>
        </w:rPr>
        <w:t>are</w:t>
      </w:r>
      <w:r w:rsidR="00755E05" w:rsidRPr="000B6A18">
        <w:rPr>
          <w:rFonts w:ascii="Calibri" w:hAnsi="Calibri" w:cs="Calibri"/>
          <w:color w:val="262626" w:themeColor="text1" w:themeTint="D9"/>
          <w:lang w:val="en-AU"/>
        </w:rPr>
        <w:t xml:space="preserve"> being met. </w:t>
      </w:r>
    </w:p>
    <w:p w14:paraId="31DA9875" w14:textId="7C1F13BD" w:rsidR="006329DF" w:rsidRPr="000B6A18" w:rsidRDefault="00454D99" w:rsidP="000D22E1">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Section</w:t>
      </w:r>
      <w:r w:rsidR="007D6D37" w:rsidRPr="000B6A18">
        <w:rPr>
          <w:rFonts w:ascii="Calibri" w:hAnsi="Calibri" w:cs="Calibri"/>
          <w:color w:val="262626" w:themeColor="text1" w:themeTint="D9"/>
          <w:lang w:val="en-AU"/>
        </w:rPr>
        <w:t xml:space="preserve"> 2.5 will </w:t>
      </w:r>
      <w:r w:rsidR="00472A8A" w:rsidRPr="000B6A18">
        <w:rPr>
          <w:rFonts w:ascii="Calibri" w:hAnsi="Calibri" w:cs="Calibri"/>
          <w:color w:val="262626" w:themeColor="text1" w:themeTint="D9"/>
          <w:lang w:val="en-AU"/>
        </w:rPr>
        <w:t>cover what a quality management system</w:t>
      </w:r>
      <w:r w:rsidR="00BD1E73" w:rsidRPr="000B6A18">
        <w:rPr>
          <w:rFonts w:ascii="Calibri" w:hAnsi="Calibri" w:cs="Calibri"/>
          <w:color w:val="262626" w:themeColor="text1" w:themeTint="D9"/>
          <w:lang w:val="en-AU"/>
        </w:rPr>
        <w:t xml:space="preserve"> </w:t>
      </w:r>
      <w:r w:rsidR="00BC5235" w:rsidRPr="000B6A18">
        <w:rPr>
          <w:rFonts w:ascii="Calibri" w:hAnsi="Calibri" w:cs="Calibri"/>
          <w:color w:val="262626" w:themeColor="text1" w:themeTint="D9"/>
          <w:lang w:val="en-AU"/>
        </w:rPr>
        <w:t xml:space="preserve">(QMS) </w:t>
      </w:r>
      <w:r w:rsidR="00BD1E73" w:rsidRPr="000B6A18">
        <w:rPr>
          <w:rFonts w:ascii="Calibri" w:hAnsi="Calibri" w:cs="Calibri"/>
          <w:color w:val="262626" w:themeColor="text1" w:themeTint="D9"/>
          <w:lang w:val="en-AU"/>
        </w:rPr>
        <w:t>is</w:t>
      </w:r>
      <w:r w:rsidR="00472A8A" w:rsidRPr="000B6A18">
        <w:rPr>
          <w:rFonts w:ascii="Calibri" w:hAnsi="Calibri" w:cs="Calibri"/>
          <w:color w:val="262626" w:themeColor="text1" w:themeTint="D9"/>
          <w:lang w:val="en-AU"/>
        </w:rPr>
        <w:t xml:space="preserve"> and how it </w:t>
      </w:r>
      <w:r w:rsidR="00A06692" w:rsidRPr="000B6A18">
        <w:rPr>
          <w:rFonts w:ascii="Calibri" w:hAnsi="Calibri" w:cs="Calibri"/>
          <w:color w:val="262626" w:themeColor="text1" w:themeTint="D9"/>
          <w:lang w:val="en-AU"/>
        </w:rPr>
        <w:t>i</w:t>
      </w:r>
      <w:r w:rsidR="00472A8A" w:rsidRPr="000B6A18">
        <w:rPr>
          <w:rFonts w:ascii="Calibri" w:hAnsi="Calibri" w:cs="Calibri"/>
          <w:color w:val="262626" w:themeColor="text1" w:themeTint="D9"/>
          <w:lang w:val="en-AU"/>
        </w:rPr>
        <w:t>s established</w:t>
      </w:r>
      <w:r w:rsidR="00E80A43" w:rsidRPr="000B6A18">
        <w:rPr>
          <w:rFonts w:ascii="Calibri" w:hAnsi="Calibri" w:cs="Calibri"/>
          <w:color w:val="262626" w:themeColor="text1" w:themeTint="D9"/>
          <w:lang w:val="en-AU"/>
        </w:rPr>
        <w:t xml:space="preserve"> and implemented</w:t>
      </w:r>
      <w:r w:rsidR="00472A8A" w:rsidRPr="000B6A18">
        <w:rPr>
          <w:rFonts w:ascii="Calibri" w:hAnsi="Calibri" w:cs="Calibri"/>
          <w:color w:val="262626" w:themeColor="text1" w:themeTint="D9"/>
          <w:lang w:val="en-AU"/>
        </w:rPr>
        <w:t xml:space="preserve"> by an organisation</w:t>
      </w:r>
      <w:r w:rsidR="009F2D8F" w:rsidRPr="000B6A18">
        <w:rPr>
          <w:rFonts w:ascii="Calibri" w:hAnsi="Calibri" w:cs="Calibri"/>
          <w:color w:val="262626" w:themeColor="text1" w:themeTint="D9"/>
          <w:lang w:val="en-AU"/>
        </w:rPr>
        <w:t>. It will</w:t>
      </w:r>
      <w:r w:rsidR="00F4565A" w:rsidRPr="000B6A18">
        <w:rPr>
          <w:rFonts w:ascii="Calibri" w:hAnsi="Calibri" w:cs="Calibri"/>
          <w:color w:val="262626" w:themeColor="text1" w:themeTint="D9"/>
          <w:lang w:val="en-AU"/>
        </w:rPr>
        <w:t xml:space="preserve"> </w:t>
      </w:r>
      <w:r w:rsidR="0047659A" w:rsidRPr="000B6A18">
        <w:rPr>
          <w:rFonts w:ascii="Calibri" w:hAnsi="Calibri" w:cs="Calibri"/>
          <w:color w:val="262626" w:themeColor="text1" w:themeTint="D9"/>
          <w:lang w:val="en-AU"/>
        </w:rPr>
        <w:t>talk about</w:t>
      </w:r>
      <w:r w:rsidR="009F2D8F" w:rsidRPr="000B6A18">
        <w:rPr>
          <w:rFonts w:ascii="Calibri" w:hAnsi="Calibri" w:cs="Calibri"/>
          <w:color w:val="262626" w:themeColor="text1" w:themeTint="D9"/>
          <w:lang w:val="en-AU"/>
        </w:rPr>
        <w:t xml:space="preserve"> </w:t>
      </w:r>
      <w:r w:rsidR="006329DF" w:rsidRPr="000B6A18">
        <w:rPr>
          <w:rFonts w:ascii="Calibri" w:hAnsi="Calibri" w:cs="Calibri"/>
          <w:color w:val="262626" w:themeColor="text1" w:themeTint="D9"/>
          <w:lang w:val="en-AU"/>
        </w:rPr>
        <w:t>the importance of good QMS documentatio</w:t>
      </w:r>
      <w:r w:rsidR="006C70ED" w:rsidRPr="000B6A18">
        <w:rPr>
          <w:rFonts w:ascii="Calibri" w:hAnsi="Calibri" w:cs="Calibri"/>
          <w:color w:val="262626" w:themeColor="text1" w:themeTint="D9"/>
          <w:lang w:val="en-AU"/>
        </w:rPr>
        <w:t>n</w:t>
      </w:r>
      <w:r w:rsidR="008D2A10" w:rsidRPr="000B6A18">
        <w:rPr>
          <w:rFonts w:ascii="Calibri" w:hAnsi="Calibri" w:cs="Calibri"/>
          <w:color w:val="262626" w:themeColor="text1" w:themeTint="D9"/>
          <w:lang w:val="en-AU"/>
        </w:rPr>
        <w:t xml:space="preserve"> that is fit for the purpose </w:t>
      </w:r>
      <w:r w:rsidR="00D823B8" w:rsidRPr="000B6A18">
        <w:rPr>
          <w:rFonts w:ascii="Calibri" w:hAnsi="Calibri" w:cs="Calibri"/>
          <w:color w:val="262626" w:themeColor="text1" w:themeTint="D9"/>
          <w:lang w:val="en-AU"/>
        </w:rPr>
        <w:t>for which they are created</w:t>
      </w:r>
      <w:r w:rsidR="006329DF" w:rsidRPr="000B6A18">
        <w:rPr>
          <w:rFonts w:ascii="Calibri" w:hAnsi="Calibri" w:cs="Calibri"/>
          <w:color w:val="262626" w:themeColor="text1" w:themeTint="D9"/>
          <w:lang w:val="en-AU"/>
        </w:rPr>
        <w:t xml:space="preserve">. Lastly, </w:t>
      </w:r>
      <w:r w:rsidR="0071563D" w:rsidRPr="000B6A18">
        <w:rPr>
          <w:rFonts w:ascii="Calibri" w:hAnsi="Calibri" w:cs="Calibri"/>
          <w:color w:val="262626" w:themeColor="text1" w:themeTint="D9"/>
          <w:lang w:val="en-AU"/>
        </w:rPr>
        <w:t xml:space="preserve">the process of formulating </w:t>
      </w:r>
      <w:r w:rsidR="00B703E0" w:rsidRPr="000B6A18">
        <w:rPr>
          <w:rFonts w:ascii="Calibri" w:hAnsi="Calibri" w:cs="Calibri"/>
          <w:color w:val="262626" w:themeColor="text1" w:themeTint="D9"/>
          <w:lang w:val="en-AU"/>
        </w:rPr>
        <w:t>Performance Solutions</w:t>
      </w:r>
      <w:r w:rsidR="006A2AA4" w:rsidRPr="000B6A18">
        <w:rPr>
          <w:rFonts w:ascii="Calibri" w:hAnsi="Calibri" w:cs="Calibri"/>
          <w:color w:val="262626" w:themeColor="text1" w:themeTint="D9"/>
          <w:lang w:val="en-AU"/>
        </w:rPr>
        <w:t>,</w:t>
      </w:r>
      <w:r w:rsidR="00D00494" w:rsidRPr="000B6A18">
        <w:rPr>
          <w:rFonts w:ascii="Calibri" w:hAnsi="Calibri" w:cs="Calibri"/>
          <w:color w:val="262626" w:themeColor="text1" w:themeTint="D9"/>
          <w:lang w:val="en-AU"/>
        </w:rPr>
        <w:t xml:space="preserve"> as outlined by the ABCB</w:t>
      </w:r>
      <w:r w:rsidR="006A2AA4" w:rsidRPr="000B6A18">
        <w:rPr>
          <w:rFonts w:ascii="Calibri" w:hAnsi="Calibri" w:cs="Calibri"/>
          <w:color w:val="262626" w:themeColor="text1" w:themeTint="D9"/>
          <w:lang w:val="en-AU"/>
        </w:rPr>
        <w:t>,</w:t>
      </w:r>
      <w:r w:rsidR="00D00494" w:rsidRPr="000B6A18">
        <w:rPr>
          <w:rFonts w:ascii="Calibri" w:hAnsi="Calibri" w:cs="Calibri"/>
          <w:color w:val="262626" w:themeColor="text1" w:themeTint="D9"/>
          <w:lang w:val="en-AU"/>
        </w:rPr>
        <w:t xml:space="preserve"> will be </w:t>
      </w:r>
      <w:r w:rsidR="0047659A" w:rsidRPr="000B6A18">
        <w:rPr>
          <w:rFonts w:ascii="Calibri" w:hAnsi="Calibri" w:cs="Calibri"/>
          <w:color w:val="262626" w:themeColor="text1" w:themeTint="D9"/>
          <w:lang w:val="en-AU"/>
        </w:rPr>
        <w:t>discussed</w:t>
      </w:r>
      <w:r w:rsidR="006C70ED" w:rsidRPr="000B6A18">
        <w:rPr>
          <w:rFonts w:ascii="Calibri" w:hAnsi="Calibri" w:cs="Calibri"/>
          <w:color w:val="262626" w:themeColor="text1" w:themeTint="D9"/>
          <w:lang w:val="en-AU"/>
        </w:rPr>
        <w:t>.</w:t>
      </w:r>
    </w:p>
    <w:p w14:paraId="70E7274F" w14:textId="40BDCE2E" w:rsidR="00440169" w:rsidRDefault="008A2D58" w:rsidP="000D22E1">
      <w:pPr>
        <w:spacing w:before="120" w:after="120" w:line="276" w:lineRule="auto"/>
        <w:ind w:right="102"/>
        <w:rPr>
          <w:rFonts w:ascii="Calibri" w:hAnsi="Calibri" w:cs="Calibri"/>
          <w:lang w:val="en-AU"/>
        </w:rPr>
      </w:pPr>
      <w:r>
        <w:rPr>
          <w:noProof/>
        </w:rPr>
        <w:drawing>
          <wp:inline distT="0" distB="0" distL="0" distR="0" wp14:anchorId="4F982B30" wp14:editId="653D5042">
            <wp:extent cx="5641674" cy="4517144"/>
            <wp:effectExtent l="0" t="0" r="0" b="0"/>
            <wp:docPr id="2" name="Picture 2"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7">
                      <a:extLst>
                        <a:ext uri="{28A0092B-C50C-407E-A947-70E740481C1C}">
                          <a14:useLocalDpi xmlns:a14="http://schemas.microsoft.com/office/drawing/2010/main"/>
                        </a:ext>
                      </a:extLst>
                    </a:blip>
                    <a:stretch>
                      <a:fillRect/>
                    </a:stretch>
                  </pic:blipFill>
                  <pic:spPr>
                    <a:xfrm>
                      <a:off x="0" y="0"/>
                      <a:ext cx="5641674" cy="4517144"/>
                    </a:xfrm>
                    <a:prstGeom prst="rect">
                      <a:avLst/>
                    </a:prstGeom>
                  </pic:spPr>
                </pic:pic>
              </a:graphicData>
            </a:graphic>
          </wp:inline>
        </w:drawing>
      </w:r>
    </w:p>
    <w:p w14:paraId="4C9B9F1D" w14:textId="77777777" w:rsidR="00440169" w:rsidRDefault="00440169">
      <w:pPr>
        <w:spacing w:before="120" w:after="120" w:line="276" w:lineRule="auto"/>
        <w:ind w:left="792" w:right="101" w:hanging="360"/>
        <w:rPr>
          <w:rFonts w:ascii="Calibri" w:hAnsi="Calibri" w:cs="Calibri"/>
          <w:lang w:val="en-AU"/>
        </w:rPr>
      </w:pPr>
      <w:r>
        <w:rPr>
          <w:rFonts w:ascii="Calibri" w:hAnsi="Calibri" w:cs="Calibri"/>
          <w:lang w:val="en-AU"/>
        </w:rPr>
        <w:br w:type="page"/>
      </w:r>
    </w:p>
    <w:p w14:paraId="57DD8649" w14:textId="26A9FE50" w:rsidR="00745A6E" w:rsidRPr="0014558D" w:rsidRDefault="00440169" w:rsidP="00CC3DF7">
      <w:pPr>
        <w:pStyle w:val="Heading4"/>
        <w:ind w:right="102"/>
        <w:jc w:val="both"/>
        <w:rPr>
          <w:rFonts w:ascii="Arial" w:hAnsi="Arial" w:cs="Arial"/>
          <w:b/>
          <w:bCs/>
          <w:i w:val="0"/>
          <w:iCs w:val="0"/>
          <w:color w:val="262626" w:themeColor="text1" w:themeTint="D9"/>
          <w:lang w:val="en-AU" w:bidi="en-US"/>
        </w:rPr>
      </w:pPr>
      <w:bookmarkStart w:id="208" w:name="_Toc43184296"/>
      <w:bookmarkStart w:id="209" w:name="_Toc45180533"/>
      <w:bookmarkStart w:id="210" w:name="_Toc64874497"/>
      <w:r w:rsidRPr="0014558D">
        <w:rPr>
          <w:rFonts w:ascii="Arial" w:hAnsi="Arial" w:cs="Arial"/>
          <w:b/>
          <w:bCs/>
          <w:i w:val="0"/>
          <w:iCs w:val="0"/>
          <w:color w:val="262626" w:themeColor="text1" w:themeTint="D9"/>
          <w:lang w:val="en-AU" w:bidi="en-US"/>
        </w:rPr>
        <w:t xml:space="preserve">2.5.1 </w:t>
      </w:r>
      <w:r w:rsidR="00745A6E" w:rsidRPr="0014558D">
        <w:rPr>
          <w:rFonts w:ascii="Arial" w:hAnsi="Arial" w:cs="Arial"/>
          <w:b/>
          <w:bCs/>
          <w:i w:val="0"/>
          <w:iCs w:val="0"/>
          <w:color w:val="262626" w:themeColor="text1" w:themeTint="D9"/>
          <w:lang w:val="en-AU" w:bidi="en-US"/>
        </w:rPr>
        <w:t>Quality Management</w:t>
      </w:r>
      <w:bookmarkEnd w:id="208"/>
      <w:bookmarkEnd w:id="209"/>
      <w:bookmarkEnd w:id="210"/>
      <w:r w:rsidR="00745A6E" w:rsidRPr="0014558D">
        <w:rPr>
          <w:rFonts w:ascii="Arial" w:hAnsi="Arial" w:cs="Arial"/>
          <w:b/>
          <w:bCs/>
          <w:i w:val="0"/>
          <w:iCs w:val="0"/>
          <w:color w:val="262626" w:themeColor="text1" w:themeTint="D9"/>
          <w:lang w:val="en-AU" w:bidi="en-US"/>
        </w:rPr>
        <w:t xml:space="preserve"> </w:t>
      </w:r>
    </w:p>
    <w:p w14:paraId="1AB69627" w14:textId="2776F3AC" w:rsidR="008C6850" w:rsidRPr="000B6A18" w:rsidRDefault="008C6850" w:rsidP="000D22E1">
      <w:pPr>
        <w:spacing w:before="120" w:after="120" w:line="276" w:lineRule="auto"/>
        <w:ind w:right="102"/>
        <w:jc w:val="both"/>
        <w:rPr>
          <w:rFonts w:ascii="Arial" w:hAnsi="Arial" w:cs="Arial"/>
          <w:color w:val="262626" w:themeColor="text1" w:themeTint="D9"/>
          <w:lang w:val="en-AU"/>
        </w:rPr>
      </w:pPr>
      <w:r w:rsidRPr="000B6A18">
        <w:rPr>
          <w:rFonts w:ascii="Calibri" w:hAnsi="Calibri" w:cs="Calibri"/>
          <w:color w:val="262626" w:themeColor="text1" w:themeTint="D9"/>
          <w:lang w:val="en-AU"/>
        </w:rPr>
        <w:t xml:space="preserve">Quality management is a crucial aspect </w:t>
      </w:r>
      <w:r w:rsidR="00053CDB" w:rsidRPr="000B6A18">
        <w:rPr>
          <w:rFonts w:ascii="Calibri" w:hAnsi="Calibri" w:cs="Calibri"/>
          <w:color w:val="262626" w:themeColor="text1" w:themeTint="D9"/>
          <w:lang w:val="en-AU"/>
        </w:rPr>
        <w:t>of</w:t>
      </w:r>
      <w:r w:rsidRPr="000B6A18">
        <w:rPr>
          <w:rFonts w:ascii="Calibri" w:hAnsi="Calibri" w:cs="Calibri"/>
          <w:color w:val="262626" w:themeColor="text1" w:themeTint="D9"/>
          <w:lang w:val="en-AU"/>
        </w:rPr>
        <w:t xml:space="preserve"> any building work. It involves formally establishing organisational policies, </w:t>
      </w:r>
      <w:proofErr w:type="gramStart"/>
      <w:r w:rsidRPr="000B6A18">
        <w:rPr>
          <w:rFonts w:ascii="Calibri" w:hAnsi="Calibri" w:cs="Calibri"/>
          <w:color w:val="262626" w:themeColor="text1" w:themeTint="D9"/>
          <w:lang w:val="en-AU"/>
        </w:rPr>
        <w:t>procedures</w:t>
      </w:r>
      <w:proofErr w:type="gramEnd"/>
      <w:r w:rsidRPr="000B6A18">
        <w:rPr>
          <w:rFonts w:ascii="Calibri" w:hAnsi="Calibri" w:cs="Calibri"/>
          <w:color w:val="262626" w:themeColor="text1" w:themeTint="D9"/>
          <w:lang w:val="en-AU"/>
        </w:rPr>
        <w:t xml:space="preserve"> and processes to ensure that the quality of your project meet</w:t>
      </w:r>
      <w:r w:rsidR="00D06BB8" w:rsidRPr="000B6A18">
        <w:rPr>
          <w:rFonts w:ascii="Calibri" w:hAnsi="Calibri" w:cs="Calibri"/>
          <w:color w:val="262626" w:themeColor="text1" w:themeTint="D9"/>
          <w:lang w:val="en-AU"/>
        </w:rPr>
        <w:t>s</w:t>
      </w:r>
      <w:r w:rsidRPr="000B6A18">
        <w:rPr>
          <w:rFonts w:ascii="Calibri" w:hAnsi="Calibri" w:cs="Calibri"/>
          <w:color w:val="262626" w:themeColor="text1" w:themeTint="D9"/>
          <w:lang w:val="en-AU"/>
        </w:rPr>
        <w:t xml:space="preserve"> or even exceed</w:t>
      </w:r>
      <w:r w:rsidR="00D06BB8" w:rsidRPr="000B6A18">
        <w:rPr>
          <w:rFonts w:ascii="Calibri" w:hAnsi="Calibri" w:cs="Calibri"/>
          <w:color w:val="262626" w:themeColor="text1" w:themeTint="D9"/>
          <w:lang w:val="en-AU"/>
        </w:rPr>
        <w:t>s</w:t>
      </w:r>
      <w:r w:rsidRPr="000B6A18">
        <w:rPr>
          <w:rFonts w:ascii="Calibri" w:hAnsi="Calibri" w:cs="Calibri"/>
          <w:color w:val="262626" w:themeColor="text1" w:themeTint="D9"/>
          <w:lang w:val="en-AU"/>
        </w:rPr>
        <w:t xml:space="preserve"> expectations. It aims to coordinate and direct the activities of an organisation to achieve client and regulatory requirements consistently, improve effectiveness and efficiency and achieve organisational objectives and needs. </w:t>
      </w:r>
    </w:p>
    <w:p w14:paraId="69AB11E2" w14:textId="77777777" w:rsidR="008C6850" w:rsidRPr="000B6A18" w:rsidRDefault="008C6850" w:rsidP="000D22E1">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Quality management has two elements, which are as follows:</w:t>
      </w:r>
    </w:p>
    <w:p w14:paraId="05B22B4E" w14:textId="699B867E" w:rsidR="00D06BB8" w:rsidRPr="000B6A18" w:rsidRDefault="008C6850" w:rsidP="004362BC">
      <w:pPr>
        <w:pStyle w:val="ListParagraph"/>
        <w:numPr>
          <w:ilvl w:val="0"/>
          <w:numId w:val="136"/>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b/>
          <w:bCs/>
          <w:color w:val="262626" w:themeColor="text1" w:themeTint="D9"/>
          <w:lang w:val="en-AU"/>
        </w:rPr>
        <w:t>Quality assurance (QA)</w:t>
      </w:r>
      <w:r w:rsidRPr="000B6A18">
        <w:rPr>
          <w:rFonts w:ascii="Calibri" w:hAnsi="Calibri" w:cs="Calibri"/>
          <w:color w:val="262626" w:themeColor="text1" w:themeTint="D9"/>
          <w:lang w:val="en-AU"/>
        </w:rPr>
        <w:t xml:space="preserve"> refers to the </w:t>
      </w:r>
      <w:r w:rsidR="00BC5235" w:rsidRPr="000B6A18">
        <w:rPr>
          <w:rFonts w:ascii="Calibri" w:hAnsi="Calibri" w:cs="Calibri"/>
          <w:color w:val="262626" w:themeColor="text1" w:themeTint="D9"/>
          <w:lang w:val="en-AU"/>
        </w:rPr>
        <w:t>‘</w:t>
      </w:r>
      <w:r w:rsidRPr="000B6A18">
        <w:rPr>
          <w:rFonts w:ascii="Calibri" w:hAnsi="Calibri" w:cs="Calibri"/>
          <w:color w:val="262626" w:themeColor="text1" w:themeTint="D9"/>
          <w:lang w:val="en-AU"/>
        </w:rPr>
        <w:t>part of quality management focused on providing confidence that quality requirements will be fulfilled.</w:t>
      </w:r>
      <w:r w:rsidR="00BC5235" w:rsidRPr="000B6A18">
        <w:rPr>
          <w:rFonts w:ascii="Calibri" w:hAnsi="Calibri" w:cs="Calibri"/>
          <w:color w:val="262626" w:themeColor="text1" w:themeTint="D9"/>
          <w:lang w:val="en-AU"/>
        </w:rPr>
        <w:t>’</w:t>
      </w:r>
      <w:r w:rsidRPr="000B6A18">
        <w:rPr>
          <w:rFonts w:ascii="Calibri" w:hAnsi="Calibri" w:cs="Calibri"/>
          <w:color w:val="262626" w:themeColor="text1" w:themeTint="D9"/>
          <w:lang w:val="en-AU"/>
        </w:rPr>
        <w:t xml:space="preserve"> The assurance must be given both internally to management and externally to clients, government authorities and other third parties. QA focuses on activities related to how a process is performed or how a product is made.</w:t>
      </w:r>
    </w:p>
    <w:p w14:paraId="609A7065" w14:textId="38D95C2E" w:rsidR="008C6850" w:rsidRPr="000B6A18" w:rsidRDefault="008C6850" w:rsidP="004362BC">
      <w:pPr>
        <w:pStyle w:val="ListParagraph"/>
        <w:numPr>
          <w:ilvl w:val="0"/>
          <w:numId w:val="136"/>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b/>
          <w:bCs/>
          <w:color w:val="262626" w:themeColor="text1" w:themeTint="D9"/>
          <w:lang w:val="en-AU"/>
        </w:rPr>
        <w:t>Quality control (QC)</w:t>
      </w:r>
      <w:r w:rsidRPr="000B6A18">
        <w:rPr>
          <w:rFonts w:ascii="Calibri" w:hAnsi="Calibri" w:cs="Calibri"/>
          <w:color w:val="262626" w:themeColor="text1" w:themeTint="D9"/>
          <w:lang w:val="en-AU"/>
        </w:rPr>
        <w:t xml:space="preserve"> refers to the actual fulfilment of the quality requirements. It focuses on the inspection element of quality management. </w:t>
      </w:r>
    </w:p>
    <w:p w14:paraId="303BD935" w14:textId="2C730A32" w:rsidR="00146897" w:rsidRPr="000B6A18" w:rsidRDefault="00146897" w:rsidP="000D22E1">
      <w:pPr>
        <w:spacing w:before="120" w:after="120" w:line="276" w:lineRule="auto"/>
        <w:ind w:right="102"/>
        <w:jc w:val="right"/>
        <w:rPr>
          <w:rFonts w:ascii="Calibri" w:hAnsi="Calibri" w:cs="Calibri"/>
          <w:i/>
          <w:iCs/>
          <w:color w:val="000000" w:themeColor="text1"/>
          <w:sz w:val="20"/>
          <w:szCs w:val="20"/>
          <w:lang w:val="en-AU"/>
        </w:rPr>
      </w:pPr>
      <w:r w:rsidRPr="000B6A18">
        <w:rPr>
          <w:rFonts w:ascii="Calibri" w:hAnsi="Calibri" w:cs="Calibri"/>
          <w:i/>
          <w:iCs/>
          <w:color w:val="262626" w:themeColor="text1" w:themeTint="D9"/>
          <w:sz w:val="20"/>
          <w:szCs w:val="20"/>
          <w:lang w:val="en-AU"/>
        </w:rPr>
        <w:t>Based on</w:t>
      </w:r>
      <w:r w:rsidR="00440169">
        <w:rPr>
          <w:rFonts w:ascii="Calibri" w:hAnsi="Calibri" w:cs="Calibri"/>
          <w:i/>
          <w:iCs/>
          <w:color w:val="262626" w:themeColor="text1" w:themeTint="D9"/>
          <w:sz w:val="20"/>
          <w:szCs w:val="20"/>
          <w:lang w:val="en-AU"/>
        </w:rPr>
        <w:t xml:space="preserve"> </w:t>
      </w:r>
      <w:hyperlink r:id="rId108" w:history="1">
        <w:r w:rsidRPr="000A59A1">
          <w:rPr>
            <w:rStyle w:val="Hyperlink"/>
            <w:rFonts w:ascii="Calibri" w:hAnsi="Calibri" w:cs="Calibri"/>
            <w:i/>
            <w:iCs/>
            <w:color w:val="2E74B5" w:themeColor="accent5" w:themeShade="BF"/>
            <w:sz w:val="20"/>
            <w:szCs w:val="20"/>
            <w:u w:val="none"/>
            <w:lang w:val="en-AU"/>
          </w:rPr>
          <w:t>Quality assurance vs. control</w:t>
        </w:r>
      </w:hyperlink>
      <w:r w:rsidRPr="00440169">
        <w:rPr>
          <w:rFonts w:ascii="Calibri" w:hAnsi="Calibri" w:cs="Calibri"/>
          <w:i/>
          <w:iCs/>
          <w:color w:val="262626" w:themeColor="text1" w:themeTint="D9"/>
          <w:sz w:val="20"/>
          <w:szCs w:val="20"/>
          <w:lang w:val="en-AU"/>
        </w:rPr>
        <w:t xml:space="preserve">. </w:t>
      </w:r>
      <w:hyperlink r:id="rId109" w:history="1">
        <w:r w:rsidR="008E19B7" w:rsidRPr="000A59A1">
          <w:rPr>
            <w:rStyle w:val="Hyperlink"/>
            <w:rFonts w:ascii="Calibri" w:hAnsi="Calibri" w:cs="Calibri"/>
            <w:i/>
            <w:iCs/>
            <w:color w:val="2E74B5" w:themeColor="accent5" w:themeShade="BF"/>
            <w:sz w:val="20"/>
            <w:szCs w:val="20"/>
            <w:u w:val="none"/>
            <w:lang w:val="en-AU"/>
          </w:rPr>
          <w:t>American Society for Quality</w:t>
        </w:r>
      </w:hyperlink>
      <w:r w:rsidRPr="00440169">
        <w:rPr>
          <w:rFonts w:ascii="Calibri" w:hAnsi="Calibri" w:cs="Calibri"/>
          <w:i/>
          <w:iCs/>
          <w:color w:val="262626" w:themeColor="text1" w:themeTint="D9"/>
          <w:sz w:val="20"/>
          <w:szCs w:val="20"/>
          <w:lang w:val="en-AU"/>
        </w:rPr>
        <w:t>.</w:t>
      </w:r>
    </w:p>
    <w:p w14:paraId="19CB0211" w14:textId="5BAB8EC3" w:rsidR="00361957" w:rsidRPr="000B6A18" w:rsidRDefault="0036195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An organisation develops </w:t>
      </w:r>
      <w:r w:rsidR="004213F3" w:rsidRPr="000B6A18">
        <w:rPr>
          <w:rFonts w:ascii="Calibri" w:hAnsi="Calibri" w:cs="Calibri"/>
          <w:color w:val="262626" w:themeColor="text1" w:themeTint="D9"/>
          <w:lang w:val="en-AU" w:bidi="en-US"/>
        </w:rPr>
        <w:t>its</w:t>
      </w:r>
      <w:r w:rsidRPr="000B6A18">
        <w:rPr>
          <w:rFonts w:ascii="Calibri" w:hAnsi="Calibri" w:cs="Calibri"/>
          <w:color w:val="262626" w:themeColor="text1" w:themeTint="D9"/>
          <w:lang w:val="en-AU" w:bidi="en-US"/>
        </w:rPr>
        <w:t xml:space="preserve"> </w:t>
      </w:r>
      <w:r w:rsidR="007B625A" w:rsidRPr="000B6A18">
        <w:rPr>
          <w:rFonts w:ascii="Calibri" w:hAnsi="Calibri" w:cs="Calibri"/>
          <w:color w:val="262626" w:themeColor="text1" w:themeTint="D9"/>
          <w:lang w:val="en-AU" w:bidi="en-US"/>
        </w:rPr>
        <w:t>quality management system</w:t>
      </w:r>
      <w:r w:rsidRPr="000B6A18">
        <w:rPr>
          <w:rFonts w:ascii="Calibri" w:hAnsi="Calibri" w:cs="Calibri"/>
          <w:color w:val="262626" w:themeColor="text1" w:themeTint="D9"/>
          <w:lang w:val="en-AU" w:bidi="en-US"/>
        </w:rPr>
        <w:t xml:space="preserve"> using the </w:t>
      </w:r>
      <w:r w:rsidRPr="000B6A18">
        <w:rPr>
          <w:rFonts w:ascii="Calibri" w:hAnsi="Calibri" w:cs="Calibri"/>
          <w:b/>
          <w:bCs/>
          <w:color w:val="262626" w:themeColor="text1" w:themeTint="D9"/>
          <w:lang w:val="en-AU" w:bidi="en-US"/>
        </w:rPr>
        <w:t xml:space="preserve">plan-do-check-act (PDCA) </w:t>
      </w:r>
      <w:r w:rsidR="00B53163" w:rsidRPr="000B6A18">
        <w:rPr>
          <w:rFonts w:ascii="Calibri" w:hAnsi="Calibri" w:cs="Calibri"/>
          <w:b/>
          <w:bCs/>
          <w:color w:val="262626" w:themeColor="text1" w:themeTint="D9"/>
          <w:lang w:val="en-AU" w:bidi="en-US"/>
        </w:rPr>
        <w:t>cycle</w:t>
      </w:r>
      <w:r w:rsidR="00C16777" w:rsidRPr="000B6A18">
        <w:rPr>
          <w:rFonts w:ascii="Calibri" w:hAnsi="Calibri" w:cs="Calibri"/>
          <w:color w:val="262626" w:themeColor="text1" w:themeTint="D9"/>
          <w:lang w:val="en-AU" w:bidi="en-US"/>
        </w:rPr>
        <w:t xml:space="preserve">. The PDCA cycle </w:t>
      </w:r>
      <w:r w:rsidR="002D7FF5" w:rsidRPr="000B6A18">
        <w:rPr>
          <w:rFonts w:ascii="Calibri" w:hAnsi="Calibri" w:cs="Calibri"/>
          <w:color w:val="262626" w:themeColor="text1" w:themeTint="D9"/>
          <w:lang w:val="en-AU" w:bidi="en-US"/>
        </w:rPr>
        <w:t xml:space="preserve">aims to identify processes </w:t>
      </w:r>
      <w:r w:rsidR="00693A1F" w:rsidRPr="000B6A18">
        <w:rPr>
          <w:rFonts w:ascii="Calibri" w:hAnsi="Calibri" w:cs="Calibri"/>
          <w:color w:val="262626" w:themeColor="text1" w:themeTint="D9"/>
          <w:lang w:val="en-AU" w:bidi="en-US"/>
        </w:rPr>
        <w:t xml:space="preserve">that </w:t>
      </w:r>
      <w:r w:rsidR="00E14FA8" w:rsidRPr="000B6A18">
        <w:rPr>
          <w:rFonts w:ascii="Calibri" w:hAnsi="Calibri" w:cs="Calibri"/>
          <w:color w:val="262626" w:themeColor="text1" w:themeTint="D9"/>
          <w:lang w:val="en-AU" w:bidi="en-US"/>
        </w:rPr>
        <w:t>form your</w:t>
      </w:r>
      <w:r w:rsidR="00693A1F" w:rsidRPr="000B6A18">
        <w:rPr>
          <w:rFonts w:ascii="Calibri" w:hAnsi="Calibri" w:cs="Calibri"/>
          <w:color w:val="262626" w:themeColor="text1" w:themeTint="D9"/>
          <w:lang w:val="en-AU" w:bidi="en-US"/>
        </w:rPr>
        <w:t xml:space="preserve"> quality management system and determine the interaction between them. It combines planning, implementing, controlling and continual improvement into one cycle. </w:t>
      </w:r>
      <w:r w:rsidR="005D2A6C" w:rsidRPr="000B6A18">
        <w:rPr>
          <w:rFonts w:ascii="Calibri" w:hAnsi="Calibri" w:cs="Calibri"/>
          <w:color w:val="262626" w:themeColor="text1" w:themeTint="D9"/>
          <w:lang w:val="en-AU" w:bidi="en-US"/>
        </w:rPr>
        <w:t xml:space="preserve">The </w:t>
      </w:r>
      <w:r w:rsidR="005754A6" w:rsidRPr="000B6A18">
        <w:rPr>
          <w:rFonts w:ascii="Calibri" w:hAnsi="Calibri" w:cs="Calibri"/>
          <w:color w:val="262626" w:themeColor="text1" w:themeTint="D9"/>
          <w:lang w:val="en-AU" w:bidi="en-US"/>
        </w:rPr>
        <w:t>steps</w:t>
      </w:r>
      <w:r w:rsidR="005D2A6C" w:rsidRPr="000B6A18">
        <w:rPr>
          <w:rFonts w:ascii="Calibri" w:hAnsi="Calibri" w:cs="Calibri"/>
          <w:color w:val="262626" w:themeColor="text1" w:themeTint="D9"/>
          <w:lang w:val="en-AU" w:bidi="en-US"/>
        </w:rPr>
        <w:t xml:space="preserve"> of the PD</w:t>
      </w:r>
      <w:r w:rsidR="005754A6" w:rsidRPr="000B6A18">
        <w:rPr>
          <w:rFonts w:ascii="Calibri" w:hAnsi="Calibri" w:cs="Calibri"/>
          <w:color w:val="262626" w:themeColor="text1" w:themeTint="D9"/>
          <w:lang w:val="en-AU" w:bidi="en-US"/>
        </w:rPr>
        <w:t>CA cycle are as follows:</w:t>
      </w:r>
    </w:p>
    <w:p w14:paraId="64FC9FFE" w14:textId="298C7D8D" w:rsidR="00D65ED6" w:rsidRPr="000B6A18" w:rsidRDefault="00D65ED6" w:rsidP="004362BC">
      <w:pPr>
        <w:pStyle w:val="ListParagraph"/>
        <w:numPr>
          <w:ilvl w:val="0"/>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Plan</w:t>
      </w:r>
      <w:r w:rsidRPr="000B6A18">
        <w:rPr>
          <w:rFonts w:ascii="Calibri" w:hAnsi="Calibri" w:cs="Calibri"/>
          <w:color w:val="262626" w:themeColor="text1" w:themeTint="D9"/>
          <w:lang w:val="en-AU" w:bidi="en-US"/>
        </w:rPr>
        <w:t xml:space="preserve">: </w:t>
      </w:r>
      <w:r w:rsidR="002A6FE3" w:rsidRPr="000B6A18">
        <w:rPr>
          <w:rFonts w:ascii="Calibri" w:hAnsi="Calibri" w:cs="Calibri"/>
          <w:color w:val="262626" w:themeColor="text1" w:themeTint="D9"/>
          <w:lang w:val="en-AU" w:bidi="en-US"/>
        </w:rPr>
        <w:t xml:space="preserve">Planning involves </w:t>
      </w:r>
      <w:r w:rsidR="002631CD" w:rsidRPr="000B6A18">
        <w:rPr>
          <w:rFonts w:ascii="Calibri" w:hAnsi="Calibri" w:cs="Calibri"/>
          <w:color w:val="262626" w:themeColor="text1" w:themeTint="D9"/>
          <w:lang w:val="en-AU" w:bidi="en-US"/>
        </w:rPr>
        <w:t>looking for</w:t>
      </w:r>
      <w:r w:rsidR="003A5CB7" w:rsidRPr="000B6A18">
        <w:rPr>
          <w:rFonts w:ascii="Calibri" w:hAnsi="Calibri" w:cs="Calibri"/>
          <w:color w:val="262626" w:themeColor="text1" w:themeTint="D9"/>
          <w:lang w:val="en-AU" w:bidi="en-US"/>
        </w:rPr>
        <w:t xml:space="preserve"> the answers to the following questions:</w:t>
      </w:r>
    </w:p>
    <w:p w14:paraId="3ACA0624" w14:textId="6C20C1D6" w:rsidR="003A5CB7" w:rsidRPr="000B6A18" w:rsidRDefault="002E1B9C" w:rsidP="004362BC">
      <w:pPr>
        <w:pStyle w:val="ListParagraph"/>
        <w:numPr>
          <w:ilvl w:val="1"/>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What should be done?</w:t>
      </w:r>
    </w:p>
    <w:p w14:paraId="3FB91D56" w14:textId="3CCDA683" w:rsidR="002E1B9C" w:rsidRPr="000B6A18" w:rsidRDefault="002E1B9C" w:rsidP="004362BC">
      <w:pPr>
        <w:pStyle w:val="ListParagraph"/>
        <w:numPr>
          <w:ilvl w:val="1"/>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How much should be done?</w:t>
      </w:r>
    </w:p>
    <w:p w14:paraId="3879BDE4" w14:textId="46A51FC4" w:rsidR="002E1B9C" w:rsidRPr="000B6A18" w:rsidRDefault="002E1B9C" w:rsidP="004362BC">
      <w:pPr>
        <w:pStyle w:val="ListParagraph"/>
        <w:numPr>
          <w:ilvl w:val="1"/>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When is it required to be done?</w:t>
      </w:r>
    </w:p>
    <w:p w14:paraId="03408078" w14:textId="193AF5EC" w:rsidR="002E1B9C" w:rsidRPr="000B6A18" w:rsidRDefault="002E1B9C" w:rsidP="004362BC">
      <w:pPr>
        <w:pStyle w:val="ListParagraph"/>
        <w:numPr>
          <w:ilvl w:val="1"/>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Who should do it?</w:t>
      </w:r>
    </w:p>
    <w:p w14:paraId="05F90E51" w14:textId="6F3FFF00" w:rsidR="00C16777" w:rsidRPr="000B6A18" w:rsidRDefault="00C16777" w:rsidP="004362BC">
      <w:pPr>
        <w:pStyle w:val="ListParagraph"/>
        <w:numPr>
          <w:ilvl w:val="1"/>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Where is it required to be done?</w:t>
      </w:r>
    </w:p>
    <w:p w14:paraId="601FCC7A" w14:textId="7A74288A" w:rsidR="00DE2B3D" w:rsidRPr="000B6A18" w:rsidRDefault="003F2E59" w:rsidP="004362BC">
      <w:pPr>
        <w:pStyle w:val="ListParagraph"/>
        <w:numPr>
          <w:ilvl w:val="0"/>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Do:</w:t>
      </w:r>
      <w:r w:rsidRPr="000B6A18">
        <w:rPr>
          <w:rFonts w:ascii="Calibri" w:hAnsi="Calibri" w:cs="Calibri"/>
          <w:color w:val="262626" w:themeColor="text1" w:themeTint="D9"/>
          <w:lang w:val="en-AU" w:bidi="en-US"/>
        </w:rPr>
        <w:t xml:space="preserve"> </w:t>
      </w:r>
      <w:r w:rsidR="00243792" w:rsidRPr="000B6A18">
        <w:rPr>
          <w:rFonts w:ascii="Calibri" w:hAnsi="Calibri" w:cs="Calibri"/>
          <w:color w:val="262626" w:themeColor="text1" w:themeTint="D9"/>
          <w:lang w:val="en-AU" w:bidi="en-US"/>
        </w:rPr>
        <w:t>This in</w:t>
      </w:r>
      <w:r w:rsidR="00BC207C" w:rsidRPr="000B6A18">
        <w:rPr>
          <w:rFonts w:ascii="Calibri" w:hAnsi="Calibri" w:cs="Calibri"/>
          <w:color w:val="262626" w:themeColor="text1" w:themeTint="D9"/>
          <w:lang w:val="en-AU" w:bidi="en-US"/>
        </w:rPr>
        <w:t>volves implementing the plan.</w:t>
      </w:r>
    </w:p>
    <w:p w14:paraId="2C45117E" w14:textId="277ABEF3" w:rsidR="000B60FA" w:rsidRPr="000B6A18" w:rsidRDefault="00DE2B3D" w:rsidP="004362BC">
      <w:pPr>
        <w:pStyle w:val="ListParagraph"/>
        <w:numPr>
          <w:ilvl w:val="0"/>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Check:</w:t>
      </w:r>
      <w:r w:rsidRPr="000B6A18">
        <w:rPr>
          <w:rFonts w:ascii="Calibri" w:hAnsi="Calibri" w:cs="Calibri"/>
          <w:color w:val="262626" w:themeColor="text1" w:themeTint="D9"/>
          <w:lang w:val="en-AU" w:bidi="en-US"/>
        </w:rPr>
        <w:t xml:space="preserve"> </w:t>
      </w:r>
      <w:r w:rsidR="000B60FA" w:rsidRPr="000B6A18">
        <w:rPr>
          <w:rFonts w:ascii="Calibri" w:hAnsi="Calibri" w:cs="Calibri"/>
          <w:color w:val="262626" w:themeColor="text1" w:themeTint="D9"/>
          <w:lang w:val="en-AU" w:bidi="en-US"/>
        </w:rPr>
        <w:t xml:space="preserve">This involves monitoring the processes and measuring the outcomes according to the organisation's plans, </w:t>
      </w:r>
      <w:proofErr w:type="gramStart"/>
      <w:r w:rsidR="000B60FA" w:rsidRPr="000B6A18">
        <w:rPr>
          <w:rFonts w:ascii="Calibri" w:hAnsi="Calibri" w:cs="Calibri"/>
          <w:color w:val="262626" w:themeColor="text1" w:themeTint="D9"/>
          <w:lang w:val="en-AU" w:bidi="en-US"/>
        </w:rPr>
        <w:t>policie</w:t>
      </w:r>
      <w:r w:rsidR="00A877FA" w:rsidRPr="000B6A18">
        <w:rPr>
          <w:rFonts w:ascii="Calibri" w:hAnsi="Calibri" w:cs="Calibri"/>
          <w:color w:val="262626" w:themeColor="text1" w:themeTint="D9"/>
          <w:lang w:val="en-AU" w:bidi="en-US"/>
        </w:rPr>
        <w:t>s</w:t>
      </w:r>
      <w:proofErr w:type="gramEnd"/>
      <w:r w:rsidR="00A877FA" w:rsidRPr="000B6A18">
        <w:rPr>
          <w:rFonts w:ascii="Calibri" w:hAnsi="Calibri" w:cs="Calibri"/>
          <w:color w:val="262626" w:themeColor="text1" w:themeTint="D9"/>
          <w:lang w:val="en-AU" w:bidi="en-US"/>
        </w:rPr>
        <w:t xml:space="preserve"> and objectives</w:t>
      </w:r>
      <w:r w:rsidR="000B60FA" w:rsidRPr="000B6A18">
        <w:rPr>
          <w:rFonts w:ascii="Calibri" w:hAnsi="Calibri" w:cs="Calibri"/>
          <w:color w:val="262626" w:themeColor="text1" w:themeTint="D9"/>
          <w:lang w:val="en-AU" w:bidi="en-US"/>
        </w:rPr>
        <w:t>.</w:t>
      </w:r>
    </w:p>
    <w:p w14:paraId="029165FC" w14:textId="70BCCE4F" w:rsidR="000337CE" w:rsidRPr="000B6A18" w:rsidRDefault="00164812" w:rsidP="004362BC">
      <w:pPr>
        <w:pStyle w:val="ListParagraph"/>
        <w:numPr>
          <w:ilvl w:val="0"/>
          <w:numId w:val="135"/>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B6A18">
        <w:rPr>
          <w:rFonts w:ascii="Calibri" w:hAnsi="Calibri" w:cs="Calibri"/>
          <w:b/>
          <w:bCs/>
          <w:color w:val="262626" w:themeColor="text1" w:themeTint="D9"/>
          <w:lang w:val="en-AU" w:bidi="en-US"/>
        </w:rPr>
        <w:t>Act:</w:t>
      </w:r>
      <w:r w:rsidRPr="000B6A18">
        <w:rPr>
          <w:rFonts w:ascii="Calibri" w:hAnsi="Calibri" w:cs="Calibri"/>
          <w:color w:val="262626" w:themeColor="text1" w:themeTint="D9"/>
          <w:lang w:val="en-AU" w:bidi="en-US"/>
        </w:rPr>
        <w:t xml:space="preserve"> </w:t>
      </w:r>
      <w:r w:rsidR="005938E0" w:rsidRPr="000B6A18">
        <w:rPr>
          <w:rFonts w:ascii="Calibri" w:hAnsi="Calibri" w:cs="Calibri"/>
          <w:color w:val="262626" w:themeColor="text1" w:themeTint="D9"/>
          <w:lang w:val="en-AU" w:bidi="en-US"/>
        </w:rPr>
        <w:t>This involves taking</w:t>
      </w:r>
      <w:r w:rsidR="00AB6364" w:rsidRPr="000B6A18">
        <w:rPr>
          <w:rFonts w:ascii="Calibri" w:hAnsi="Calibri" w:cs="Calibri"/>
          <w:color w:val="262626" w:themeColor="text1" w:themeTint="D9"/>
          <w:lang w:val="en-AU" w:bidi="en-US"/>
        </w:rPr>
        <w:t xml:space="preserve"> measures and activities to improve the performance of the </w:t>
      </w:r>
      <w:r w:rsidR="005938E0" w:rsidRPr="000B6A18">
        <w:rPr>
          <w:rFonts w:ascii="Calibri" w:hAnsi="Calibri" w:cs="Calibri"/>
          <w:color w:val="262626" w:themeColor="text1" w:themeTint="D9"/>
          <w:lang w:val="en-AU" w:bidi="en-US"/>
        </w:rPr>
        <w:t>organisation</w:t>
      </w:r>
      <w:r w:rsidR="00450CB5" w:rsidRPr="000B6A18">
        <w:rPr>
          <w:rFonts w:ascii="Calibri" w:hAnsi="Calibri" w:cs="Calibri"/>
          <w:color w:val="262626" w:themeColor="text1" w:themeTint="D9"/>
          <w:lang w:val="en-AU" w:bidi="en-US"/>
        </w:rPr>
        <w:t xml:space="preserve">. </w:t>
      </w:r>
    </w:p>
    <w:p w14:paraId="002954D4" w14:textId="6587CBA5" w:rsidR="00B5681E" w:rsidRPr="000B6A18" w:rsidRDefault="002631CD" w:rsidP="000D22E1">
      <w:pPr>
        <w:tabs>
          <w:tab w:val="left" w:pos="180"/>
        </w:tabs>
        <w:spacing w:before="120" w:after="120" w:line="276" w:lineRule="auto"/>
        <w:ind w:left="360" w:right="102"/>
        <w:jc w:val="right"/>
        <w:rPr>
          <w:rFonts w:ascii="Calibri" w:hAnsi="Calibri" w:cs="Calibri"/>
          <w:i/>
          <w:iCs/>
          <w:color w:val="000000" w:themeColor="text1"/>
          <w:sz w:val="20"/>
          <w:szCs w:val="20"/>
          <w:lang w:val="en-AU" w:bidi="en-US"/>
        </w:rPr>
      </w:pPr>
      <w:r w:rsidRPr="000B6A18">
        <w:rPr>
          <w:rFonts w:ascii="Calibri" w:hAnsi="Calibri" w:cs="Calibri"/>
          <w:i/>
          <w:iCs/>
          <w:color w:val="262626" w:themeColor="text1" w:themeTint="D9"/>
          <w:sz w:val="20"/>
          <w:szCs w:val="20"/>
          <w:lang w:val="en-AU" w:bidi="en-US"/>
        </w:rPr>
        <w:t xml:space="preserve">Based on </w:t>
      </w:r>
      <w:hyperlink r:id="rId110" w:history="1">
        <w:r w:rsidRPr="000A59A1">
          <w:rPr>
            <w:rStyle w:val="Hyperlink"/>
            <w:rFonts w:ascii="Calibri" w:hAnsi="Calibri" w:cs="Calibri"/>
            <w:i/>
            <w:iCs/>
            <w:color w:val="2E74B5" w:themeColor="accent5" w:themeShade="BF"/>
            <w:sz w:val="20"/>
            <w:szCs w:val="20"/>
            <w:u w:val="none"/>
            <w:lang w:val="en-AU" w:bidi="en-US"/>
          </w:rPr>
          <w:t>The Plan Do Check Act (PDCA) cycle</w:t>
        </w:r>
      </w:hyperlink>
      <w:r w:rsidRPr="00440169">
        <w:rPr>
          <w:rFonts w:ascii="Calibri" w:hAnsi="Calibri" w:cs="Calibri"/>
          <w:i/>
          <w:iCs/>
          <w:color w:val="262626" w:themeColor="text1" w:themeTint="D9"/>
          <w:sz w:val="20"/>
          <w:szCs w:val="20"/>
          <w:lang w:val="en-AU" w:bidi="en-US"/>
        </w:rPr>
        <w:t>.</w:t>
      </w:r>
      <w:r w:rsidRPr="000B6A18">
        <w:rPr>
          <w:rFonts w:ascii="Calibri" w:hAnsi="Calibri" w:cs="Calibri"/>
          <w:i/>
          <w:iCs/>
          <w:color w:val="2E74B5"/>
          <w:sz w:val="20"/>
          <w:szCs w:val="20"/>
          <w:lang w:val="en-AU" w:bidi="en-US"/>
        </w:rPr>
        <w:t xml:space="preserve"> </w:t>
      </w:r>
      <w:hyperlink r:id="rId111" w:history="1">
        <w:r w:rsidR="008E19B7" w:rsidRPr="000A59A1">
          <w:rPr>
            <w:rStyle w:val="Hyperlink"/>
            <w:rFonts w:ascii="Calibri" w:hAnsi="Calibri" w:cs="Calibri"/>
            <w:i/>
            <w:iCs/>
            <w:color w:val="2E74B5" w:themeColor="accent5" w:themeShade="BF"/>
            <w:sz w:val="20"/>
            <w:szCs w:val="20"/>
            <w:u w:val="none"/>
            <w:lang w:val="en-AU" w:bidi="en-US"/>
          </w:rPr>
          <w:t xml:space="preserve">ISO - 9001 Quality management knowledge </w:t>
        </w:r>
        <w:proofErr w:type="spellStart"/>
        <w:r w:rsidR="008E19B7" w:rsidRPr="000A59A1">
          <w:rPr>
            <w:rStyle w:val="Hyperlink"/>
            <w:rFonts w:ascii="Calibri" w:hAnsi="Calibri" w:cs="Calibri"/>
            <w:i/>
            <w:iCs/>
            <w:color w:val="2E74B5" w:themeColor="accent5" w:themeShade="BF"/>
            <w:sz w:val="20"/>
            <w:szCs w:val="20"/>
            <w:u w:val="none"/>
            <w:lang w:val="en-AU" w:bidi="en-US"/>
          </w:rPr>
          <w:t>center</w:t>
        </w:r>
        <w:proofErr w:type="spellEnd"/>
      </w:hyperlink>
      <w:r w:rsidR="00E45B9D" w:rsidRPr="00440169">
        <w:rPr>
          <w:rFonts w:ascii="Calibri" w:hAnsi="Calibri" w:cs="Calibri"/>
          <w:i/>
          <w:iCs/>
          <w:color w:val="262626" w:themeColor="text1" w:themeTint="D9"/>
          <w:sz w:val="20"/>
          <w:szCs w:val="20"/>
          <w:lang w:val="en-AU" w:bidi="en-US"/>
        </w:rPr>
        <w:t>.</w:t>
      </w:r>
    </w:p>
    <w:p w14:paraId="18FEF6C7" w14:textId="77777777" w:rsidR="00440169" w:rsidRDefault="00440169">
      <w:pPr>
        <w:spacing w:before="120" w:after="120" w:line="276" w:lineRule="auto"/>
        <w:ind w:left="792" w:right="101" w:hanging="360"/>
        <w:rPr>
          <w:rFonts w:ascii="Calibri" w:hAnsi="Calibri" w:cs="Calibri"/>
          <w:color w:val="262626" w:themeColor="text1" w:themeTint="D9"/>
          <w:lang w:val="en-AU"/>
        </w:rPr>
      </w:pPr>
      <w:r>
        <w:rPr>
          <w:rFonts w:ascii="Calibri" w:hAnsi="Calibri" w:cs="Calibri"/>
          <w:color w:val="262626" w:themeColor="text1" w:themeTint="D9"/>
          <w:lang w:val="en-AU"/>
        </w:rPr>
        <w:br w:type="page"/>
      </w:r>
    </w:p>
    <w:p w14:paraId="209CA001" w14:textId="4238D2E2" w:rsidR="007B625A" w:rsidRPr="000B6A18" w:rsidRDefault="002B78A1" w:rsidP="000D22E1">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E</w:t>
      </w:r>
      <w:r w:rsidR="007B625A" w:rsidRPr="000B6A18">
        <w:rPr>
          <w:rFonts w:ascii="Calibri" w:hAnsi="Calibri" w:cs="Calibri"/>
          <w:color w:val="262626" w:themeColor="text1" w:themeTint="D9"/>
          <w:lang w:val="en-AU"/>
        </w:rPr>
        <w:t xml:space="preserve">ffective implementation of </w:t>
      </w:r>
      <w:r w:rsidR="00A877FA" w:rsidRPr="000B6A18">
        <w:rPr>
          <w:rFonts w:ascii="Calibri" w:hAnsi="Calibri" w:cs="Calibri"/>
          <w:color w:val="262626" w:themeColor="text1" w:themeTint="D9"/>
          <w:lang w:val="en-AU"/>
        </w:rPr>
        <w:t>the organisation’s</w:t>
      </w:r>
      <w:r w:rsidR="007B625A" w:rsidRPr="000B6A18">
        <w:rPr>
          <w:rFonts w:ascii="Calibri" w:hAnsi="Calibri" w:cs="Calibri"/>
          <w:color w:val="262626" w:themeColor="text1" w:themeTint="D9"/>
          <w:lang w:val="en-AU"/>
        </w:rPr>
        <w:t xml:space="preserve"> quality management system has </w:t>
      </w:r>
      <w:r w:rsidR="00A877FA" w:rsidRPr="000B6A18">
        <w:rPr>
          <w:rFonts w:ascii="Calibri" w:hAnsi="Calibri" w:cs="Calibri"/>
          <w:color w:val="262626" w:themeColor="text1" w:themeTint="D9"/>
          <w:lang w:val="en-AU"/>
        </w:rPr>
        <w:t xml:space="preserve">numerous </w:t>
      </w:r>
      <w:r w:rsidR="007B625A" w:rsidRPr="000B6A18">
        <w:rPr>
          <w:rFonts w:ascii="Calibri" w:hAnsi="Calibri" w:cs="Calibri"/>
          <w:color w:val="262626" w:themeColor="text1" w:themeTint="D9"/>
          <w:lang w:val="en-AU"/>
        </w:rPr>
        <w:t xml:space="preserve">benefits </w:t>
      </w:r>
      <w:r w:rsidR="005B5C5B" w:rsidRPr="000B6A18">
        <w:rPr>
          <w:rFonts w:ascii="Calibri" w:hAnsi="Calibri" w:cs="Calibri"/>
          <w:color w:val="262626" w:themeColor="text1" w:themeTint="D9"/>
          <w:lang w:val="en-AU"/>
        </w:rPr>
        <w:t xml:space="preserve">to </w:t>
      </w:r>
      <w:r w:rsidR="007B625A" w:rsidRPr="000B6A18">
        <w:rPr>
          <w:rFonts w:ascii="Calibri" w:hAnsi="Calibri" w:cs="Calibri"/>
          <w:color w:val="262626" w:themeColor="text1" w:themeTint="D9"/>
          <w:lang w:val="en-AU"/>
        </w:rPr>
        <w:t>a building project, including:</w:t>
      </w:r>
    </w:p>
    <w:p w14:paraId="33B319AF" w14:textId="45B75BB5"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clarifying standards and </w:t>
      </w:r>
      <w:proofErr w:type="gramStart"/>
      <w:r w:rsidRPr="000B6A18">
        <w:rPr>
          <w:rFonts w:ascii="Calibri" w:hAnsi="Calibri" w:cs="Calibri"/>
          <w:color w:val="262626" w:themeColor="text1" w:themeTint="D9"/>
          <w:lang w:val="en-AU"/>
        </w:rPr>
        <w:t>requirements</w:t>
      </w:r>
      <w:r w:rsidR="009325D2" w:rsidRPr="000B6A18">
        <w:rPr>
          <w:rFonts w:ascii="Calibri" w:hAnsi="Calibri" w:cs="Calibri"/>
          <w:color w:val="262626" w:themeColor="text1" w:themeTint="D9"/>
          <w:lang w:val="en-AU"/>
        </w:rPr>
        <w:t>;</w:t>
      </w:r>
      <w:proofErr w:type="gramEnd"/>
    </w:p>
    <w:p w14:paraId="78ED27D0" w14:textId="264617CE"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minimising misunderstandings and potential </w:t>
      </w:r>
      <w:proofErr w:type="gramStart"/>
      <w:r w:rsidRPr="000B6A18">
        <w:rPr>
          <w:rFonts w:ascii="Calibri" w:hAnsi="Calibri" w:cs="Calibri"/>
          <w:color w:val="262626" w:themeColor="text1" w:themeTint="D9"/>
          <w:lang w:val="en-AU"/>
        </w:rPr>
        <w:t>conflict</w:t>
      </w:r>
      <w:r w:rsidR="009325D2" w:rsidRPr="000B6A18">
        <w:rPr>
          <w:rFonts w:ascii="Calibri" w:hAnsi="Calibri" w:cs="Calibri"/>
          <w:color w:val="262626" w:themeColor="text1" w:themeTint="D9"/>
          <w:lang w:val="en-AU"/>
        </w:rPr>
        <w:t>;</w:t>
      </w:r>
      <w:proofErr w:type="gramEnd"/>
    </w:p>
    <w:p w14:paraId="3D1D3D37" w14:textId="6A0C1219"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satisfying the requirements of the clients and instilling confidence in the </w:t>
      </w:r>
      <w:proofErr w:type="gramStart"/>
      <w:r w:rsidRPr="000B6A18">
        <w:rPr>
          <w:rFonts w:ascii="Calibri" w:hAnsi="Calibri" w:cs="Calibri"/>
          <w:color w:val="262626" w:themeColor="text1" w:themeTint="D9"/>
          <w:lang w:val="en-AU"/>
        </w:rPr>
        <w:t>organisation</w:t>
      </w:r>
      <w:r w:rsidR="009325D2" w:rsidRPr="000B6A18">
        <w:rPr>
          <w:rFonts w:ascii="Calibri" w:hAnsi="Calibri" w:cs="Calibri"/>
          <w:color w:val="262626" w:themeColor="text1" w:themeTint="D9"/>
          <w:lang w:val="en-AU"/>
        </w:rPr>
        <w:t>;</w:t>
      </w:r>
      <w:proofErr w:type="gramEnd"/>
    </w:p>
    <w:p w14:paraId="25C23B20" w14:textId="6C1F483C"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meeting the </w:t>
      </w:r>
      <w:r w:rsidR="001F08F1" w:rsidRPr="000B6A18">
        <w:rPr>
          <w:rFonts w:ascii="Calibri" w:hAnsi="Calibri" w:cs="Calibri"/>
          <w:color w:val="262626" w:themeColor="text1" w:themeTint="D9"/>
          <w:lang w:val="en-AU"/>
        </w:rPr>
        <w:t>organisation’s requirements</w:t>
      </w:r>
      <w:r w:rsidRPr="000B6A18">
        <w:rPr>
          <w:rFonts w:ascii="Calibri" w:hAnsi="Calibri" w:cs="Calibri"/>
          <w:color w:val="262626" w:themeColor="text1" w:themeTint="D9"/>
          <w:lang w:val="en-AU"/>
        </w:rPr>
        <w:t xml:space="preserve">, including compliance with relevant regulations and provision of products and services at the most cost-effective and resource-efficient </w:t>
      </w:r>
      <w:proofErr w:type="gramStart"/>
      <w:r w:rsidRPr="000B6A18">
        <w:rPr>
          <w:rFonts w:ascii="Calibri" w:hAnsi="Calibri" w:cs="Calibri"/>
          <w:color w:val="262626" w:themeColor="text1" w:themeTint="D9"/>
          <w:lang w:val="en-AU"/>
        </w:rPr>
        <w:t>manner</w:t>
      </w:r>
      <w:r w:rsidR="009325D2" w:rsidRPr="000B6A18">
        <w:rPr>
          <w:rFonts w:ascii="Calibri" w:hAnsi="Calibri" w:cs="Calibri"/>
          <w:color w:val="262626" w:themeColor="text1" w:themeTint="D9"/>
          <w:lang w:val="en-AU"/>
        </w:rPr>
        <w:t>;</w:t>
      </w:r>
      <w:proofErr w:type="gramEnd"/>
    </w:p>
    <w:p w14:paraId="276313CB" w14:textId="07230901"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lowering costs by reducing </w:t>
      </w:r>
      <w:proofErr w:type="gramStart"/>
      <w:r w:rsidRPr="000B6A18">
        <w:rPr>
          <w:rFonts w:ascii="Calibri" w:hAnsi="Calibri" w:cs="Calibri"/>
          <w:color w:val="262626" w:themeColor="text1" w:themeTint="D9"/>
          <w:lang w:val="en-AU"/>
        </w:rPr>
        <w:t>waste</w:t>
      </w:r>
      <w:r w:rsidR="009325D2" w:rsidRPr="000B6A18">
        <w:rPr>
          <w:rFonts w:ascii="Calibri" w:hAnsi="Calibri" w:cs="Calibri"/>
          <w:color w:val="262626" w:themeColor="text1" w:themeTint="D9"/>
          <w:lang w:val="en-AU"/>
        </w:rPr>
        <w:t>;</w:t>
      </w:r>
      <w:proofErr w:type="gramEnd"/>
    </w:p>
    <w:p w14:paraId="1EFB0C12" w14:textId="2A36FE37"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minimising the potential for error</w:t>
      </w:r>
      <w:r w:rsidR="009325D2" w:rsidRPr="000B6A18">
        <w:rPr>
          <w:rFonts w:ascii="Calibri" w:hAnsi="Calibri" w:cs="Calibri"/>
          <w:color w:val="262626" w:themeColor="text1" w:themeTint="D9"/>
          <w:lang w:val="en-AU"/>
        </w:rPr>
        <w:t>; and</w:t>
      </w:r>
    </w:p>
    <w:p w14:paraId="200AC04B" w14:textId="1AC34279" w:rsidR="007B625A" w:rsidRPr="000B6A18" w:rsidRDefault="007B625A" w:rsidP="004362BC">
      <w:pPr>
        <w:pStyle w:val="ListParagraph"/>
        <w:numPr>
          <w:ilvl w:val="0"/>
          <w:numId w:val="133"/>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defining, </w:t>
      </w:r>
      <w:proofErr w:type="gramStart"/>
      <w:r w:rsidRPr="000B6A18">
        <w:rPr>
          <w:rFonts w:ascii="Calibri" w:hAnsi="Calibri" w:cs="Calibri"/>
          <w:color w:val="262626" w:themeColor="text1" w:themeTint="D9"/>
          <w:lang w:val="en-AU"/>
        </w:rPr>
        <w:t>controlling</w:t>
      </w:r>
      <w:proofErr w:type="gramEnd"/>
      <w:r w:rsidRPr="000B6A18">
        <w:rPr>
          <w:rFonts w:ascii="Calibri" w:hAnsi="Calibri" w:cs="Calibri"/>
          <w:color w:val="262626" w:themeColor="text1" w:themeTint="D9"/>
          <w:lang w:val="en-AU"/>
        </w:rPr>
        <w:t xml:space="preserve"> and improving processes</w:t>
      </w:r>
      <w:r w:rsidR="009325D2" w:rsidRPr="000B6A18">
        <w:rPr>
          <w:rFonts w:ascii="Calibri" w:hAnsi="Calibri" w:cs="Calibri"/>
          <w:color w:val="262626" w:themeColor="text1" w:themeTint="D9"/>
          <w:lang w:val="en-AU"/>
        </w:rPr>
        <w:t>.</w:t>
      </w:r>
    </w:p>
    <w:p w14:paraId="70134539" w14:textId="75AA8F60" w:rsidR="00B5681E" w:rsidRPr="000B6A18" w:rsidRDefault="00E45B9D" w:rsidP="000D22E1">
      <w:pPr>
        <w:pStyle w:val="ListParagraph"/>
        <w:spacing w:before="120" w:after="120" w:line="276" w:lineRule="auto"/>
        <w:ind w:right="102"/>
        <w:contextualSpacing w:val="0"/>
        <w:jc w:val="right"/>
        <w:rPr>
          <w:rFonts w:ascii="Calibri" w:hAnsi="Calibri" w:cs="Calibri"/>
          <w:i/>
          <w:iCs/>
          <w:color w:val="2E74B5"/>
          <w:sz w:val="20"/>
          <w:szCs w:val="20"/>
          <w:lang w:val="en-AU"/>
        </w:rPr>
      </w:pPr>
      <w:r w:rsidRPr="000B6A18">
        <w:rPr>
          <w:rFonts w:ascii="Calibri" w:hAnsi="Calibri" w:cs="Calibri"/>
          <w:i/>
          <w:iCs/>
          <w:color w:val="262626" w:themeColor="text1" w:themeTint="D9"/>
          <w:sz w:val="20"/>
          <w:szCs w:val="20"/>
          <w:lang w:val="en-AU"/>
        </w:rPr>
        <w:t xml:space="preserve">Based </w:t>
      </w:r>
      <w:r w:rsidR="006E7AFF" w:rsidRPr="000B6A18">
        <w:rPr>
          <w:rFonts w:ascii="Calibri" w:hAnsi="Calibri" w:cs="Calibri"/>
          <w:i/>
          <w:iCs/>
          <w:color w:val="262626" w:themeColor="text1" w:themeTint="D9"/>
          <w:sz w:val="20"/>
          <w:szCs w:val="20"/>
          <w:lang w:val="en-AU"/>
        </w:rPr>
        <w:t xml:space="preserve">on </w:t>
      </w:r>
      <w:hyperlink r:id="rId112" w:history="1">
        <w:r w:rsidR="006E7AFF" w:rsidRPr="000A59A1">
          <w:rPr>
            <w:rStyle w:val="Hyperlink"/>
            <w:rFonts w:ascii="Calibri" w:hAnsi="Calibri" w:cs="Calibri"/>
            <w:i/>
            <w:iCs/>
            <w:color w:val="2E74B5" w:themeColor="accent5" w:themeShade="BF"/>
            <w:sz w:val="20"/>
            <w:szCs w:val="20"/>
            <w:u w:val="none"/>
            <w:lang w:val="en-AU"/>
          </w:rPr>
          <w:t>Quality Management System</w:t>
        </w:r>
        <w:r w:rsidRPr="00440169">
          <w:rPr>
            <w:rStyle w:val="Hyperlink"/>
            <w:rFonts w:ascii="Calibri" w:hAnsi="Calibri" w:cs="Calibri"/>
            <w:i/>
            <w:iCs/>
            <w:color w:val="262626" w:themeColor="text1" w:themeTint="D9"/>
            <w:sz w:val="20"/>
            <w:szCs w:val="20"/>
            <w:u w:val="none"/>
            <w:lang w:val="en-AU"/>
          </w:rPr>
          <w:t>.</w:t>
        </w:r>
      </w:hyperlink>
      <w:r w:rsidRPr="000B6A18">
        <w:rPr>
          <w:rFonts w:ascii="Calibri" w:hAnsi="Calibri" w:cs="Calibri"/>
          <w:i/>
          <w:iCs/>
          <w:color w:val="2E74B5"/>
          <w:sz w:val="20"/>
          <w:szCs w:val="20"/>
          <w:lang w:val="en-AU"/>
        </w:rPr>
        <w:t xml:space="preserve"> </w:t>
      </w:r>
      <w:hyperlink r:id="rId113" w:history="1">
        <w:r w:rsidR="00440169" w:rsidRPr="000A59A1">
          <w:rPr>
            <w:rStyle w:val="Hyperlink"/>
            <w:rFonts w:ascii="Calibri" w:hAnsi="Calibri" w:cs="Calibri"/>
            <w:i/>
            <w:iCs/>
            <w:color w:val="2E74B5" w:themeColor="accent5" w:themeShade="BF"/>
            <w:sz w:val="20"/>
            <w:szCs w:val="20"/>
            <w:u w:val="none"/>
            <w:lang w:val="en-AU"/>
          </w:rPr>
          <w:t>American Society for Quality</w:t>
        </w:r>
      </w:hyperlink>
      <w:r w:rsidR="00440169" w:rsidRPr="00440169">
        <w:rPr>
          <w:rFonts w:ascii="Calibri" w:hAnsi="Calibri" w:cs="Calibri"/>
          <w:i/>
          <w:iCs/>
          <w:color w:val="262626" w:themeColor="text1" w:themeTint="D9"/>
          <w:sz w:val="20"/>
          <w:szCs w:val="20"/>
          <w:lang w:val="en-AU"/>
        </w:rPr>
        <w:t>.</w:t>
      </w:r>
    </w:p>
    <w:p w14:paraId="14519D81" w14:textId="5B46B8AF" w:rsidR="00363527" w:rsidRPr="000B6A18" w:rsidRDefault="006A6EB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All</w:t>
      </w:r>
      <w:r w:rsidR="00B62B36" w:rsidRPr="000B6A18">
        <w:rPr>
          <w:rFonts w:ascii="Calibri" w:hAnsi="Calibri" w:cs="Calibri"/>
          <w:color w:val="262626" w:themeColor="text1" w:themeTint="D9"/>
          <w:lang w:val="en-AU" w:bidi="en-US"/>
        </w:rPr>
        <w:t xml:space="preserve"> organisation</w:t>
      </w:r>
      <w:r w:rsidRPr="000B6A18">
        <w:rPr>
          <w:rFonts w:ascii="Calibri" w:hAnsi="Calibri" w:cs="Calibri"/>
          <w:color w:val="262626" w:themeColor="text1" w:themeTint="D9"/>
          <w:lang w:val="en-AU" w:bidi="en-US"/>
        </w:rPr>
        <w:t>s</w:t>
      </w:r>
      <w:r w:rsidR="00B62B36" w:rsidRPr="000B6A18">
        <w:rPr>
          <w:rFonts w:ascii="Calibri" w:hAnsi="Calibri" w:cs="Calibri"/>
          <w:color w:val="262626" w:themeColor="text1" w:themeTint="D9"/>
          <w:lang w:val="en-AU" w:bidi="en-US"/>
        </w:rPr>
        <w:t xml:space="preserve"> </w:t>
      </w:r>
      <w:r w:rsidR="009D3D67" w:rsidRPr="000B6A18">
        <w:rPr>
          <w:rFonts w:ascii="Calibri" w:hAnsi="Calibri" w:cs="Calibri"/>
          <w:color w:val="262626" w:themeColor="text1" w:themeTint="D9"/>
          <w:lang w:val="en-AU" w:bidi="en-US"/>
        </w:rPr>
        <w:t xml:space="preserve">should develop </w:t>
      </w:r>
      <w:r w:rsidR="004373B9" w:rsidRPr="000B6A18">
        <w:rPr>
          <w:rFonts w:ascii="Calibri" w:hAnsi="Calibri" w:cs="Calibri"/>
          <w:color w:val="262626" w:themeColor="text1" w:themeTint="D9"/>
          <w:lang w:val="en-AU" w:bidi="en-US"/>
        </w:rPr>
        <w:t>their</w:t>
      </w:r>
      <w:r w:rsidR="009D3D67" w:rsidRPr="000B6A18">
        <w:rPr>
          <w:rFonts w:ascii="Calibri" w:hAnsi="Calibri" w:cs="Calibri"/>
          <w:color w:val="262626" w:themeColor="text1" w:themeTint="D9"/>
          <w:lang w:val="en-AU" w:bidi="en-US"/>
        </w:rPr>
        <w:t xml:space="preserve"> QMS according to </w:t>
      </w:r>
      <w:r w:rsidR="00E97EDA" w:rsidRPr="000B6A18">
        <w:rPr>
          <w:rFonts w:ascii="Calibri" w:hAnsi="Calibri" w:cs="Calibri"/>
          <w:color w:val="262626" w:themeColor="text1" w:themeTint="D9"/>
          <w:lang w:val="en-AU" w:bidi="en-US"/>
        </w:rPr>
        <w:t>its</w:t>
      </w:r>
      <w:r w:rsidR="009D3D67" w:rsidRPr="000B6A18">
        <w:rPr>
          <w:rFonts w:ascii="Calibri" w:hAnsi="Calibri" w:cs="Calibri"/>
          <w:color w:val="262626" w:themeColor="text1" w:themeTint="D9"/>
          <w:lang w:val="en-AU" w:bidi="en-US"/>
        </w:rPr>
        <w:t xml:space="preserve"> needs and</w:t>
      </w:r>
      <w:r w:rsidR="00E97EDA" w:rsidRPr="000B6A18">
        <w:rPr>
          <w:rFonts w:ascii="Calibri" w:hAnsi="Calibri" w:cs="Calibri"/>
          <w:color w:val="262626" w:themeColor="text1" w:themeTint="D9"/>
          <w:lang w:val="en-AU" w:bidi="en-US"/>
        </w:rPr>
        <w:t xml:space="preserve"> goals</w:t>
      </w:r>
      <w:r w:rsidR="009D3D67" w:rsidRPr="000B6A18">
        <w:rPr>
          <w:rFonts w:ascii="Calibri" w:hAnsi="Calibri" w:cs="Calibri"/>
          <w:color w:val="262626" w:themeColor="text1" w:themeTint="D9"/>
          <w:lang w:val="en-AU" w:bidi="en-US"/>
        </w:rPr>
        <w:t xml:space="preserve">, but </w:t>
      </w:r>
      <w:r w:rsidR="004373B9" w:rsidRPr="000B6A18">
        <w:rPr>
          <w:rFonts w:ascii="Calibri" w:hAnsi="Calibri" w:cs="Calibri"/>
          <w:color w:val="262626" w:themeColor="text1" w:themeTint="D9"/>
          <w:lang w:val="en-AU" w:bidi="en-US"/>
        </w:rPr>
        <w:t xml:space="preserve">the one thing they have in common is that </w:t>
      </w:r>
      <w:r w:rsidR="0038739F" w:rsidRPr="000B6A18">
        <w:rPr>
          <w:rFonts w:ascii="Calibri" w:hAnsi="Calibri" w:cs="Calibri"/>
          <w:color w:val="262626" w:themeColor="text1" w:themeTint="D9"/>
          <w:lang w:val="en-AU" w:bidi="en-US"/>
        </w:rPr>
        <w:t xml:space="preserve">each must maintain documentation of </w:t>
      </w:r>
      <w:r w:rsidR="004373B9" w:rsidRPr="000B6A18">
        <w:rPr>
          <w:rFonts w:ascii="Calibri" w:hAnsi="Calibri" w:cs="Calibri"/>
          <w:color w:val="262626" w:themeColor="text1" w:themeTint="D9"/>
          <w:lang w:val="en-AU" w:bidi="en-US"/>
        </w:rPr>
        <w:t>their</w:t>
      </w:r>
      <w:r w:rsidR="0038739F" w:rsidRPr="000B6A18">
        <w:rPr>
          <w:rFonts w:ascii="Calibri" w:hAnsi="Calibri" w:cs="Calibri"/>
          <w:color w:val="262626" w:themeColor="text1" w:themeTint="D9"/>
          <w:lang w:val="en-AU" w:bidi="en-US"/>
        </w:rPr>
        <w:t xml:space="preserve"> QMS. </w:t>
      </w:r>
      <w:r w:rsidR="00092E29" w:rsidRPr="000B6A18">
        <w:rPr>
          <w:rFonts w:ascii="Calibri" w:hAnsi="Calibri" w:cs="Calibri"/>
          <w:color w:val="262626" w:themeColor="text1" w:themeTint="D9"/>
          <w:lang w:val="en-AU" w:bidi="en-US"/>
        </w:rPr>
        <w:t>Proper</w:t>
      </w:r>
      <w:r w:rsidR="00C64715" w:rsidRPr="000B6A18">
        <w:rPr>
          <w:rFonts w:ascii="Calibri" w:hAnsi="Calibri" w:cs="Calibri"/>
          <w:color w:val="262626" w:themeColor="text1" w:themeTint="D9"/>
          <w:lang w:val="en-AU" w:bidi="en-US"/>
        </w:rPr>
        <w:t xml:space="preserve"> documentation serves as the foundation of </w:t>
      </w:r>
      <w:r w:rsidR="0071563D" w:rsidRPr="000B6A18">
        <w:rPr>
          <w:rFonts w:ascii="Calibri" w:hAnsi="Calibri" w:cs="Calibri"/>
          <w:color w:val="262626" w:themeColor="text1" w:themeTint="D9"/>
          <w:lang w:val="en-AU" w:bidi="en-US"/>
        </w:rPr>
        <w:t>QMS</w:t>
      </w:r>
      <w:r w:rsidR="00883AC6" w:rsidRPr="000B6A18">
        <w:rPr>
          <w:rFonts w:ascii="Calibri" w:hAnsi="Calibri" w:cs="Calibri"/>
          <w:color w:val="262626" w:themeColor="text1" w:themeTint="D9"/>
          <w:lang w:val="en-AU" w:bidi="en-US"/>
        </w:rPr>
        <w:t xml:space="preserve">. It ensures that </w:t>
      </w:r>
      <w:r w:rsidR="00D51BFF" w:rsidRPr="000B6A18">
        <w:rPr>
          <w:rFonts w:ascii="Calibri" w:hAnsi="Calibri" w:cs="Calibri"/>
          <w:color w:val="262626" w:themeColor="text1" w:themeTint="D9"/>
          <w:lang w:val="en-AU" w:bidi="en-US"/>
        </w:rPr>
        <w:t xml:space="preserve">processes are </w:t>
      </w:r>
      <w:r w:rsidR="00092E29" w:rsidRPr="000B6A18">
        <w:rPr>
          <w:rFonts w:ascii="Calibri" w:hAnsi="Calibri" w:cs="Calibri"/>
          <w:color w:val="262626" w:themeColor="text1" w:themeTint="D9"/>
          <w:lang w:val="en-AU" w:bidi="en-US"/>
        </w:rPr>
        <w:t>correctly</w:t>
      </w:r>
      <w:r w:rsidR="006830DF" w:rsidRPr="000B6A18">
        <w:rPr>
          <w:rFonts w:ascii="Calibri" w:hAnsi="Calibri" w:cs="Calibri"/>
          <w:color w:val="262626" w:themeColor="text1" w:themeTint="D9"/>
          <w:lang w:val="en-AU" w:bidi="en-US"/>
        </w:rPr>
        <w:t xml:space="preserve"> </w:t>
      </w:r>
      <w:r w:rsidR="00D51BFF" w:rsidRPr="000B6A18">
        <w:rPr>
          <w:rFonts w:ascii="Calibri" w:hAnsi="Calibri" w:cs="Calibri"/>
          <w:color w:val="262626" w:themeColor="text1" w:themeTint="D9"/>
          <w:lang w:val="en-AU" w:bidi="en-US"/>
        </w:rPr>
        <w:t xml:space="preserve">understood and </w:t>
      </w:r>
      <w:r w:rsidR="006830DF" w:rsidRPr="000B6A18">
        <w:rPr>
          <w:rFonts w:ascii="Calibri" w:hAnsi="Calibri" w:cs="Calibri"/>
          <w:color w:val="262626" w:themeColor="text1" w:themeTint="D9"/>
          <w:lang w:val="en-AU" w:bidi="en-US"/>
        </w:rPr>
        <w:t xml:space="preserve">consistently </w:t>
      </w:r>
      <w:r w:rsidR="00D51BFF" w:rsidRPr="000B6A18">
        <w:rPr>
          <w:rFonts w:ascii="Calibri" w:hAnsi="Calibri" w:cs="Calibri"/>
          <w:color w:val="262626" w:themeColor="text1" w:themeTint="D9"/>
          <w:lang w:val="en-AU" w:bidi="en-US"/>
        </w:rPr>
        <w:t>executed in order to deliver quality product</w:t>
      </w:r>
      <w:r w:rsidR="00092E29" w:rsidRPr="000B6A18">
        <w:rPr>
          <w:rFonts w:ascii="Calibri" w:hAnsi="Calibri" w:cs="Calibri"/>
          <w:color w:val="262626" w:themeColor="text1" w:themeTint="D9"/>
          <w:lang w:val="en-AU" w:bidi="en-US"/>
        </w:rPr>
        <w:t>s</w:t>
      </w:r>
      <w:r w:rsidR="00D51BFF" w:rsidRPr="000B6A18">
        <w:rPr>
          <w:rFonts w:ascii="Calibri" w:hAnsi="Calibri" w:cs="Calibri"/>
          <w:color w:val="262626" w:themeColor="text1" w:themeTint="D9"/>
          <w:lang w:val="en-AU" w:bidi="en-US"/>
        </w:rPr>
        <w:t xml:space="preserve"> or services to your clients. </w:t>
      </w:r>
      <w:r w:rsidR="004B442B" w:rsidRPr="000B6A18">
        <w:rPr>
          <w:rFonts w:ascii="Calibri" w:hAnsi="Calibri" w:cs="Calibri"/>
          <w:color w:val="262626" w:themeColor="text1" w:themeTint="D9"/>
          <w:lang w:val="en-AU" w:bidi="en-US"/>
        </w:rPr>
        <w:t>Some of the functions that a QMS documentation serves include the following</w:t>
      </w:r>
      <w:r w:rsidR="00363527" w:rsidRPr="000B6A18">
        <w:rPr>
          <w:rFonts w:ascii="Calibri" w:hAnsi="Calibri" w:cs="Calibri"/>
          <w:color w:val="262626" w:themeColor="text1" w:themeTint="D9"/>
          <w:lang w:val="en-AU" w:bidi="en-US"/>
        </w:rPr>
        <w:t>:</w:t>
      </w:r>
    </w:p>
    <w:p w14:paraId="14BC8358" w14:textId="77777777" w:rsidR="00363527" w:rsidRPr="000B6A18" w:rsidRDefault="002D430A" w:rsidP="004362BC">
      <w:pPr>
        <w:pStyle w:val="ListParagraph"/>
        <w:numPr>
          <w:ilvl w:val="0"/>
          <w:numId w:val="1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communicating information to relevant people</w:t>
      </w:r>
    </w:p>
    <w:p w14:paraId="117E2B81" w14:textId="12272D87" w:rsidR="00363527" w:rsidRPr="000B6A18" w:rsidRDefault="002D430A" w:rsidP="004362BC">
      <w:pPr>
        <w:pStyle w:val="ListParagraph"/>
        <w:numPr>
          <w:ilvl w:val="0"/>
          <w:numId w:val="1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providing evidence of conformity</w:t>
      </w:r>
    </w:p>
    <w:p w14:paraId="040A4C8B" w14:textId="78E048EA" w:rsidR="00363527" w:rsidRPr="000B6A18" w:rsidRDefault="004A6F22" w:rsidP="004362BC">
      <w:pPr>
        <w:pStyle w:val="ListParagraph"/>
        <w:numPr>
          <w:ilvl w:val="0"/>
          <w:numId w:val="1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allowing easy monitoring of processes</w:t>
      </w:r>
    </w:p>
    <w:p w14:paraId="6D267F7D" w14:textId="4B0B12BC" w:rsidR="006C4F58" w:rsidRDefault="00104E88" w:rsidP="004362BC">
      <w:pPr>
        <w:pStyle w:val="ListParagraph"/>
        <w:numPr>
          <w:ilvl w:val="0"/>
          <w:numId w:val="134"/>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sharing knowledge that can be referred to by other</w:t>
      </w:r>
      <w:r w:rsidR="00120A90" w:rsidRPr="000B6A18">
        <w:rPr>
          <w:rFonts w:ascii="Calibri" w:hAnsi="Calibri" w:cs="Calibri"/>
          <w:color w:val="262626" w:themeColor="text1" w:themeTint="D9"/>
          <w:lang w:val="en-AU" w:bidi="en-US"/>
        </w:rPr>
        <w:t>s</w:t>
      </w:r>
      <w:r w:rsidRPr="000B6A18">
        <w:rPr>
          <w:rFonts w:ascii="Calibri" w:hAnsi="Calibri" w:cs="Calibri"/>
          <w:color w:val="262626" w:themeColor="text1" w:themeTint="D9"/>
          <w:lang w:val="en-AU" w:bidi="en-US"/>
        </w:rPr>
        <w:t xml:space="preserve"> in the future</w:t>
      </w:r>
    </w:p>
    <w:p w14:paraId="02DA9D41" w14:textId="77777777" w:rsidR="00745A6E" w:rsidRPr="000B6A18" w:rsidRDefault="00745A6E" w:rsidP="000D22E1">
      <w:pPr>
        <w:pStyle w:val="ListParagraph"/>
        <w:tabs>
          <w:tab w:val="left" w:pos="180"/>
        </w:tabs>
        <w:spacing w:before="120" w:after="120" w:line="276" w:lineRule="auto"/>
        <w:ind w:right="102"/>
        <w:contextualSpacing w:val="0"/>
        <w:jc w:val="both"/>
        <w:rPr>
          <w:rFonts w:ascii="Calibri" w:hAnsi="Calibri" w:cs="Calibri"/>
          <w:color w:val="262626" w:themeColor="text1" w:themeTint="D9"/>
          <w:lang w:val="en-AU" w:bidi="en-US"/>
        </w:rPr>
      </w:pPr>
    </w:p>
    <w:p w14:paraId="46D15474" w14:textId="49F7E0C1" w:rsidR="00745A6E" w:rsidRPr="0014558D" w:rsidRDefault="00A76428" w:rsidP="00CC3DF7">
      <w:pPr>
        <w:pStyle w:val="Heading4"/>
        <w:ind w:right="102"/>
        <w:jc w:val="both"/>
        <w:rPr>
          <w:rFonts w:ascii="Arial" w:hAnsi="Arial" w:cs="Arial"/>
          <w:b/>
          <w:bCs/>
          <w:i w:val="0"/>
          <w:iCs w:val="0"/>
          <w:color w:val="262626" w:themeColor="text1" w:themeTint="D9"/>
          <w:lang w:val="en-AU" w:bidi="en-US"/>
        </w:rPr>
      </w:pPr>
      <w:bookmarkStart w:id="211" w:name="_Toc43184297"/>
      <w:bookmarkStart w:id="212" w:name="_Toc45180534"/>
      <w:bookmarkStart w:id="213" w:name="_Toc64874498"/>
      <w:r w:rsidRPr="0014558D">
        <w:rPr>
          <w:rFonts w:ascii="Arial" w:hAnsi="Arial" w:cs="Arial"/>
          <w:b/>
          <w:bCs/>
          <w:i w:val="0"/>
          <w:iCs w:val="0"/>
          <w:color w:val="262626" w:themeColor="text1" w:themeTint="D9"/>
          <w:lang w:val="en-AU" w:bidi="en-US"/>
        </w:rPr>
        <w:t xml:space="preserve">2.5.2 </w:t>
      </w:r>
      <w:r w:rsidR="00745A6E" w:rsidRPr="0014558D">
        <w:rPr>
          <w:rFonts w:ascii="Arial" w:hAnsi="Arial" w:cs="Arial"/>
          <w:b/>
          <w:bCs/>
          <w:i w:val="0"/>
          <w:iCs w:val="0"/>
          <w:color w:val="262626" w:themeColor="text1" w:themeTint="D9"/>
          <w:lang w:val="en-AU" w:bidi="en-US"/>
        </w:rPr>
        <w:t>Development of Performance Solutions</w:t>
      </w:r>
      <w:bookmarkEnd w:id="211"/>
      <w:bookmarkEnd w:id="212"/>
      <w:bookmarkEnd w:id="213"/>
    </w:p>
    <w:p w14:paraId="0F81A8D5" w14:textId="76CE58AD" w:rsidR="00271A6C" w:rsidRPr="000B6A18" w:rsidRDefault="005565B6"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In order </w:t>
      </w:r>
      <w:r w:rsidR="00E80A43" w:rsidRPr="000B6A18">
        <w:rPr>
          <w:rFonts w:ascii="Calibri" w:hAnsi="Calibri" w:cs="Calibri"/>
          <w:color w:val="262626" w:themeColor="text1" w:themeTint="D9"/>
          <w:lang w:val="en-AU" w:bidi="en-US"/>
        </w:rPr>
        <w:t>to guide parties who are interested in formulating simple or complex Performance Solutions, the ABCB has produced some guidelines to be followed. These guidelines are</w:t>
      </w:r>
      <w:r w:rsidR="00B14CB5" w:rsidRPr="000B6A18">
        <w:rPr>
          <w:rFonts w:ascii="Calibri" w:hAnsi="Calibri" w:cs="Calibri"/>
          <w:color w:val="262626" w:themeColor="text1" w:themeTint="D9"/>
          <w:lang w:val="en-AU" w:bidi="en-US"/>
        </w:rPr>
        <w:t xml:space="preserve"> not mandatory or regulatory in nature.</w:t>
      </w:r>
      <w:r w:rsidR="001B39C9" w:rsidRPr="000B6A18">
        <w:rPr>
          <w:rFonts w:ascii="Calibri" w:hAnsi="Calibri" w:cs="Calibri"/>
          <w:color w:val="262626" w:themeColor="text1" w:themeTint="D9"/>
          <w:lang w:val="en-AU" w:bidi="en-US"/>
        </w:rPr>
        <w:t xml:space="preserve"> These are only meant to provide general information as to how the process typically goes.</w:t>
      </w:r>
      <w:r w:rsidR="003E6E8F" w:rsidRPr="000B6A18">
        <w:rPr>
          <w:rFonts w:ascii="Calibri" w:hAnsi="Calibri" w:cs="Calibri"/>
          <w:color w:val="262626" w:themeColor="text1" w:themeTint="D9"/>
          <w:lang w:val="en-AU" w:bidi="en-US"/>
        </w:rPr>
        <w:t xml:space="preserve"> </w:t>
      </w:r>
      <w:r w:rsidR="00DE49C9" w:rsidRPr="000B6A18">
        <w:rPr>
          <w:rFonts w:ascii="Calibri" w:hAnsi="Calibri" w:cs="Calibri"/>
          <w:color w:val="262626" w:themeColor="text1" w:themeTint="D9"/>
          <w:lang w:val="en-AU" w:bidi="en-US"/>
        </w:rPr>
        <w:t xml:space="preserve">In following the </w:t>
      </w:r>
      <w:r w:rsidR="00642654" w:rsidRPr="000B6A18">
        <w:rPr>
          <w:rFonts w:ascii="Calibri" w:hAnsi="Calibri" w:cs="Calibri"/>
          <w:color w:val="262626" w:themeColor="text1" w:themeTint="D9"/>
          <w:lang w:val="en-AU" w:bidi="en-US"/>
        </w:rPr>
        <w:t>ABCB guidelines</w:t>
      </w:r>
      <w:r w:rsidR="00DE49C9" w:rsidRPr="000B6A18">
        <w:rPr>
          <w:rFonts w:ascii="Calibri" w:hAnsi="Calibri" w:cs="Calibri"/>
          <w:color w:val="262626" w:themeColor="text1" w:themeTint="D9"/>
          <w:lang w:val="en-AU" w:bidi="en-US"/>
        </w:rPr>
        <w:t xml:space="preserve">, the </w:t>
      </w:r>
      <w:r w:rsidR="002431E0" w:rsidRPr="000B6A18">
        <w:rPr>
          <w:rFonts w:ascii="Calibri" w:hAnsi="Calibri" w:cs="Calibri"/>
          <w:color w:val="262626" w:themeColor="text1" w:themeTint="D9"/>
          <w:lang w:val="en-AU" w:bidi="en-US"/>
        </w:rPr>
        <w:t>organisational quality management system</w:t>
      </w:r>
      <w:r w:rsidR="00DE49C9" w:rsidRPr="000B6A18">
        <w:rPr>
          <w:rFonts w:ascii="Calibri" w:hAnsi="Calibri" w:cs="Calibri"/>
          <w:color w:val="262626" w:themeColor="text1" w:themeTint="D9"/>
          <w:lang w:val="en-AU" w:bidi="en-US"/>
        </w:rPr>
        <w:t xml:space="preserve"> must be considered</w:t>
      </w:r>
      <w:r w:rsidR="00642654" w:rsidRPr="000B6A18">
        <w:rPr>
          <w:rFonts w:ascii="Calibri" w:hAnsi="Calibri" w:cs="Calibri"/>
          <w:color w:val="262626" w:themeColor="text1" w:themeTint="D9"/>
          <w:lang w:val="en-AU" w:bidi="en-US"/>
        </w:rPr>
        <w:t xml:space="preserve"> to achieve quality policies and objectives. </w:t>
      </w:r>
    </w:p>
    <w:p w14:paraId="43CAB338" w14:textId="77777777" w:rsidR="00A76428" w:rsidRDefault="00A76428">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15923EE8" w14:textId="36505B48" w:rsidR="002431E0" w:rsidRPr="000B6A18" w:rsidRDefault="002431E0"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The ABCB guidelines are as follows:</w:t>
      </w:r>
    </w:p>
    <w:p w14:paraId="3EDCC04B" w14:textId="6AA3160B" w:rsidR="009E187E" w:rsidRPr="004F3654" w:rsidRDefault="009E187E" w:rsidP="000D22E1">
      <w:pPr>
        <w:tabs>
          <w:tab w:val="left" w:pos="180"/>
        </w:tabs>
        <w:spacing w:before="120" w:after="120" w:line="276" w:lineRule="auto"/>
        <w:ind w:right="102"/>
        <w:jc w:val="both"/>
        <w:rPr>
          <w:rFonts w:ascii="Calibri" w:hAnsi="Calibri" w:cs="Calibri"/>
          <w:color w:val="000000" w:themeColor="text1"/>
          <w:lang w:val="en-AU" w:bidi="en-US"/>
        </w:rPr>
      </w:pPr>
      <w:r w:rsidRPr="004F3654">
        <w:rPr>
          <w:rFonts w:ascii="Calibri" w:hAnsi="Calibri" w:cs="Calibri"/>
          <w:noProof/>
          <w:color w:val="000000" w:themeColor="text1"/>
          <w:lang w:val="en-AU" w:bidi="en-US"/>
        </w:rPr>
        <w:drawing>
          <wp:inline distT="0" distB="0" distL="0" distR="0" wp14:anchorId="677696F4" wp14:editId="74D1102E">
            <wp:extent cx="5486400" cy="3200400"/>
            <wp:effectExtent l="0" t="0" r="19050" b="1905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4" r:lo="rId115" r:qs="rId116" r:cs="rId117"/>
              </a:graphicData>
            </a:graphic>
          </wp:inline>
        </w:drawing>
      </w:r>
    </w:p>
    <w:p w14:paraId="5ADF5E21" w14:textId="77777777" w:rsidR="00717576" w:rsidRDefault="00717576" w:rsidP="000D22E1">
      <w:pPr>
        <w:tabs>
          <w:tab w:val="left" w:pos="180"/>
        </w:tabs>
        <w:spacing w:before="120" w:after="120" w:line="276" w:lineRule="auto"/>
        <w:ind w:right="102"/>
        <w:jc w:val="both"/>
        <w:rPr>
          <w:rFonts w:ascii="Calibri" w:hAnsi="Calibri" w:cs="Calibri"/>
          <w:b/>
          <w:bCs/>
          <w:color w:val="000000" w:themeColor="text1"/>
          <w:lang w:val="en-AU" w:bidi="en-US"/>
        </w:rPr>
      </w:pPr>
    </w:p>
    <w:p w14:paraId="35C9DFED" w14:textId="41FE7BC7" w:rsidR="009E187E" w:rsidRPr="000B6A18" w:rsidRDefault="009E187E"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0B6A18">
        <w:rPr>
          <w:rFonts w:ascii="Calibri" w:hAnsi="Calibri" w:cs="Calibri"/>
          <w:b/>
          <w:bCs/>
          <w:color w:val="262626" w:themeColor="text1" w:themeTint="D9"/>
          <w:lang w:val="en-AU" w:bidi="en-US"/>
        </w:rPr>
        <w:t>Step 1: Prepare a Performance-based Design Brief (PBDB)</w:t>
      </w:r>
    </w:p>
    <w:p w14:paraId="6131AF18" w14:textId="5783C4C4" w:rsidR="006A6DD5" w:rsidRPr="000B6A18" w:rsidRDefault="009E187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A Performance-Based Design Brief (PBDB) is a document that </w:t>
      </w:r>
      <w:r w:rsidR="006A6DD5" w:rsidRPr="000B6A18">
        <w:rPr>
          <w:rFonts w:ascii="Calibri" w:hAnsi="Calibri" w:cs="Calibri"/>
          <w:color w:val="262626" w:themeColor="text1" w:themeTint="D9"/>
          <w:lang w:val="en-AU" w:bidi="en-US"/>
        </w:rPr>
        <w:t xml:space="preserve">serves as a record of all the fundamental activities and outcomes of the </w:t>
      </w:r>
      <w:r w:rsidR="001A789B" w:rsidRPr="000B6A18">
        <w:rPr>
          <w:rFonts w:ascii="Calibri" w:hAnsi="Calibri" w:cs="Calibri"/>
          <w:color w:val="262626" w:themeColor="text1" w:themeTint="D9"/>
          <w:lang w:val="en-AU" w:bidi="en-US"/>
        </w:rPr>
        <w:t>Performance Solution</w:t>
      </w:r>
      <w:r w:rsidR="006A6DD5" w:rsidRPr="000B6A18">
        <w:rPr>
          <w:rFonts w:ascii="Calibri" w:hAnsi="Calibri" w:cs="Calibri"/>
          <w:color w:val="262626" w:themeColor="text1" w:themeTint="D9"/>
          <w:lang w:val="en-AU" w:bidi="en-US"/>
        </w:rPr>
        <w:t xml:space="preserve"> design process</w:t>
      </w:r>
      <w:r w:rsidR="007D5CCA" w:rsidRPr="000B6A18">
        <w:rPr>
          <w:rFonts w:ascii="Calibri" w:hAnsi="Calibri" w:cs="Calibri"/>
          <w:color w:val="262626" w:themeColor="text1" w:themeTint="D9"/>
          <w:lang w:val="en-AU" w:bidi="en-US"/>
        </w:rPr>
        <w:t xml:space="preserve"> as agreed </w:t>
      </w:r>
      <w:r w:rsidR="007710A6" w:rsidRPr="000B6A18">
        <w:rPr>
          <w:rFonts w:ascii="Calibri" w:hAnsi="Calibri" w:cs="Calibri"/>
          <w:color w:val="262626" w:themeColor="text1" w:themeTint="D9"/>
          <w:lang w:val="en-AU" w:bidi="en-US"/>
        </w:rPr>
        <w:t>during the stakeholder negotiation process</w:t>
      </w:r>
      <w:r w:rsidR="006A6DD5" w:rsidRPr="000B6A18">
        <w:rPr>
          <w:rFonts w:ascii="Calibri" w:hAnsi="Calibri" w:cs="Calibri"/>
          <w:color w:val="262626" w:themeColor="text1" w:themeTint="D9"/>
          <w:lang w:val="en-AU" w:bidi="en-US"/>
        </w:rPr>
        <w:t xml:space="preserve">. When completed, the PBDB becomes the roadmap for the proposed solution. </w:t>
      </w:r>
    </w:p>
    <w:p w14:paraId="4323A051" w14:textId="77777777" w:rsidR="008F6C74" w:rsidRDefault="006A6DD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PBDP must </w:t>
      </w:r>
      <w:r w:rsidR="004F40E7" w:rsidRPr="00047DD9">
        <w:rPr>
          <w:rFonts w:ascii="Calibri" w:hAnsi="Calibri" w:cs="Calibri"/>
          <w:color w:val="262626" w:themeColor="text1" w:themeTint="D9"/>
          <w:lang w:val="en-AU" w:bidi="en-US"/>
        </w:rPr>
        <w:t xml:space="preserve">adequately </w:t>
      </w:r>
      <w:r w:rsidRPr="00047DD9">
        <w:rPr>
          <w:rFonts w:ascii="Calibri" w:hAnsi="Calibri" w:cs="Calibri"/>
          <w:color w:val="262626" w:themeColor="text1" w:themeTint="D9"/>
          <w:lang w:val="en-AU" w:bidi="en-US"/>
        </w:rPr>
        <w:t xml:space="preserve">demonstrate that after designing the solutions and conducting assessment methods, the relevant NCC Performance Requirements have been achieved. </w:t>
      </w:r>
    </w:p>
    <w:p w14:paraId="4A171D62" w14:textId="48CA1A0B" w:rsidR="006A6DD5" w:rsidRPr="00047DD9" w:rsidRDefault="006A6DD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 contents of the final report of the PBDB typically include the following:</w:t>
      </w:r>
    </w:p>
    <w:p w14:paraId="66D9A493" w14:textId="77777777" w:rsidR="00717576" w:rsidRPr="00047DD9" w:rsidRDefault="00C91A4B"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w:t>
      </w:r>
      <w:r w:rsidR="006A6DD5" w:rsidRPr="00047DD9">
        <w:rPr>
          <w:rFonts w:ascii="Calibri" w:hAnsi="Calibri" w:cs="Calibri"/>
          <w:color w:val="262626" w:themeColor="text1" w:themeTint="D9"/>
          <w:lang w:val="en-AU" w:bidi="en-US"/>
        </w:rPr>
        <w:t xml:space="preserve"> summary of the proposal, </w:t>
      </w:r>
      <w:r w:rsidR="00936D7E" w:rsidRPr="00047DD9">
        <w:rPr>
          <w:rFonts w:ascii="Calibri" w:hAnsi="Calibri" w:cs="Calibri"/>
          <w:color w:val="262626" w:themeColor="text1" w:themeTint="D9"/>
          <w:lang w:val="en-AU" w:bidi="en-US"/>
        </w:rPr>
        <w:t>including:</w:t>
      </w:r>
    </w:p>
    <w:p w14:paraId="6D2B0661" w14:textId="78C98AAA" w:rsidR="006A6DD5" w:rsidRPr="00047DD9" w:rsidRDefault="00C91A4B" w:rsidP="004362BC">
      <w:pPr>
        <w:pStyle w:val="ListParagraph"/>
        <w:numPr>
          <w:ilvl w:val="0"/>
          <w:numId w:val="145"/>
        </w:numPr>
        <w:tabs>
          <w:tab w:val="left" w:pos="180"/>
        </w:tabs>
        <w:spacing w:before="120" w:after="120" w:line="276" w:lineRule="auto"/>
        <w:ind w:left="144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b</w:t>
      </w:r>
      <w:r w:rsidR="006A6DD5" w:rsidRPr="00047DD9">
        <w:rPr>
          <w:rFonts w:ascii="Calibri" w:hAnsi="Calibri" w:cs="Calibri"/>
          <w:color w:val="262626" w:themeColor="text1" w:themeTint="D9"/>
          <w:lang w:val="en-AU" w:bidi="en-US"/>
        </w:rPr>
        <w:t>uilding type and function</w:t>
      </w:r>
    </w:p>
    <w:p w14:paraId="26A0AFF3" w14:textId="3EA29590" w:rsidR="006A6DD5" w:rsidRPr="00047DD9" w:rsidRDefault="00C91A4B" w:rsidP="004362BC">
      <w:pPr>
        <w:pStyle w:val="ListParagraph"/>
        <w:numPr>
          <w:ilvl w:val="0"/>
          <w:numId w:val="145"/>
        </w:numPr>
        <w:tabs>
          <w:tab w:val="left" w:pos="180"/>
        </w:tabs>
        <w:spacing w:before="120" w:after="120" w:line="276" w:lineRule="auto"/>
        <w:ind w:left="144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h</w:t>
      </w:r>
      <w:r w:rsidR="006A6DD5" w:rsidRPr="00047DD9">
        <w:rPr>
          <w:rFonts w:ascii="Calibri" w:hAnsi="Calibri" w:cs="Calibri"/>
          <w:color w:val="262626" w:themeColor="text1" w:themeTint="D9"/>
          <w:lang w:val="en-AU" w:bidi="en-US"/>
        </w:rPr>
        <w:t>eight</w:t>
      </w:r>
    </w:p>
    <w:p w14:paraId="7D8AC8BA" w14:textId="7E507EBD" w:rsidR="006A6DD5" w:rsidRPr="00047DD9" w:rsidRDefault="00C91A4B" w:rsidP="004362BC">
      <w:pPr>
        <w:pStyle w:val="ListParagraph"/>
        <w:numPr>
          <w:ilvl w:val="0"/>
          <w:numId w:val="145"/>
        </w:numPr>
        <w:tabs>
          <w:tab w:val="left" w:pos="180"/>
        </w:tabs>
        <w:spacing w:before="120" w:after="120" w:line="276" w:lineRule="auto"/>
        <w:ind w:left="144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l</w:t>
      </w:r>
      <w:r w:rsidR="006A6DD5" w:rsidRPr="00047DD9">
        <w:rPr>
          <w:rFonts w:ascii="Calibri" w:hAnsi="Calibri" w:cs="Calibri"/>
          <w:color w:val="262626" w:themeColor="text1" w:themeTint="D9"/>
          <w:lang w:val="en-AU" w:bidi="en-US"/>
        </w:rPr>
        <w:t>ocation of the building</w:t>
      </w:r>
    </w:p>
    <w:p w14:paraId="50438466" w14:textId="21060F82" w:rsidR="006A6DD5" w:rsidRPr="00047DD9" w:rsidRDefault="00C91A4B"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w:t>
      </w:r>
      <w:r w:rsidR="006A6DD5" w:rsidRPr="00047DD9">
        <w:rPr>
          <w:rFonts w:ascii="Calibri" w:hAnsi="Calibri" w:cs="Calibri"/>
          <w:color w:val="262626" w:themeColor="text1" w:themeTint="D9"/>
          <w:lang w:val="en-AU" w:bidi="en-US"/>
        </w:rPr>
        <w:t>n explanation</w:t>
      </w:r>
      <w:r w:rsidR="007F22A8" w:rsidRPr="00047DD9">
        <w:rPr>
          <w:rFonts w:ascii="Calibri" w:hAnsi="Calibri" w:cs="Calibri"/>
          <w:color w:val="262626" w:themeColor="text1" w:themeTint="D9"/>
          <w:lang w:val="en-AU" w:bidi="en-US"/>
        </w:rPr>
        <w:t xml:space="preserve"> and description</w:t>
      </w:r>
      <w:r w:rsidR="006A6DD5" w:rsidRPr="00047DD9">
        <w:rPr>
          <w:rFonts w:ascii="Calibri" w:hAnsi="Calibri" w:cs="Calibri"/>
          <w:color w:val="262626" w:themeColor="text1" w:themeTint="D9"/>
          <w:lang w:val="en-AU" w:bidi="en-US"/>
        </w:rPr>
        <w:t xml:space="preserve"> of the proposed solution</w:t>
      </w:r>
    </w:p>
    <w:p w14:paraId="493B2E92" w14:textId="008DB0FE" w:rsidR="006A6DD5" w:rsidRPr="00047DD9" w:rsidRDefault="00C91A4B"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o</w:t>
      </w:r>
      <w:r w:rsidR="006A6DD5" w:rsidRPr="00047DD9">
        <w:rPr>
          <w:rFonts w:ascii="Calibri" w:hAnsi="Calibri" w:cs="Calibri"/>
          <w:color w:val="262626" w:themeColor="text1" w:themeTint="D9"/>
          <w:lang w:val="en-AU" w:bidi="en-US"/>
        </w:rPr>
        <w:t>utline of the Performance Requirements that apply</w:t>
      </w:r>
    </w:p>
    <w:p w14:paraId="7E7677FE" w14:textId="053C4FCB" w:rsidR="006A6DD5" w:rsidRPr="00047DD9" w:rsidRDefault="009B50DD"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w:t>
      </w:r>
      <w:r w:rsidR="00D22164" w:rsidRPr="00047DD9">
        <w:rPr>
          <w:rFonts w:ascii="Calibri" w:hAnsi="Calibri" w:cs="Calibri"/>
          <w:color w:val="262626" w:themeColor="text1" w:themeTint="D9"/>
          <w:lang w:val="en-AU" w:bidi="en-US"/>
        </w:rPr>
        <w:t xml:space="preserve">agreed </w:t>
      </w:r>
      <w:r w:rsidR="00C91A4B" w:rsidRPr="00047DD9">
        <w:rPr>
          <w:rFonts w:ascii="Calibri" w:hAnsi="Calibri" w:cs="Calibri"/>
          <w:color w:val="262626" w:themeColor="text1" w:themeTint="D9"/>
          <w:lang w:val="en-AU" w:bidi="en-US"/>
        </w:rPr>
        <w:t>a</w:t>
      </w:r>
      <w:r w:rsidR="006A6DD5" w:rsidRPr="00047DD9">
        <w:rPr>
          <w:rFonts w:ascii="Calibri" w:hAnsi="Calibri" w:cs="Calibri"/>
          <w:color w:val="262626" w:themeColor="text1" w:themeTint="D9"/>
          <w:lang w:val="en-AU" w:bidi="en-US"/>
        </w:rPr>
        <w:t>nalytical assessment process</w:t>
      </w:r>
    </w:p>
    <w:p w14:paraId="04279046" w14:textId="77777777" w:rsidR="00A76428" w:rsidRDefault="00A76428">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21E64D20" w14:textId="76BB2280" w:rsidR="006A6DD5" w:rsidRPr="00047DD9" w:rsidRDefault="009B50DD"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w:t>
      </w:r>
      <w:r w:rsidR="00D22164" w:rsidRPr="00047DD9">
        <w:rPr>
          <w:rFonts w:ascii="Calibri" w:hAnsi="Calibri" w:cs="Calibri"/>
          <w:color w:val="262626" w:themeColor="text1" w:themeTint="D9"/>
          <w:lang w:val="en-AU" w:bidi="en-US"/>
        </w:rPr>
        <w:t xml:space="preserve">agreed </w:t>
      </w:r>
      <w:r w:rsidR="00C91A4B" w:rsidRPr="00047DD9">
        <w:rPr>
          <w:rFonts w:ascii="Calibri" w:hAnsi="Calibri" w:cs="Calibri"/>
          <w:color w:val="262626" w:themeColor="text1" w:themeTint="D9"/>
          <w:lang w:val="en-AU" w:bidi="en-US"/>
        </w:rPr>
        <w:t>a</w:t>
      </w:r>
      <w:r w:rsidR="006A6DD5" w:rsidRPr="00047DD9">
        <w:rPr>
          <w:rFonts w:ascii="Calibri" w:hAnsi="Calibri" w:cs="Calibri"/>
          <w:color w:val="262626" w:themeColor="text1" w:themeTint="D9"/>
          <w:lang w:val="en-AU" w:bidi="en-US"/>
        </w:rPr>
        <w:t>cceptance criteria</w:t>
      </w:r>
    </w:p>
    <w:p w14:paraId="1B299639" w14:textId="4F6A2C94" w:rsidR="006A6DD5" w:rsidRPr="00047DD9" w:rsidRDefault="00D22164"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required scope of </w:t>
      </w:r>
      <w:r w:rsidR="00C91A4B" w:rsidRPr="00047DD9">
        <w:rPr>
          <w:rFonts w:ascii="Calibri" w:hAnsi="Calibri" w:cs="Calibri"/>
          <w:color w:val="262626" w:themeColor="text1" w:themeTint="D9"/>
          <w:lang w:val="en-AU" w:bidi="en-US"/>
        </w:rPr>
        <w:t>s</w:t>
      </w:r>
      <w:r w:rsidR="006A6DD5" w:rsidRPr="00047DD9">
        <w:rPr>
          <w:rFonts w:ascii="Calibri" w:hAnsi="Calibri" w:cs="Calibri"/>
          <w:color w:val="262626" w:themeColor="text1" w:themeTint="D9"/>
          <w:lang w:val="en-AU" w:bidi="en-US"/>
        </w:rPr>
        <w:t>upporting evidence</w:t>
      </w:r>
    </w:p>
    <w:p w14:paraId="373D1224" w14:textId="56BE8A55" w:rsidR="00D22164" w:rsidRPr="00047DD9" w:rsidRDefault="00D22164"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format and content of the final report</w:t>
      </w:r>
    </w:p>
    <w:p w14:paraId="2574DB21" w14:textId="752077E7" w:rsidR="006A6DD5" w:rsidRPr="00047DD9" w:rsidRDefault="00C91A4B" w:rsidP="004362BC">
      <w:pPr>
        <w:pStyle w:val="ListParagraph"/>
        <w:numPr>
          <w:ilvl w:val="0"/>
          <w:numId w:val="10"/>
        </w:numPr>
        <w:tabs>
          <w:tab w:val="left" w:pos="180"/>
        </w:tabs>
        <w:spacing w:before="120" w:after="120" w:line="276" w:lineRule="auto"/>
        <w:ind w:left="723"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w:t>
      </w:r>
      <w:r w:rsidR="006A6DD5" w:rsidRPr="00047DD9">
        <w:rPr>
          <w:rFonts w:ascii="Calibri" w:hAnsi="Calibri" w:cs="Calibri"/>
          <w:color w:val="262626" w:themeColor="text1" w:themeTint="D9"/>
          <w:lang w:val="en-AU" w:bidi="en-US"/>
        </w:rPr>
        <w:t>cknowledg</w:t>
      </w:r>
      <w:r w:rsidR="00B53167" w:rsidRPr="00047DD9">
        <w:rPr>
          <w:rFonts w:ascii="Calibri" w:hAnsi="Calibri" w:cs="Calibri"/>
          <w:color w:val="262626" w:themeColor="text1" w:themeTint="D9"/>
          <w:lang w:val="en-AU" w:bidi="en-US"/>
        </w:rPr>
        <w:t>e</w:t>
      </w:r>
      <w:r w:rsidRPr="00047DD9">
        <w:rPr>
          <w:rFonts w:ascii="Calibri" w:hAnsi="Calibri" w:cs="Calibri"/>
          <w:color w:val="262626" w:themeColor="text1" w:themeTint="D9"/>
          <w:lang w:val="en-AU" w:bidi="en-US"/>
        </w:rPr>
        <w:t xml:space="preserve">ment </w:t>
      </w:r>
      <w:r w:rsidR="006A6DD5" w:rsidRPr="00047DD9">
        <w:rPr>
          <w:rFonts w:ascii="Calibri" w:hAnsi="Calibri" w:cs="Calibri"/>
          <w:color w:val="262626" w:themeColor="text1" w:themeTint="D9"/>
          <w:lang w:val="en-AU" w:bidi="en-US"/>
        </w:rPr>
        <w:t>of participants</w:t>
      </w:r>
    </w:p>
    <w:p w14:paraId="27D95C7A" w14:textId="77777777" w:rsidR="00B53167" w:rsidRPr="00047DD9" w:rsidRDefault="00B53167"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16106876" w14:textId="7F1370BF" w:rsidR="0004036E" w:rsidRPr="00047DD9" w:rsidRDefault="0004036E"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r w:rsidRPr="00047DD9">
        <w:rPr>
          <w:rFonts w:ascii="Calibri" w:hAnsi="Calibri" w:cs="Calibri"/>
          <w:b/>
          <w:bCs/>
          <w:color w:val="262626" w:themeColor="text1" w:themeTint="D9"/>
          <w:lang w:val="en-AU" w:bidi="en-US"/>
        </w:rPr>
        <w:t xml:space="preserve">Step 2: Carry out analysis, </w:t>
      </w:r>
      <w:proofErr w:type="gramStart"/>
      <w:r w:rsidRPr="00047DD9">
        <w:rPr>
          <w:rFonts w:ascii="Calibri" w:hAnsi="Calibri" w:cs="Calibri"/>
          <w:b/>
          <w:bCs/>
          <w:color w:val="262626" w:themeColor="text1" w:themeTint="D9"/>
          <w:lang w:val="en-AU" w:bidi="en-US"/>
        </w:rPr>
        <w:t>modelling</w:t>
      </w:r>
      <w:proofErr w:type="gramEnd"/>
      <w:r w:rsidRPr="00047DD9">
        <w:rPr>
          <w:rFonts w:ascii="Calibri" w:hAnsi="Calibri" w:cs="Calibri"/>
          <w:b/>
          <w:bCs/>
          <w:color w:val="262626" w:themeColor="text1" w:themeTint="D9"/>
          <w:lang w:val="en-AU" w:bidi="en-US"/>
        </w:rPr>
        <w:t xml:space="preserve"> or testing</w:t>
      </w:r>
    </w:p>
    <w:p w14:paraId="40223FCF" w14:textId="6BC35DF5" w:rsidR="001C466F" w:rsidRPr="00047DD9" w:rsidRDefault="001C466F"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In order to ensure compliance with the NCC, the proposed Performance Solution must be assessed </w:t>
      </w:r>
      <w:r w:rsidR="00517ACC" w:rsidRPr="00047DD9">
        <w:rPr>
          <w:rFonts w:ascii="Calibri" w:hAnsi="Calibri" w:cs="Calibri"/>
          <w:color w:val="262626" w:themeColor="text1" w:themeTint="D9"/>
          <w:lang w:val="en-AU" w:bidi="en-US"/>
        </w:rPr>
        <w:t xml:space="preserve">using the appropriate Assessment Methods specified in the NCC. </w:t>
      </w:r>
    </w:p>
    <w:p w14:paraId="055744EB" w14:textId="5F2670B7" w:rsidR="00A01EC7" w:rsidRPr="00047DD9" w:rsidRDefault="009D08E2"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method of analysis, modelling or testing </w:t>
      </w:r>
      <w:r w:rsidR="001667EB" w:rsidRPr="00047DD9">
        <w:rPr>
          <w:rFonts w:ascii="Calibri" w:hAnsi="Calibri" w:cs="Calibri"/>
          <w:color w:val="262626" w:themeColor="text1" w:themeTint="D9"/>
          <w:lang w:val="en-AU" w:bidi="en-US"/>
        </w:rPr>
        <w:t xml:space="preserve">must be chosen according to what is appropriate to </w:t>
      </w:r>
      <w:r w:rsidR="00A10B5E" w:rsidRPr="00047DD9">
        <w:rPr>
          <w:rFonts w:ascii="Calibri" w:hAnsi="Calibri" w:cs="Calibri"/>
          <w:color w:val="262626" w:themeColor="text1" w:themeTint="D9"/>
          <w:lang w:val="en-AU" w:bidi="en-US"/>
        </w:rPr>
        <w:t xml:space="preserve">the </w:t>
      </w:r>
      <w:r w:rsidR="001667EB" w:rsidRPr="00047DD9">
        <w:rPr>
          <w:rFonts w:ascii="Calibri" w:hAnsi="Calibri" w:cs="Calibri"/>
          <w:color w:val="262626" w:themeColor="text1" w:themeTint="D9"/>
          <w:lang w:val="en-AU" w:bidi="en-US"/>
        </w:rPr>
        <w:t>complexity of your project</w:t>
      </w:r>
      <w:r w:rsidR="00517ACC" w:rsidRPr="00047DD9">
        <w:rPr>
          <w:rFonts w:ascii="Calibri" w:hAnsi="Calibri" w:cs="Calibri"/>
          <w:color w:val="262626" w:themeColor="text1" w:themeTint="D9"/>
          <w:lang w:val="en-AU" w:bidi="en-US"/>
        </w:rPr>
        <w:t xml:space="preserve"> and </w:t>
      </w:r>
      <w:r w:rsidR="007B3E4C" w:rsidRPr="00047DD9">
        <w:rPr>
          <w:rFonts w:ascii="Calibri" w:hAnsi="Calibri" w:cs="Calibri"/>
          <w:color w:val="262626" w:themeColor="text1" w:themeTint="D9"/>
          <w:lang w:val="en-AU" w:bidi="en-US"/>
        </w:rPr>
        <w:t xml:space="preserve">carried out </w:t>
      </w:r>
      <w:r w:rsidR="00CA07F0" w:rsidRPr="00047DD9">
        <w:rPr>
          <w:rFonts w:ascii="Calibri" w:hAnsi="Calibri" w:cs="Calibri"/>
          <w:color w:val="262626" w:themeColor="text1" w:themeTint="D9"/>
          <w:lang w:val="en-AU" w:bidi="en-US"/>
        </w:rPr>
        <w:t>following</w:t>
      </w:r>
      <w:r w:rsidR="007B3E4C" w:rsidRPr="00047DD9">
        <w:rPr>
          <w:rFonts w:ascii="Calibri" w:hAnsi="Calibri" w:cs="Calibri"/>
          <w:color w:val="262626" w:themeColor="text1" w:themeTint="D9"/>
          <w:lang w:val="en-AU" w:bidi="en-US"/>
        </w:rPr>
        <w:t xml:space="preserve"> what is agreed by stakeholders in the PBDB. </w:t>
      </w:r>
    </w:p>
    <w:p w14:paraId="50653AEE" w14:textId="1CF0411F" w:rsidR="00465989" w:rsidRPr="00047DD9" w:rsidRDefault="0009466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Some</w:t>
      </w:r>
      <w:r w:rsidR="005053E0" w:rsidRPr="00047DD9">
        <w:rPr>
          <w:rFonts w:ascii="Calibri" w:hAnsi="Calibri" w:cs="Calibri"/>
          <w:color w:val="262626" w:themeColor="text1" w:themeTint="D9"/>
          <w:lang w:val="en-AU" w:bidi="en-US"/>
        </w:rPr>
        <w:t xml:space="preserve"> of</w:t>
      </w:r>
      <w:r w:rsidRPr="00047DD9">
        <w:rPr>
          <w:rFonts w:ascii="Calibri" w:hAnsi="Calibri" w:cs="Calibri"/>
          <w:color w:val="262626" w:themeColor="text1" w:themeTint="D9"/>
          <w:lang w:val="en-AU" w:bidi="en-US"/>
        </w:rPr>
        <w:t xml:space="preserve"> the</w:t>
      </w:r>
      <w:r w:rsidR="00465989" w:rsidRPr="00047DD9">
        <w:rPr>
          <w:rFonts w:ascii="Calibri" w:hAnsi="Calibri" w:cs="Calibri"/>
          <w:color w:val="262626" w:themeColor="text1" w:themeTint="D9"/>
          <w:lang w:val="en-AU" w:bidi="en-US"/>
        </w:rPr>
        <w:t xml:space="preserve"> </w:t>
      </w:r>
      <w:r w:rsidR="00A01EC7" w:rsidRPr="00047DD9">
        <w:rPr>
          <w:rFonts w:ascii="Calibri" w:hAnsi="Calibri" w:cs="Calibri"/>
          <w:color w:val="262626" w:themeColor="text1" w:themeTint="D9"/>
          <w:lang w:val="en-AU" w:bidi="en-US"/>
        </w:rPr>
        <w:t xml:space="preserve">tools that </w:t>
      </w:r>
      <w:r w:rsidR="00334FB7" w:rsidRPr="00047DD9">
        <w:rPr>
          <w:rFonts w:ascii="Calibri" w:hAnsi="Calibri" w:cs="Calibri"/>
          <w:color w:val="262626" w:themeColor="text1" w:themeTint="D9"/>
          <w:lang w:val="en-AU" w:bidi="en-US"/>
        </w:rPr>
        <w:t>you can use to evaluate the proposed Performance Solution include</w:t>
      </w:r>
      <w:r w:rsidR="004F40E7" w:rsidRPr="00047DD9">
        <w:rPr>
          <w:rFonts w:ascii="Calibri" w:hAnsi="Calibri" w:cs="Calibri"/>
          <w:color w:val="262626" w:themeColor="text1" w:themeTint="D9"/>
          <w:lang w:val="en-AU" w:bidi="en-US"/>
        </w:rPr>
        <w:t xml:space="preserve"> the following</w:t>
      </w:r>
      <w:r w:rsidR="00334FB7" w:rsidRPr="00047DD9">
        <w:rPr>
          <w:rFonts w:ascii="Calibri" w:hAnsi="Calibri" w:cs="Calibri"/>
          <w:color w:val="262626" w:themeColor="text1" w:themeTint="D9"/>
          <w:lang w:val="en-AU" w:bidi="en-US"/>
        </w:rPr>
        <w:t>:</w:t>
      </w:r>
    </w:p>
    <w:p w14:paraId="16DF2566" w14:textId="1645635C" w:rsidR="00334FB7" w:rsidRPr="00047DD9" w:rsidRDefault="00334FB7"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comparative or absolute analysis</w:t>
      </w:r>
    </w:p>
    <w:p w14:paraId="0442C917" w14:textId="7F0184C1" w:rsidR="00334FB7" w:rsidRPr="00047DD9" w:rsidRDefault="00334FB7"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qualitative or quantitative analysis</w:t>
      </w:r>
    </w:p>
    <w:p w14:paraId="4A4DEE75" w14:textId="56A317FE" w:rsidR="00334FB7" w:rsidRPr="00047DD9" w:rsidRDefault="00334FB7"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deterministic or probabilistic analysis</w:t>
      </w:r>
    </w:p>
    <w:p w14:paraId="598BFC4E" w14:textId="49DC61CF" w:rsidR="00334FB7" w:rsidRPr="00047DD9" w:rsidRDefault="00A25EEF"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empirical calculations</w:t>
      </w:r>
    </w:p>
    <w:p w14:paraId="08D0094C" w14:textId="28BD5605" w:rsidR="00A25EEF" w:rsidRPr="00047DD9" w:rsidRDefault="00A25EEF"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in-situ or </w:t>
      </w:r>
      <w:r w:rsidR="00942398" w:rsidRPr="00047DD9">
        <w:rPr>
          <w:rFonts w:ascii="Calibri" w:hAnsi="Calibri" w:cs="Calibri"/>
          <w:color w:val="262626" w:themeColor="text1" w:themeTint="D9"/>
          <w:lang w:val="en-AU" w:bidi="en-US"/>
        </w:rPr>
        <w:t>testing in a recognised laboratory</w:t>
      </w:r>
    </w:p>
    <w:p w14:paraId="62C1EB11" w14:textId="1E654CC7" w:rsidR="00CB38A5" w:rsidRPr="00047DD9" w:rsidRDefault="00A25EEF" w:rsidP="004362BC">
      <w:pPr>
        <w:pStyle w:val="ListParagraph"/>
        <w:numPr>
          <w:ilvl w:val="0"/>
          <w:numId w:val="47"/>
        </w:numPr>
        <w:tabs>
          <w:tab w:val="left" w:pos="180"/>
        </w:tabs>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computer-aided modelling</w:t>
      </w:r>
    </w:p>
    <w:p w14:paraId="7B318A7E" w14:textId="77777777" w:rsidR="00B53167" w:rsidRPr="00047DD9" w:rsidRDefault="00B53167"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0376BF03" w14:textId="58BD8F5B" w:rsidR="00946EE0" w:rsidRPr="00047DD9" w:rsidRDefault="00EA4E75"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b/>
          <w:bCs/>
          <w:color w:val="262626" w:themeColor="text1" w:themeTint="D9"/>
          <w:lang w:val="en-AU" w:bidi="en-US"/>
        </w:rPr>
        <w:t xml:space="preserve">Step </w:t>
      </w:r>
      <w:r w:rsidR="001F7AF2" w:rsidRPr="00047DD9">
        <w:rPr>
          <w:rFonts w:ascii="Calibri" w:hAnsi="Calibri" w:cs="Calibri"/>
          <w:b/>
          <w:bCs/>
          <w:color w:val="262626" w:themeColor="text1" w:themeTint="D9"/>
          <w:lang w:val="en-AU" w:bidi="en-US"/>
        </w:rPr>
        <w:t>3</w:t>
      </w:r>
      <w:r w:rsidRPr="00047DD9">
        <w:rPr>
          <w:rFonts w:ascii="Calibri" w:hAnsi="Calibri" w:cs="Calibri"/>
          <w:b/>
          <w:bCs/>
          <w:color w:val="262626" w:themeColor="text1" w:themeTint="D9"/>
          <w:lang w:val="en-AU" w:bidi="en-US"/>
        </w:rPr>
        <w:t>: Collate and evaluate results</w:t>
      </w:r>
    </w:p>
    <w:p w14:paraId="377E8F88" w14:textId="2BBD0C78" w:rsidR="00041D08" w:rsidRPr="00047DD9" w:rsidRDefault="00041D08"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results from the previous step must </w:t>
      </w:r>
      <w:r w:rsidR="00584481" w:rsidRPr="00047DD9">
        <w:rPr>
          <w:rFonts w:ascii="Calibri" w:hAnsi="Calibri" w:cs="Calibri"/>
          <w:color w:val="262626" w:themeColor="text1" w:themeTint="D9"/>
          <w:lang w:val="en-AU" w:bidi="en-US"/>
        </w:rPr>
        <w:t xml:space="preserve">be collated for analysis. </w:t>
      </w:r>
      <w:r w:rsidR="002A48EE" w:rsidRPr="00047DD9">
        <w:rPr>
          <w:rFonts w:ascii="Calibri" w:hAnsi="Calibri" w:cs="Calibri"/>
          <w:color w:val="262626" w:themeColor="text1" w:themeTint="D9"/>
          <w:lang w:val="en-AU" w:bidi="en-US"/>
        </w:rPr>
        <w:t xml:space="preserve">Results from multiple trials or design scenarios may have to be considered. </w:t>
      </w:r>
    </w:p>
    <w:p w14:paraId="0A2AD344" w14:textId="758B92CD" w:rsidR="00CE70FE" w:rsidRPr="00047DD9" w:rsidRDefault="00CE70FE"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After </w:t>
      </w:r>
      <w:r w:rsidR="002A48EE" w:rsidRPr="00047DD9">
        <w:rPr>
          <w:rFonts w:ascii="Calibri" w:hAnsi="Calibri" w:cs="Calibri"/>
          <w:color w:val="262626" w:themeColor="text1" w:themeTint="D9"/>
          <w:lang w:val="en-AU" w:bidi="en-US"/>
        </w:rPr>
        <w:t xml:space="preserve">the results are collated, </w:t>
      </w:r>
      <w:r w:rsidR="00765C8B" w:rsidRPr="00047DD9">
        <w:rPr>
          <w:rFonts w:ascii="Calibri" w:hAnsi="Calibri" w:cs="Calibri"/>
          <w:color w:val="262626" w:themeColor="text1" w:themeTint="D9"/>
          <w:lang w:val="en-AU" w:bidi="en-US"/>
        </w:rPr>
        <w:t xml:space="preserve">an </w:t>
      </w:r>
      <w:r w:rsidR="002A48EE" w:rsidRPr="00047DD9">
        <w:rPr>
          <w:rFonts w:ascii="Calibri" w:hAnsi="Calibri" w:cs="Calibri"/>
          <w:color w:val="262626" w:themeColor="text1" w:themeTint="D9"/>
          <w:lang w:val="en-AU" w:bidi="en-US"/>
        </w:rPr>
        <w:t xml:space="preserve">analysis will be carried out to form the conclusions for the final report. The results must meet the acceptance criteria agreed in the PBDB. </w:t>
      </w:r>
      <w:r w:rsidR="006E2128" w:rsidRPr="00047DD9">
        <w:rPr>
          <w:rFonts w:ascii="Calibri" w:hAnsi="Calibri" w:cs="Calibri"/>
          <w:color w:val="262626" w:themeColor="text1" w:themeTint="D9"/>
          <w:lang w:val="en-AU" w:bidi="en-US"/>
        </w:rPr>
        <w:t xml:space="preserve">In the evaluation, any uncertainties and sensitivities must also be considered. </w:t>
      </w:r>
    </w:p>
    <w:p w14:paraId="2E480841" w14:textId="3F5CA522" w:rsidR="00EA7E09" w:rsidRPr="00047DD9" w:rsidRDefault="00D33F4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If the </w:t>
      </w:r>
      <w:r w:rsidR="00BB1C5D" w:rsidRPr="00047DD9">
        <w:rPr>
          <w:rFonts w:ascii="Calibri" w:hAnsi="Calibri" w:cs="Calibri"/>
          <w:color w:val="262626" w:themeColor="text1" w:themeTint="D9"/>
          <w:lang w:val="en-AU" w:bidi="en-US"/>
        </w:rPr>
        <w:t>results are</w:t>
      </w:r>
      <w:r w:rsidR="00527580" w:rsidRPr="00047DD9">
        <w:rPr>
          <w:rFonts w:ascii="Calibri" w:hAnsi="Calibri" w:cs="Calibri"/>
          <w:color w:val="262626" w:themeColor="text1" w:themeTint="D9"/>
          <w:lang w:val="en-AU" w:bidi="en-US"/>
        </w:rPr>
        <w:t xml:space="preserve"> either</w:t>
      </w:r>
      <w:r w:rsidR="00BB1C5D" w:rsidRPr="00047DD9">
        <w:rPr>
          <w:rFonts w:ascii="Calibri" w:hAnsi="Calibri" w:cs="Calibri"/>
          <w:color w:val="262626" w:themeColor="text1" w:themeTint="D9"/>
          <w:lang w:val="en-AU" w:bidi="en-US"/>
        </w:rPr>
        <w:t xml:space="preserve"> inconsistent or unable to meet the acceptance criteria, </w:t>
      </w:r>
      <w:r w:rsidR="006E2128" w:rsidRPr="00047DD9">
        <w:rPr>
          <w:rFonts w:ascii="Calibri" w:hAnsi="Calibri" w:cs="Calibri"/>
          <w:color w:val="262626" w:themeColor="text1" w:themeTint="D9"/>
          <w:lang w:val="en-AU" w:bidi="en-US"/>
        </w:rPr>
        <w:t xml:space="preserve">further analysis, </w:t>
      </w:r>
      <w:proofErr w:type="gramStart"/>
      <w:r w:rsidR="006E2128" w:rsidRPr="00047DD9">
        <w:rPr>
          <w:rFonts w:ascii="Calibri" w:hAnsi="Calibri" w:cs="Calibri"/>
          <w:color w:val="262626" w:themeColor="text1" w:themeTint="D9"/>
          <w:lang w:val="en-AU" w:bidi="en-US"/>
        </w:rPr>
        <w:t>modelling</w:t>
      </w:r>
      <w:proofErr w:type="gramEnd"/>
      <w:r w:rsidR="006E2128" w:rsidRPr="00047DD9">
        <w:rPr>
          <w:rFonts w:ascii="Calibri" w:hAnsi="Calibri" w:cs="Calibri"/>
          <w:color w:val="262626" w:themeColor="text1" w:themeTint="D9"/>
          <w:lang w:val="en-AU" w:bidi="en-US"/>
        </w:rPr>
        <w:t xml:space="preserve"> or testing </w:t>
      </w:r>
      <w:r w:rsidR="00E50975" w:rsidRPr="00047DD9">
        <w:rPr>
          <w:rFonts w:ascii="Calibri" w:hAnsi="Calibri" w:cs="Calibri"/>
          <w:color w:val="262626" w:themeColor="text1" w:themeTint="D9"/>
          <w:lang w:val="en-AU" w:bidi="en-US"/>
        </w:rPr>
        <w:t>may have to be conducted.</w:t>
      </w:r>
    </w:p>
    <w:p w14:paraId="75810DB8" w14:textId="77777777" w:rsidR="00B53167" w:rsidRPr="00047DD9" w:rsidRDefault="00B53167" w:rsidP="000D22E1">
      <w:pPr>
        <w:tabs>
          <w:tab w:val="left" w:pos="180"/>
        </w:tabs>
        <w:spacing w:before="120" w:after="120" w:line="276" w:lineRule="auto"/>
        <w:ind w:right="102"/>
        <w:jc w:val="both"/>
        <w:rPr>
          <w:rFonts w:ascii="Calibri" w:hAnsi="Calibri" w:cs="Calibri"/>
          <w:b/>
          <w:bCs/>
          <w:color w:val="262626" w:themeColor="text1" w:themeTint="D9"/>
          <w:lang w:val="en-AU" w:bidi="en-US"/>
        </w:rPr>
      </w:pPr>
    </w:p>
    <w:p w14:paraId="56E3BFB1" w14:textId="77777777" w:rsidR="00A76428" w:rsidRDefault="00A76428">
      <w:pPr>
        <w:spacing w:before="120" w:after="120" w:line="276" w:lineRule="auto"/>
        <w:ind w:left="792" w:right="101" w:hanging="360"/>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br w:type="page"/>
      </w:r>
    </w:p>
    <w:p w14:paraId="1E4E8D12" w14:textId="18643220" w:rsidR="00CE42C1" w:rsidRPr="00047DD9" w:rsidRDefault="00CE42C1" w:rsidP="000D22E1">
      <w:pPr>
        <w:spacing w:before="120" w:after="120" w:line="276" w:lineRule="auto"/>
        <w:ind w:right="102"/>
        <w:rPr>
          <w:rFonts w:ascii="Calibri" w:hAnsi="Calibri" w:cs="Calibri"/>
          <w:b/>
          <w:bCs/>
          <w:color w:val="262626" w:themeColor="text1" w:themeTint="D9"/>
          <w:lang w:val="en-AU" w:bidi="en-US"/>
        </w:rPr>
      </w:pPr>
      <w:r w:rsidRPr="00047DD9">
        <w:rPr>
          <w:rFonts w:ascii="Calibri" w:hAnsi="Calibri" w:cs="Calibri"/>
          <w:b/>
          <w:bCs/>
          <w:color w:val="262626" w:themeColor="text1" w:themeTint="D9"/>
          <w:lang w:val="en-AU" w:bidi="en-US"/>
        </w:rPr>
        <w:t xml:space="preserve">Step </w:t>
      </w:r>
      <w:r w:rsidR="001F7AF2" w:rsidRPr="00047DD9">
        <w:rPr>
          <w:rFonts w:ascii="Calibri" w:hAnsi="Calibri" w:cs="Calibri"/>
          <w:b/>
          <w:bCs/>
          <w:color w:val="262626" w:themeColor="text1" w:themeTint="D9"/>
          <w:lang w:val="en-AU" w:bidi="en-US"/>
        </w:rPr>
        <w:t>4</w:t>
      </w:r>
      <w:r w:rsidRPr="00047DD9">
        <w:rPr>
          <w:rFonts w:ascii="Calibri" w:hAnsi="Calibri" w:cs="Calibri"/>
          <w:b/>
          <w:bCs/>
          <w:color w:val="262626" w:themeColor="text1" w:themeTint="D9"/>
          <w:lang w:val="en-AU" w:bidi="en-US"/>
        </w:rPr>
        <w:t>: Prepare</w:t>
      </w:r>
      <w:r w:rsidR="00612D46" w:rsidRPr="00047DD9">
        <w:rPr>
          <w:rFonts w:ascii="Calibri" w:hAnsi="Calibri" w:cs="Calibri"/>
          <w:b/>
          <w:bCs/>
          <w:color w:val="262626" w:themeColor="text1" w:themeTint="D9"/>
          <w:lang w:val="en-AU" w:bidi="en-US"/>
        </w:rPr>
        <w:t xml:space="preserve"> a</w:t>
      </w:r>
      <w:r w:rsidRPr="00047DD9">
        <w:rPr>
          <w:rFonts w:ascii="Calibri" w:hAnsi="Calibri" w:cs="Calibri"/>
          <w:b/>
          <w:bCs/>
          <w:color w:val="262626" w:themeColor="text1" w:themeTint="D9"/>
          <w:lang w:val="en-AU" w:bidi="en-US"/>
        </w:rPr>
        <w:t xml:space="preserve"> final report</w:t>
      </w:r>
    </w:p>
    <w:p w14:paraId="15241596" w14:textId="38FCB189" w:rsidR="00091287" w:rsidRPr="00047DD9" w:rsidRDefault="00091287"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 final report is mandatory documentation</w:t>
      </w:r>
      <w:r w:rsidR="004149B4" w:rsidRPr="00047DD9">
        <w:rPr>
          <w:rFonts w:ascii="Calibri" w:hAnsi="Calibri" w:cs="Calibri"/>
          <w:color w:val="262626" w:themeColor="text1" w:themeTint="D9"/>
          <w:lang w:val="en-AU" w:bidi="en-US"/>
        </w:rPr>
        <w:t xml:space="preserve"> that </w:t>
      </w:r>
      <w:r w:rsidR="003C5BE4" w:rsidRPr="00047DD9">
        <w:rPr>
          <w:rFonts w:ascii="Calibri" w:hAnsi="Calibri" w:cs="Calibri"/>
          <w:color w:val="262626" w:themeColor="text1" w:themeTint="D9"/>
          <w:lang w:val="en-AU" w:bidi="en-US"/>
        </w:rPr>
        <w:t>must clearly demonstrate</w:t>
      </w:r>
      <w:r w:rsidR="00612D46" w:rsidRPr="00047DD9">
        <w:rPr>
          <w:rFonts w:ascii="Calibri" w:hAnsi="Calibri" w:cs="Calibri"/>
          <w:color w:val="262626" w:themeColor="text1" w:themeTint="D9"/>
          <w:lang w:val="en-AU" w:bidi="en-US"/>
        </w:rPr>
        <w:t xml:space="preserve"> </w:t>
      </w:r>
      <w:r w:rsidR="003874D9" w:rsidRPr="00047DD9">
        <w:rPr>
          <w:rFonts w:ascii="Calibri" w:hAnsi="Calibri" w:cs="Calibri"/>
          <w:color w:val="262626" w:themeColor="text1" w:themeTint="D9"/>
          <w:lang w:val="en-AU" w:bidi="en-US"/>
        </w:rPr>
        <w:t>compliance with the NCC</w:t>
      </w:r>
      <w:r w:rsidR="003C5BE4" w:rsidRPr="00047DD9">
        <w:rPr>
          <w:rFonts w:ascii="Calibri" w:hAnsi="Calibri" w:cs="Calibri"/>
          <w:color w:val="262626" w:themeColor="text1" w:themeTint="D9"/>
          <w:lang w:val="en-AU" w:bidi="en-US"/>
        </w:rPr>
        <w:t xml:space="preserve"> Performance Requirements.</w:t>
      </w:r>
    </w:p>
    <w:p w14:paraId="7FBEA12F" w14:textId="76EBE552" w:rsidR="00831BF7" w:rsidRPr="00047DD9" w:rsidRDefault="00775F34"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final report </w:t>
      </w:r>
      <w:r w:rsidR="00E50975" w:rsidRPr="00047DD9">
        <w:rPr>
          <w:rFonts w:ascii="Calibri" w:hAnsi="Calibri" w:cs="Calibri"/>
          <w:color w:val="262626" w:themeColor="text1" w:themeTint="D9"/>
          <w:lang w:val="en-AU" w:bidi="en-US"/>
        </w:rPr>
        <w:t>commonly</w:t>
      </w:r>
      <w:r w:rsidRPr="00047DD9">
        <w:rPr>
          <w:rFonts w:ascii="Calibri" w:hAnsi="Calibri" w:cs="Calibri"/>
          <w:color w:val="262626" w:themeColor="text1" w:themeTint="D9"/>
          <w:lang w:val="en-AU" w:bidi="en-US"/>
        </w:rPr>
        <w:t xml:space="preserve"> includes the following content</w:t>
      </w:r>
      <w:r w:rsidR="00831BF7" w:rsidRPr="00047DD9">
        <w:rPr>
          <w:rFonts w:ascii="Calibri" w:hAnsi="Calibri" w:cs="Calibri"/>
          <w:color w:val="262626" w:themeColor="text1" w:themeTint="D9"/>
          <w:lang w:val="en-AU" w:bidi="en-US"/>
        </w:rPr>
        <w:t>:</w:t>
      </w:r>
    </w:p>
    <w:p w14:paraId="120FB94D" w14:textId="0B615A8D" w:rsidR="00BD4FFD" w:rsidRPr="00047DD9" w:rsidRDefault="002861EA" w:rsidP="004362BC">
      <w:pPr>
        <w:pStyle w:val="ListParagraph"/>
        <w:numPr>
          <w:ilvl w:val="0"/>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an overview of the PBDB, including</w:t>
      </w:r>
      <w:r w:rsidR="003C5BE4" w:rsidRPr="00047DD9">
        <w:rPr>
          <w:rFonts w:ascii="Calibri" w:hAnsi="Calibri" w:cs="Calibri"/>
          <w:color w:val="262626" w:themeColor="text1" w:themeTint="D9"/>
          <w:lang w:val="en-AU" w:bidi="en-US"/>
        </w:rPr>
        <w:t xml:space="preserve"> the following</w:t>
      </w:r>
      <w:r w:rsidR="00BD4FFD" w:rsidRPr="00047DD9">
        <w:rPr>
          <w:rFonts w:ascii="Calibri" w:hAnsi="Calibri" w:cs="Calibri"/>
          <w:color w:val="262626" w:themeColor="text1" w:themeTint="D9"/>
          <w:lang w:val="en-AU" w:bidi="en-US"/>
        </w:rPr>
        <w:t>:</w:t>
      </w:r>
    </w:p>
    <w:p w14:paraId="625EB18D" w14:textId="610ADF88" w:rsidR="00BD4FFD" w:rsidRPr="00047DD9" w:rsidRDefault="00BD4FFD"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scope of the project</w:t>
      </w:r>
    </w:p>
    <w:p w14:paraId="68D5426C" w14:textId="25938D42" w:rsidR="00BD4FFD" w:rsidRPr="00047DD9" w:rsidRDefault="00BD4FFD"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relevant stakeholders</w:t>
      </w:r>
    </w:p>
    <w:p w14:paraId="68E734BB" w14:textId="30DB8DAB" w:rsidR="00BD4FFD" w:rsidRPr="00047DD9" w:rsidRDefault="00BD4FFD"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applicable NCC Performance Requirements</w:t>
      </w:r>
    </w:p>
    <w:p w14:paraId="5EFFE782" w14:textId="71D6B22C" w:rsidR="00BD4FFD" w:rsidRPr="00047DD9" w:rsidRDefault="002D12FE"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approaches and methods of analysis</w:t>
      </w:r>
    </w:p>
    <w:p w14:paraId="2B83A299" w14:textId="09179796" w:rsidR="002D12FE" w:rsidRPr="00047DD9" w:rsidRDefault="002D12FE"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any assumptions </w:t>
      </w:r>
      <w:r w:rsidR="003C5BE4" w:rsidRPr="00047DD9">
        <w:rPr>
          <w:rFonts w:ascii="Calibri" w:hAnsi="Calibri" w:cs="Calibri"/>
          <w:color w:val="262626" w:themeColor="text1" w:themeTint="D9"/>
          <w:lang w:val="en-AU" w:bidi="en-US"/>
        </w:rPr>
        <w:t>made</w:t>
      </w:r>
    </w:p>
    <w:p w14:paraId="5466FE4B" w14:textId="691F1B2C" w:rsidR="002D12FE" w:rsidRPr="00047DD9" w:rsidRDefault="002D12FE"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acceptance criteria and safety factors agreed to by stakeholders</w:t>
      </w:r>
    </w:p>
    <w:p w14:paraId="3CF32D1F" w14:textId="6B75FDE8" w:rsidR="002D12FE" w:rsidRPr="00047DD9" w:rsidRDefault="00BC7B27" w:rsidP="004362BC">
      <w:pPr>
        <w:pStyle w:val="ListParagraph"/>
        <w:numPr>
          <w:ilvl w:val="0"/>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overview and outline of the analysis, modelling and/or testing carried out</w:t>
      </w:r>
      <w:r w:rsidR="00232473" w:rsidRPr="00047DD9">
        <w:rPr>
          <w:rFonts w:ascii="Calibri" w:hAnsi="Calibri" w:cs="Calibri"/>
          <w:color w:val="262626" w:themeColor="text1" w:themeTint="D9"/>
          <w:lang w:val="en-AU" w:bidi="en-US"/>
        </w:rPr>
        <w:t>, including:</w:t>
      </w:r>
    </w:p>
    <w:p w14:paraId="4E0D21AD" w14:textId="4FAC8629" w:rsidR="00232473" w:rsidRPr="00047DD9" w:rsidRDefault="00232473"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method of analysis used</w:t>
      </w:r>
    </w:p>
    <w:p w14:paraId="641D1476" w14:textId="28A3B7D3" w:rsidR="00232473" w:rsidRPr="00047DD9" w:rsidRDefault="00232473"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calculations and outcomes</w:t>
      </w:r>
    </w:p>
    <w:p w14:paraId="43364016" w14:textId="3875ADFF" w:rsidR="00F42A90" w:rsidRPr="00047DD9" w:rsidRDefault="00F42A90"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sensitivities, </w:t>
      </w:r>
      <w:proofErr w:type="gramStart"/>
      <w:r w:rsidRPr="00047DD9">
        <w:rPr>
          <w:rFonts w:ascii="Calibri" w:hAnsi="Calibri" w:cs="Calibri"/>
          <w:color w:val="262626" w:themeColor="text1" w:themeTint="D9"/>
          <w:lang w:val="en-AU" w:bidi="en-US"/>
        </w:rPr>
        <w:t>redundancies</w:t>
      </w:r>
      <w:proofErr w:type="gramEnd"/>
      <w:r w:rsidRPr="00047DD9">
        <w:rPr>
          <w:rFonts w:ascii="Calibri" w:hAnsi="Calibri" w:cs="Calibri"/>
          <w:color w:val="262626" w:themeColor="text1" w:themeTint="D9"/>
          <w:lang w:val="en-AU" w:bidi="en-US"/>
        </w:rPr>
        <w:t xml:space="preserve"> and uncertainty studies carried out</w:t>
      </w:r>
    </w:p>
    <w:p w14:paraId="072E4346" w14:textId="15A0DD1E" w:rsidR="00F42A90" w:rsidRPr="00047DD9" w:rsidRDefault="00F42A90"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 results obtained and relevance to the PBDB</w:t>
      </w:r>
    </w:p>
    <w:p w14:paraId="1053314D" w14:textId="0CC791A5" w:rsidR="00F42A90" w:rsidRPr="00047DD9" w:rsidRDefault="00F42A90" w:rsidP="004362BC">
      <w:pPr>
        <w:pStyle w:val="ListParagraph"/>
        <w:numPr>
          <w:ilvl w:val="0"/>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evaluation of results incl</w:t>
      </w:r>
      <w:r w:rsidR="00220BBF" w:rsidRPr="00047DD9">
        <w:rPr>
          <w:rFonts w:ascii="Calibri" w:hAnsi="Calibri" w:cs="Calibri"/>
          <w:color w:val="262626" w:themeColor="text1" w:themeTint="D9"/>
          <w:lang w:val="en-AU" w:bidi="en-US"/>
        </w:rPr>
        <w:t>uding:</w:t>
      </w:r>
    </w:p>
    <w:p w14:paraId="0C3E05F2" w14:textId="070E5E63" w:rsidR="00F42A90" w:rsidRPr="00047DD9" w:rsidRDefault="00F42A90"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comparison of results with acceptance cr</w:t>
      </w:r>
      <w:r w:rsidR="00220BBF" w:rsidRPr="00047DD9">
        <w:rPr>
          <w:rFonts w:ascii="Calibri" w:hAnsi="Calibri" w:cs="Calibri"/>
          <w:color w:val="262626" w:themeColor="text1" w:themeTint="D9"/>
          <w:lang w:val="en-AU" w:bidi="en-US"/>
        </w:rPr>
        <w:t>iteria</w:t>
      </w:r>
    </w:p>
    <w:p w14:paraId="38B9D9BC" w14:textId="180E466D" w:rsidR="00F42A90" w:rsidRPr="00047DD9" w:rsidRDefault="00220BBF"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further sensitivity studies </w:t>
      </w:r>
      <w:proofErr w:type="gramStart"/>
      <w:r w:rsidRPr="00047DD9">
        <w:rPr>
          <w:rFonts w:ascii="Calibri" w:hAnsi="Calibri" w:cs="Calibri"/>
          <w:color w:val="262626" w:themeColor="text1" w:themeTint="D9"/>
          <w:lang w:val="en-AU" w:bidi="en-US"/>
        </w:rPr>
        <w:t>undertaken, if</w:t>
      </w:r>
      <w:proofErr w:type="gramEnd"/>
      <w:r w:rsidRPr="00047DD9">
        <w:rPr>
          <w:rFonts w:ascii="Calibri" w:hAnsi="Calibri" w:cs="Calibri"/>
          <w:color w:val="262626" w:themeColor="text1" w:themeTint="D9"/>
          <w:lang w:val="en-AU" w:bidi="en-US"/>
        </w:rPr>
        <w:t xml:space="preserve"> any</w:t>
      </w:r>
    </w:p>
    <w:p w14:paraId="26B6D950" w14:textId="278EE2CC" w:rsidR="00F42A90" w:rsidRPr="00047DD9" w:rsidRDefault="00F42A90"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any expert judg</w:t>
      </w:r>
      <w:r w:rsidR="004F3654" w:rsidRPr="00047DD9">
        <w:rPr>
          <w:rFonts w:ascii="Calibri" w:hAnsi="Calibri" w:cs="Calibri"/>
          <w:color w:val="262626" w:themeColor="text1" w:themeTint="D9"/>
          <w:lang w:val="en-AU" w:bidi="en-US"/>
        </w:rPr>
        <w:t>e</w:t>
      </w:r>
      <w:r w:rsidRPr="00047DD9">
        <w:rPr>
          <w:rFonts w:ascii="Calibri" w:hAnsi="Calibri" w:cs="Calibri"/>
          <w:color w:val="262626" w:themeColor="text1" w:themeTint="D9"/>
          <w:lang w:val="en-AU" w:bidi="en-US"/>
        </w:rPr>
        <w:t>ment applied and its justification</w:t>
      </w:r>
    </w:p>
    <w:p w14:paraId="112526E1" w14:textId="38694A44" w:rsidR="00F42A90" w:rsidRPr="00047DD9" w:rsidRDefault="00AD1CF6" w:rsidP="004362BC">
      <w:pPr>
        <w:pStyle w:val="ListParagraph"/>
        <w:numPr>
          <w:ilvl w:val="0"/>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conclusion including</w:t>
      </w:r>
    </w:p>
    <w:p w14:paraId="1C0A2BB0" w14:textId="12851FAC" w:rsidR="00AD1CF6" w:rsidRPr="00047DD9" w:rsidRDefault="00AD1CF6"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specifications of the final design that are deemed acceptable</w:t>
      </w:r>
    </w:p>
    <w:p w14:paraId="46DDF270" w14:textId="0DD58A8A" w:rsidR="00AD1CF6" w:rsidRPr="00047DD9" w:rsidRDefault="00AD1CF6"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 NCC Performance Requirements that were met</w:t>
      </w:r>
    </w:p>
    <w:p w14:paraId="5E3F7E82" w14:textId="54307763" w:rsidR="00775F34" w:rsidRPr="00047DD9" w:rsidRDefault="00AD1CF6" w:rsidP="004362BC">
      <w:pPr>
        <w:pStyle w:val="ListParagraph"/>
        <w:numPr>
          <w:ilvl w:val="1"/>
          <w:numId w:val="48"/>
        </w:numPr>
        <w:tabs>
          <w:tab w:val="left" w:pos="180"/>
        </w:tabs>
        <w:spacing w:before="120" w:after="120" w:line="276" w:lineRule="auto"/>
        <w:ind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all limitations to the design and any conditions of use</w:t>
      </w:r>
    </w:p>
    <w:p w14:paraId="1A3CB124" w14:textId="77777777" w:rsidR="00745A6E" w:rsidRDefault="009E198C" w:rsidP="000D22E1">
      <w:pPr>
        <w:tabs>
          <w:tab w:val="left" w:pos="180"/>
        </w:tabs>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following documentation must be retained </w:t>
      </w:r>
      <w:r w:rsidR="001F08B0" w:rsidRPr="00047DD9">
        <w:rPr>
          <w:rFonts w:ascii="Calibri" w:hAnsi="Calibri" w:cs="Calibri"/>
          <w:color w:val="262626" w:themeColor="text1" w:themeTint="D9"/>
          <w:lang w:val="en-AU" w:bidi="en-US"/>
        </w:rPr>
        <w:t>for a minimum 10-year period together with the relevant compliance certificate where applicable.</w:t>
      </w:r>
      <w:r w:rsidR="004B3911" w:rsidRPr="00047DD9">
        <w:rPr>
          <w:rFonts w:ascii="Calibri" w:hAnsi="Calibri" w:cs="Calibri"/>
          <w:color w:val="262626" w:themeColor="text1" w:themeTint="D9"/>
          <w:lang w:val="en-AU" w:bidi="en-US"/>
        </w:rPr>
        <w:t xml:space="preserve"> </w:t>
      </w:r>
      <w:r w:rsidR="001F08B0" w:rsidRPr="00047DD9">
        <w:rPr>
          <w:rFonts w:ascii="Calibri" w:hAnsi="Calibri" w:cs="Calibri"/>
          <w:color w:val="262626" w:themeColor="text1" w:themeTint="D9"/>
          <w:lang w:val="en-AU" w:bidi="en-US"/>
        </w:rPr>
        <w:t xml:space="preserve">The property owner must also be </w:t>
      </w:r>
      <w:r w:rsidR="003F7217" w:rsidRPr="00047DD9">
        <w:rPr>
          <w:rFonts w:ascii="Calibri" w:hAnsi="Calibri" w:cs="Calibri"/>
          <w:color w:val="262626" w:themeColor="text1" w:themeTint="D9"/>
          <w:lang w:val="en-AU" w:bidi="en-US"/>
        </w:rPr>
        <w:t>provided full copies of the Performance Solution</w:t>
      </w:r>
      <w:r w:rsidR="00AB1572" w:rsidRPr="00047DD9">
        <w:rPr>
          <w:rFonts w:ascii="Calibri" w:hAnsi="Calibri" w:cs="Calibri"/>
          <w:color w:val="262626" w:themeColor="text1" w:themeTint="D9"/>
          <w:lang w:val="en-AU" w:bidi="en-US"/>
        </w:rPr>
        <w:t>,</w:t>
      </w:r>
      <w:r w:rsidR="003F7217" w:rsidRPr="00047DD9">
        <w:rPr>
          <w:rFonts w:ascii="Calibri" w:hAnsi="Calibri" w:cs="Calibri"/>
          <w:color w:val="262626" w:themeColor="text1" w:themeTint="D9"/>
          <w:lang w:val="en-AU" w:bidi="en-US"/>
        </w:rPr>
        <w:t xml:space="preserve"> including the PBDB, plans, </w:t>
      </w:r>
      <w:proofErr w:type="gramStart"/>
      <w:r w:rsidR="003F7217" w:rsidRPr="00047DD9">
        <w:rPr>
          <w:rFonts w:ascii="Calibri" w:hAnsi="Calibri" w:cs="Calibri"/>
          <w:color w:val="262626" w:themeColor="text1" w:themeTint="D9"/>
          <w:lang w:val="en-AU" w:bidi="en-US"/>
        </w:rPr>
        <w:t>results</w:t>
      </w:r>
      <w:proofErr w:type="gramEnd"/>
      <w:r w:rsidR="003F7217" w:rsidRPr="00047DD9">
        <w:rPr>
          <w:rFonts w:ascii="Calibri" w:hAnsi="Calibri" w:cs="Calibri"/>
          <w:color w:val="262626" w:themeColor="text1" w:themeTint="D9"/>
          <w:lang w:val="en-AU" w:bidi="en-US"/>
        </w:rPr>
        <w:t xml:space="preserve"> and final report. </w:t>
      </w:r>
      <w:r w:rsidR="00361EEA" w:rsidRPr="000B6A18">
        <w:rPr>
          <w:rFonts w:ascii="Calibri" w:hAnsi="Calibri" w:cs="Calibri"/>
          <w:color w:val="262626" w:themeColor="text1" w:themeTint="D9"/>
          <w:lang w:val="en-AU" w:bidi="en-US"/>
        </w:rPr>
        <w:t>The information contained in the documentation will be used for future works such as repairs, servicing, alteration and/or maintenance.</w:t>
      </w:r>
      <w:bookmarkStart w:id="214" w:name="_Toc41658720"/>
      <w:bookmarkStart w:id="215" w:name="_Toc42758844"/>
    </w:p>
    <w:p w14:paraId="3DE686C7" w14:textId="5EBD2B8D" w:rsidR="001859A8" w:rsidRPr="000B6A18" w:rsidRDefault="001859A8" w:rsidP="000D22E1">
      <w:pPr>
        <w:tabs>
          <w:tab w:val="left" w:pos="180"/>
        </w:tabs>
        <w:spacing w:before="120" w:after="120" w:line="276" w:lineRule="auto"/>
        <w:ind w:right="102"/>
        <w:jc w:val="right"/>
        <w:rPr>
          <w:rFonts w:ascii="Calibri" w:hAnsi="Calibri" w:cs="Calibri"/>
          <w:color w:val="262626" w:themeColor="text1" w:themeTint="D9"/>
          <w:lang w:val="en-AU" w:bidi="en-US"/>
        </w:rPr>
      </w:pPr>
      <w:r w:rsidRPr="000B6A18">
        <w:rPr>
          <w:rFonts w:ascii="Calibri" w:eastAsiaTheme="minorHAnsi" w:hAnsi="Calibri" w:cs="Calibri"/>
          <w:i/>
          <w:iCs/>
          <w:color w:val="262626" w:themeColor="text1" w:themeTint="D9"/>
          <w:sz w:val="20"/>
          <w:szCs w:val="20"/>
          <w:lang w:val="en-AU" w:bidi="en-US"/>
        </w:rPr>
        <w:t xml:space="preserve">Based on </w:t>
      </w:r>
      <w:hyperlink r:id="rId119" w:history="1">
        <w:r w:rsidRPr="005E105F">
          <w:rPr>
            <w:rStyle w:val="Hyperlink"/>
            <w:rFonts w:ascii="Calibri" w:eastAsiaTheme="minorHAnsi" w:hAnsi="Calibri" w:cs="Calibri"/>
            <w:i/>
            <w:iCs/>
            <w:color w:val="2E74B5" w:themeColor="accent5" w:themeShade="BF"/>
            <w:sz w:val="20"/>
            <w:szCs w:val="20"/>
            <w:u w:val="none"/>
            <w:lang w:val="en-AU" w:bidi="en-US"/>
          </w:rPr>
          <w:t>Development</w:t>
        </w:r>
        <w:r w:rsidRPr="000A59A1">
          <w:rPr>
            <w:rStyle w:val="Hyperlink"/>
            <w:rFonts w:ascii="Calibri" w:eastAsiaTheme="minorHAnsi" w:hAnsi="Calibri" w:cs="Calibri"/>
            <w:i/>
            <w:iCs/>
            <w:color w:val="2E74B5" w:themeColor="accent5" w:themeShade="BF"/>
            <w:sz w:val="20"/>
            <w:szCs w:val="20"/>
            <w:u w:val="none"/>
            <w:lang w:val="en-AU" w:bidi="en-US"/>
          </w:rPr>
          <w:t xml:space="preserve"> of Performance Solutions</w:t>
        </w:r>
      </w:hyperlink>
      <w:r w:rsidRPr="00021719">
        <w:rPr>
          <w:rFonts w:ascii="Calibri" w:eastAsiaTheme="minorHAnsi" w:hAnsi="Calibri" w:cs="Calibri"/>
          <w:i/>
          <w:iCs/>
          <w:color w:val="262626" w:themeColor="text1" w:themeTint="D9"/>
          <w:sz w:val="20"/>
          <w:szCs w:val="20"/>
          <w:lang w:val="en-AU" w:bidi="en-US"/>
        </w:rPr>
        <w:t>.</w:t>
      </w:r>
      <w:r w:rsidRPr="000B6A18">
        <w:rPr>
          <w:rFonts w:ascii="Calibri" w:eastAsiaTheme="minorHAnsi" w:hAnsi="Calibri" w:cs="Calibri"/>
          <w:i/>
          <w:iCs/>
          <w:color w:val="2E74B5"/>
          <w:sz w:val="20"/>
          <w:szCs w:val="20"/>
          <w:lang w:val="en-AU" w:bidi="en-US"/>
        </w:rPr>
        <w:t xml:space="preserve"> </w:t>
      </w:r>
      <w:r w:rsidRPr="000B6A18">
        <w:rPr>
          <w:rFonts w:ascii="Calibri" w:eastAsiaTheme="minorHAnsi" w:hAnsi="Calibri" w:cs="Calibri"/>
          <w:i/>
          <w:iCs/>
          <w:sz w:val="20"/>
          <w:szCs w:val="20"/>
          <w:lang w:val="en-AU" w:bidi="en-US"/>
        </w:rPr>
        <w:t>© 2015 Australian Building Codes Board</w:t>
      </w:r>
      <w:bookmarkEnd w:id="214"/>
      <w:bookmarkEnd w:id="215"/>
    </w:p>
    <w:p w14:paraId="44E243BB" w14:textId="78FE8C0D" w:rsidR="00B53167" w:rsidRDefault="00B53167" w:rsidP="000D22E1">
      <w:pPr>
        <w:spacing w:before="120" w:after="120" w:line="276" w:lineRule="auto"/>
        <w:ind w:right="102"/>
        <w:rPr>
          <w:rFonts w:eastAsiaTheme="minorHAnsi"/>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6C31FA5D" w14:textId="77777777" w:rsidTr="613909E8">
        <w:tc>
          <w:tcPr>
            <w:tcW w:w="1985" w:type="dxa"/>
            <w:hideMark/>
          </w:tcPr>
          <w:p w14:paraId="26AECF15"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545EA032" wp14:editId="2B19E409">
                  <wp:extent cx="845185" cy="905510"/>
                  <wp:effectExtent l="0" t="0" r="0" b="8890"/>
                  <wp:docPr id="62"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1B4B1CAB" w14:textId="77777777" w:rsidR="00AE38D1" w:rsidRPr="00B17750"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23B3EBDB" w14:textId="77777777" w:rsidR="00AE38D1" w:rsidRPr="000B6A18" w:rsidRDefault="00AE38D1" w:rsidP="00AA712E">
            <w:pPr>
              <w:numPr>
                <w:ilvl w:val="0"/>
                <w:numId w:val="155"/>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Pr>
                <w:rFonts w:asciiTheme="minorHAnsi" w:eastAsiaTheme="minorHAnsi" w:hAnsiTheme="minorHAnsi" w:cs="Calibri"/>
                <w:color w:val="262626" w:themeColor="text1" w:themeTint="D9"/>
                <w:sz w:val="22"/>
                <w:szCs w:val="22"/>
                <w:lang w:val="en-AU" w:bidi="en-US"/>
              </w:rPr>
              <w:t>What is quality management?</w:t>
            </w:r>
          </w:p>
          <w:p w14:paraId="173BCCF1" w14:textId="0A36C398" w:rsidR="00AE38D1" w:rsidRPr="004F3654" w:rsidRDefault="00AE38D1" w:rsidP="00AA712E">
            <w:pPr>
              <w:numPr>
                <w:ilvl w:val="0"/>
                <w:numId w:val="155"/>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sidRPr="000B6A18">
              <w:rPr>
                <w:rFonts w:asciiTheme="minorHAnsi" w:eastAsiaTheme="minorHAnsi" w:hAnsiTheme="minorHAnsi" w:cs="Calibri"/>
                <w:color w:val="262626" w:themeColor="text1" w:themeTint="D9"/>
                <w:sz w:val="22"/>
                <w:szCs w:val="21"/>
                <w:lang w:val="en-AU" w:bidi="en-US"/>
              </w:rPr>
              <w:t>What are the ABCB guidelines to developing Performance Solutions?</w:t>
            </w:r>
            <w:r w:rsidRPr="000B6A18">
              <w:rPr>
                <w:rFonts w:asciiTheme="minorHAnsi" w:eastAsiaTheme="minorHAnsi" w:hAnsiTheme="minorHAnsi" w:cs="Calibri"/>
                <w:color w:val="262626" w:themeColor="text1" w:themeTint="D9"/>
                <w:sz w:val="22"/>
                <w:szCs w:val="18"/>
                <w:lang w:val="en-AU" w:bidi="en-US"/>
              </w:rPr>
              <w:t xml:space="preserve"> </w:t>
            </w:r>
          </w:p>
        </w:tc>
      </w:tr>
    </w:tbl>
    <w:p w14:paraId="6057D4EF" w14:textId="77777777" w:rsidR="00A676C8" w:rsidRPr="004F3654" w:rsidRDefault="00A676C8" w:rsidP="000D22E1">
      <w:pPr>
        <w:spacing w:before="120" w:after="120" w:line="276" w:lineRule="auto"/>
        <w:ind w:right="102"/>
        <w:rPr>
          <w:lang w:val="en-AU" w:bidi="en-US"/>
        </w:rPr>
      </w:pPr>
    </w:p>
    <w:p w14:paraId="1530D17B" w14:textId="617AA8AC" w:rsidR="00745A6E" w:rsidRPr="00CC3DF7" w:rsidRDefault="00A76428" w:rsidP="00A450DF">
      <w:pPr>
        <w:pStyle w:val="Heading3"/>
        <w:tabs>
          <w:tab w:val="left" w:pos="180"/>
        </w:tabs>
        <w:spacing w:before="120" w:line="276" w:lineRule="auto"/>
        <w:ind w:left="397" w:right="102" w:hanging="397"/>
        <w:rPr>
          <w:rFonts w:cs="Arial"/>
          <w:b/>
          <w:bCs/>
          <w:lang w:val="en-AU"/>
        </w:rPr>
      </w:pPr>
      <w:bookmarkStart w:id="216" w:name="_Toc43184298"/>
      <w:bookmarkStart w:id="217" w:name="_Toc45178445"/>
      <w:bookmarkStart w:id="218" w:name="_Toc45178720"/>
      <w:bookmarkStart w:id="219" w:name="_Toc45179937"/>
      <w:bookmarkStart w:id="220" w:name="_Toc45180535"/>
      <w:bookmarkStart w:id="221" w:name="_Toc64874499"/>
      <w:bookmarkStart w:id="222" w:name="_Toc41658721"/>
      <w:bookmarkStart w:id="223" w:name="_Toc42758845"/>
      <w:r w:rsidRPr="00CC3DF7">
        <w:rPr>
          <w:rFonts w:cs="Arial"/>
          <w:b/>
          <w:bCs/>
          <w:lang w:val="en-AU"/>
        </w:rPr>
        <w:t xml:space="preserve">2.6 </w:t>
      </w:r>
      <w:r w:rsidR="00745A6E" w:rsidRPr="00CC3DF7">
        <w:rPr>
          <w:rFonts w:cs="Arial"/>
          <w:b/>
          <w:bCs/>
          <w:lang w:val="en-AU"/>
        </w:rPr>
        <w:t>Complete and Compile Relevant Documentation and Evidence that Complies with NCC Performance Requirements</w:t>
      </w:r>
      <w:bookmarkEnd w:id="216"/>
      <w:bookmarkEnd w:id="217"/>
      <w:bookmarkEnd w:id="218"/>
      <w:bookmarkEnd w:id="219"/>
      <w:bookmarkEnd w:id="220"/>
      <w:bookmarkEnd w:id="221"/>
    </w:p>
    <w:bookmarkEnd w:id="222"/>
    <w:bookmarkEnd w:id="223"/>
    <w:p w14:paraId="092180FC" w14:textId="30088F9C" w:rsidR="006E0AEF" w:rsidRPr="00047DD9" w:rsidRDefault="00FE3B8C" w:rsidP="000D22E1">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Ev</w:t>
      </w:r>
      <w:r w:rsidR="00E476C1" w:rsidRPr="00047DD9">
        <w:rPr>
          <w:rFonts w:ascii="Calibri" w:hAnsi="Calibri" w:cs="Calibri"/>
          <w:color w:val="262626" w:themeColor="text1" w:themeTint="D9"/>
          <w:lang w:val="en-AU" w:bidi="en-US"/>
        </w:rPr>
        <w:t xml:space="preserve">ery part of a building must be constructed </w:t>
      </w:r>
      <w:r w:rsidR="00C26ABE" w:rsidRPr="00047DD9">
        <w:rPr>
          <w:rFonts w:ascii="Calibri" w:hAnsi="Calibri" w:cs="Calibri"/>
          <w:color w:val="262626" w:themeColor="text1" w:themeTint="D9"/>
          <w:lang w:val="en-AU" w:bidi="en-US"/>
        </w:rPr>
        <w:t>in an appropriate manner using material</w:t>
      </w:r>
      <w:r w:rsidR="0028297D" w:rsidRPr="00047DD9">
        <w:rPr>
          <w:rFonts w:ascii="Calibri" w:hAnsi="Calibri" w:cs="Calibri"/>
          <w:color w:val="262626" w:themeColor="text1" w:themeTint="D9"/>
          <w:lang w:val="en-AU" w:bidi="en-US"/>
        </w:rPr>
        <w:t>s</w:t>
      </w:r>
      <w:r w:rsidR="00C26ABE" w:rsidRPr="00047DD9">
        <w:rPr>
          <w:rFonts w:ascii="Calibri" w:hAnsi="Calibri" w:cs="Calibri"/>
          <w:color w:val="262626" w:themeColor="text1" w:themeTint="D9"/>
          <w:lang w:val="en-AU" w:bidi="en-US"/>
        </w:rPr>
        <w:t>, products and form</w:t>
      </w:r>
      <w:r w:rsidR="0028297D" w:rsidRPr="00047DD9">
        <w:rPr>
          <w:rFonts w:ascii="Calibri" w:hAnsi="Calibri" w:cs="Calibri"/>
          <w:color w:val="262626" w:themeColor="text1" w:themeTint="D9"/>
          <w:lang w:val="en-AU" w:bidi="en-US"/>
        </w:rPr>
        <w:t>s</w:t>
      </w:r>
      <w:r w:rsidR="00C26ABE" w:rsidRPr="00047DD9">
        <w:rPr>
          <w:rFonts w:ascii="Calibri" w:hAnsi="Calibri" w:cs="Calibri"/>
          <w:color w:val="262626" w:themeColor="text1" w:themeTint="D9"/>
          <w:lang w:val="en-AU" w:bidi="en-US"/>
        </w:rPr>
        <w:t xml:space="preserve"> of construction that </w:t>
      </w:r>
      <w:r w:rsidR="0028297D" w:rsidRPr="00047DD9">
        <w:rPr>
          <w:rFonts w:ascii="Calibri" w:hAnsi="Calibri" w:cs="Calibri"/>
          <w:color w:val="262626" w:themeColor="text1" w:themeTint="D9"/>
          <w:lang w:val="en-AU" w:bidi="en-US"/>
        </w:rPr>
        <w:t>comply</w:t>
      </w:r>
      <w:r w:rsidR="00C26ABE" w:rsidRPr="00047DD9">
        <w:rPr>
          <w:rFonts w:ascii="Calibri" w:hAnsi="Calibri" w:cs="Calibri"/>
          <w:color w:val="262626" w:themeColor="text1" w:themeTint="D9"/>
          <w:lang w:val="en-AU" w:bidi="en-US"/>
        </w:rPr>
        <w:t xml:space="preserve"> with the </w:t>
      </w:r>
      <w:r w:rsidR="00977ECA" w:rsidRPr="00047DD9">
        <w:rPr>
          <w:rFonts w:ascii="Calibri" w:hAnsi="Calibri" w:cs="Calibri"/>
          <w:color w:val="262626" w:themeColor="text1" w:themeTint="D9"/>
          <w:lang w:val="en-AU" w:bidi="en-US"/>
        </w:rPr>
        <w:t>NCC Performance Requirements.</w:t>
      </w:r>
      <w:r w:rsidR="006E0AEF" w:rsidRPr="00047DD9">
        <w:rPr>
          <w:rFonts w:ascii="Calibri" w:hAnsi="Calibri" w:cs="Calibri"/>
          <w:color w:val="262626" w:themeColor="text1" w:themeTint="D9"/>
          <w:lang w:val="en-AU" w:bidi="en-US"/>
        </w:rPr>
        <w:t xml:space="preserve"> </w:t>
      </w:r>
      <w:r w:rsidR="006C4F89" w:rsidRPr="00047DD9">
        <w:rPr>
          <w:rFonts w:ascii="Calibri" w:hAnsi="Calibri" w:cs="Calibri"/>
          <w:color w:val="262626" w:themeColor="text1" w:themeTint="D9"/>
          <w:lang w:val="en-AU" w:bidi="en-US"/>
        </w:rPr>
        <w:t xml:space="preserve">Aside from the </w:t>
      </w:r>
      <w:r w:rsidR="00D60477" w:rsidRPr="00047DD9">
        <w:rPr>
          <w:rFonts w:ascii="Calibri" w:hAnsi="Calibri" w:cs="Calibri"/>
          <w:color w:val="262626" w:themeColor="text1" w:themeTint="D9"/>
          <w:lang w:val="en-AU" w:bidi="en-US"/>
        </w:rPr>
        <w:t>requirements</w:t>
      </w:r>
      <w:r w:rsidR="006C4F89" w:rsidRPr="00047DD9">
        <w:rPr>
          <w:rFonts w:ascii="Calibri" w:hAnsi="Calibri" w:cs="Calibri"/>
          <w:color w:val="262626" w:themeColor="text1" w:themeTint="D9"/>
          <w:lang w:val="en-AU" w:bidi="en-US"/>
        </w:rPr>
        <w:t xml:space="preserve"> set out by the NCC, additional conditions may also be required by </w:t>
      </w:r>
      <w:r w:rsidR="0028297D" w:rsidRPr="00047DD9">
        <w:rPr>
          <w:rFonts w:ascii="Calibri" w:hAnsi="Calibri" w:cs="Calibri"/>
          <w:color w:val="262626" w:themeColor="text1" w:themeTint="D9"/>
          <w:lang w:val="en-AU" w:bidi="en-US"/>
        </w:rPr>
        <w:t>the following:</w:t>
      </w:r>
    </w:p>
    <w:p w14:paraId="4B562630" w14:textId="28B83DE0" w:rsidR="006C4F89" w:rsidRPr="00047DD9" w:rsidRDefault="006C4F89" w:rsidP="004362BC">
      <w:pPr>
        <w:pStyle w:val="ListParagraph"/>
        <w:numPr>
          <w:ilvl w:val="0"/>
          <w:numId w:val="86"/>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other Commonwealth, State or Territory legislation</w:t>
      </w:r>
    </w:p>
    <w:p w14:paraId="5A0C468F" w14:textId="63845DE2" w:rsidR="00FF5AFE" w:rsidRPr="00047DD9" w:rsidRDefault="006C4F89" w:rsidP="004362BC">
      <w:pPr>
        <w:pStyle w:val="ListParagraph"/>
        <w:numPr>
          <w:ilvl w:val="0"/>
          <w:numId w:val="86"/>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contracts that include specific quality</w:t>
      </w:r>
      <w:r w:rsidR="00FF5AFE" w:rsidRPr="00047DD9">
        <w:rPr>
          <w:rFonts w:ascii="Calibri" w:hAnsi="Calibri" w:cs="Calibri"/>
          <w:color w:val="262626" w:themeColor="text1" w:themeTint="D9"/>
          <w:lang w:val="en-AU" w:bidi="en-US"/>
        </w:rPr>
        <w:t xml:space="preserve">, </w:t>
      </w:r>
      <w:proofErr w:type="gramStart"/>
      <w:r w:rsidR="00FF5AFE" w:rsidRPr="00047DD9">
        <w:rPr>
          <w:rFonts w:ascii="Calibri" w:hAnsi="Calibri" w:cs="Calibri"/>
          <w:color w:val="262626" w:themeColor="text1" w:themeTint="D9"/>
          <w:lang w:val="en-AU" w:bidi="en-US"/>
        </w:rPr>
        <w:t>material</w:t>
      </w:r>
      <w:proofErr w:type="gramEnd"/>
      <w:r w:rsidR="00FF5AFE" w:rsidRPr="00047DD9">
        <w:rPr>
          <w:rFonts w:ascii="Calibri" w:hAnsi="Calibri" w:cs="Calibri"/>
          <w:color w:val="262626" w:themeColor="text1" w:themeTint="D9"/>
          <w:lang w:val="en-AU" w:bidi="en-US"/>
        </w:rPr>
        <w:t xml:space="preserve"> or other such requirements</w:t>
      </w:r>
    </w:p>
    <w:p w14:paraId="438EE04D" w14:textId="0B58BA7C" w:rsidR="00086E5D" w:rsidRPr="00047DD9" w:rsidRDefault="00DE7AD0" w:rsidP="000D22E1">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NCC provides a system to </w:t>
      </w:r>
      <w:r w:rsidR="000C4F43" w:rsidRPr="00047DD9">
        <w:rPr>
          <w:rFonts w:ascii="Calibri" w:hAnsi="Calibri" w:cs="Calibri"/>
          <w:color w:val="262626" w:themeColor="text1" w:themeTint="D9"/>
          <w:lang w:val="en-AU" w:bidi="en-US"/>
        </w:rPr>
        <w:t>establish and prove compliance with the Performance Requirements. This includes presenting documentary evidence.</w:t>
      </w:r>
      <w:r w:rsidR="006C4F89" w:rsidRPr="00047DD9">
        <w:rPr>
          <w:rFonts w:ascii="Calibri" w:hAnsi="Calibri" w:cs="Calibri"/>
          <w:color w:val="262626" w:themeColor="text1" w:themeTint="D9"/>
          <w:lang w:val="en-AU" w:bidi="en-US"/>
        </w:rPr>
        <w:t xml:space="preserve"> </w:t>
      </w:r>
      <w:r w:rsidR="00086E5D" w:rsidRPr="00047DD9">
        <w:rPr>
          <w:rFonts w:ascii="Calibri" w:hAnsi="Calibri" w:cs="Calibri"/>
          <w:color w:val="262626" w:themeColor="text1" w:themeTint="D9"/>
          <w:lang w:val="en-AU" w:bidi="en-US"/>
        </w:rPr>
        <w:t xml:space="preserve">The </w:t>
      </w:r>
      <w:r w:rsidR="00827561" w:rsidRPr="00047DD9">
        <w:rPr>
          <w:rFonts w:ascii="Calibri" w:hAnsi="Calibri" w:cs="Calibri"/>
          <w:color w:val="262626" w:themeColor="text1" w:themeTint="D9"/>
          <w:lang w:val="en-AU" w:bidi="en-US"/>
        </w:rPr>
        <w:t xml:space="preserve">form of </w:t>
      </w:r>
      <w:r w:rsidR="00086E5D" w:rsidRPr="00047DD9">
        <w:rPr>
          <w:rFonts w:ascii="Calibri" w:hAnsi="Calibri" w:cs="Calibri"/>
          <w:color w:val="262626" w:themeColor="text1" w:themeTint="D9"/>
          <w:lang w:val="en-AU" w:bidi="en-US"/>
        </w:rPr>
        <w:t>evidence</w:t>
      </w:r>
      <w:r w:rsidR="00FF5AFE" w:rsidRPr="00047DD9">
        <w:rPr>
          <w:rFonts w:ascii="Calibri" w:hAnsi="Calibri" w:cs="Calibri"/>
          <w:color w:val="262626" w:themeColor="text1" w:themeTint="D9"/>
          <w:lang w:val="en-AU" w:bidi="en-US"/>
        </w:rPr>
        <w:t xml:space="preserve"> required to be presented differs according to </w:t>
      </w:r>
      <w:r w:rsidR="009064FF" w:rsidRPr="00047DD9">
        <w:rPr>
          <w:rFonts w:ascii="Calibri" w:hAnsi="Calibri" w:cs="Calibri"/>
          <w:color w:val="262626" w:themeColor="text1" w:themeTint="D9"/>
          <w:lang w:val="en-AU" w:bidi="en-US"/>
        </w:rPr>
        <w:t>circumstance</w:t>
      </w:r>
      <w:r w:rsidR="007F641C" w:rsidRPr="00047DD9">
        <w:rPr>
          <w:rFonts w:ascii="Calibri" w:hAnsi="Calibri" w:cs="Calibri"/>
          <w:color w:val="262626" w:themeColor="text1" w:themeTint="D9"/>
          <w:lang w:val="en-AU" w:bidi="en-US"/>
        </w:rPr>
        <w:t>s</w:t>
      </w:r>
      <w:r w:rsidR="009064FF" w:rsidRPr="00047DD9">
        <w:rPr>
          <w:rFonts w:ascii="Calibri" w:hAnsi="Calibri" w:cs="Calibri"/>
          <w:color w:val="262626" w:themeColor="text1" w:themeTint="D9"/>
          <w:lang w:val="en-AU" w:bidi="en-US"/>
        </w:rPr>
        <w:t xml:space="preserve">, </w:t>
      </w:r>
      <w:proofErr w:type="gramStart"/>
      <w:r w:rsidR="00FF5AFE" w:rsidRPr="00047DD9">
        <w:rPr>
          <w:rFonts w:ascii="Calibri" w:hAnsi="Calibri" w:cs="Calibri"/>
          <w:color w:val="262626" w:themeColor="text1" w:themeTint="D9"/>
          <w:lang w:val="en-AU" w:bidi="en-US"/>
        </w:rPr>
        <w:t>legislation</w:t>
      </w:r>
      <w:proofErr w:type="gramEnd"/>
      <w:r w:rsidR="00FF5AFE" w:rsidRPr="00047DD9">
        <w:rPr>
          <w:rFonts w:ascii="Calibri" w:hAnsi="Calibri" w:cs="Calibri"/>
          <w:color w:val="262626" w:themeColor="text1" w:themeTint="D9"/>
          <w:lang w:val="en-AU" w:bidi="en-US"/>
        </w:rPr>
        <w:t xml:space="preserve"> and the Appropriate Authority, but in general</w:t>
      </w:r>
      <w:r w:rsidR="00294CA5" w:rsidRPr="00047DD9">
        <w:rPr>
          <w:rFonts w:ascii="Calibri" w:hAnsi="Calibri" w:cs="Calibri"/>
          <w:color w:val="262626" w:themeColor="text1" w:themeTint="D9"/>
          <w:lang w:val="en-AU" w:bidi="en-US"/>
        </w:rPr>
        <w:t xml:space="preserve">, </w:t>
      </w:r>
      <w:r w:rsidR="00DA5389" w:rsidRPr="00047DD9">
        <w:rPr>
          <w:rFonts w:ascii="Calibri" w:hAnsi="Calibri" w:cs="Calibri"/>
          <w:color w:val="262626" w:themeColor="text1" w:themeTint="D9"/>
          <w:lang w:val="en-AU" w:bidi="en-US"/>
        </w:rPr>
        <w:t>it must adequately show that</w:t>
      </w:r>
      <w:r w:rsidR="00AE279A" w:rsidRPr="00047DD9">
        <w:rPr>
          <w:rFonts w:ascii="Calibri" w:hAnsi="Calibri" w:cs="Calibri"/>
          <w:color w:val="262626" w:themeColor="text1" w:themeTint="D9"/>
          <w:lang w:val="en-AU" w:bidi="en-US"/>
        </w:rPr>
        <w:t xml:space="preserve"> </w:t>
      </w:r>
      <w:r w:rsidR="00814861" w:rsidRPr="00047DD9">
        <w:rPr>
          <w:rFonts w:ascii="Calibri" w:hAnsi="Calibri" w:cs="Calibri"/>
          <w:color w:val="262626" w:themeColor="text1" w:themeTint="D9"/>
          <w:lang w:val="en-AU" w:bidi="en-US"/>
        </w:rPr>
        <w:t>a</w:t>
      </w:r>
      <w:r w:rsidR="00086E5D" w:rsidRPr="00047DD9">
        <w:rPr>
          <w:rFonts w:ascii="Calibri" w:hAnsi="Calibri" w:cs="Calibri"/>
          <w:color w:val="262626" w:themeColor="text1" w:themeTint="D9"/>
          <w:lang w:val="en-AU" w:bidi="en-US"/>
        </w:rPr>
        <w:t>ll materials, products, plumbing projects and form</w:t>
      </w:r>
      <w:r w:rsidR="0046773E" w:rsidRPr="00047DD9">
        <w:rPr>
          <w:rFonts w:ascii="Calibri" w:hAnsi="Calibri" w:cs="Calibri"/>
          <w:color w:val="262626" w:themeColor="text1" w:themeTint="D9"/>
          <w:lang w:val="en-AU" w:bidi="en-US"/>
        </w:rPr>
        <w:t>s</w:t>
      </w:r>
      <w:r w:rsidR="00086E5D" w:rsidRPr="00047DD9">
        <w:rPr>
          <w:rFonts w:ascii="Calibri" w:hAnsi="Calibri" w:cs="Calibri"/>
          <w:color w:val="262626" w:themeColor="text1" w:themeTint="D9"/>
          <w:lang w:val="en-AU" w:bidi="en-US"/>
        </w:rPr>
        <w:t xml:space="preserve"> of construction or design are of </w:t>
      </w:r>
      <w:r w:rsidR="00ED2ECD" w:rsidRPr="00047DD9">
        <w:rPr>
          <w:rFonts w:ascii="Calibri" w:hAnsi="Calibri" w:cs="Calibri"/>
          <w:color w:val="262626" w:themeColor="text1" w:themeTint="D9"/>
          <w:lang w:val="en-AU" w:bidi="en-US"/>
        </w:rPr>
        <w:t xml:space="preserve">the </w:t>
      </w:r>
      <w:r w:rsidR="00086E5D" w:rsidRPr="00047DD9">
        <w:rPr>
          <w:rFonts w:ascii="Calibri" w:hAnsi="Calibri" w:cs="Calibri"/>
          <w:color w:val="262626" w:themeColor="text1" w:themeTint="D9"/>
          <w:lang w:val="en-AU" w:bidi="en-US"/>
        </w:rPr>
        <w:t xml:space="preserve">quality to </w:t>
      </w:r>
      <w:r w:rsidR="00233EE8">
        <w:rPr>
          <w:rFonts w:ascii="Calibri" w:hAnsi="Calibri" w:cs="Calibri"/>
          <w:color w:val="262626" w:themeColor="text1" w:themeTint="D9"/>
          <w:lang w:val="en-AU" w:bidi="en-US"/>
        </w:rPr>
        <w:t>fulfil</w:t>
      </w:r>
      <w:r w:rsidR="00086E5D" w:rsidRPr="00047DD9">
        <w:rPr>
          <w:rFonts w:ascii="Calibri" w:hAnsi="Calibri" w:cs="Calibri"/>
          <w:color w:val="262626" w:themeColor="text1" w:themeTint="D9"/>
          <w:lang w:val="en-AU" w:bidi="en-US"/>
        </w:rPr>
        <w:t xml:space="preserve"> their functions within the building</w:t>
      </w:r>
      <w:r w:rsidR="00AE279A" w:rsidRPr="00047DD9">
        <w:rPr>
          <w:rFonts w:ascii="Calibri" w:hAnsi="Calibri" w:cs="Calibri"/>
          <w:color w:val="262626" w:themeColor="text1" w:themeTint="D9"/>
          <w:lang w:val="en-AU" w:bidi="en-US"/>
        </w:rPr>
        <w:t>.</w:t>
      </w:r>
    </w:p>
    <w:p w14:paraId="537207DA" w14:textId="23126940" w:rsidR="00F835CD" w:rsidRPr="00047DD9" w:rsidRDefault="00134075" w:rsidP="000D22E1">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w:t>
      </w:r>
      <w:r w:rsidR="007F641C" w:rsidRPr="00047DD9">
        <w:rPr>
          <w:rFonts w:ascii="Calibri" w:hAnsi="Calibri" w:cs="Calibri"/>
          <w:color w:val="262626" w:themeColor="text1" w:themeTint="D9"/>
          <w:lang w:val="en-AU" w:bidi="en-US"/>
        </w:rPr>
        <w:t xml:space="preserve"> </w:t>
      </w:r>
      <w:r w:rsidR="007F641C" w:rsidRPr="00047DD9">
        <w:rPr>
          <w:rFonts w:ascii="Calibri" w:hAnsi="Calibri" w:cs="Calibri"/>
          <w:b/>
          <w:bCs/>
          <w:color w:val="262626" w:themeColor="text1" w:themeTint="D9"/>
          <w:lang w:val="en-AU" w:bidi="en-US"/>
        </w:rPr>
        <w:t xml:space="preserve">hierarchy of rigor </w:t>
      </w:r>
      <w:r w:rsidR="007F641C" w:rsidRPr="00047DD9">
        <w:rPr>
          <w:rFonts w:ascii="Calibri" w:hAnsi="Calibri" w:cs="Calibri"/>
          <w:color w:val="262626" w:themeColor="text1" w:themeTint="D9"/>
          <w:lang w:val="en-AU" w:bidi="en-US"/>
        </w:rPr>
        <w:t xml:space="preserve">shows the suitability </w:t>
      </w:r>
      <w:r w:rsidR="001323D3" w:rsidRPr="00047DD9">
        <w:rPr>
          <w:rFonts w:ascii="Calibri" w:hAnsi="Calibri" w:cs="Calibri"/>
          <w:color w:val="262626" w:themeColor="text1" w:themeTint="D9"/>
          <w:lang w:val="en-AU" w:bidi="en-US"/>
        </w:rPr>
        <w:t xml:space="preserve">of each form of evidence </w:t>
      </w:r>
      <w:r w:rsidR="0046773E" w:rsidRPr="00047DD9">
        <w:rPr>
          <w:rFonts w:ascii="Calibri" w:hAnsi="Calibri" w:cs="Calibri"/>
          <w:color w:val="262626" w:themeColor="text1" w:themeTint="D9"/>
          <w:lang w:val="en-AU" w:bidi="en-US"/>
        </w:rPr>
        <w:t>in</w:t>
      </w:r>
      <w:r w:rsidR="001323D3" w:rsidRPr="00047DD9">
        <w:rPr>
          <w:rFonts w:ascii="Calibri" w:hAnsi="Calibri" w:cs="Calibri"/>
          <w:color w:val="262626" w:themeColor="text1" w:themeTint="D9"/>
          <w:lang w:val="en-AU" w:bidi="en-US"/>
        </w:rPr>
        <w:t xml:space="preserve"> a given situation</w:t>
      </w:r>
      <w:r w:rsidR="00086E5D" w:rsidRPr="00047DD9">
        <w:rPr>
          <w:rFonts w:ascii="Calibri" w:hAnsi="Calibri" w:cs="Calibri"/>
          <w:color w:val="262626" w:themeColor="text1" w:themeTint="D9"/>
          <w:lang w:val="en-AU" w:bidi="en-US"/>
        </w:rPr>
        <w:t xml:space="preserve">. The higher the option is on the list, the stronger it is as a form of evidence. Typically, </w:t>
      </w:r>
      <w:r w:rsidR="006528E8" w:rsidRPr="00047DD9">
        <w:rPr>
          <w:rFonts w:ascii="Calibri" w:hAnsi="Calibri" w:cs="Calibri"/>
          <w:color w:val="262626" w:themeColor="text1" w:themeTint="D9"/>
          <w:lang w:val="en-AU" w:bidi="en-US"/>
        </w:rPr>
        <w:t>innovative</w:t>
      </w:r>
      <w:r w:rsidR="00086E5D" w:rsidRPr="00047DD9">
        <w:rPr>
          <w:rFonts w:ascii="Calibri" w:hAnsi="Calibri" w:cs="Calibri"/>
          <w:color w:val="262626" w:themeColor="text1" w:themeTint="D9"/>
          <w:lang w:val="en-AU" w:bidi="en-US"/>
        </w:rPr>
        <w:t xml:space="preserve"> components or those with high </w:t>
      </w:r>
      <w:r w:rsidR="00FB7D27" w:rsidRPr="00047DD9">
        <w:rPr>
          <w:rFonts w:ascii="Calibri" w:hAnsi="Calibri" w:cs="Calibri"/>
          <w:color w:val="262626" w:themeColor="text1" w:themeTint="D9"/>
          <w:lang w:val="en-AU" w:bidi="en-US"/>
        </w:rPr>
        <w:t>consequences</w:t>
      </w:r>
      <w:r w:rsidR="00086E5D" w:rsidRPr="00047DD9">
        <w:rPr>
          <w:rFonts w:ascii="Calibri" w:hAnsi="Calibri" w:cs="Calibri"/>
          <w:color w:val="262626" w:themeColor="text1" w:themeTint="D9"/>
          <w:lang w:val="en-AU" w:bidi="en-US"/>
        </w:rPr>
        <w:t xml:space="preserve"> of failure require more vigorous options to prove compliance. </w:t>
      </w:r>
      <w:r w:rsidR="00AE279A" w:rsidRPr="00047DD9">
        <w:rPr>
          <w:rFonts w:ascii="Calibri" w:hAnsi="Calibri" w:cs="Calibri"/>
          <w:color w:val="262626" w:themeColor="text1" w:themeTint="D9"/>
          <w:lang w:val="en-AU" w:bidi="en-US"/>
        </w:rPr>
        <w:t>On the other hand, those whose consequences of failure are low commonly require</w:t>
      </w:r>
      <w:r w:rsidR="00C43A34" w:rsidRPr="00047DD9">
        <w:rPr>
          <w:rFonts w:ascii="Calibri" w:hAnsi="Calibri" w:cs="Calibri"/>
          <w:color w:val="262626" w:themeColor="text1" w:themeTint="D9"/>
          <w:lang w:val="en-AU" w:bidi="en-US"/>
        </w:rPr>
        <w:t xml:space="preserve"> options that are low on the hierarchy of rigor. </w:t>
      </w:r>
    </w:p>
    <w:p w14:paraId="1BED642A" w14:textId="79C6EDE3" w:rsidR="00A76428" w:rsidRDefault="00086E5D" w:rsidP="00E74C3E">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options </w:t>
      </w:r>
      <w:r w:rsidR="001745A1" w:rsidRPr="00047DD9">
        <w:rPr>
          <w:rFonts w:ascii="Calibri" w:hAnsi="Calibri" w:cs="Calibri"/>
          <w:color w:val="262626" w:themeColor="text1" w:themeTint="D9"/>
          <w:lang w:val="en-AU" w:bidi="en-US"/>
        </w:rPr>
        <w:t xml:space="preserve">for documentary evidence </w:t>
      </w:r>
      <w:r w:rsidRPr="00047DD9">
        <w:rPr>
          <w:rFonts w:ascii="Calibri" w:hAnsi="Calibri" w:cs="Calibri"/>
          <w:color w:val="262626" w:themeColor="text1" w:themeTint="D9"/>
          <w:lang w:val="en-AU" w:bidi="en-US"/>
        </w:rPr>
        <w:t>are discussed</w:t>
      </w:r>
      <w:r w:rsidR="001745A1" w:rsidRPr="00047DD9">
        <w:rPr>
          <w:rFonts w:ascii="Calibri" w:hAnsi="Calibri" w:cs="Calibri"/>
          <w:color w:val="262626" w:themeColor="text1" w:themeTint="D9"/>
          <w:lang w:val="en-AU" w:bidi="en-US"/>
        </w:rPr>
        <w:t xml:space="preserve"> below</w:t>
      </w:r>
      <w:r w:rsidRPr="00047DD9">
        <w:rPr>
          <w:rFonts w:ascii="Calibri" w:hAnsi="Calibri" w:cs="Calibri"/>
          <w:color w:val="262626" w:themeColor="text1" w:themeTint="D9"/>
          <w:lang w:val="en-AU" w:bidi="en-US"/>
        </w:rPr>
        <w:t xml:space="preserve"> according to their order in the suitability framework</w:t>
      </w:r>
      <w:r w:rsidR="001745A1" w:rsidRPr="00047DD9">
        <w:rPr>
          <w:rFonts w:ascii="Calibri" w:hAnsi="Calibri" w:cs="Calibri"/>
          <w:color w:val="262626" w:themeColor="text1" w:themeTint="D9"/>
          <w:lang w:val="en-AU" w:bidi="en-US"/>
        </w:rPr>
        <w:t>.</w:t>
      </w:r>
      <w:r w:rsidR="00A76428">
        <w:rPr>
          <w:rFonts w:ascii="Calibri" w:hAnsi="Calibri" w:cs="Calibri"/>
          <w:color w:val="262626" w:themeColor="text1" w:themeTint="D9"/>
          <w:lang w:val="en-AU" w:bidi="en-US"/>
        </w:rPr>
        <w:br w:type="page"/>
      </w:r>
    </w:p>
    <w:p w14:paraId="3F237A02" w14:textId="2B2D8286" w:rsidR="00745A6E" w:rsidRPr="003823C9" w:rsidRDefault="00745A6E" w:rsidP="003823C9">
      <w:pPr>
        <w:spacing w:before="120" w:after="120" w:line="276" w:lineRule="auto"/>
        <w:jc w:val="both"/>
        <w:rPr>
          <w:rFonts w:ascii="Calibri" w:hAnsi="Calibri" w:cs="Calibri"/>
          <w:b/>
          <w:bCs/>
          <w:color w:val="262626" w:themeColor="text1" w:themeTint="D9"/>
          <w:lang w:val="en-AU"/>
        </w:rPr>
      </w:pPr>
      <w:bookmarkStart w:id="224" w:name="_Toc43184299"/>
      <w:proofErr w:type="spellStart"/>
      <w:r w:rsidRPr="003823C9">
        <w:rPr>
          <w:rFonts w:ascii="Calibri" w:hAnsi="Calibri" w:cs="Calibri"/>
          <w:b/>
          <w:bCs/>
          <w:color w:val="262626" w:themeColor="text1" w:themeTint="D9"/>
          <w:lang w:val="en-AU"/>
        </w:rPr>
        <w:t>CodeMark</w:t>
      </w:r>
      <w:proofErr w:type="spellEnd"/>
      <w:r w:rsidRPr="003823C9">
        <w:rPr>
          <w:rFonts w:ascii="Calibri" w:hAnsi="Calibri" w:cs="Calibri"/>
          <w:b/>
          <w:bCs/>
          <w:color w:val="262626" w:themeColor="text1" w:themeTint="D9"/>
          <w:lang w:val="en-AU"/>
        </w:rPr>
        <w:t xml:space="preserve"> or </w:t>
      </w:r>
      <w:proofErr w:type="spellStart"/>
      <w:r w:rsidRPr="003823C9">
        <w:rPr>
          <w:rFonts w:ascii="Calibri" w:hAnsi="Calibri" w:cs="Calibri"/>
          <w:b/>
          <w:bCs/>
          <w:color w:val="262626" w:themeColor="text1" w:themeTint="D9"/>
          <w:lang w:val="en-AU"/>
        </w:rPr>
        <w:t>CodeMark</w:t>
      </w:r>
      <w:proofErr w:type="spellEnd"/>
      <w:r w:rsidRPr="003823C9">
        <w:rPr>
          <w:rFonts w:ascii="Calibri" w:hAnsi="Calibri" w:cs="Calibri"/>
          <w:b/>
          <w:bCs/>
          <w:color w:val="262626" w:themeColor="text1" w:themeTint="D9"/>
          <w:lang w:val="en-AU"/>
        </w:rPr>
        <w:t xml:space="preserve"> Australia</w:t>
      </w:r>
      <w:bookmarkEnd w:id="224"/>
    </w:p>
    <w:p w14:paraId="3CBC4CB7" w14:textId="77777777" w:rsidR="001745A1" w:rsidRPr="000B6A18" w:rsidRDefault="001745A1" w:rsidP="003823C9">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Under the </w:t>
      </w:r>
      <w:proofErr w:type="spellStart"/>
      <w:r w:rsidRPr="000B6A18">
        <w:rPr>
          <w:rFonts w:ascii="Calibri" w:hAnsi="Calibri" w:cs="Calibri"/>
          <w:color w:val="262626" w:themeColor="text1" w:themeTint="D9"/>
          <w:lang w:val="en-AU"/>
        </w:rPr>
        <w:t>CodeMark</w:t>
      </w:r>
      <w:proofErr w:type="spellEnd"/>
      <w:r w:rsidRPr="000B6A18">
        <w:rPr>
          <w:rFonts w:ascii="Calibri" w:hAnsi="Calibri" w:cs="Calibri"/>
          <w:color w:val="262626" w:themeColor="text1" w:themeTint="D9"/>
          <w:lang w:val="en-AU"/>
        </w:rPr>
        <w:t xml:space="preserve"> or </w:t>
      </w:r>
      <w:proofErr w:type="spellStart"/>
      <w:r w:rsidRPr="000B6A18">
        <w:rPr>
          <w:rFonts w:ascii="Calibri" w:hAnsi="Calibri" w:cs="Calibri"/>
          <w:color w:val="262626" w:themeColor="text1" w:themeTint="D9"/>
          <w:lang w:val="en-AU"/>
        </w:rPr>
        <w:t>CodeMark</w:t>
      </w:r>
      <w:proofErr w:type="spellEnd"/>
      <w:r w:rsidRPr="000B6A18">
        <w:rPr>
          <w:rFonts w:ascii="Calibri" w:hAnsi="Calibri" w:cs="Calibri"/>
          <w:color w:val="262626" w:themeColor="text1" w:themeTint="D9"/>
          <w:lang w:val="en-AU"/>
        </w:rPr>
        <w:t xml:space="preserve"> Australia schemes, only certification bodies accredited by the Joint Accreditation System of Australia and New Zealand (JAS-ANZ) can issue Certificates of Conformity. </w:t>
      </w:r>
    </w:p>
    <w:p w14:paraId="1ED7DF53" w14:textId="77777777" w:rsidR="001745A1" w:rsidRPr="000B6A18" w:rsidRDefault="001745A1" w:rsidP="000D22E1">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The </w:t>
      </w:r>
      <w:proofErr w:type="spellStart"/>
      <w:r w:rsidRPr="000B6A18">
        <w:rPr>
          <w:rFonts w:ascii="Calibri" w:hAnsi="Calibri" w:cs="Calibri"/>
          <w:color w:val="262626" w:themeColor="text1" w:themeTint="D9"/>
          <w:lang w:val="en-AU"/>
        </w:rPr>
        <w:t>CodeMark</w:t>
      </w:r>
      <w:proofErr w:type="spellEnd"/>
      <w:r w:rsidRPr="000B6A18">
        <w:rPr>
          <w:rFonts w:ascii="Calibri" w:hAnsi="Calibri" w:cs="Calibri"/>
          <w:color w:val="262626" w:themeColor="text1" w:themeTint="D9"/>
          <w:lang w:val="en-AU"/>
        </w:rPr>
        <w:t xml:space="preserve"> and </w:t>
      </w:r>
      <w:proofErr w:type="spellStart"/>
      <w:r w:rsidRPr="000B6A18">
        <w:rPr>
          <w:rFonts w:ascii="Calibri" w:hAnsi="Calibri" w:cs="Calibri"/>
          <w:color w:val="262626" w:themeColor="text1" w:themeTint="D9"/>
          <w:lang w:val="en-AU"/>
        </w:rPr>
        <w:t>CodeMark</w:t>
      </w:r>
      <w:proofErr w:type="spellEnd"/>
      <w:r w:rsidRPr="000B6A18">
        <w:rPr>
          <w:rFonts w:ascii="Calibri" w:hAnsi="Calibri" w:cs="Calibri"/>
          <w:color w:val="262626" w:themeColor="text1" w:themeTint="D9"/>
          <w:lang w:val="en-AU"/>
        </w:rPr>
        <w:t xml:space="preserve"> Australia schemes provide a nationally accepted process for demonstrating compliance with the NCC. Using the following schemes helps to: </w:t>
      </w:r>
    </w:p>
    <w:p w14:paraId="5A9F3AA2" w14:textId="77777777" w:rsidR="001745A1" w:rsidRPr="000B6A18" w:rsidRDefault="001745A1" w:rsidP="004362BC">
      <w:pPr>
        <w:pStyle w:val="ListParagraph"/>
        <w:numPr>
          <w:ilvl w:val="0"/>
          <w:numId w:val="49"/>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streamline and fast-track building </w:t>
      </w:r>
      <w:proofErr w:type="gramStart"/>
      <w:r w:rsidRPr="000B6A18">
        <w:rPr>
          <w:rFonts w:ascii="Calibri" w:hAnsi="Calibri" w:cs="Calibri"/>
          <w:color w:val="262626" w:themeColor="text1" w:themeTint="D9"/>
          <w:lang w:val="en-AU"/>
        </w:rPr>
        <w:t>approvals;</w:t>
      </w:r>
      <w:proofErr w:type="gramEnd"/>
    </w:p>
    <w:p w14:paraId="29993DA2" w14:textId="77777777" w:rsidR="001745A1" w:rsidRPr="000B6A18" w:rsidRDefault="001745A1" w:rsidP="004362BC">
      <w:pPr>
        <w:pStyle w:val="ListParagraph"/>
        <w:numPr>
          <w:ilvl w:val="0"/>
          <w:numId w:val="49"/>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support the use of new or innovative building products and systems; and </w:t>
      </w:r>
    </w:p>
    <w:p w14:paraId="76DE2F17" w14:textId="77777777" w:rsidR="001745A1" w:rsidRPr="000B6A18" w:rsidRDefault="001745A1" w:rsidP="004362BC">
      <w:pPr>
        <w:pStyle w:val="ListParagraph"/>
        <w:numPr>
          <w:ilvl w:val="0"/>
          <w:numId w:val="49"/>
        </w:numPr>
        <w:spacing w:before="120" w:after="120" w:line="276" w:lineRule="auto"/>
        <w:ind w:left="714" w:right="102" w:hanging="357"/>
        <w:contextualSpacing w:val="0"/>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avoid having to repeat the assessment of products and systems that have already proven compliance with the NCC before.</w:t>
      </w:r>
    </w:p>
    <w:p w14:paraId="38B23AEA" w14:textId="6F8E080E" w:rsidR="00086E5D" w:rsidRDefault="001745A1" w:rsidP="000D22E1">
      <w:pPr>
        <w:spacing w:before="120" w:after="120" w:line="276" w:lineRule="auto"/>
        <w:ind w:right="102"/>
        <w:jc w:val="both"/>
        <w:rPr>
          <w:rFonts w:ascii="Calibri" w:hAnsi="Calibri" w:cs="Calibri"/>
          <w:color w:val="262626" w:themeColor="text1" w:themeTint="D9"/>
          <w:lang w:val="en-AU"/>
        </w:rPr>
      </w:pPr>
      <w:r w:rsidRPr="000B6A18">
        <w:rPr>
          <w:rFonts w:ascii="Calibri" w:hAnsi="Calibri" w:cs="Calibri"/>
          <w:color w:val="262626" w:themeColor="text1" w:themeTint="D9"/>
          <w:lang w:val="en-AU"/>
        </w:rPr>
        <w:t xml:space="preserve">This is the most rigorous option for proving NCC compliance. It is usually used for materials or products that have high consequences for failure. </w:t>
      </w:r>
    </w:p>
    <w:p w14:paraId="5B9A38F6" w14:textId="77777777" w:rsidR="00745A6E" w:rsidRPr="00047DD9" w:rsidRDefault="00745A6E" w:rsidP="000D22E1">
      <w:pPr>
        <w:spacing w:before="120" w:after="120" w:line="276" w:lineRule="auto"/>
        <w:ind w:right="102"/>
        <w:jc w:val="both"/>
        <w:rPr>
          <w:rFonts w:ascii="Calibri" w:hAnsi="Calibri" w:cs="Calibri"/>
          <w:b/>
          <w:bCs/>
          <w:color w:val="262626" w:themeColor="text1" w:themeTint="D9"/>
          <w:lang w:val="en-AU" w:bidi="en-US"/>
        </w:rPr>
      </w:pPr>
    </w:p>
    <w:p w14:paraId="5C2D0BE0" w14:textId="08CC76F7" w:rsidR="00745A6E" w:rsidRPr="003823C9" w:rsidRDefault="00745A6E" w:rsidP="003823C9">
      <w:pPr>
        <w:spacing w:before="120" w:after="120" w:line="276" w:lineRule="auto"/>
        <w:jc w:val="both"/>
        <w:rPr>
          <w:rFonts w:ascii="Calibri" w:hAnsi="Calibri" w:cs="Calibri"/>
          <w:b/>
          <w:bCs/>
          <w:color w:val="262626" w:themeColor="text1" w:themeTint="D9"/>
          <w:lang w:val="en-AU"/>
        </w:rPr>
      </w:pPr>
      <w:bookmarkStart w:id="225" w:name="_Toc43184300"/>
      <w:r w:rsidRPr="003823C9">
        <w:rPr>
          <w:rFonts w:ascii="Calibri" w:hAnsi="Calibri" w:cs="Calibri"/>
          <w:b/>
          <w:bCs/>
          <w:color w:val="262626" w:themeColor="text1" w:themeTint="D9"/>
          <w:lang w:val="en-AU"/>
        </w:rPr>
        <w:t>Certification of Accreditation</w:t>
      </w:r>
      <w:bookmarkEnd w:id="225"/>
    </w:p>
    <w:p w14:paraId="666ACDB6" w14:textId="3AF68F30" w:rsidR="006F47F3" w:rsidRPr="003823C9" w:rsidRDefault="006F47F3" w:rsidP="000D22E1">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This is issued by a state or territory accreditation authority under the relevant state or territory building legislation.</w:t>
      </w:r>
    </w:p>
    <w:p w14:paraId="2A62B5BB" w14:textId="77777777" w:rsidR="006F47F3" w:rsidRPr="003823C9" w:rsidRDefault="006F47F3" w:rsidP="000D22E1">
      <w:pPr>
        <w:spacing w:before="120" w:after="120" w:line="276" w:lineRule="auto"/>
        <w:ind w:right="102"/>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The Certificate of Accreditation contains the following:</w:t>
      </w:r>
    </w:p>
    <w:p w14:paraId="27E28F04" w14:textId="6FE0F823" w:rsidR="006F47F3" w:rsidRPr="003823C9" w:rsidRDefault="006F47F3" w:rsidP="004362BC">
      <w:pPr>
        <w:pStyle w:val="ListParagraph"/>
        <w:numPr>
          <w:ilvl w:val="0"/>
          <w:numId w:val="50"/>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verification that the properties and performance of a building component are able to fulfil</w:t>
      </w:r>
      <w:r w:rsidR="009E46AA">
        <w:rPr>
          <w:rFonts w:ascii="Calibri" w:hAnsi="Calibri" w:cs="Calibri"/>
          <w:color w:val="262626" w:themeColor="text1" w:themeTint="D9"/>
          <w:lang w:val="en-AU" w:bidi="en-US"/>
        </w:rPr>
        <w:t xml:space="preserve"> </w:t>
      </w:r>
      <w:r w:rsidRPr="003823C9">
        <w:rPr>
          <w:rFonts w:ascii="Calibri" w:hAnsi="Calibri" w:cs="Calibri"/>
          <w:color w:val="262626" w:themeColor="text1" w:themeTint="D9"/>
          <w:lang w:val="en-AU" w:bidi="en-US"/>
        </w:rPr>
        <w:t>specific requirements of the NCC</w:t>
      </w:r>
    </w:p>
    <w:p w14:paraId="39955C41" w14:textId="77777777" w:rsidR="006F47F3" w:rsidRPr="003823C9" w:rsidRDefault="006F47F3" w:rsidP="004362BC">
      <w:pPr>
        <w:pStyle w:val="ListParagraph"/>
        <w:numPr>
          <w:ilvl w:val="0"/>
          <w:numId w:val="50"/>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any conditions and limitations on the use of the building component</w:t>
      </w:r>
    </w:p>
    <w:p w14:paraId="3200EE40" w14:textId="0048533B" w:rsidR="006F47F3" w:rsidRPr="00047DD9" w:rsidRDefault="006F47F3" w:rsidP="003823C9">
      <w:pPr>
        <w:tabs>
          <w:tab w:val="left" w:pos="4621"/>
        </w:tabs>
        <w:spacing w:before="120" w:after="120" w:line="276" w:lineRule="auto"/>
        <w:ind w:right="102"/>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If you already have a Certificate of Accreditation and want to use it in another jurisdiction, you must get the Appropriate Authority</w:t>
      </w:r>
      <w:r w:rsidR="003823C9">
        <w:rPr>
          <w:rFonts w:ascii="Calibri" w:hAnsi="Calibri" w:cs="Calibri"/>
          <w:color w:val="262626" w:themeColor="text1" w:themeTint="D9"/>
          <w:lang w:val="en-AU" w:bidi="en-US"/>
        </w:rPr>
        <w:t>’</w:t>
      </w:r>
      <w:r w:rsidRPr="003823C9">
        <w:rPr>
          <w:rFonts w:ascii="Calibri" w:hAnsi="Calibri" w:cs="Calibri"/>
          <w:color w:val="262626" w:themeColor="text1" w:themeTint="D9"/>
          <w:lang w:val="en-AU" w:bidi="en-US"/>
        </w:rPr>
        <w:t>s approval first.</w:t>
      </w:r>
    </w:p>
    <w:p w14:paraId="1DCEBBF9" w14:textId="77777777" w:rsidR="00A04AEE" w:rsidRPr="003823C9" w:rsidRDefault="00A04AEE" w:rsidP="000D22E1">
      <w:pPr>
        <w:spacing w:before="120" w:after="120" w:line="276" w:lineRule="auto"/>
        <w:ind w:right="102"/>
        <w:jc w:val="both"/>
        <w:rPr>
          <w:rFonts w:ascii="Calibri" w:hAnsi="Calibri" w:cs="Calibri"/>
          <w:b/>
          <w:bCs/>
          <w:color w:val="262626" w:themeColor="text1" w:themeTint="D9"/>
          <w:lang w:val="en-AU"/>
        </w:rPr>
      </w:pPr>
    </w:p>
    <w:p w14:paraId="48C41AEE" w14:textId="31578D92" w:rsidR="00745A6E" w:rsidRPr="003823C9" w:rsidRDefault="00745A6E" w:rsidP="003823C9">
      <w:pPr>
        <w:spacing w:before="120" w:after="120" w:line="276" w:lineRule="auto"/>
        <w:jc w:val="both"/>
        <w:rPr>
          <w:rFonts w:ascii="Calibri" w:hAnsi="Calibri" w:cs="Calibri"/>
          <w:b/>
          <w:bCs/>
          <w:color w:val="262626" w:themeColor="text1" w:themeTint="D9"/>
          <w:lang w:val="en-AU"/>
        </w:rPr>
      </w:pPr>
      <w:bookmarkStart w:id="226" w:name="_Toc43184301"/>
      <w:r w:rsidRPr="003823C9">
        <w:rPr>
          <w:rFonts w:ascii="Calibri" w:hAnsi="Calibri" w:cs="Calibri"/>
          <w:b/>
          <w:bCs/>
          <w:color w:val="262626" w:themeColor="text1" w:themeTint="D9"/>
          <w:lang w:val="en-AU"/>
        </w:rPr>
        <w:t>Certificate issued by a Certification Body</w:t>
      </w:r>
      <w:bookmarkEnd w:id="226"/>
    </w:p>
    <w:p w14:paraId="68C0CF69" w14:textId="6B20E9EA" w:rsidR="006F47F3" w:rsidRPr="003823C9" w:rsidRDefault="006F47F3" w:rsidP="000D22E1">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The JAS-ANZ accredits certification bodies or conformity assessment bodies (CABs). CABs can issue certificates under an industry-operated building product certification scheme. </w:t>
      </w:r>
    </w:p>
    <w:p w14:paraId="47E1D7E5" w14:textId="77777777" w:rsidR="006F47F3" w:rsidRPr="003823C9" w:rsidRDefault="006F47F3" w:rsidP="000D22E1">
      <w:pPr>
        <w:spacing w:before="120" w:after="120" w:line="276" w:lineRule="auto"/>
        <w:ind w:right="102"/>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The certificates should contain the following key details:</w:t>
      </w:r>
    </w:p>
    <w:p w14:paraId="3E24437C" w14:textId="77777777" w:rsidR="006F47F3" w:rsidRPr="00047DD9" w:rsidRDefault="006F47F3" w:rsidP="004362BC">
      <w:pPr>
        <w:pStyle w:val="ListParagraph"/>
        <w:numPr>
          <w:ilvl w:val="0"/>
          <w:numId w:val="5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issuance date of the certification</w:t>
      </w:r>
    </w:p>
    <w:p w14:paraId="103DB6FA" w14:textId="77777777" w:rsidR="006F47F3" w:rsidRPr="00047DD9" w:rsidRDefault="006F47F3" w:rsidP="004362BC">
      <w:pPr>
        <w:pStyle w:val="ListParagraph"/>
        <w:numPr>
          <w:ilvl w:val="0"/>
          <w:numId w:val="5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duration of validity</w:t>
      </w:r>
    </w:p>
    <w:p w14:paraId="09E03337" w14:textId="77777777" w:rsidR="00A04AEE" w:rsidRPr="00047DD9" w:rsidRDefault="006F47F3" w:rsidP="004362BC">
      <w:pPr>
        <w:pStyle w:val="ListParagraph"/>
        <w:numPr>
          <w:ilvl w:val="0"/>
          <w:numId w:val="5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signature of the issuing bod</w:t>
      </w:r>
      <w:r w:rsidR="00A04AEE" w:rsidRPr="00047DD9">
        <w:rPr>
          <w:rFonts w:ascii="Calibri" w:hAnsi="Calibri" w:cs="Calibri"/>
          <w:color w:val="262626" w:themeColor="text1" w:themeTint="D9"/>
          <w:lang w:val="en-AU" w:bidi="en-US"/>
        </w:rPr>
        <w:t>y</w:t>
      </w:r>
    </w:p>
    <w:p w14:paraId="0C0E32DE" w14:textId="2F702E85" w:rsidR="006F47F3" w:rsidRPr="00047DD9" w:rsidRDefault="006F47F3" w:rsidP="004362BC">
      <w:pPr>
        <w:pStyle w:val="ListParagraph"/>
        <w:numPr>
          <w:ilvl w:val="0"/>
          <w:numId w:val="5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bidi="en-US"/>
        </w:rPr>
        <w:t>other relevant information</w:t>
      </w:r>
    </w:p>
    <w:p w14:paraId="7DB572C3" w14:textId="78C50078" w:rsidR="00D51D65" w:rsidRDefault="00D51D65" w:rsidP="000D22E1">
      <w:pPr>
        <w:spacing w:before="120" w:after="120" w:line="276" w:lineRule="auto"/>
        <w:ind w:right="102"/>
        <w:jc w:val="both"/>
        <w:rPr>
          <w:rFonts w:ascii="Calibri" w:hAnsi="Calibri" w:cs="Calibri"/>
          <w:color w:val="262626" w:themeColor="text1" w:themeTint="D9"/>
          <w:lang w:val="en-AU" w:bidi="en-US"/>
        </w:rPr>
      </w:pPr>
    </w:p>
    <w:p w14:paraId="3D6F6DA9" w14:textId="77777777" w:rsidR="00021719" w:rsidRDefault="00021719">
      <w:pPr>
        <w:spacing w:before="120" w:after="120" w:line="276" w:lineRule="auto"/>
        <w:ind w:left="792" w:right="101" w:hanging="360"/>
        <w:rPr>
          <w:rFonts w:ascii="Calibri" w:hAnsi="Calibri" w:cs="Calibri"/>
          <w:b/>
          <w:bCs/>
          <w:color w:val="262626" w:themeColor="text1" w:themeTint="D9"/>
          <w:lang w:val="en-AU"/>
        </w:rPr>
      </w:pPr>
      <w:bookmarkStart w:id="227" w:name="_Toc43184302"/>
      <w:r>
        <w:rPr>
          <w:rFonts w:ascii="Calibri" w:hAnsi="Calibri" w:cs="Calibri"/>
          <w:b/>
          <w:bCs/>
          <w:color w:val="262626" w:themeColor="text1" w:themeTint="D9"/>
          <w:lang w:val="en-AU"/>
        </w:rPr>
        <w:br w:type="page"/>
      </w:r>
    </w:p>
    <w:p w14:paraId="781CBC78" w14:textId="402DF07B" w:rsidR="00745A6E" w:rsidRPr="003823C9" w:rsidRDefault="00745A6E" w:rsidP="003823C9">
      <w:pPr>
        <w:spacing w:before="120" w:after="120" w:line="276" w:lineRule="auto"/>
        <w:jc w:val="both"/>
        <w:rPr>
          <w:rFonts w:ascii="Calibri" w:hAnsi="Calibri" w:cs="Calibri"/>
          <w:b/>
          <w:bCs/>
          <w:color w:val="262626" w:themeColor="text1" w:themeTint="D9"/>
          <w:lang w:val="en-AU"/>
        </w:rPr>
      </w:pPr>
      <w:r w:rsidRPr="003823C9">
        <w:rPr>
          <w:rFonts w:ascii="Calibri" w:hAnsi="Calibri" w:cs="Calibri"/>
          <w:b/>
          <w:bCs/>
          <w:color w:val="262626" w:themeColor="text1" w:themeTint="D9"/>
          <w:lang w:val="en-AU"/>
        </w:rPr>
        <w:t>Reports issued by an Accredited Testing Laboratory</w:t>
      </w:r>
      <w:bookmarkEnd w:id="227"/>
    </w:p>
    <w:p w14:paraId="17C218B0" w14:textId="16BED261" w:rsidR="006F47F3" w:rsidRPr="003823C9" w:rsidRDefault="006F47F3" w:rsidP="000D22E1">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An Accredited Testing Laboratory can issue a report certifying that a particular component has been proven suitable by an appropriate test. </w:t>
      </w:r>
    </w:p>
    <w:p w14:paraId="0C39C798" w14:textId="77777777" w:rsidR="006F47F3" w:rsidRPr="003823C9" w:rsidRDefault="006F47F3" w:rsidP="000D22E1">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An Accredited Testing Laboratory can be any of the following:</w:t>
      </w:r>
    </w:p>
    <w:p w14:paraId="1FAAD9C7" w14:textId="77777777" w:rsidR="006F47F3" w:rsidRPr="003823C9" w:rsidRDefault="006F47F3" w:rsidP="004362BC">
      <w:pPr>
        <w:pStyle w:val="ListParagraph"/>
        <w:numPr>
          <w:ilvl w:val="0"/>
          <w:numId w:val="52"/>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a testing laboratory accredited by the National Association of Testing Authorities (NATA)</w:t>
      </w:r>
    </w:p>
    <w:p w14:paraId="78716CAC" w14:textId="77777777" w:rsidR="006F47F3" w:rsidRPr="003823C9" w:rsidRDefault="006F47F3" w:rsidP="004362BC">
      <w:pPr>
        <w:pStyle w:val="ListParagraph"/>
        <w:numPr>
          <w:ilvl w:val="0"/>
          <w:numId w:val="52"/>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a laboratory accredited by an organisation with a mutual recognition agreement with NATA</w:t>
      </w:r>
    </w:p>
    <w:p w14:paraId="32630A55" w14:textId="77777777" w:rsidR="006F47F3" w:rsidRPr="003823C9" w:rsidRDefault="006F47F3" w:rsidP="004362BC">
      <w:pPr>
        <w:pStyle w:val="ListParagraph"/>
        <w:numPr>
          <w:ilvl w:val="0"/>
          <w:numId w:val="52"/>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an organisation recognised as being an Accredited Testing Laboratory under legislation at the time the test was undertaken</w:t>
      </w:r>
    </w:p>
    <w:p w14:paraId="1C901E7F" w14:textId="77777777" w:rsidR="006F47F3" w:rsidRPr="003823C9" w:rsidRDefault="006F47F3" w:rsidP="003823C9">
      <w:pPr>
        <w:tabs>
          <w:tab w:val="left" w:pos="4621"/>
        </w:tabs>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You may see whether a laboratory or facility is currently accredited by NATA using the register on their </w:t>
      </w:r>
      <w:hyperlink r:id="rId120" w:history="1">
        <w:r w:rsidRPr="003823C9">
          <w:rPr>
            <w:rStyle w:val="Hyperlink"/>
            <w:rFonts w:ascii="Calibri" w:hAnsi="Calibri" w:cs="Calibri"/>
            <w:color w:val="262626" w:themeColor="text1" w:themeTint="D9"/>
            <w:u w:val="none"/>
            <w:lang w:val="en-AU"/>
          </w:rPr>
          <w:t>website</w:t>
        </w:r>
      </w:hyperlink>
      <w:r w:rsidRPr="003823C9">
        <w:rPr>
          <w:rFonts w:ascii="Calibri" w:hAnsi="Calibri" w:cs="Calibri"/>
          <w:color w:val="262626" w:themeColor="text1" w:themeTint="D9"/>
          <w:lang w:val="en-AU"/>
        </w:rPr>
        <w:t xml:space="preserve">. </w:t>
      </w:r>
    </w:p>
    <w:p w14:paraId="35455281" w14:textId="157B495D" w:rsidR="00A04AEE" w:rsidRDefault="00A04AEE" w:rsidP="000D22E1">
      <w:pPr>
        <w:spacing w:before="120" w:after="120" w:line="276" w:lineRule="auto"/>
        <w:ind w:right="102"/>
        <w:jc w:val="both"/>
        <w:rPr>
          <w:rFonts w:ascii="Calibri" w:hAnsi="Calibri" w:cs="Calibri"/>
          <w:b/>
          <w:bCs/>
          <w:color w:val="262626" w:themeColor="text1" w:themeTint="D9"/>
          <w:lang w:val="en-AU"/>
        </w:rPr>
      </w:pPr>
    </w:p>
    <w:p w14:paraId="423CDD49" w14:textId="6E8D0B07" w:rsidR="00745A6E" w:rsidRPr="003823C9" w:rsidRDefault="00745A6E" w:rsidP="003823C9">
      <w:pPr>
        <w:spacing w:before="120" w:after="120" w:line="276" w:lineRule="auto"/>
        <w:jc w:val="both"/>
        <w:rPr>
          <w:rFonts w:ascii="Calibri" w:hAnsi="Calibri" w:cs="Calibri"/>
          <w:b/>
          <w:bCs/>
          <w:color w:val="262626" w:themeColor="text1" w:themeTint="D9"/>
          <w:lang w:val="en-AU"/>
        </w:rPr>
      </w:pPr>
      <w:bookmarkStart w:id="228" w:name="_Toc43184303"/>
      <w:r w:rsidRPr="003823C9">
        <w:rPr>
          <w:rFonts w:ascii="Calibri" w:hAnsi="Calibri" w:cs="Calibri"/>
          <w:b/>
          <w:bCs/>
          <w:color w:val="262626" w:themeColor="text1" w:themeTint="D9"/>
          <w:lang w:val="en-AU"/>
        </w:rPr>
        <w:t>Certificate of report from a professional engineer, recognised expert or another appropriately qualified person, as appropriate</w:t>
      </w:r>
      <w:bookmarkEnd w:id="228"/>
    </w:p>
    <w:p w14:paraId="2D3AC7FE" w14:textId="77777777" w:rsidR="00A04AEE" w:rsidRPr="003823C9" w:rsidRDefault="006F47F3" w:rsidP="003823C9">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In this option, a certification from professionals and experts can be accepted as long as:</w:t>
      </w:r>
    </w:p>
    <w:p w14:paraId="63F9D622" w14:textId="77777777" w:rsidR="00A04AEE" w:rsidRPr="0040532B" w:rsidRDefault="006F47F3" w:rsidP="004362BC">
      <w:pPr>
        <w:pStyle w:val="ListParagraph"/>
        <w:numPr>
          <w:ilvl w:val="0"/>
          <w:numId w:val="147"/>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bidi="en-US"/>
        </w:rPr>
        <w:t>it has a basis and can be subjected to scrutiny; and</w:t>
      </w:r>
    </w:p>
    <w:p w14:paraId="6EA07039" w14:textId="247CD4BB" w:rsidR="006F47F3" w:rsidRPr="003823C9" w:rsidRDefault="006F47F3" w:rsidP="004362BC">
      <w:pPr>
        <w:pStyle w:val="ListParagraph"/>
        <w:numPr>
          <w:ilvl w:val="0"/>
          <w:numId w:val="147"/>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bidi="en-US"/>
        </w:rPr>
        <w:t xml:space="preserve">it references relevant standards, specifications, </w:t>
      </w:r>
      <w:proofErr w:type="gramStart"/>
      <w:r w:rsidRPr="003823C9">
        <w:rPr>
          <w:rFonts w:ascii="Calibri" w:hAnsi="Calibri" w:cs="Calibri"/>
          <w:color w:val="262626" w:themeColor="text1" w:themeTint="D9"/>
          <w:lang w:val="en-AU" w:bidi="en-US"/>
        </w:rPr>
        <w:t>software</w:t>
      </w:r>
      <w:proofErr w:type="gramEnd"/>
      <w:r w:rsidRPr="003823C9">
        <w:rPr>
          <w:rFonts w:ascii="Calibri" w:hAnsi="Calibri" w:cs="Calibri"/>
          <w:color w:val="262626" w:themeColor="text1" w:themeTint="D9"/>
          <w:lang w:val="en-AU" w:bidi="en-US"/>
        </w:rPr>
        <w:t xml:space="preserve"> or other publications.</w:t>
      </w:r>
    </w:p>
    <w:p w14:paraId="4D5CF36B" w14:textId="6083584D" w:rsidR="00A04AEE" w:rsidRDefault="00A04AEE" w:rsidP="000D22E1">
      <w:pPr>
        <w:spacing w:before="120" w:after="120" w:line="276" w:lineRule="auto"/>
        <w:ind w:right="102"/>
        <w:jc w:val="both"/>
        <w:rPr>
          <w:rFonts w:ascii="Calibri" w:hAnsi="Calibri" w:cs="Calibri"/>
          <w:b/>
          <w:bCs/>
          <w:color w:val="262626" w:themeColor="text1" w:themeTint="D9"/>
          <w:lang w:val="en-AU"/>
        </w:rPr>
      </w:pPr>
    </w:p>
    <w:p w14:paraId="29DF5DC3" w14:textId="4B30E9A0" w:rsidR="00745A6E" w:rsidRPr="003823C9" w:rsidRDefault="00745A6E" w:rsidP="003823C9">
      <w:pPr>
        <w:spacing w:before="120" w:after="120" w:line="276" w:lineRule="auto"/>
        <w:jc w:val="both"/>
        <w:rPr>
          <w:rFonts w:ascii="Calibri" w:hAnsi="Calibri" w:cs="Calibri"/>
          <w:b/>
          <w:bCs/>
          <w:color w:val="262626" w:themeColor="text1" w:themeTint="D9"/>
          <w:lang w:val="en-AU"/>
        </w:rPr>
      </w:pPr>
      <w:bookmarkStart w:id="229" w:name="_Toc43184304"/>
      <w:r w:rsidRPr="003823C9">
        <w:rPr>
          <w:rFonts w:ascii="Calibri" w:hAnsi="Calibri" w:cs="Calibri"/>
          <w:b/>
          <w:bCs/>
          <w:color w:val="262626" w:themeColor="text1" w:themeTint="D9"/>
          <w:lang w:val="en-AU"/>
        </w:rPr>
        <w:t>Other forms of documentary evidence such as, but not limited to, a Product Technical Statement</w:t>
      </w:r>
      <w:bookmarkEnd w:id="229"/>
    </w:p>
    <w:p w14:paraId="1BFE31C5" w14:textId="14F64AE5" w:rsidR="006F47F3" w:rsidRPr="003823C9" w:rsidRDefault="006F47F3" w:rsidP="000D22E1">
      <w:pPr>
        <w:spacing w:before="120" w:after="120" w:line="276" w:lineRule="auto"/>
        <w:ind w:right="102"/>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This documentation is the least rigorous option and often requires another supplemental documentary evidence. Evidence under this option should:</w:t>
      </w:r>
    </w:p>
    <w:p w14:paraId="01C81E2C" w14:textId="77777777" w:rsidR="006F47F3" w:rsidRPr="003823C9" w:rsidRDefault="006F47F3" w:rsidP="004362BC">
      <w:pPr>
        <w:pStyle w:val="ListParagraph"/>
        <w:numPr>
          <w:ilvl w:val="0"/>
          <w:numId w:val="53"/>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suitably describe the subject of the </w:t>
      </w:r>
      <w:proofErr w:type="gramStart"/>
      <w:r w:rsidRPr="003823C9">
        <w:rPr>
          <w:rFonts w:ascii="Calibri" w:hAnsi="Calibri" w:cs="Calibri"/>
          <w:color w:val="262626" w:themeColor="text1" w:themeTint="D9"/>
          <w:lang w:val="en-AU"/>
        </w:rPr>
        <w:t>document;</w:t>
      </w:r>
      <w:proofErr w:type="gramEnd"/>
    </w:p>
    <w:p w14:paraId="753A3C06" w14:textId="77777777" w:rsidR="006F47F3" w:rsidRPr="003823C9" w:rsidRDefault="006F47F3" w:rsidP="004362BC">
      <w:pPr>
        <w:pStyle w:val="ListParagraph"/>
        <w:numPr>
          <w:ilvl w:val="0"/>
          <w:numId w:val="53"/>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specify the conditions that the statement of verification relies </w:t>
      </w:r>
      <w:proofErr w:type="gramStart"/>
      <w:r w:rsidRPr="003823C9">
        <w:rPr>
          <w:rFonts w:ascii="Calibri" w:hAnsi="Calibri" w:cs="Calibri"/>
          <w:color w:val="262626" w:themeColor="text1" w:themeTint="D9"/>
          <w:lang w:val="en-AU"/>
        </w:rPr>
        <w:t>on;</w:t>
      </w:r>
      <w:proofErr w:type="gramEnd"/>
    </w:p>
    <w:p w14:paraId="561D9B4E" w14:textId="77777777" w:rsidR="006F47F3" w:rsidRPr="003823C9" w:rsidRDefault="006F47F3" w:rsidP="004362BC">
      <w:pPr>
        <w:pStyle w:val="ListParagraph"/>
        <w:numPr>
          <w:ilvl w:val="0"/>
          <w:numId w:val="53"/>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describe any limitations to the statement of </w:t>
      </w:r>
      <w:proofErr w:type="gramStart"/>
      <w:r w:rsidRPr="003823C9">
        <w:rPr>
          <w:rFonts w:ascii="Calibri" w:hAnsi="Calibri" w:cs="Calibri"/>
          <w:color w:val="262626" w:themeColor="text1" w:themeTint="D9"/>
          <w:lang w:val="en-AU"/>
        </w:rPr>
        <w:t>verification;</w:t>
      </w:r>
      <w:proofErr w:type="gramEnd"/>
    </w:p>
    <w:p w14:paraId="48DBEA1C" w14:textId="77777777" w:rsidR="006F47F3" w:rsidRPr="003823C9" w:rsidRDefault="006F47F3" w:rsidP="004362BC">
      <w:pPr>
        <w:pStyle w:val="ListParagraph"/>
        <w:numPr>
          <w:ilvl w:val="0"/>
          <w:numId w:val="53"/>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 xml:space="preserve">refer to construction and/or installation standards as necessary; and </w:t>
      </w:r>
    </w:p>
    <w:p w14:paraId="37B107CB" w14:textId="77777777" w:rsidR="006F47F3" w:rsidRPr="003823C9" w:rsidRDefault="006F47F3" w:rsidP="004362BC">
      <w:pPr>
        <w:pStyle w:val="ListParagraph"/>
        <w:numPr>
          <w:ilvl w:val="0"/>
          <w:numId w:val="53"/>
        </w:numPr>
        <w:spacing w:before="120" w:after="120" w:line="276" w:lineRule="auto"/>
        <w:ind w:left="714" w:right="102" w:hanging="357"/>
        <w:contextualSpacing w:val="0"/>
        <w:jc w:val="both"/>
        <w:rPr>
          <w:rFonts w:ascii="Calibri" w:hAnsi="Calibri" w:cs="Calibri"/>
          <w:color w:val="262626" w:themeColor="text1" w:themeTint="D9"/>
          <w:lang w:val="en-AU"/>
        </w:rPr>
      </w:pPr>
      <w:r w:rsidRPr="003823C9">
        <w:rPr>
          <w:rFonts w:ascii="Calibri" w:hAnsi="Calibri" w:cs="Calibri"/>
          <w:color w:val="262626" w:themeColor="text1" w:themeTint="D9"/>
          <w:lang w:val="en-AU"/>
        </w:rPr>
        <w:t>include a reference to any standards, test reports, specifications or other publications used in suitability verification.</w:t>
      </w:r>
    </w:p>
    <w:p w14:paraId="1D84C580" w14:textId="77777777" w:rsidR="006F47F3" w:rsidRPr="00047DD9" w:rsidRDefault="006F47F3" w:rsidP="003823C9">
      <w:pPr>
        <w:tabs>
          <w:tab w:val="left" w:pos="4621"/>
        </w:tabs>
        <w:spacing w:before="120" w:after="120" w:line="276" w:lineRule="auto"/>
        <w:ind w:left="113" w:right="102"/>
        <w:jc w:val="both"/>
        <w:rPr>
          <w:rFonts w:ascii="Calibri" w:hAnsi="Calibri" w:cs="Calibri"/>
          <w:color w:val="262626" w:themeColor="text1" w:themeTint="D9"/>
          <w:lang w:val="en-AU" w:bidi="en-US"/>
        </w:rPr>
      </w:pPr>
      <w:r w:rsidRPr="003823C9">
        <w:rPr>
          <w:rFonts w:ascii="Calibri" w:hAnsi="Calibri" w:cs="Calibri"/>
          <w:color w:val="262626" w:themeColor="text1" w:themeTint="D9"/>
          <w:lang w:val="en-AU"/>
        </w:rPr>
        <w:t xml:space="preserve">Before submitting this as evidence, it must first be approved by the Appropriate Authority as suitable for determining compliance. This is typically used when consequences of failure are low. </w:t>
      </w:r>
    </w:p>
    <w:p w14:paraId="7ACB2B65" w14:textId="1950258A" w:rsidR="005978FE" w:rsidRPr="000B6A18" w:rsidRDefault="00E37D74" w:rsidP="000D22E1">
      <w:pPr>
        <w:spacing w:before="120" w:after="120" w:line="276" w:lineRule="auto"/>
        <w:ind w:right="102"/>
        <w:jc w:val="right"/>
        <w:rPr>
          <w:rFonts w:ascii="Calibri" w:hAnsi="Calibri" w:cs="Calibri"/>
          <w:i/>
          <w:iCs/>
          <w:color w:val="262626" w:themeColor="text1" w:themeTint="D9"/>
          <w:sz w:val="20"/>
          <w:szCs w:val="20"/>
          <w:lang w:val="en-AU"/>
        </w:rPr>
      </w:pPr>
      <w:r w:rsidRPr="000B6A18">
        <w:rPr>
          <w:rFonts w:ascii="Calibri" w:hAnsi="Calibri" w:cs="Calibri"/>
          <w:i/>
          <w:iCs/>
          <w:color w:val="262626" w:themeColor="text1" w:themeTint="D9"/>
          <w:sz w:val="20"/>
          <w:szCs w:val="20"/>
          <w:lang w:val="en-AU" w:bidi="en-US"/>
        </w:rPr>
        <w:t xml:space="preserve">Based on </w:t>
      </w:r>
      <w:r w:rsidR="001859A8" w:rsidRPr="000B6A18">
        <w:rPr>
          <w:rFonts w:ascii="Calibri" w:hAnsi="Calibri" w:cs="Calibri"/>
          <w:i/>
          <w:iCs/>
          <w:color w:val="262626" w:themeColor="text1" w:themeTint="D9"/>
          <w:sz w:val="20"/>
          <w:szCs w:val="20"/>
          <w:lang w:val="en-AU" w:bidi="en-US"/>
        </w:rPr>
        <w:t xml:space="preserve">The Evidence </w:t>
      </w:r>
      <w:r w:rsidR="00FA28DF" w:rsidRPr="000B6A18">
        <w:rPr>
          <w:rFonts w:ascii="Calibri" w:hAnsi="Calibri" w:cs="Calibri"/>
          <w:i/>
          <w:iCs/>
          <w:color w:val="262626" w:themeColor="text1" w:themeTint="D9"/>
          <w:sz w:val="20"/>
          <w:szCs w:val="20"/>
          <w:lang w:val="en-AU" w:bidi="en-US"/>
        </w:rPr>
        <w:t xml:space="preserve">of Suitability. </w:t>
      </w:r>
      <w:r w:rsidR="00861D33" w:rsidRPr="000B6A18">
        <w:rPr>
          <w:rFonts w:ascii="Calibri" w:hAnsi="Calibri" w:cs="Calibri"/>
          <w:i/>
          <w:iCs/>
          <w:color w:val="262626" w:themeColor="text1" w:themeTint="D9"/>
          <w:sz w:val="20"/>
          <w:szCs w:val="20"/>
          <w:lang w:val="en-AU"/>
        </w:rPr>
        <w:t>© Commonwealth of Australia and States and Territories 2019, published by the Australian Building Codes Board</w:t>
      </w:r>
    </w:p>
    <w:p w14:paraId="6594F53E" w14:textId="4B602BB2" w:rsidR="006A31F1" w:rsidRPr="00047DD9" w:rsidRDefault="001E6536" w:rsidP="000D22E1">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The options for documentary evidence are not mutually exclusive. </w:t>
      </w:r>
      <w:r w:rsidR="006A31F1" w:rsidRPr="00047DD9">
        <w:rPr>
          <w:rFonts w:ascii="Calibri" w:hAnsi="Calibri" w:cs="Calibri"/>
          <w:color w:val="262626" w:themeColor="text1" w:themeTint="D9"/>
          <w:lang w:val="en-AU" w:bidi="en-US"/>
        </w:rPr>
        <w:t>This means that</w:t>
      </w:r>
      <w:r w:rsidR="001C420C" w:rsidRPr="00047DD9">
        <w:rPr>
          <w:rFonts w:ascii="Calibri" w:hAnsi="Calibri" w:cs="Calibri"/>
          <w:color w:val="262626" w:themeColor="text1" w:themeTint="D9"/>
          <w:lang w:val="en-AU" w:bidi="en-US"/>
        </w:rPr>
        <w:t xml:space="preserve"> </w:t>
      </w:r>
      <w:r w:rsidR="006A31F1" w:rsidRPr="00047DD9">
        <w:rPr>
          <w:rFonts w:ascii="Calibri" w:hAnsi="Calibri" w:cs="Calibri"/>
          <w:color w:val="262626" w:themeColor="text1" w:themeTint="D9"/>
          <w:lang w:val="en-AU" w:bidi="en-US"/>
        </w:rPr>
        <w:t>the chosen option may include elements of other option</w:t>
      </w:r>
      <w:r w:rsidR="00FC349F" w:rsidRPr="00047DD9">
        <w:rPr>
          <w:rFonts w:ascii="Calibri" w:hAnsi="Calibri" w:cs="Calibri"/>
          <w:color w:val="262626" w:themeColor="text1" w:themeTint="D9"/>
          <w:lang w:val="en-AU" w:bidi="en-US"/>
        </w:rPr>
        <w:t xml:space="preserve">s. It also means </w:t>
      </w:r>
      <w:r w:rsidR="001C420C" w:rsidRPr="00047DD9">
        <w:rPr>
          <w:rFonts w:ascii="Calibri" w:hAnsi="Calibri" w:cs="Calibri"/>
          <w:color w:val="262626" w:themeColor="text1" w:themeTint="D9"/>
          <w:lang w:val="en-AU" w:bidi="en-US"/>
        </w:rPr>
        <w:t xml:space="preserve">that </w:t>
      </w:r>
      <w:r w:rsidR="006A31F1" w:rsidRPr="00047DD9">
        <w:rPr>
          <w:rFonts w:ascii="Calibri" w:hAnsi="Calibri" w:cs="Calibri"/>
          <w:color w:val="262626" w:themeColor="text1" w:themeTint="D9"/>
          <w:lang w:val="en-AU" w:bidi="en-US"/>
        </w:rPr>
        <w:t>more than one option may be required as evidence of compliance with the NCC.</w:t>
      </w:r>
    </w:p>
    <w:p w14:paraId="46F8952F" w14:textId="3090D77A" w:rsidR="001E6536" w:rsidRPr="00047DD9" w:rsidRDefault="001E6536" w:rsidP="000D22E1">
      <w:pPr>
        <w:spacing w:before="120" w:after="120" w:line="276" w:lineRule="auto"/>
        <w:ind w:right="102"/>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The suitability of the optio</w:t>
      </w:r>
      <w:r w:rsidR="006A31F1" w:rsidRPr="00047DD9">
        <w:rPr>
          <w:rFonts w:ascii="Calibri" w:hAnsi="Calibri" w:cs="Calibri"/>
          <w:color w:val="262626" w:themeColor="text1" w:themeTint="D9"/>
          <w:lang w:val="en-AU" w:bidi="en-US"/>
        </w:rPr>
        <w:t xml:space="preserve">n(s) selected will need to be approved by the Appropriate Authority. </w:t>
      </w:r>
      <w:r w:rsidR="00C71B24" w:rsidRPr="00047DD9">
        <w:rPr>
          <w:rFonts w:ascii="Calibri" w:hAnsi="Calibri" w:cs="Calibri"/>
          <w:color w:val="262626" w:themeColor="text1" w:themeTint="D9"/>
          <w:lang w:val="en-AU" w:bidi="en-US"/>
        </w:rPr>
        <w:t xml:space="preserve">Additionally, it is also important to remember that </w:t>
      </w:r>
      <w:r w:rsidR="001C420C" w:rsidRPr="00047DD9">
        <w:rPr>
          <w:rFonts w:ascii="Calibri" w:hAnsi="Calibri" w:cs="Calibri"/>
          <w:color w:val="262626" w:themeColor="text1" w:themeTint="D9"/>
          <w:lang w:val="en-AU" w:bidi="en-US"/>
        </w:rPr>
        <w:t>the documentary evidence</w:t>
      </w:r>
      <w:r w:rsidR="0040514D" w:rsidRPr="00047DD9">
        <w:rPr>
          <w:rFonts w:ascii="Calibri" w:hAnsi="Calibri" w:cs="Calibri"/>
          <w:color w:val="262626" w:themeColor="text1" w:themeTint="D9"/>
          <w:lang w:val="en-AU" w:bidi="en-US"/>
        </w:rPr>
        <w:t xml:space="preserve"> has to be </w:t>
      </w:r>
      <w:r w:rsidR="001C420C" w:rsidRPr="00047DD9">
        <w:rPr>
          <w:rFonts w:ascii="Calibri" w:hAnsi="Calibri" w:cs="Calibri"/>
          <w:color w:val="262626" w:themeColor="text1" w:themeTint="D9"/>
          <w:lang w:val="en-AU" w:bidi="en-US"/>
        </w:rPr>
        <w:t xml:space="preserve">current. </w:t>
      </w:r>
      <w:r w:rsidR="00CB2BBB" w:rsidRPr="00047DD9">
        <w:rPr>
          <w:rFonts w:ascii="Calibri" w:hAnsi="Calibri" w:cs="Calibri"/>
          <w:color w:val="262626" w:themeColor="text1" w:themeTint="D9"/>
          <w:lang w:val="en-AU" w:bidi="en-US"/>
        </w:rPr>
        <w:t xml:space="preserve">Otherwise, it will not be accepted. </w:t>
      </w:r>
      <w:r w:rsidR="001C420C" w:rsidRPr="00047DD9">
        <w:rPr>
          <w:rFonts w:ascii="Calibri" w:hAnsi="Calibri" w:cs="Calibri"/>
          <w:color w:val="262626" w:themeColor="text1" w:themeTint="D9"/>
          <w:lang w:val="en-AU" w:bidi="en-US"/>
        </w:rPr>
        <w:t>The evidence is no longer considered current if it is:</w:t>
      </w:r>
    </w:p>
    <w:p w14:paraId="06C1C5A7" w14:textId="2BE49F8A" w:rsidR="001C420C" w:rsidRPr="00047DD9" w:rsidRDefault="001C420C" w:rsidP="004362BC">
      <w:pPr>
        <w:pStyle w:val="ListParagraph"/>
        <w:numPr>
          <w:ilvl w:val="0"/>
          <w:numId w:val="54"/>
        </w:numPr>
        <w:spacing w:before="120" w:after="120" w:line="276" w:lineRule="auto"/>
        <w:ind w:left="714" w:right="102" w:hanging="357"/>
        <w:contextualSpacing w:val="0"/>
        <w:jc w:val="both"/>
        <w:rPr>
          <w:rFonts w:ascii="Calibri" w:hAnsi="Calibri" w:cs="Calibri"/>
          <w:color w:val="262626" w:themeColor="text1" w:themeTint="D9"/>
          <w:lang w:val="en-AU" w:bidi="en-US"/>
        </w:rPr>
      </w:pPr>
      <w:proofErr w:type="gramStart"/>
      <w:r w:rsidRPr="00047DD9">
        <w:rPr>
          <w:rFonts w:ascii="Calibri" w:hAnsi="Calibri" w:cs="Calibri"/>
          <w:color w:val="262626" w:themeColor="text1" w:themeTint="D9"/>
          <w:lang w:val="en-AU" w:bidi="en-US"/>
        </w:rPr>
        <w:t>expired</w:t>
      </w:r>
      <w:r w:rsidR="00F4041B" w:rsidRPr="00047DD9">
        <w:rPr>
          <w:rFonts w:ascii="Calibri" w:hAnsi="Calibri" w:cs="Calibri"/>
          <w:color w:val="262626" w:themeColor="text1" w:themeTint="D9"/>
          <w:lang w:val="en-AU" w:bidi="en-US"/>
        </w:rPr>
        <w:t>;</w:t>
      </w:r>
      <w:proofErr w:type="gramEnd"/>
    </w:p>
    <w:p w14:paraId="4DA7CE29" w14:textId="03C73A23" w:rsidR="00F4041B" w:rsidRPr="00047DD9" w:rsidRDefault="00F4041B" w:rsidP="004362BC">
      <w:pPr>
        <w:pStyle w:val="ListParagraph"/>
        <w:numPr>
          <w:ilvl w:val="0"/>
          <w:numId w:val="54"/>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attesting compliance with a superseded NCC requirement that does not apply to the project it is submitted for; or</w:t>
      </w:r>
    </w:p>
    <w:p w14:paraId="012C4DCA" w14:textId="579435E2" w:rsidR="001C420C" w:rsidRPr="00047DD9" w:rsidRDefault="00F4041B" w:rsidP="004362BC">
      <w:pPr>
        <w:pStyle w:val="ListParagraph"/>
        <w:numPr>
          <w:ilvl w:val="0"/>
          <w:numId w:val="54"/>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047DD9">
        <w:rPr>
          <w:rFonts w:ascii="Calibri" w:hAnsi="Calibri" w:cs="Calibri"/>
          <w:color w:val="262626" w:themeColor="text1" w:themeTint="D9"/>
          <w:lang w:val="en-AU" w:bidi="en-US"/>
        </w:rPr>
        <w:t xml:space="preserve">withdrawn. </w:t>
      </w:r>
    </w:p>
    <w:p w14:paraId="2A9AC1C4" w14:textId="77777777" w:rsidR="00AE38D1" w:rsidRPr="004F3654" w:rsidRDefault="00AE38D1" w:rsidP="000D22E1">
      <w:pPr>
        <w:spacing w:before="120" w:after="120" w:line="276" w:lineRule="auto"/>
        <w:ind w:right="102"/>
        <w:jc w:val="both"/>
        <w:rPr>
          <w:rFonts w:ascii="Calibri" w:hAnsi="Calibri" w:cs="Calibri"/>
          <w:color w:val="262626" w:themeColor="text1" w:themeTint="D9"/>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AE38D1" w:rsidRPr="004F3654" w14:paraId="155CCC75" w14:textId="77777777" w:rsidTr="613909E8">
        <w:tc>
          <w:tcPr>
            <w:tcW w:w="1985" w:type="dxa"/>
            <w:hideMark/>
          </w:tcPr>
          <w:p w14:paraId="0E083766" w14:textId="77777777" w:rsidR="00AE38D1" w:rsidRPr="004F3654" w:rsidRDefault="00AE38D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241C6026" wp14:editId="12103422">
                  <wp:extent cx="845185" cy="905510"/>
                  <wp:effectExtent l="0" t="0" r="0" b="8890"/>
                  <wp:docPr id="63"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6C420A8F" w14:textId="77777777" w:rsidR="00AE38D1" w:rsidRPr="00B17750" w:rsidRDefault="00AE38D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37C30535" w14:textId="77777777" w:rsidR="00AE38D1" w:rsidRPr="000B6A18" w:rsidRDefault="00AE38D1" w:rsidP="00AA712E">
            <w:pPr>
              <w:numPr>
                <w:ilvl w:val="0"/>
                <w:numId w:val="156"/>
              </w:numPr>
              <w:spacing w:before="120" w:after="120" w:line="276" w:lineRule="auto"/>
              <w:ind w:right="102"/>
              <w:jc w:val="both"/>
              <w:rPr>
                <w:rFonts w:asciiTheme="minorHAnsi" w:eastAsiaTheme="minorHAnsi" w:hAnsiTheme="minorHAnsi" w:cs="Calibri"/>
                <w:color w:val="262626" w:themeColor="text1" w:themeTint="D9"/>
                <w:szCs w:val="20"/>
                <w:lang w:val="en-AU" w:bidi="en-US"/>
              </w:rPr>
            </w:pPr>
            <w:r>
              <w:rPr>
                <w:rFonts w:asciiTheme="minorHAnsi" w:eastAsiaTheme="minorHAnsi" w:hAnsiTheme="minorHAnsi" w:cs="Calibri"/>
                <w:color w:val="262626" w:themeColor="text1" w:themeTint="D9"/>
                <w:sz w:val="22"/>
                <w:szCs w:val="22"/>
                <w:lang w:val="en-AU" w:bidi="en-US"/>
              </w:rPr>
              <w:t>What is the most rigorous option for proving compliance with the NCC based on the hierarchy of rigor? When should this option be used?</w:t>
            </w:r>
          </w:p>
          <w:p w14:paraId="27A8E4C3" w14:textId="3D129BEF" w:rsidR="00AE38D1" w:rsidRPr="000B6A18" w:rsidRDefault="00AE38D1" w:rsidP="00AA712E">
            <w:pPr>
              <w:numPr>
                <w:ilvl w:val="0"/>
                <w:numId w:val="156"/>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0B6A18">
              <w:rPr>
                <w:rFonts w:asciiTheme="minorHAnsi" w:eastAsiaTheme="minorHAnsi" w:hAnsiTheme="minorHAnsi" w:cs="Calibri"/>
                <w:color w:val="262626" w:themeColor="text1" w:themeTint="D9"/>
                <w:sz w:val="22"/>
                <w:szCs w:val="22"/>
                <w:lang w:val="en-AU" w:bidi="en-US"/>
              </w:rPr>
              <w:t xml:space="preserve">Who gives accreditation </w:t>
            </w:r>
            <w:r w:rsidR="004E71E5" w:rsidRPr="000B6A18">
              <w:rPr>
                <w:rFonts w:asciiTheme="minorHAnsi" w:eastAsiaTheme="minorHAnsi" w:hAnsiTheme="minorHAnsi" w:cs="Calibri"/>
                <w:color w:val="262626" w:themeColor="text1" w:themeTint="D9"/>
                <w:sz w:val="22"/>
                <w:szCs w:val="22"/>
                <w:lang w:val="en-AU" w:bidi="en-US"/>
              </w:rPr>
              <w:t>to</w:t>
            </w:r>
            <w:r w:rsidRPr="000B6A18">
              <w:rPr>
                <w:rFonts w:asciiTheme="minorHAnsi" w:eastAsiaTheme="minorHAnsi" w:hAnsiTheme="minorHAnsi" w:cs="Calibri"/>
                <w:color w:val="262626" w:themeColor="text1" w:themeTint="D9"/>
                <w:sz w:val="22"/>
                <w:szCs w:val="22"/>
                <w:lang w:val="en-AU" w:bidi="en-US"/>
              </w:rPr>
              <w:t xml:space="preserve"> certification bodies who can issue a </w:t>
            </w:r>
            <w:proofErr w:type="spellStart"/>
            <w:r w:rsidRPr="000B6A18">
              <w:rPr>
                <w:rFonts w:asciiTheme="minorHAnsi" w:eastAsiaTheme="minorHAnsi" w:hAnsiTheme="minorHAnsi" w:cs="Calibri"/>
                <w:color w:val="262626" w:themeColor="text1" w:themeTint="D9"/>
                <w:sz w:val="22"/>
                <w:szCs w:val="22"/>
                <w:lang w:val="en-AU" w:bidi="en-US"/>
              </w:rPr>
              <w:t>CodeMark</w:t>
            </w:r>
            <w:proofErr w:type="spellEnd"/>
            <w:r w:rsidR="004E71E5" w:rsidRPr="000B6A18">
              <w:rPr>
                <w:rFonts w:asciiTheme="minorHAnsi" w:eastAsiaTheme="minorHAnsi" w:hAnsiTheme="minorHAnsi" w:cs="Calibri"/>
                <w:color w:val="262626" w:themeColor="text1" w:themeTint="D9"/>
                <w:sz w:val="22"/>
                <w:szCs w:val="22"/>
                <w:lang w:val="en-AU" w:bidi="en-US"/>
              </w:rPr>
              <w:t xml:space="preserve"> or </w:t>
            </w:r>
            <w:proofErr w:type="spellStart"/>
            <w:r w:rsidR="004E71E5" w:rsidRPr="000B6A18">
              <w:rPr>
                <w:rFonts w:asciiTheme="minorHAnsi" w:eastAsiaTheme="minorHAnsi" w:hAnsiTheme="minorHAnsi" w:cs="Calibri"/>
                <w:color w:val="262626" w:themeColor="text1" w:themeTint="D9"/>
                <w:sz w:val="22"/>
                <w:szCs w:val="22"/>
                <w:lang w:val="en-AU" w:bidi="en-US"/>
              </w:rPr>
              <w:t>CodeMark</w:t>
            </w:r>
            <w:proofErr w:type="spellEnd"/>
            <w:r w:rsidR="004E71E5" w:rsidRPr="000B6A18">
              <w:rPr>
                <w:rFonts w:asciiTheme="minorHAnsi" w:eastAsiaTheme="minorHAnsi" w:hAnsiTheme="minorHAnsi" w:cs="Calibri"/>
                <w:color w:val="262626" w:themeColor="text1" w:themeTint="D9"/>
                <w:sz w:val="22"/>
                <w:szCs w:val="22"/>
                <w:lang w:val="en-AU" w:bidi="en-US"/>
              </w:rPr>
              <w:t xml:space="preserve"> Australia Certification of Conformity?</w:t>
            </w:r>
          </w:p>
        </w:tc>
      </w:tr>
    </w:tbl>
    <w:p w14:paraId="6BE3FE1C" w14:textId="7A3197F5" w:rsidR="007C2199" w:rsidRDefault="007C2199" w:rsidP="000D22E1">
      <w:pPr>
        <w:spacing w:before="120" w:after="120" w:line="276" w:lineRule="auto"/>
        <w:ind w:right="102"/>
        <w:jc w:val="both"/>
        <w:rPr>
          <w:rFonts w:ascii="Calibri" w:hAnsi="Calibri" w:cs="Calibri"/>
          <w:color w:val="262626" w:themeColor="text1" w:themeTint="D9"/>
          <w:lang w:val="en-AU" w:bidi="en-US"/>
        </w:rPr>
      </w:pPr>
    </w:p>
    <w:p w14:paraId="078996A1" w14:textId="77777777" w:rsidR="007C2199" w:rsidRDefault="007C2199" w:rsidP="000D22E1">
      <w:pPr>
        <w:spacing w:before="120" w:after="120" w:line="276" w:lineRule="auto"/>
        <w:ind w:left="792" w:right="102"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2CD4C17A" w14:textId="0B35EB3A" w:rsidR="00745A6E" w:rsidRPr="00E44A09" w:rsidRDefault="00745A6E" w:rsidP="00C21FF3">
      <w:pPr>
        <w:pStyle w:val="Heading1"/>
      </w:pPr>
      <w:bookmarkStart w:id="230" w:name="_Toc43184306"/>
      <w:bookmarkStart w:id="231" w:name="_Toc45178447"/>
      <w:bookmarkStart w:id="232" w:name="_Toc45178722"/>
      <w:bookmarkStart w:id="233" w:name="_Toc45179939"/>
      <w:bookmarkStart w:id="234" w:name="_Toc45180537"/>
      <w:bookmarkStart w:id="235" w:name="_Toc64874500"/>
      <w:r w:rsidRPr="00E44A09">
        <w:t>III. Apply Fire Protection Requirements</w:t>
      </w:r>
      <w:bookmarkEnd w:id="230"/>
      <w:bookmarkEnd w:id="231"/>
      <w:bookmarkEnd w:id="232"/>
      <w:bookmarkEnd w:id="233"/>
      <w:bookmarkEnd w:id="234"/>
      <w:bookmarkEnd w:id="235"/>
    </w:p>
    <w:p w14:paraId="240B94F9" w14:textId="08504793" w:rsidR="002A5FE3" w:rsidRPr="004F3654" w:rsidRDefault="00EE788F"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Fire is considered one of the major potential risks </w:t>
      </w:r>
      <w:r w:rsidR="006023E1" w:rsidRPr="004F3654">
        <w:rPr>
          <w:rFonts w:ascii="Calibri" w:hAnsi="Calibri" w:cs="Calibri"/>
          <w:color w:val="262626" w:themeColor="text1" w:themeTint="D9"/>
          <w:lang w:val="en-AU" w:bidi="en-US"/>
        </w:rPr>
        <w:t>i</w:t>
      </w:r>
      <w:r w:rsidRPr="004F3654">
        <w:rPr>
          <w:rFonts w:ascii="Calibri" w:hAnsi="Calibri" w:cs="Calibri"/>
          <w:color w:val="262626" w:themeColor="text1" w:themeTint="D9"/>
          <w:lang w:val="en-AU" w:bidi="en-US"/>
        </w:rPr>
        <w:t>n buildings</w:t>
      </w:r>
      <w:r w:rsidR="002020E7" w:rsidRPr="004F3654">
        <w:rPr>
          <w:rFonts w:ascii="Calibri" w:hAnsi="Calibri" w:cs="Calibri"/>
          <w:color w:val="262626" w:themeColor="text1" w:themeTint="D9"/>
          <w:lang w:val="en-AU" w:bidi="en-US"/>
        </w:rPr>
        <w:t xml:space="preserve">. It </w:t>
      </w:r>
      <w:r w:rsidR="000375FC" w:rsidRPr="004F3654">
        <w:rPr>
          <w:rFonts w:ascii="Calibri" w:hAnsi="Calibri" w:cs="Calibri"/>
          <w:color w:val="262626" w:themeColor="text1" w:themeTint="D9"/>
          <w:lang w:val="en-AU" w:bidi="en-US"/>
        </w:rPr>
        <w:t xml:space="preserve">results </w:t>
      </w:r>
      <w:r w:rsidR="006D5397" w:rsidRPr="004F3654">
        <w:rPr>
          <w:rFonts w:ascii="Calibri" w:hAnsi="Calibri" w:cs="Calibri"/>
          <w:color w:val="262626" w:themeColor="text1" w:themeTint="D9"/>
          <w:lang w:val="en-AU" w:bidi="en-US"/>
        </w:rPr>
        <w:t>in</w:t>
      </w:r>
      <w:r w:rsidR="000375FC" w:rsidRPr="004F3654">
        <w:rPr>
          <w:rFonts w:ascii="Calibri" w:hAnsi="Calibri" w:cs="Calibri"/>
          <w:color w:val="262626" w:themeColor="text1" w:themeTint="D9"/>
          <w:lang w:val="en-AU" w:bidi="en-US"/>
        </w:rPr>
        <w:t xml:space="preserve"> building damage and injury to building occupants. </w:t>
      </w:r>
      <w:r w:rsidR="002A5FE3" w:rsidRPr="004F3654">
        <w:rPr>
          <w:rFonts w:ascii="Calibri" w:hAnsi="Calibri" w:cs="Calibri"/>
          <w:color w:val="262626" w:themeColor="text1" w:themeTint="D9"/>
          <w:lang w:val="en-AU" w:bidi="en-US"/>
        </w:rPr>
        <w:t xml:space="preserve">In the worst-case scenario, a </w:t>
      </w:r>
      <w:r w:rsidR="00237E6E" w:rsidRPr="004F3654">
        <w:rPr>
          <w:rFonts w:ascii="Calibri" w:hAnsi="Calibri" w:cs="Calibri"/>
          <w:color w:val="262626" w:themeColor="text1" w:themeTint="D9"/>
          <w:lang w:val="en-AU" w:bidi="en-US"/>
        </w:rPr>
        <w:t xml:space="preserve">fire </w:t>
      </w:r>
      <w:r w:rsidR="00A630AD" w:rsidRPr="004F3654">
        <w:rPr>
          <w:rFonts w:ascii="Calibri" w:hAnsi="Calibri" w:cs="Calibri"/>
          <w:color w:val="262626" w:themeColor="text1" w:themeTint="D9"/>
          <w:lang w:val="en-AU" w:bidi="en-US"/>
        </w:rPr>
        <w:t xml:space="preserve">can </w:t>
      </w:r>
      <w:proofErr w:type="gramStart"/>
      <w:r w:rsidR="00A630AD" w:rsidRPr="004F3654">
        <w:rPr>
          <w:rFonts w:ascii="Calibri" w:hAnsi="Calibri" w:cs="Calibri"/>
          <w:color w:val="262626" w:themeColor="text1" w:themeTint="D9"/>
          <w:lang w:val="en-AU" w:bidi="en-US"/>
        </w:rPr>
        <w:t>lead</w:t>
      </w:r>
      <w:proofErr w:type="gramEnd"/>
      <w:r w:rsidR="00A630AD" w:rsidRPr="004F3654">
        <w:rPr>
          <w:rFonts w:ascii="Calibri" w:hAnsi="Calibri" w:cs="Calibri"/>
          <w:color w:val="262626" w:themeColor="text1" w:themeTint="D9"/>
          <w:lang w:val="en-AU" w:bidi="en-US"/>
        </w:rPr>
        <w:t xml:space="preserve"> to</w:t>
      </w:r>
      <w:r w:rsidR="006D5397" w:rsidRPr="004F3654">
        <w:rPr>
          <w:rFonts w:ascii="Calibri" w:hAnsi="Calibri" w:cs="Calibri"/>
          <w:color w:val="262626" w:themeColor="text1" w:themeTint="D9"/>
          <w:lang w:val="en-AU" w:bidi="en-US"/>
        </w:rPr>
        <w:t xml:space="preserve"> </w:t>
      </w:r>
      <w:r w:rsidR="00A630AD" w:rsidRPr="004F3654">
        <w:rPr>
          <w:rFonts w:ascii="Calibri" w:hAnsi="Calibri" w:cs="Calibri"/>
          <w:color w:val="262626" w:themeColor="text1" w:themeTint="D9"/>
          <w:lang w:val="en-AU" w:bidi="en-US"/>
        </w:rPr>
        <w:t>total devastation of your building</w:t>
      </w:r>
      <w:r w:rsidR="000375FC" w:rsidRPr="004F3654">
        <w:rPr>
          <w:rFonts w:ascii="Calibri" w:hAnsi="Calibri" w:cs="Calibri"/>
          <w:color w:val="262626" w:themeColor="text1" w:themeTint="D9"/>
          <w:lang w:val="en-AU" w:bidi="en-US"/>
        </w:rPr>
        <w:t xml:space="preserve"> and even </w:t>
      </w:r>
      <w:r w:rsidR="000F67FB" w:rsidRPr="004F3654">
        <w:rPr>
          <w:rFonts w:ascii="Calibri" w:hAnsi="Calibri" w:cs="Calibri"/>
          <w:color w:val="262626" w:themeColor="text1" w:themeTint="D9"/>
          <w:lang w:val="en-AU" w:bidi="en-US"/>
        </w:rPr>
        <w:t xml:space="preserve">the </w:t>
      </w:r>
      <w:r w:rsidR="000375FC" w:rsidRPr="004F3654">
        <w:rPr>
          <w:rFonts w:ascii="Calibri" w:hAnsi="Calibri" w:cs="Calibri"/>
          <w:color w:val="262626" w:themeColor="text1" w:themeTint="D9"/>
          <w:lang w:val="en-AU" w:bidi="en-US"/>
        </w:rPr>
        <w:t>loss of lives</w:t>
      </w:r>
      <w:r w:rsidR="00D93080" w:rsidRPr="004F3654">
        <w:rPr>
          <w:rFonts w:ascii="Calibri" w:hAnsi="Calibri" w:cs="Calibri"/>
          <w:color w:val="262626" w:themeColor="text1" w:themeTint="D9"/>
          <w:lang w:val="en-AU" w:bidi="en-US"/>
        </w:rPr>
        <w:t xml:space="preserve"> of the occupants</w:t>
      </w:r>
      <w:r w:rsidR="000375FC" w:rsidRPr="004F3654">
        <w:rPr>
          <w:rFonts w:ascii="Calibri" w:hAnsi="Calibri" w:cs="Calibri"/>
          <w:color w:val="262626" w:themeColor="text1" w:themeTint="D9"/>
          <w:lang w:val="en-AU" w:bidi="en-US"/>
        </w:rPr>
        <w:t xml:space="preserve">. </w:t>
      </w:r>
    </w:p>
    <w:p w14:paraId="45649ABC" w14:textId="791767B8" w:rsidR="00237E6E" w:rsidRPr="004F3654" w:rsidRDefault="00D237D0"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The fire protection requirements </w:t>
      </w:r>
      <w:r w:rsidR="00817A5E" w:rsidRPr="004F3654">
        <w:rPr>
          <w:rFonts w:ascii="Calibri" w:hAnsi="Calibri" w:cs="Calibri"/>
          <w:color w:val="262626" w:themeColor="text1" w:themeTint="D9"/>
          <w:lang w:val="en-AU" w:bidi="en-US"/>
        </w:rPr>
        <w:t xml:space="preserve">of the NCC play a massive role in preventing </w:t>
      </w:r>
      <w:r w:rsidR="000375FC" w:rsidRPr="004F3654">
        <w:rPr>
          <w:rFonts w:ascii="Calibri" w:hAnsi="Calibri" w:cs="Calibri"/>
          <w:color w:val="262626" w:themeColor="text1" w:themeTint="D9"/>
          <w:lang w:val="en-AU" w:bidi="en-US"/>
        </w:rPr>
        <w:t>these</w:t>
      </w:r>
      <w:r w:rsidR="00817A5E" w:rsidRPr="004F3654">
        <w:rPr>
          <w:rFonts w:ascii="Calibri" w:hAnsi="Calibri" w:cs="Calibri"/>
          <w:color w:val="262626" w:themeColor="text1" w:themeTint="D9"/>
          <w:lang w:val="en-AU" w:bidi="en-US"/>
        </w:rPr>
        <w:t xml:space="preserve"> from happening.</w:t>
      </w:r>
      <w:r w:rsidR="00176904" w:rsidRPr="004F3654">
        <w:rPr>
          <w:rFonts w:ascii="Calibri" w:hAnsi="Calibri" w:cs="Calibri"/>
          <w:color w:val="262626" w:themeColor="text1" w:themeTint="D9"/>
          <w:lang w:val="en-AU" w:bidi="en-US"/>
        </w:rPr>
        <w:t xml:space="preserve"> </w:t>
      </w:r>
      <w:r w:rsidR="000375FC" w:rsidRPr="004F3654">
        <w:rPr>
          <w:rFonts w:ascii="Calibri" w:hAnsi="Calibri" w:cs="Calibri"/>
          <w:color w:val="262626" w:themeColor="text1" w:themeTint="D9"/>
          <w:lang w:val="en-AU" w:bidi="en-US"/>
        </w:rPr>
        <w:t xml:space="preserve">These are </w:t>
      </w:r>
      <w:r w:rsidR="009C262D" w:rsidRPr="004F3654">
        <w:rPr>
          <w:rFonts w:ascii="Calibri" w:hAnsi="Calibri" w:cs="Calibri"/>
          <w:color w:val="262626" w:themeColor="text1" w:themeTint="D9"/>
          <w:lang w:val="en-AU" w:bidi="en-US"/>
        </w:rPr>
        <w:t xml:space="preserve">developed </w:t>
      </w:r>
      <w:r w:rsidR="00BE2006" w:rsidRPr="004F3654">
        <w:rPr>
          <w:rFonts w:ascii="Calibri" w:hAnsi="Calibri" w:cs="Calibri"/>
          <w:color w:val="262626" w:themeColor="text1" w:themeTint="D9"/>
          <w:lang w:val="en-AU" w:bidi="en-US"/>
        </w:rPr>
        <w:t>to ensure the</w:t>
      </w:r>
      <w:r w:rsidR="00176904" w:rsidRPr="004F3654">
        <w:rPr>
          <w:rFonts w:ascii="Calibri" w:hAnsi="Calibri" w:cs="Calibri"/>
          <w:color w:val="262626" w:themeColor="text1" w:themeTint="D9"/>
          <w:lang w:val="en-AU" w:bidi="en-US"/>
        </w:rPr>
        <w:t xml:space="preserve"> safety of the occupants of the building, </w:t>
      </w:r>
      <w:r w:rsidR="00BE2006" w:rsidRPr="004F3654">
        <w:rPr>
          <w:rFonts w:ascii="Calibri" w:hAnsi="Calibri" w:cs="Calibri"/>
          <w:color w:val="262626" w:themeColor="text1" w:themeTint="D9"/>
          <w:lang w:val="en-AU" w:bidi="en-US"/>
        </w:rPr>
        <w:t xml:space="preserve">contain the </w:t>
      </w:r>
      <w:r w:rsidR="00176904" w:rsidRPr="004F3654">
        <w:rPr>
          <w:rFonts w:ascii="Calibri" w:hAnsi="Calibri" w:cs="Calibri"/>
          <w:color w:val="262626" w:themeColor="text1" w:themeTint="D9"/>
          <w:lang w:val="en-AU" w:bidi="en-US"/>
        </w:rPr>
        <w:t xml:space="preserve">spread of fire and </w:t>
      </w:r>
      <w:r w:rsidR="00BE2006" w:rsidRPr="004F3654">
        <w:rPr>
          <w:rFonts w:ascii="Calibri" w:hAnsi="Calibri" w:cs="Calibri"/>
          <w:color w:val="262626" w:themeColor="text1" w:themeTint="D9"/>
          <w:lang w:val="en-AU" w:bidi="en-US"/>
        </w:rPr>
        <w:t xml:space="preserve">protect </w:t>
      </w:r>
      <w:r w:rsidR="00176904" w:rsidRPr="004F3654">
        <w:rPr>
          <w:rFonts w:ascii="Calibri" w:hAnsi="Calibri" w:cs="Calibri"/>
          <w:color w:val="262626" w:themeColor="text1" w:themeTint="D9"/>
          <w:lang w:val="en-AU" w:bidi="en-US"/>
        </w:rPr>
        <w:t>adjoining property</w:t>
      </w:r>
      <w:r w:rsidR="000375FC" w:rsidRPr="004F3654">
        <w:rPr>
          <w:rFonts w:ascii="Calibri" w:hAnsi="Calibri" w:cs="Calibri"/>
          <w:color w:val="262626" w:themeColor="text1" w:themeTint="D9"/>
          <w:lang w:val="en-AU" w:bidi="en-US"/>
        </w:rPr>
        <w:t xml:space="preserve"> from damage</w:t>
      </w:r>
      <w:r w:rsidR="00176904" w:rsidRPr="004F3654">
        <w:rPr>
          <w:rFonts w:ascii="Calibri" w:hAnsi="Calibri" w:cs="Calibri"/>
          <w:color w:val="262626" w:themeColor="text1" w:themeTint="D9"/>
          <w:lang w:val="en-AU" w:bidi="en-US"/>
        </w:rPr>
        <w:t xml:space="preserve">. </w:t>
      </w:r>
      <w:r w:rsidR="000B3116" w:rsidRPr="004F3654">
        <w:rPr>
          <w:rFonts w:ascii="Calibri" w:hAnsi="Calibri" w:cs="Calibri"/>
          <w:color w:val="262626" w:themeColor="text1" w:themeTint="D9"/>
          <w:lang w:val="en-AU" w:bidi="en-US"/>
        </w:rPr>
        <w:t>Fire protection requirements</w:t>
      </w:r>
      <w:r w:rsidR="00176904" w:rsidRPr="004F3654">
        <w:rPr>
          <w:rFonts w:ascii="Calibri" w:hAnsi="Calibri" w:cs="Calibri"/>
          <w:color w:val="262626" w:themeColor="text1" w:themeTint="D9"/>
          <w:lang w:val="en-AU" w:bidi="en-US"/>
        </w:rPr>
        <w:t xml:space="preserve"> </w:t>
      </w:r>
      <w:r w:rsidR="002A5FE3" w:rsidRPr="004F3654">
        <w:rPr>
          <w:rFonts w:ascii="Calibri" w:hAnsi="Calibri" w:cs="Calibri"/>
          <w:color w:val="262626" w:themeColor="text1" w:themeTint="D9"/>
          <w:lang w:val="en-AU" w:bidi="en-US"/>
        </w:rPr>
        <w:t>can be</w:t>
      </w:r>
      <w:r w:rsidR="00176904" w:rsidRPr="004F3654">
        <w:rPr>
          <w:rFonts w:ascii="Calibri" w:hAnsi="Calibri" w:cs="Calibri"/>
          <w:color w:val="262626" w:themeColor="text1" w:themeTint="D9"/>
          <w:lang w:val="en-AU" w:bidi="en-US"/>
        </w:rPr>
        <w:t xml:space="preserve"> achieved using a number of active and passive fire safety systems that work together as one to provide safety from the effects of fire.</w:t>
      </w:r>
      <w:r w:rsidR="0032483C" w:rsidRPr="004F3654">
        <w:rPr>
          <w:rFonts w:ascii="Calibri" w:hAnsi="Calibri" w:cs="Calibri"/>
          <w:color w:val="262626" w:themeColor="text1" w:themeTint="D9"/>
          <w:lang w:val="en-AU" w:bidi="en-US"/>
        </w:rPr>
        <w:t xml:space="preserve"> </w:t>
      </w:r>
    </w:p>
    <w:p w14:paraId="01C3B010" w14:textId="0AE14169" w:rsidR="000B3116" w:rsidRPr="004F3654" w:rsidRDefault="0032483C"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Chapter 3 will discuss</w:t>
      </w:r>
      <w:r w:rsidR="000B3116" w:rsidRPr="004F3654">
        <w:rPr>
          <w:rFonts w:ascii="Calibri" w:hAnsi="Calibri" w:cs="Calibri"/>
          <w:color w:val="262626" w:themeColor="text1" w:themeTint="D9"/>
          <w:lang w:val="en-AU" w:bidi="en-US"/>
        </w:rPr>
        <w:t xml:space="preserve"> the different </w:t>
      </w:r>
      <w:r w:rsidR="00237D59" w:rsidRPr="004F3654">
        <w:rPr>
          <w:rFonts w:ascii="Calibri" w:hAnsi="Calibri" w:cs="Calibri"/>
          <w:color w:val="262626" w:themeColor="text1" w:themeTint="D9"/>
          <w:lang w:val="en-AU" w:bidi="en-US"/>
        </w:rPr>
        <w:t xml:space="preserve">passive and active fire control elements required by the NCC and other relevant legislation. It will cover the level of fire resistance required for </w:t>
      </w:r>
      <w:r w:rsidR="00C846E4" w:rsidRPr="004F3654">
        <w:rPr>
          <w:rFonts w:ascii="Calibri" w:hAnsi="Calibri" w:cs="Calibri"/>
          <w:color w:val="262626" w:themeColor="text1" w:themeTint="D9"/>
          <w:lang w:val="en-AU" w:bidi="en-US"/>
        </w:rPr>
        <w:t xml:space="preserve">commercial buildings with a maximum of three storeys. </w:t>
      </w:r>
      <w:r w:rsidR="001A2309" w:rsidRPr="004F3654">
        <w:rPr>
          <w:rFonts w:ascii="Calibri" w:hAnsi="Calibri" w:cs="Calibri"/>
          <w:color w:val="262626" w:themeColor="text1" w:themeTint="D9"/>
          <w:lang w:val="en-AU" w:bidi="en-US"/>
        </w:rPr>
        <w:t>It</w:t>
      </w:r>
      <w:r w:rsidR="00C846E4" w:rsidRPr="004F3654">
        <w:rPr>
          <w:rFonts w:ascii="Calibri" w:hAnsi="Calibri" w:cs="Calibri"/>
          <w:color w:val="262626" w:themeColor="text1" w:themeTint="D9"/>
          <w:lang w:val="en-AU" w:bidi="en-US"/>
        </w:rPr>
        <w:t xml:space="preserve"> will also discuss </w:t>
      </w:r>
      <w:r w:rsidR="00621294">
        <w:rPr>
          <w:rFonts w:ascii="Calibri" w:hAnsi="Calibri" w:cs="Calibri"/>
          <w:color w:val="262626" w:themeColor="text1" w:themeTint="D9"/>
          <w:lang w:val="en-AU" w:bidi="en-US"/>
        </w:rPr>
        <w:t xml:space="preserve">some of the activities conducted </w:t>
      </w:r>
      <w:r w:rsidR="00C846E4" w:rsidRPr="004F3654">
        <w:rPr>
          <w:rFonts w:ascii="Calibri" w:hAnsi="Calibri" w:cs="Calibri"/>
          <w:color w:val="262626" w:themeColor="text1" w:themeTint="D9"/>
          <w:lang w:val="en-AU" w:bidi="en-US"/>
        </w:rPr>
        <w:t>when checking whether fire</w:t>
      </w:r>
      <w:r w:rsidR="003A30F4">
        <w:rPr>
          <w:rFonts w:ascii="Calibri" w:hAnsi="Calibri" w:cs="Calibri"/>
          <w:color w:val="262626" w:themeColor="text1" w:themeTint="D9"/>
          <w:lang w:val="en-AU" w:bidi="en-US"/>
        </w:rPr>
        <w:t xml:space="preserve"> protection requirements </w:t>
      </w:r>
      <w:r w:rsidR="00C846E4" w:rsidRPr="004F3654">
        <w:rPr>
          <w:rFonts w:ascii="Calibri" w:hAnsi="Calibri" w:cs="Calibri"/>
          <w:color w:val="262626" w:themeColor="text1" w:themeTint="D9"/>
          <w:lang w:val="en-AU" w:bidi="en-US"/>
        </w:rPr>
        <w:t xml:space="preserve">are installed properly </w:t>
      </w:r>
      <w:r w:rsidR="003E49DA" w:rsidRPr="004F3654">
        <w:rPr>
          <w:rFonts w:ascii="Calibri" w:hAnsi="Calibri" w:cs="Calibri"/>
          <w:color w:val="262626" w:themeColor="text1" w:themeTint="D9"/>
          <w:lang w:val="en-AU" w:bidi="en-US"/>
        </w:rPr>
        <w:t xml:space="preserve">during </w:t>
      </w:r>
      <w:r w:rsidR="00621294">
        <w:rPr>
          <w:rFonts w:ascii="Calibri" w:hAnsi="Calibri" w:cs="Calibri"/>
          <w:color w:val="262626" w:themeColor="text1" w:themeTint="D9"/>
          <w:lang w:val="en-AU" w:bidi="en-US"/>
        </w:rPr>
        <w:t>and on completion of construction</w:t>
      </w:r>
      <w:r w:rsidR="003E49DA" w:rsidRPr="004F3654">
        <w:rPr>
          <w:rFonts w:ascii="Calibri" w:hAnsi="Calibri" w:cs="Calibri"/>
          <w:color w:val="262626" w:themeColor="text1" w:themeTint="D9"/>
          <w:lang w:val="en-AU" w:bidi="en-US"/>
        </w:rPr>
        <w:t xml:space="preserve">. </w:t>
      </w:r>
    </w:p>
    <w:p w14:paraId="1E408FE4" w14:textId="5F4C999F" w:rsidR="006D1530" w:rsidRDefault="006F0280" w:rsidP="000D22E1">
      <w:pPr>
        <w:spacing w:before="120" w:after="120" w:line="276" w:lineRule="auto"/>
        <w:ind w:right="102"/>
        <w:jc w:val="both"/>
        <w:rPr>
          <w:rFonts w:ascii="Calibri" w:hAnsi="Calibri" w:cs="Calibri"/>
          <w:color w:val="FF0000"/>
          <w:lang w:val="en-AU" w:bidi="en-US"/>
        </w:rPr>
      </w:pPr>
      <w:r>
        <w:rPr>
          <w:noProof/>
        </w:rPr>
        <w:drawing>
          <wp:inline distT="0" distB="0" distL="0" distR="0" wp14:anchorId="67E1F129" wp14:editId="1881A418">
            <wp:extent cx="5731510" cy="3823970"/>
            <wp:effectExtent l="0" t="0" r="0" b="0"/>
            <wp:docPr id="40839209" name="Picture 18" descr="A picture containing outdoor, yellow, sitting, m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pic:nvPicPr>
                  <pic:blipFill>
                    <a:blip r:embed="rId121" cstate="screen">
                      <a:extLst>
                        <a:ext uri="{28A0092B-C50C-407E-A947-70E740481C1C}">
                          <a14:useLocalDpi xmlns:a14="http://schemas.microsoft.com/office/drawing/2010/main"/>
                        </a:ext>
                      </a:extLst>
                    </a:blip>
                    <a:stretch>
                      <a:fillRect/>
                    </a:stretch>
                  </pic:blipFill>
                  <pic:spPr>
                    <a:xfrm>
                      <a:off x="0" y="0"/>
                      <a:ext cx="5731510" cy="3823970"/>
                    </a:xfrm>
                    <a:prstGeom prst="rect">
                      <a:avLst/>
                    </a:prstGeom>
                  </pic:spPr>
                </pic:pic>
              </a:graphicData>
            </a:graphic>
          </wp:inline>
        </w:drawing>
      </w:r>
    </w:p>
    <w:p w14:paraId="18AE53D6" w14:textId="77777777" w:rsidR="006D1530" w:rsidRDefault="006D1530">
      <w:pPr>
        <w:spacing w:before="120" w:after="120" w:line="276" w:lineRule="auto"/>
        <w:ind w:left="792" w:right="101" w:hanging="360"/>
        <w:rPr>
          <w:rFonts w:ascii="Calibri" w:hAnsi="Calibri" w:cs="Calibri"/>
          <w:color w:val="FF0000"/>
          <w:lang w:val="en-AU" w:bidi="en-US"/>
        </w:rPr>
      </w:pPr>
      <w:r>
        <w:rPr>
          <w:rFonts w:ascii="Calibri" w:hAnsi="Calibri" w:cs="Calibri"/>
          <w:color w:val="FF0000"/>
          <w:lang w:val="en-AU" w:bidi="en-US"/>
        </w:rPr>
        <w:br w:type="page"/>
      </w:r>
    </w:p>
    <w:p w14:paraId="6C6F09EF" w14:textId="2CE7BF45" w:rsidR="00745A6E" w:rsidRPr="00CC3DF7" w:rsidRDefault="00BD2357" w:rsidP="002F7CAC">
      <w:pPr>
        <w:pStyle w:val="Heading3"/>
        <w:tabs>
          <w:tab w:val="left" w:pos="180"/>
        </w:tabs>
        <w:spacing w:before="120" w:line="276" w:lineRule="auto"/>
        <w:ind w:left="397" w:right="102" w:hanging="397"/>
        <w:rPr>
          <w:rFonts w:cs="Arial"/>
          <w:b/>
          <w:bCs/>
          <w:lang w:val="en-AU"/>
        </w:rPr>
      </w:pPr>
      <w:bookmarkStart w:id="236" w:name="_Toc43184307"/>
      <w:bookmarkStart w:id="237" w:name="_Toc45178448"/>
      <w:bookmarkStart w:id="238" w:name="_Toc45178723"/>
      <w:bookmarkStart w:id="239" w:name="_Toc45179940"/>
      <w:bookmarkStart w:id="240" w:name="_Toc45180538"/>
      <w:bookmarkStart w:id="241" w:name="_Toc64874501"/>
      <w:bookmarkStart w:id="242" w:name="_Toc41658722"/>
      <w:bookmarkStart w:id="243" w:name="_Toc42758846"/>
      <w:r w:rsidRPr="00CC3DF7">
        <w:rPr>
          <w:rFonts w:cs="Arial"/>
          <w:b/>
          <w:bCs/>
          <w:lang w:val="en-AU"/>
        </w:rPr>
        <w:t xml:space="preserve">3.1 </w:t>
      </w:r>
      <w:r w:rsidR="00745A6E" w:rsidRPr="00CC3DF7">
        <w:rPr>
          <w:rFonts w:cs="Arial"/>
          <w:b/>
          <w:bCs/>
          <w:lang w:val="en-AU"/>
        </w:rPr>
        <w:t>Identify Passive and Active Fire Control Elements Required by Relevant Legislation</w:t>
      </w:r>
      <w:bookmarkEnd w:id="236"/>
      <w:bookmarkEnd w:id="237"/>
      <w:bookmarkEnd w:id="238"/>
      <w:bookmarkEnd w:id="239"/>
      <w:bookmarkEnd w:id="240"/>
      <w:bookmarkEnd w:id="241"/>
    </w:p>
    <w:bookmarkEnd w:id="242"/>
    <w:bookmarkEnd w:id="243"/>
    <w:p w14:paraId="0B33A973" w14:textId="3054B934" w:rsidR="00E169C8" w:rsidRPr="000B6A18" w:rsidRDefault="000F3439" w:rsidP="000D22E1">
      <w:pPr>
        <w:spacing w:before="120" w:after="120" w:line="276" w:lineRule="auto"/>
        <w:ind w:right="102"/>
        <w:jc w:val="both"/>
        <w:rPr>
          <w:lang w:val="en-AU" w:bidi="en-US"/>
        </w:rPr>
      </w:pPr>
      <w:r w:rsidRPr="000B6A18">
        <w:rPr>
          <w:rFonts w:ascii="Calibri" w:hAnsi="Calibri" w:cs="Calibri"/>
          <w:color w:val="262626" w:themeColor="text1" w:themeTint="D9"/>
          <w:lang w:val="en-AU" w:bidi="en-US"/>
        </w:rPr>
        <w:t xml:space="preserve">Before discussing fire safety systems, you must be able to determine the different classes of fire first. </w:t>
      </w:r>
      <w:r w:rsidR="00E169C8" w:rsidRPr="000B6A18">
        <w:rPr>
          <w:rFonts w:ascii="Calibri" w:hAnsi="Calibri" w:cs="Calibri"/>
          <w:color w:val="262626" w:themeColor="text1" w:themeTint="D9"/>
          <w:lang w:val="en-AU" w:bidi="en-US"/>
        </w:rPr>
        <w:t xml:space="preserve">This will help you understand the hazards involved and identify the measures and equipment you have to use to contain each class of fire. </w:t>
      </w:r>
    </w:p>
    <w:p w14:paraId="49347AF0" w14:textId="04C1615B" w:rsidR="000F3439" w:rsidRPr="00BD2357" w:rsidRDefault="0020481B" w:rsidP="000D22E1">
      <w:pPr>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Fires are classified according to </w:t>
      </w:r>
      <w:r w:rsidR="00494791" w:rsidRPr="000B6A18">
        <w:rPr>
          <w:rFonts w:ascii="Calibri" w:hAnsi="Calibri" w:cs="Calibri"/>
          <w:color w:val="262626" w:themeColor="text1" w:themeTint="D9"/>
          <w:lang w:val="en-AU" w:bidi="en-US"/>
        </w:rPr>
        <w:t>the materials that</w:t>
      </w:r>
      <w:r w:rsidR="00BB346A" w:rsidRPr="000B6A18">
        <w:rPr>
          <w:rFonts w:ascii="Calibri" w:hAnsi="Calibri" w:cs="Calibri"/>
          <w:color w:val="262626" w:themeColor="text1" w:themeTint="D9"/>
          <w:lang w:val="en-AU" w:bidi="en-US"/>
        </w:rPr>
        <w:t xml:space="preserve"> </w:t>
      </w:r>
      <w:r w:rsidR="00EB3C38" w:rsidRPr="000B6A18">
        <w:rPr>
          <w:rFonts w:ascii="Calibri" w:hAnsi="Calibri" w:cs="Calibri"/>
          <w:color w:val="262626" w:themeColor="text1" w:themeTint="D9"/>
          <w:lang w:val="en-AU" w:bidi="en-US"/>
        </w:rPr>
        <w:t>fuel</w:t>
      </w:r>
      <w:r w:rsidR="00BB346A" w:rsidRPr="000B6A18">
        <w:rPr>
          <w:rFonts w:ascii="Calibri" w:hAnsi="Calibri" w:cs="Calibri"/>
          <w:color w:val="262626" w:themeColor="text1" w:themeTint="D9"/>
          <w:lang w:val="en-AU" w:bidi="en-US"/>
        </w:rPr>
        <w:t xml:space="preserve"> them. </w:t>
      </w:r>
      <w:r w:rsidR="008C5282" w:rsidRPr="000B6A18">
        <w:rPr>
          <w:rFonts w:ascii="Calibri" w:hAnsi="Calibri" w:cs="Calibri"/>
          <w:color w:val="262626" w:themeColor="text1" w:themeTint="D9"/>
          <w:lang w:val="en-AU" w:bidi="en-US"/>
        </w:rPr>
        <w:t>A</w:t>
      </w:r>
      <w:r w:rsidR="00BB346A" w:rsidRPr="000B6A18">
        <w:rPr>
          <w:rFonts w:ascii="Calibri" w:hAnsi="Calibri" w:cs="Calibri"/>
          <w:color w:val="262626" w:themeColor="text1" w:themeTint="D9"/>
          <w:lang w:val="en-AU" w:bidi="en-US"/>
        </w:rPr>
        <w:t xml:space="preserve"> summary </w:t>
      </w:r>
      <w:r w:rsidR="008C5282" w:rsidRPr="000B6A18">
        <w:rPr>
          <w:rFonts w:ascii="Calibri" w:hAnsi="Calibri" w:cs="Calibri"/>
          <w:color w:val="262626" w:themeColor="text1" w:themeTint="D9"/>
          <w:lang w:val="en-AU" w:bidi="en-US"/>
        </w:rPr>
        <w:t xml:space="preserve">of fire classifications </w:t>
      </w:r>
      <w:r w:rsidR="00D93080" w:rsidRPr="000B6A18">
        <w:rPr>
          <w:rFonts w:ascii="Calibri" w:hAnsi="Calibri" w:cs="Calibri"/>
          <w:color w:val="262626" w:themeColor="text1" w:themeTint="D9"/>
          <w:lang w:val="en-AU" w:bidi="en-US"/>
        </w:rPr>
        <w:t xml:space="preserve">and their descriptions </w:t>
      </w:r>
      <w:r w:rsidR="00BB346A" w:rsidRPr="000B6A18">
        <w:rPr>
          <w:rFonts w:ascii="Calibri" w:hAnsi="Calibri" w:cs="Calibri"/>
          <w:color w:val="262626" w:themeColor="text1" w:themeTint="D9"/>
          <w:lang w:val="en-AU" w:bidi="en-US"/>
        </w:rPr>
        <w:t xml:space="preserve">can be found below. </w:t>
      </w:r>
    </w:p>
    <w:p w14:paraId="424EE6DC" w14:textId="0DA0E98A" w:rsidR="00412C1C" w:rsidRPr="00BD2357" w:rsidRDefault="001D28B3" w:rsidP="000D22E1">
      <w:pPr>
        <w:spacing w:before="120" w:after="120" w:line="276" w:lineRule="auto"/>
        <w:ind w:right="102"/>
        <w:jc w:val="both"/>
        <w:rPr>
          <w:rFonts w:ascii="Calibri" w:hAnsi="Calibri" w:cs="Calibri"/>
          <w:color w:val="262626" w:themeColor="text1" w:themeTint="D9"/>
          <w:lang w:val="en-AU" w:bidi="en-US"/>
        </w:rPr>
      </w:pPr>
      <w:r w:rsidRPr="00BD2357">
        <w:rPr>
          <w:rFonts w:ascii="Calibri" w:hAnsi="Calibri" w:cs="Calibri"/>
          <w:noProof/>
          <w:color w:val="262626" w:themeColor="text1" w:themeTint="D9"/>
          <w:lang w:val="en-AU" w:bidi="en-US"/>
        </w:rPr>
        <w:drawing>
          <wp:inline distT="0" distB="0" distL="0" distR="0" wp14:anchorId="712C1D16" wp14:editId="0EF2B290">
            <wp:extent cx="5486400" cy="6685471"/>
            <wp:effectExtent l="38100" t="0" r="95250" b="127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2" r:lo="rId123" r:qs="rId124" r:cs="rId125"/>
              </a:graphicData>
            </a:graphic>
          </wp:inline>
        </w:drawing>
      </w:r>
    </w:p>
    <w:p w14:paraId="54624745" w14:textId="0E11A2F2" w:rsidR="00884621" w:rsidRPr="000B6A18" w:rsidRDefault="00884621"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0B6A18">
        <w:rPr>
          <w:rFonts w:ascii="Calibri" w:hAnsi="Calibri" w:cs="Calibri"/>
          <w:i/>
          <w:iCs/>
          <w:color w:val="262626" w:themeColor="text1" w:themeTint="D9"/>
          <w:sz w:val="20"/>
          <w:szCs w:val="20"/>
          <w:lang w:val="en-AU" w:bidi="en-US"/>
        </w:rPr>
        <w:t>Based</w:t>
      </w:r>
      <w:r w:rsidR="002A70C2" w:rsidRPr="000B6A18">
        <w:rPr>
          <w:rFonts w:ascii="Calibri" w:hAnsi="Calibri" w:cs="Calibri"/>
          <w:i/>
          <w:iCs/>
          <w:color w:val="262626" w:themeColor="text1" w:themeTint="D9"/>
          <w:sz w:val="20"/>
          <w:szCs w:val="20"/>
          <w:lang w:val="en-AU" w:bidi="en-US"/>
        </w:rPr>
        <w:t xml:space="preserve"> on</w:t>
      </w:r>
      <w:r w:rsidRPr="000B6A18">
        <w:rPr>
          <w:rFonts w:ascii="Calibri" w:hAnsi="Calibri" w:cs="Calibri"/>
          <w:i/>
          <w:iCs/>
          <w:color w:val="262626" w:themeColor="text1" w:themeTint="D9"/>
          <w:sz w:val="20"/>
          <w:szCs w:val="20"/>
          <w:lang w:val="en-AU" w:bidi="en-US"/>
        </w:rPr>
        <w:t xml:space="preserve"> </w:t>
      </w:r>
      <w:hyperlink r:id="rId127" w:history="1">
        <w:r w:rsidR="002A70C2" w:rsidRPr="000A59A1">
          <w:rPr>
            <w:rStyle w:val="Hyperlink"/>
            <w:rFonts w:ascii="Calibri" w:hAnsi="Calibri" w:cs="Calibri"/>
            <w:i/>
            <w:iCs/>
            <w:color w:val="2E74B5" w:themeColor="accent5" w:themeShade="BF"/>
            <w:sz w:val="20"/>
            <w:szCs w:val="20"/>
            <w:u w:val="none"/>
            <w:lang w:val="en-AU" w:bidi="en-US"/>
          </w:rPr>
          <w:t>Information Sheet: Fire Extinguishers</w:t>
        </w:r>
      </w:hyperlink>
      <w:r w:rsidR="00C61DB1" w:rsidRPr="000A59A1">
        <w:rPr>
          <w:rFonts w:ascii="Calibri" w:hAnsi="Calibri" w:cs="Calibri"/>
          <w:i/>
          <w:iCs/>
          <w:color w:val="262626" w:themeColor="text1" w:themeTint="D9"/>
          <w:sz w:val="20"/>
          <w:szCs w:val="20"/>
          <w:lang w:val="en-AU" w:bidi="en-US"/>
        </w:rPr>
        <w:t>,</w:t>
      </w:r>
      <w:r w:rsidR="00C61DB1" w:rsidRPr="000B6A18">
        <w:rPr>
          <w:rFonts w:ascii="Calibri" w:hAnsi="Calibri" w:cs="Calibri"/>
          <w:i/>
          <w:iCs/>
          <w:color w:val="2E74B5"/>
          <w:sz w:val="20"/>
          <w:szCs w:val="20"/>
          <w:lang w:val="en-AU" w:bidi="en-US"/>
        </w:rPr>
        <w:t xml:space="preserve"> </w:t>
      </w:r>
      <w:r w:rsidR="00C61DB1" w:rsidRPr="000B6A18">
        <w:rPr>
          <w:rFonts w:ascii="Calibri" w:hAnsi="Calibri" w:cs="Calibri"/>
          <w:i/>
          <w:iCs/>
          <w:color w:val="262626" w:themeColor="text1" w:themeTint="D9"/>
          <w:sz w:val="20"/>
          <w:szCs w:val="20"/>
          <w:lang w:val="en-AU" w:bidi="en-US"/>
        </w:rPr>
        <w:t xml:space="preserve">used under </w:t>
      </w:r>
      <w:hyperlink r:id="rId128" w:history="1">
        <w:r w:rsidR="00C61DB1" w:rsidRPr="000A59A1">
          <w:rPr>
            <w:rStyle w:val="Hyperlink"/>
            <w:rFonts w:ascii="Calibri" w:hAnsi="Calibri" w:cs="Calibri"/>
            <w:i/>
            <w:iCs/>
            <w:color w:val="2E74B5" w:themeColor="accent5" w:themeShade="BF"/>
            <w:sz w:val="20"/>
            <w:szCs w:val="20"/>
            <w:u w:val="none"/>
            <w:lang w:val="en-AU" w:bidi="en-US"/>
          </w:rPr>
          <w:t>CC BY 4.0</w:t>
        </w:r>
      </w:hyperlink>
      <w:r w:rsidR="00C61DB1" w:rsidRPr="000A59A1">
        <w:rPr>
          <w:rFonts w:ascii="Calibri" w:hAnsi="Calibri" w:cs="Calibri"/>
          <w:i/>
          <w:iCs/>
          <w:color w:val="262626" w:themeColor="text1" w:themeTint="D9"/>
          <w:sz w:val="20"/>
          <w:szCs w:val="20"/>
          <w:lang w:val="en-AU" w:bidi="en-US"/>
        </w:rPr>
        <w:t>.</w:t>
      </w:r>
      <w:r w:rsidR="00C61DB1" w:rsidRPr="000B6A18">
        <w:rPr>
          <w:rFonts w:ascii="Calibri" w:hAnsi="Calibri" w:cs="Calibri"/>
          <w:i/>
          <w:iCs/>
          <w:color w:val="2E74B5"/>
          <w:sz w:val="20"/>
          <w:szCs w:val="20"/>
          <w:lang w:val="en-AU" w:bidi="en-US"/>
        </w:rPr>
        <w:t xml:space="preserve"> </w:t>
      </w:r>
      <w:r w:rsidR="00C61DB1" w:rsidRPr="000B6A18">
        <w:rPr>
          <w:rFonts w:ascii="Calibri" w:hAnsi="Calibri" w:cs="Calibri"/>
          <w:i/>
          <w:iCs/>
          <w:color w:val="262626" w:themeColor="text1" w:themeTint="D9"/>
          <w:sz w:val="20"/>
          <w:szCs w:val="20"/>
          <w:lang w:val="en-AU" w:bidi="en-US"/>
        </w:rPr>
        <w:t>© State of Queensland (Queensland Fire and Emergency Services) 2019</w:t>
      </w:r>
    </w:p>
    <w:p w14:paraId="54CE93E0" w14:textId="0075793A" w:rsidR="0078412A" w:rsidRPr="008F753D" w:rsidRDefault="008163EA"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Fire safety systems refer to the means</w:t>
      </w:r>
      <w:r w:rsidR="00D75F68" w:rsidRPr="008F753D">
        <w:rPr>
          <w:rFonts w:ascii="Calibri" w:hAnsi="Calibri" w:cs="Calibri"/>
          <w:color w:val="262626" w:themeColor="text1" w:themeTint="D9"/>
          <w:lang w:val="en-AU" w:bidi="en-US"/>
        </w:rPr>
        <w:t xml:space="preserve"> and equipment</w:t>
      </w:r>
      <w:r w:rsidRPr="008F753D">
        <w:rPr>
          <w:rFonts w:ascii="Calibri" w:hAnsi="Calibri" w:cs="Calibri"/>
          <w:color w:val="262626" w:themeColor="text1" w:themeTint="D9"/>
          <w:lang w:val="en-AU" w:bidi="en-US"/>
        </w:rPr>
        <w:t xml:space="preserve"> to detect, inform</w:t>
      </w:r>
      <w:r w:rsidR="00A7766E" w:rsidRPr="008F753D">
        <w:rPr>
          <w:rFonts w:ascii="Calibri" w:hAnsi="Calibri" w:cs="Calibri"/>
          <w:color w:val="262626" w:themeColor="text1" w:themeTint="D9"/>
          <w:lang w:val="en-AU" w:bidi="en-US"/>
        </w:rPr>
        <w:t xml:space="preserve">, </w:t>
      </w:r>
      <w:proofErr w:type="gramStart"/>
      <w:r w:rsidR="00A7766E" w:rsidRPr="008F753D">
        <w:rPr>
          <w:rFonts w:ascii="Calibri" w:hAnsi="Calibri" w:cs="Calibri"/>
          <w:color w:val="262626" w:themeColor="text1" w:themeTint="D9"/>
          <w:lang w:val="en-AU" w:bidi="en-US"/>
        </w:rPr>
        <w:t>intervene</w:t>
      </w:r>
      <w:proofErr w:type="gramEnd"/>
      <w:r w:rsidR="00A7766E" w:rsidRPr="008F753D">
        <w:rPr>
          <w:rFonts w:ascii="Calibri" w:hAnsi="Calibri" w:cs="Calibri"/>
          <w:color w:val="262626" w:themeColor="text1" w:themeTint="D9"/>
          <w:lang w:val="en-AU" w:bidi="en-US"/>
        </w:rPr>
        <w:t xml:space="preserve"> or evacuate a building when there is a fire. </w:t>
      </w:r>
      <w:r w:rsidR="00E21F9A" w:rsidRPr="008F753D">
        <w:rPr>
          <w:rFonts w:ascii="Calibri" w:hAnsi="Calibri" w:cs="Calibri"/>
          <w:color w:val="262626" w:themeColor="text1" w:themeTint="D9"/>
          <w:lang w:val="en-AU" w:bidi="en-US"/>
        </w:rPr>
        <w:t>They</w:t>
      </w:r>
      <w:r w:rsidR="00057CE3" w:rsidRPr="008F753D">
        <w:rPr>
          <w:rFonts w:ascii="Calibri" w:hAnsi="Calibri" w:cs="Calibri"/>
          <w:color w:val="262626" w:themeColor="text1" w:themeTint="D9"/>
          <w:lang w:val="en-AU" w:bidi="en-US"/>
        </w:rPr>
        <w:t xml:space="preserve"> typically </w:t>
      </w:r>
      <w:r w:rsidR="00B51D5F" w:rsidRPr="008F753D">
        <w:rPr>
          <w:rFonts w:ascii="Calibri" w:hAnsi="Calibri" w:cs="Calibri"/>
          <w:color w:val="262626" w:themeColor="text1" w:themeTint="D9"/>
          <w:lang w:val="en-AU" w:bidi="en-US"/>
        </w:rPr>
        <w:t xml:space="preserve">perform </w:t>
      </w:r>
      <w:r w:rsidR="006B7663" w:rsidRPr="008F753D">
        <w:rPr>
          <w:rFonts w:ascii="Calibri" w:hAnsi="Calibri" w:cs="Calibri"/>
          <w:color w:val="262626" w:themeColor="text1" w:themeTint="D9"/>
          <w:lang w:val="en-AU" w:bidi="en-US"/>
        </w:rPr>
        <w:t>one or a combination of the</w:t>
      </w:r>
      <w:r w:rsidR="00B51D5F" w:rsidRPr="008F753D">
        <w:rPr>
          <w:rFonts w:ascii="Calibri" w:hAnsi="Calibri" w:cs="Calibri"/>
          <w:color w:val="262626" w:themeColor="text1" w:themeTint="D9"/>
          <w:lang w:val="en-AU" w:bidi="en-US"/>
        </w:rPr>
        <w:t xml:space="preserve"> following functions:</w:t>
      </w:r>
    </w:p>
    <w:p w14:paraId="4B2C4A15" w14:textId="57067EBB" w:rsidR="00B51D5F" w:rsidRPr="008F753D" w:rsidRDefault="006B7663" w:rsidP="004362BC">
      <w:pPr>
        <w:pStyle w:val="ListParagraph"/>
        <w:numPr>
          <w:ilvl w:val="0"/>
          <w:numId w:val="23"/>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Warn occupants when there is an emergency. </w:t>
      </w:r>
    </w:p>
    <w:p w14:paraId="02BAECA6" w14:textId="5FE0FD1A" w:rsidR="001F4C02" w:rsidRPr="008F753D" w:rsidRDefault="006B7663" w:rsidP="004362BC">
      <w:pPr>
        <w:pStyle w:val="ListParagraph"/>
        <w:numPr>
          <w:ilvl w:val="0"/>
          <w:numId w:val="23"/>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Ensure that the conditions for evacuation are safe.</w:t>
      </w:r>
    </w:p>
    <w:p w14:paraId="0A397F43" w14:textId="24316BA2" w:rsidR="008601A3" w:rsidRPr="008F753D" w:rsidRDefault="006B7663" w:rsidP="004362BC">
      <w:pPr>
        <w:pStyle w:val="ListParagraph"/>
        <w:numPr>
          <w:ilvl w:val="0"/>
          <w:numId w:val="23"/>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Restrict the spread of fire to other parts of the building or adjoining buildings.</w:t>
      </w:r>
    </w:p>
    <w:p w14:paraId="08C9F720" w14:textId="3BA6D859" w:rsidR="00B10D63" w:rsidRPr="008F753D" w:rsidRDefault="006B7663" w:rsidP="004362BC">
      <w:pPr>
        <w:pStyle w:val="ListParagraph"/>
        <w:numPr>
          <w:ilvl w:val="0"/>
          <w:numId w:val="23"/>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Suppress fire. </w:t>
      </w:r>
    </w:p>
    <w:p w14:paraId="7C4FF471" w14:textId="0BB1BCD8" w:rsidR="003D07F8" w:rsidRDefault="003D07F8"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F</w:t>
      </w:r>
      <w:r w:rsidR="00A04946" w:rsidRPr="008F753D">
        <w:rPr>
          <w:rFonts w:ascii="Calibri" w:hAnsi="Calibri" w:cs="Calibri"/>
          <w:color w:val="262626" w:themeColor="text1" w:themeTint="D9"/>
          <w:lang w:val="en-AU" w:bidi="en-US"/>
        </w:rPr>
        <w:t xml:space="preserve">ire </w:t>
      </w:r>
      <w:r w:rsidR="007D2E6B" w:rsidRPr="008F753D">
        <w:rPr>
          <w:rFonts w:ascii="Calibri" w:hAnsi="Calibri" w:cs="Calibri"/>
          <w:color w:val="262626" w:themeColor="text1" w:themeTint="D9"/>
          <w:lang w:val="en-AU" w:bidi="en-US"/>
        </w:rPr>
        <w:t xml:space="preserve">safety systems are composed of </w:t>
      </w:r>
      <w:r w:rsidR="00211294" w:rsidRPr="008F753D">
        <w:rPr>
          <w:rFonts w:ascii="Calibri" w:hAnsi="Calibri" w:cs="Calibri"/>
          <w:color w:val="262626" w:themeColor="text1" w:themeTint="D9"/>
          <w:lang w:val="en-AU" w:bidi="en-US"/>
        </w:rPr>
        <w:t xml:space="preserve">both </w:t>
      </w:r>
      <w:r w:rsidR="007D2E6B" w:rsidRPr="008F753D">
        <w:rPr>
          <w:rFonts w:ascii="Calibri" w:hAnsi="Calibri" w:cs="Calibri"/>
          <w:color w:val="262626" w:themeColor="text1" w:themeTint="D9"/>
          <w:lang w:val="en-AU" w:bidi="en-US"/>
        </w:rPr>
        <w:t>passive and active fire control element</w:t>
      </w:r>
      <w:r w:rsidR="001C53FF" w:rsidRPr="008F753D">
        <w:rPr>
          <w:rFonts w:ascii="Calibri" w:hAnsi="Calibri" w:cs="Calibri"/>
          <w:color w:val="262626" w:themeColor="text1" w:themeTint="D9"/>
          <w:lang w:val="en-AU" w:bidi="en-US"/>
        </w:rPr>
        <w:t>s that work together to protect a building</w:t>
      </w:r>
      <w:r w:rsidR="00100B52" w:rsidRPr="008F753D">
        <w:rPr>
          <w:rFonts w:ascii="Calibri" w:hAnsi="Calibri" w:cs="Calibri"/>
          <w:color w:val="262626" w:themeColor="text1" w:themeTint="D9"/>
          <w:lang w:val="en-AU" w:bidi="en-US"/>
        </w:rPr>
        <w:t xml:space="preserve"> from damage</w:t>
      </w:r>
      <w:r w:rsidR="001C53FF" w:rsidRPr="008F753D">
        <w:rPr>
          <w:rFonts w:ascii="Calibri" w:hAnsi="Calibri" w:cs="Calibri"/>
          <w:color w:val="262626" w:themeColor="text1" w:themeTint="D9"/>
          <w:lang w:val="en-AU" w:bidi="en-US"/>
        </w:rPr>
        <w:t xml:space="preserve"> and its occupants</w:t>
      </w:r>
      <w:r w:rsidR="00100B52" w:rsidRPr="008F753D">
        <w:rPr>
          <w:rFonts w:ascii="Calibri" w:hAnsi="Calibri" w:cs="Calibri"/>
          <w:color w:val="262626" w:themeColor="text1" w:themeTint="D9"/>
          <w:lang w:val="en-AU" w:bidi="en-US"/>
        </w:rPr>
        <w:t xml:space="preserve"> from injury</w:t>
      </w:r>
      <w:r w:rsidR="001C53FF" w:rsidRPr="008F753D">
        <w:rPr>
          <w:rFonts w:ascii="Calibri" w:hAnsi="Calibri" w:cs="Calibri"/>
          <w:color w:val="262626" w:themeColor="text1" w:themeTint="D9"/>
          <w:lang w:val="en-AU" w:bidi="en-US"/>
        </w:rPr>
        <w:t>.</w:t>
      </w:r>
      <w:r w:rsidR="00986E86" w:rsidRPr="008F753D">
        <w:rPr>
          <w:rFonts w:ascii="Calibri" w:hAnsi="Calibri" w:cs="Calibri"/>
          <w:color w:val="262626" w:themeColor="text1" w:themeTint="D9"/>
          <w:lang w:val="en-AU" w:bidi="en-US"/>
        </w:rPr>
        <w:t xml:space="preserve"> These must be </w:t>
      </w:r>
      <w:r w:rsidR="00100B52" w:rsidRPr="008F753D">
        <w:rPr>
          <w:rFonts w:ascii="Calibri" w:hAnsi="Calibri" w:cs="Calibri"/>
          <w:color w:val="262626" w:themeColor="text1" w:themeTint="D9"/>
          <w:lang w:val="en-AU" w:bidi="en-US"/>
        </w:rPr>
        <w:t>installed</w:t>
      </w:r>
      <w:r w:rsidR="00986E86" w:rsidRPr="008F753D">
        <w:rPr>
          <w:rFonts w:ascii="Calibri" w:hAnsi="Calibri" w:cs="Calibri"/>
          <w:color w:val="262626" w:themeColor="text1" w:themeTint="D9"/>
          <w:lang w:val="en-AU" w:bidi="en-US"/>
        </w:rPr>
        <w:t xml:space="preserve"> in buildings that are already in use and </w:t>
      </w:r>
      <w:r w:rsidR="00100B52" w:rsidRPr="008F753D">
        <w:rPr>
          <w:rFonts w:ascii="Calibri" w:hAnsi="Calibri" w:cs="Calibri"/>
          <w:color w:val="262626" w:themeColor="text1" w:themeTint="D9"/>
          <w:lang w:val="en-AU" w:bidi="en-US"/>
        </w:rPr>
        <w:t xml:space="preserve">in </w:t>
      </w:r>
      <w:r w:rsidR="00986E86" w:rsidRPr="008F753D">
        <w:rPr>
          <w:rFonts w:ascii="Calibri" w:hAnsi="Calibri" w:cs="Calibri"/>
          <w:color w:val="262626" w:themeColor="text1" w:themeTint="D9"/>
          <w:lang w:val="en-AU" w:bidi="en-US"/>
        </w:rPr>
        <w:t>buildings that are still undergoing construction.</w:t>
      </w:r>
    </w:p>
    <w:p w14:paraId="3CA65B53" w14:textId="77777777" w:rsidR="00A23B59" w:rsidRPr="008F753D" w:rsidRDefault="00A23B59" w:rsidP="000D22E1">
      <w:pPr>
        <w:spacing w:before="120" w:after="120" w:line="276" w:lineRule="auto"/>
        <w:ind w:right="102"/>
        <w:jc w:val="both"/>
        <w:rPr>
          <w:rFonts w:ascii="Calibri" w:hAnsi="Calibri" w:cs="Calibri"/>
          <w:color w:val="262626" w:themeColor="text1" w:themeTint="D9"/>
          <w:lang w:val="en-AU" w:bidi="en-US"/>
        </w:rPr>
      </w:pPr>
    </w:p>
    <w:p w14:paraId="02DEB61E" w14:textId="6842BC2B" w:rsidR="00745A6E" w:rsidRPr="0014558D" w:rsidRDefault="00A23B59" w:rsidP="00CC3DF7">
      <w:pPr>
        <w:pStyle w:val="Heading4"/>
        <w:ind w:right="102"/>
        <w:jc w:val="both"/>
        <w:rPr>
          <w:rFonts w:ascii="Arial" w:hAnsi="Arial" w:cs="Arial"/>
          <w:b/>
          <w:bCs/>
          <w:i w:val="0"/>
          <w:iCs w:val="0"/>
          <w:color w:val="262626" w:themeColor="text1" w:themeTint="D9"/>
          <w:lang w:val="en-AU" w:bidi="en-US"/>
        </w:rPr>
      </w:pPr>
      <w:bookmarkStart w:id="244" w:name="_Toc43184308"/>
      <w:bookmarkStart w:id="245" w:name="_Toc45180539"/>
      <w:bookmarkStart w:id="246" w:name="_Toc64874502"/>
      <w:r w:rsidRPr="0014558D">
        <w:rPr>
          <w:rFonts w:ascii="Arial" w:hAnsi="Arial" w:cs="Arial"/>
          <w:b/>
          <w:bCs/>
          <w:i w:val="0"/>
          <w:iCs w:val="0"/>
          <w:color w:val="262626" w:themeColor="text1" w:themeTint="D9"/>
          <w:lang w:val="en-AU" w:bidi="en-US"/>
        </w:rPr>
        <w:t xml:space="preserve">3.1.1 </w:t>
      </w:r>
      <w:r w:rsidR="00745A6E" w:rsidRPr="0014558D">
        <w:rPr>
          <w:rFonts w:ascii="Arial" w:hAnsi="Arial" w:cs="Arial"/>
          <w:b/>
          <w:bCs/>
          <w:i w:val="0"/>
          <w:iCs w:val="0"/>
          <w:color w:val="262626" w:themeColor="text1" w:themeTint="D9"/>
          <w:lang w:val="en-AU" w:bidi="en-US"/>
        </w:rPr>
        <w:t>Passive Fire Control Elements</w:t>
      </w:r>
      <w:bookmarkEnd w:id="244"/>
      <w:bookmarkEnd w:id="245"/>
      <w:bookmarkEnd w:id="246"/>
    </w:p>
    <w:p w14:paraId="4CA294B3" w14:textId="3DBE2170" w:rsidR="002C2AF7" w:rsidRPr="000B6A18" w:rsidRDefault="005868A0" w:rsidP="000D22E1">
      <w:pPr>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Passive fire </w:t>
      </w:r>
      <w:r w:rsidR="002F57EA" w:rsidRPr="000B6A18">
        <w:rPr>
          <w:rFonts w:ascii="Calibri" w:hAnsi="Calibri" w:cs="Calibri"/>
          <w:color w:val="262626" w:themeColor="text1" w:themeTint="D9"/>
          <w:lang w:val="en-AU" w:bidi="en-US"/>
        </w:rPr>
        <w:t>control elements involve the use of suitable materials</w:t>
      </w:r>
      <w:r w:rsidR="003265DE" w:rsidRPr="000B6A18">
        <w:rPr>
          <w:rFonts w:ascii="Calibri" w:hAnsi="Calibri" w:cs="Calibri"/>
          <w:color w:val="262626" w:themeColor="text1" w:themeTint="D9"/>
          <w:lang w:val="en-AU" w:bidi="en-US"/>
        </w:rPr>
        <w:t xml:space="preserve"> (</w:t>
      </w:r>
      <w:proofErr w:type="gramStart"/>
      <w:r w:rsidR="003265DE" w:rsidRPr="000B6A18">
        <w:rPr>
          <w:rFonts w:ascii="Calibri" w:hAnsi="Calibri" w:cs="Calibri"/>
          <w:color w:val="262626" w:themeColor="text1" w:themeTint="D9"/>
          <w:lang w:val="en-AU" w:bidi="en-US"/>
        </w:rPr>
        <w:t>e.g.</w:t>
      </w:r>
      <w:proofErr w:type="gramEnd"/>
      <w:r w:rsidR="003265DE" w:rsidRPr="000B6A18">
        <w:rPr>
          <w:rFonts w:ascii="Calibri" w:hAnsi="Calibri" w:cs="Calibri"/>
          <w:color w:val="262626" w:themeColor="text1" w:themeTint="D9"/>
          <w:lang w:val="en-AU" w:bidi="en-US"/>
        </w:rPr>
        <w:t xml:space="preserve"> fire-resisting elements and fire doors) in the construction of </w:t>
      </w:r>
      <w:r w:rsidR="00DD5813">
        <w:rPr>
          <w:rFonts w:ascii="Calibri" w:hAnsi="Calibri" w:cs="Calibri"/>
          <w:color w:val="262626" w:themeColor="text1" w:themeTint="D9"/>
          <w:lang w:val="en-AU" w:bidi="en-US"/>
        </w:rPr>
        <w:t>a</w:t>
      </w:r>
      <w:r w:rsidR="003265DE" w:rsidRPr="000B6A18">
        <w:rPr>
          <w:rFonts w:ascii="Calibri" w:hAnsi="Calibri" w:cs="Calibri"/>
          <w:color w:val="262626" w:themeColor="text1" w:themeTint="D9"/>
          <w:lang w:val="en-AU" w:bidi="en-US"/>
        </w:rPr>
        <w:t xml:space="preserve"> building </w:t>
      </w:r>
      <w:r w:rsidR="002F57EA" w:rsidRPr="000B6A18">
        <w:rPr>
          <w:rFonts w:ascii="Calibri" w:hAnsi="Calibri" w:cs="Calibri"/>
          <w:color w:val="262626" w:themeColor="text1" w:themeTint="D9"/>
          <w:lang w:val="en-AU" w:bidi="en-US"/>
        </w:rPr>
        <w:t xml:space="preserve">to </w:t>
      </w:r>
      <w:r w:rsidR="00417310" w:rsidRPr="000B6A18">
        <w:rPr>
          <w:rFonts w:ascii="Calibri" w:hAnsi="Calibri" w:cs="Calibri"/>
          <w:color w:val="262626" w:themeColor="text1" w:themeTint="D9"/>
          <w:lang w:val="en-AU" w:bidi="en-US"/>
        </w:rPr>
        <w:t xml:space="preserve">improve </w:t>
      </w:r>
      <w:r w:rsidR="002F57EA" w:rsidRPr="000B6A18">
        <w:rPr>
          <w:rFonts w:ascii="Calibri" w:hAnsi="Calibri" w:cs="Calibri"/>
          <w:color w:val="262626" w:themeColor="text1" w:themeTint="D9"/>
          <w:lang w:val="en-AU" w:bidi="en-US"/>
        </w:rPr>
        <w:t>structural stability</w:t>
      </w:r>
      <w:r w:rsidR="00906D2A" w:rsidRPr="000B6A18">
        <w:rPr>
          <w:rFonts w:ascii="Calibri" w:hAnsi="Calibri" w:cs="Calibri"/>
          <w:color w:val="262626" w:themeColor="text1" w:themeTint="D9"/>
          <w:lang w:val="en-AU" w:bidi="en-US"/>
        </w:rPr>
        <w:t xml:space="preserve"> and reduce the likelihood of collapse</w:t>
      </w:r>
      <w:r w:rsidR="003265DE" w:rsidRPr="000B6A18">
        <w:rPr>
          <w:rFonts w:ascii="Calibri" w:hAnsi="Calibri" w:cs="Calibri"/>
          <w:color w:val="262626" w:themeColor="text1" w:themeTint="D9"/>
          <w:lang w:val="en-AU" w:bidi="en-US"/>
        </w:rPr>
        <w:t xml:space="preserve">. </w:t>
      </w:r>
      <w:r w:rsidR="00D47D01" w:rsidRPr="000B6A18">
        <w:rPr>
          <w:rFonts w:ascii="Calibri" w:hAnsi="Calibri" w:cs="Calibri"/>
          <w:color w:val="262626" w:themeColor="text1" w:themeTint="D9"/>
          <w:lang w:val="en-AU" w:bidi="en-US"/>
        </w:rPr>
        <w:t xml:space="preserve">Unlike active fire control elements that </w:t>
      </w:r>
      <w:r w:rsidR="00417310" w:rsidRPr="000B6A18">
        <w:rPr>
          <w:rFonts w:ascii="Calibri" w:hAnsi="Calibri" w:cs="Calibri"/>
          <w:color w:val="262626" w:themeColor="text1" w:themeTint="D9"/>
          <w:lang w:val="en-AU" w:bidi="en-US"/>
        </w:rPr>
        <w:t xml:space="preserve">aim to extinguish fire, </w:t>
      </w:r>
      <w:r w:rsidR="00906D2A" w:rsidRPr="000B6A18">
        <w:rPr>
          <w:rFonts w:ascii="Calibri" w:hAnsi="Calibri" w:cs="Calibri"/>
          <w:color w:val="262626" w:themeColor="text1" w:themeTint="D9"/>
          <w:lang w:val="en-AU" w:bidi="en-US"/>
        </w:rPr>
        <w:t>passive fire control elements</w:t>
      </w:r>
      <w:r w:rsidR="005D72AD" w:rsidRPr="000B6A18">
        <w:rPr>
          <w:rFonts w:ascii="Calibri" w:hAnsi="Calibri" w:cs="Calibri"/>
          <w:color w:val="262626" w:themeColor="text1" w:themeTint="D9"/>
          <w:lang w:val="en-AU" w:bidi="en-US"/>
        </w:rPr>
        <w:t xml:space="preserve"> aim to contain the fire to its point of origin</w:t>
      </w:r>
      <w:r w:rsidR="00D568B3">
        <w:rPr>
          <w:rFonts w:ascii="Calibri" w:hAnsi="Calibri" w:cs="Calibri"/>
          <w:color w:val="262626" w:themeColor="text1" w:themeTint="D9"/>
          <w:lang w:val="en-AU" w:bidi="en-US"/>
        </w:rPr>
        <w:t xml:space="preserve"> and </w:t>
      </w:r>
      <w:r w:rsidR="0028384E">
        <w:rPr>
          <w:rFonts w:ascii="Calibri" w:hAnsi="Calibri" w:cs="Calibri"/>
          <w:color w:val="262626" w:themeColor="text1" w:themeTint="D9"/>
          <w:lang w:val="en-AU" w:bidi="en-US"/>
        </w:rPr>
        <w:t>prevent it from spreading</w:t>
      </w:r>
      <w:r w:rsidR="00D568B3">
        <w:rPr>
          <w:rFonts w:ascii="Calibri" w:hAnsi="Calibri" w:cs="Calibri"/>
          <w:color w:val="262626" w:themeColor="text1" w:themeTint="D9"/>
          <w:lang w:val="en-AU" w:bidi="en-US"/>
        </w:rPr>
        <w:t xml:space="preserve"> to the other parts of the building</w:t>
      </w:r>
      <w:r w:rsidR="005D72AD" w:rsidRPr="000B6A18">
        <w:rPr>
          <w:rFonts w:ascii="Calibri" w:hAnsi="Calibri" w:cs="Calibri"/>
          <w:color w:val="262626" w:themeColor="text1" w:themeTint="D9"/>
          <w:lang w:val="en-AU" w:bidi="en-US"/>
        </w:rPr>
        <w:t xml:space="preserve">. </w:t>
      </w:r>
    </w:p>
    <w:p w14:paraId="17586350" w14:textId="07C1693D" w:rsidR="005672DC" w:rsidRPr="000B6A18" w:rsidRDefault="005D72AD" w:rsidP="000D22E1">
      <w:pPr>
        <w:spacing w:before="120" w:after="120" w:line="276" w:lineRule="auto"/>
        <w:ind w:right="102"/>
        <w:jc w:val="both"/>
        <w:rPr>
          <w:rFonts w:ascii="Calibri" w:hAnsi="Calibri" w:cs="Calibri"/>
          <w:color w:val="2E74B5"/>
          <w:lang w:val="en-AU" w:bidi="en-US"/>
        </w:rPr>
      </w:pPr>
      <w:r>
        <w:rPr>
          <w:rFonts w:ascii="Calibri" w:hAnsi="Calibri" w:cs="Calibri"/>
          <w:color w:val="262626" w:themeColor="text1" w:themeTint="D9"/>
          <w:lang w:val="en-AU" w:bidi="en-US"/>
        </w:rPr>
        <w:t xml:space="preserve">This </w:t>
      </w:r>
      <w:r w:rsidR="0028384E">
        <w:rPr>
          <w:rFonts w:ascii="Calibri" w:hAnsi="Calibri" w:cs="Calibri"/>
          <w:color w:val="262626" w:themeColor="text1" w:themeTint="D9"/>
          <w:lang w:val="en-AU" w:bidi="en-US"/>
        </w:rPr>
        <w:t xml:space="preserve">can be </w:t>
      </w:r>
      <w:r>
        <w:rPr>
          <w:rFonts w:ascii="Calibri" w:hAnsi="Calibri" w:cs="Calibri"/>
          <w:color w:val="262626" w:themeColor="text1" w:themeTint="D9"/>
          <w:lang w:val="en-AU" w:bidi="en-US"/>
        </w:rPr>
        <w:t>achieved</w:t>
      </w:r>
      <w:r w:rsidR="000539A0" w:rsidRPr="008F753D">
        <w:rPr>
          <w:rFonts w:ascii="Calibri" w:hAnsi="Calibri" w:cs="Calibri"/>
          <w:color w:val="262626" w:themeColor="text1" w:themeTint="D9"/>
          <w:lang w:val="en-AU" w:bidi="en-US"/>
        </w:rPr>
        <w:t xml:space="preserve"> through </w:t>
      </w:r>
      <w:r w:rsidR="00552A34" w:rsidRPr="008F753D">
        <w:rPr>
          <w:rFonts w:ascii="Calibri" w:hAnsi="Calibri" w:cs="Calibri"/>
          <w:b/>
          <w:bCs/>
          <w:color w:val="262626" w:themeColor="text1" w:themeTint="D9"/>
          <w:lang w:val="en-AU" w:bidi="en-US"/>
        </w:rPr>
        <w:t>compartmentation</w:t>
      </w:r>
      <w:r w:rsidR="00552A34" w:rsidRPr="008F753D">
        <w:rPr>
          <w:rFonts w:ascii="Calibri" w:hAnsi="Calibri" w:cs="Calibri"/>
          <w:color w:val="262626" w:themeColor="text1" w:themeTint="D9"/>
          <w:lang w:val="en-AU" w:bidi="en-US"/>
        </w:rPr>
        <w:t>,</w:t>
      </w:r>
      <w:r w:rsidR="000841D0" w:rsidRPr="008F753D">
        <w:rPr>
          <w:rFonts w:ascii="Calibri" w:hAnsi="Calibri" w:cs="Calibri"/>
          <w:color w:val="262626" w:themeColor="text1" w:themeTint="D9"/>
          <w:lang w:val="en-AU" w:bidi="en-US"/>
        </w:rPr>
        <w:t xml:space="preserve"> which is the process of breaking the building into </w:t>
      </w:r>
      <w:r w:rsidR="001664ED" w:rsidRPr="008F753D">
        <w:rPr>
          <w:rFonts w:ascii="Calibri" w:hAnsi="Calibri" w:cs="Calibri"/>
          <w:color w:val="262626" w:themeColor="text1" w:themeTint="D9"/>
          <w:lang w:val="en-AU" w:bidi="en-US"/>
        </w:rPr>
        <w:t>areas of ma</w:t>
      </w:r>
      <w:r w:rsidR="00292804" w:rsidRPr="008F753D">
        <w:rPr>
          <w:rFonts w:ascii="Calibri" w:hAnsi="Calibri" w:cs="Calibri"/>
          <w:color w:val="262626" w:themeColor="text1" w:themeTint="D9"/>
          <w:lang w:val="en-AU" w:bidi="en-US"/>
        </w:rPr>
        <w:t xml:space="preserve">nageable </w:t>
      </w:r>
      <w:r w:rsidR="00B27CBD" w:rsidRPr="008F753D">
        <w:rPr>
          <w:rFonts w:ascii="Calibri" w:hAnsi="Calibri" w:cs="Calibri"/>
          <w:color w:val="262626" w:themeColor="text1" w:themeTint="D9"/>
          <w:lang w:val="en-AU" w:bidi="en-US"/>
        </w:rPr>
        <w:t xml:space="preserve">risk. </w:t>
      </w:r>
      <w:r w:rsidR="00A23B59">
        <w:rPr>
          <w:rFonts w:ascii="Calibri" w:hAnsi="Calibri" w:cs="Calibri"/>
          <w:color w:val="262626" w:themeColor="text1" w:themeTint="D9"/>
          <w:lang w:val="en-AU" w:bidi="en-US"/>
        </w:rPr>
        <w:t>These</w:t>
      </w:r>
      <w:r w:rsidR="00B27CBD" w:rsidRPr="008F753D">
        <w:rPr>
          <w:rFonts w:ascii="Calibri" w:hAnsi="Calibri" w:cs="Calibri"/>
          <w:color w:val="262626" w:themeColor="text1" w:themeTint="D9"/>
          <w:lang w:val="en-AU" w:bidi="en-US"/>
        </w:rPr>
        <w:t xml:space="preserve"> areas </w:t>
      </w:r>
      <w:r w:rsidR="00A23B59">
        <w:rPr>
          <w:rFonts w:ascii="Calibri" w:hAnsi="Calibri" w:cs="Calibri"/>
          <w:color w:val="262626" w:themeColor="text1" w:themeTint="D9"/>
          <w:lang w:val="en-AU" w:bidi="en-US"/>
        </w:rPr>
        <w:t xml:space="preserve">are called </w:t>
      </w:r>
      <w:r w:rsidR="00B27CBD" w:rsidRPr="008F753D">
        <w:rPr>
          <w:rFonts w:ascii="Calibri" w:hAnsi="Calibri" w:cs="Calibri"/>
          <w:color w:val="262626" w:themeColor="text1" w:themeTint="D9"/>
          <w:lang w:val="en-AU" w:bidi="en-US"/>
        </w:rPr>
        <w:t xml:space="preserve">‘compartments’ </w:t>
      </w:r>
      <w:r w:rsidR="00A23B59">
        <w:rPr>
          <w:rFonts w:ascii="Calibri" w:hAnsi="Calibri" w:cs="Calibri"/>
          <w:color w:val="262626" w:themeColor="text1" w:themeTint="D9"/>
          <w:lang w:val="en-AU" w:bidi="en-US"/>
        </w:rPr>
        <w:t xml:space="preserve">which </w:t>
      </w:r>
      <w:r w:rsidR="00A23B59" w:rsidRPr="008F753D">
        <w:rPr>
          <w:rFonts w:ascii="Calibri" w:hAnsi="Calibri" w:cs="Calibri"/>
          <w:color w:val="262626" w:themeColor="text1" w:themeTint="D9"/>
          <w:lang w:val="en-AU" w:bidi="en-US"/>
        </w:rPr>
        <w:t>restrict</w:t>
      </w:r>
      <w:r w:rsidR="00292804" w:rsidRPr="008F753D">
        <w:rPr>
          <w:rFonts w:ascii="Calibri" w:hAnsi="Calibri" w:cs="Calibri"/>
          <w:color w:val="262626" w:themeColor="text1" w:themeTint="D9"/>
          <w:lang w:val="en-AU" w:bidi="en-US"/>
        </w:rPr>
        <w:t xml:space="preserve"> the growth and spread of fire and smoke</w:t>
      </w:r>
      <w:r w:rsidR="00A23B59">
        <w:rPr>
          <w:rFonts w:ascii="Calibri" w:hAnsi="Calibri" w:cs="Calibri"/>
          <w:color w:val="262626" w:themeColor="text1" w:themeTint="D9"/>
          <w:lang w:val="en-AU" w:bidi="en-US"/>
        </w:rPr>
        <w:t>,</w:t>
      </w:r>
      <w:r w:rsidR="000806F7" w:rsidRPr="008F753D">
        <w:rPr>
          <w:rFonts w:ascii="Calibri" w:hAnsi="Calibri" w:cs="Calibri"/>
          <w:color w:val="262626" w:themeColor="text1" w:themeTint="D9"/>
          <w:lang w:val="en-AU" w:bidi="en-US"/>
        </w:rPr>
        <w:t xml:space="preserve"> </w:t>
      </w:r>
      <w:r w:rsidR="00A23B59">
        <w:rPr>
          <w:rFonts w:ascii="Calibri" w:hAnsi="Calibri" w:cs="Calibri"/>
          <w:color w:val="262626" w:themeColor="text1" w:themeTint="D9"/>
          <w:lang w:val="en-AU" w:bidi="en-US"/>
        </w:rPr>
        <w:t xml:space="preserve">making the fire </w:t>
      </w:r>
      <w:r w:rsidR="005F7212" w:rsidRPr="008F753D">
        <w:rPr>
          <w:rFonts w:ascii="Calibri" w:hAnsi="Calibri" w:cs="Calibri"/>
          <w:color w:val="262626" w:themeColor="text1" w:themeTint="D9"/>
          <w:lang w:val="en-AU" w:bidi="en-US"/>
        </w:rPr>
        <w:t xml:space="preserve">easier to contain. </w:t>
      </w:r>
    </w:p>
    <w:p w14:paraId="6FDFB187" w14:textId="5AE4177C" w:rsidR="008C0674" w:rsidRPr="008F753D" w:rsidRDefault="008C0674"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 next part will discuss </w:t>
      </w:r>
      <w:r w:rsidR="005672DC" w:rsidRPr="008F753D">
        <w:rPr>
          <w:rFonts w:ascii="Calibri" w:hAnsi="Calibri" w:cs="Calibri"/>
          <w:color w:val="262626" w:themeColor="text1" w:themeTint="D9"/>
          <w:lang w:val="en-AU" w:bidi="en-US"/>
        </w:rPr>
        <w:t>examples of passive fire control</w:t>
      </w:r>
      <w:r w:rsidR="00B1741A" w:rsidRPr="008F753D">
        <w:rPr>
          <w:rFonts w:ascii="Calibri" w:hAnsi="Calibri" w:cs="Calibri"/>
          <w:color w:val="262626" w:themeColor="text1" w:themeTint="D9"/>
          <w:lang w:val="en-AU" w:bidi="en-US"/>
        </w:rPr>
        <w:t xml:space="preserve"> elements and </w:t>
      </w:r>
      <w:r w:rsidR="004D244C" w:rsidRPr="008F753D">
        <w:rPr>
          <w:rFonts w:ascii="Calibri" w:hAnsi="Calibri" w:cs="Calibri"/>
          <w:color w:val="262626" w:themeColor="text1" w:themeTint="D9"/>
          <w:lang w:val="en-AU" w:bidi="en-US"/>
        </w:rPr>
        <w:t>the functions that they play in fire protection.</w:t>
      </w:r>
    </w:p>
    <w:p w14:paraId="4F00AD0A" w14:textId="77777777" w:rsidR="000806F7" w:rsidRPr="008F753D" w:rsidRDefault="000806F7" w:rsidP="000D22E1">
      <w:pPr>
        <w:spacing w:before="120" w:after="120" w:line="276" w:lineRule="auto"/>
        <w:ind w:right="102"/>
        <w:jc w:val="both"/>
        <w:rPr>
          <w:rFonts w:ascii="Calibri" w:hAnsi="Calibri" w:cs="Calibri"/>
          <w:color w:val="262626" w:themeColor="text1" w:themeTint="D9"/>
          <w:lang w:val="en-AU" w:bidi="en-US"/>
        </w:rPr>
      </w:pPr>
    </w:p>
    <w:p w14:paraId="007FE44A" w14:textId="77777777"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b/>
          <w:bCs/>
          <w:color w:val="262626" w:themeColor="text1" w:themeTint="D9"/>
          <w:lang w:val="en-AU" w:bidi="en-US"/>
        </w:rPr>
        <w:t>Fire-resisting building elements</w:t>
      </w:r>
    </w:p>
    <w:p w14:paraId="49B71611" w14:textId="2B9314D3"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Building materials, assemblies, </w:t>
      </w:r>
      <w:proofErr w:type="gramStart"/>
      <w:r w:rsidRPr="008F753D">
        <w:rPr>
          <w:rFonts w:ascii="Calibri" w:hAnsi="Calibri" w:cs="Calibri"/>
          <w:color w:val="262626" w:themeColor="text1" w:themeTint="D9"/>
          <w:lang w:val="en-AU" w:bidi="en-US"/>
        </w:rPr>
        <w:t>linings</w:t>
      </w:r>
      <w:proofErr w:type="gramEnd"/>
      <w:r w:rsidRPr="008F753D">
        <w:rPr>
          <w:rFonts w:ascii="Calibri" w:hAnsi="Calibri" w:cs="Calibri"/>
          <w:color w:val="262626" w:themeColor="text1" w:themeTint="D9"/>
          <w:lang w:val="en-AU" w:bidi="en-US"/>
        </w:rPr>
        <w:t xml:space="preserve"> and surface finishes must be able to resist the spread of fire and generation of smoke. The criteria for fire resistance are discussed in </w:t>
      </w:r>
      <w:r w:rsidR="00454D99" w:rsidRPr="008F753D">
        <w:rPr>
          <w:rFonts w:ascii="Calibri" w:hAnsi="Calibri" w:cs="Calibri"/>
          <w:color w:val="262626" w:themeColor="text1" w:themeTint="D9"/>
          <w:lang w:val="en-AU" w:bidi="en-US"/>
        </w:rPr>
        <w:t>Section</w:t>
      </w:r>
      <w:r w:rsidRPr="008F753D">
        <w:rPr>
          <w:rFonts w:ascii="Calibri" w:hAnsi="Calibri" w:cs="Calibri"/>
          <w:color w:val="262626" w:themeColor="text1" w:themeTint="D9"/>
          <w:lang w:val="en-AU" w:bidi="en-US"/>
        </w:rPr>
        <w:t xml:space="preserve"> 3.2. </w:t>
      </w:r>
    </w:p>
    <w:p w14:paraId="2DC2FB7D" w14:textId="77777777" w:rsidR="000806F7" w:rsidRPr="008F753D" w:rsidRDefault="000806F7" w:rsidP="000D22E1">
      <w:pPr>
        <w:spacing w:before="120" w:after="120" w:line="276" w:lineRule="auto"/>
        <w:ind w:right="102"/>
        <w:jc w:val="both"/>
        <w:rPr>
          <w:rFonts w:ascii="Calibri" w:hAnsi="Calibri" w:cs="Calibri"/>
          <w:b/>
          <w:bCs/>
          <w:color w:val="262626" w:themeColor="text1" w:themeTint="D9"/>
          <w:lang w:val="en-AU" w:bidi="en-US"/>
        </w:rPr>
      </w:pPr>
    </w:p>
    <w:p w14:paraId="2FB195EE" w14:textId="67FB4640" w:rsidR="00AE4712" w:rsidRPr="008F753D" w:rsidRDefault="00AE4712"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Non-combustible building elements</w:t>
      </w:r>
    </w:p>
    <w:p w14:paraId="2B4D3630" w14:textId="6D88A225" w:rsidR="002776D7" w:rsidRDefault="00552A34"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These elements resist fire, provide </w:t>
      </w:r>
      <w:proofErr w:type="gramStart"/>
      <w:r w:rsidRPr="008F753D">
        <w:rPr>
          <w:rFonts w:ascii="Calibri" w:hAnsi="Calibri" w:cs="Calibri"/>
          <w:color w:val="262626" w:themeColor="text1" w:themeTint="D9"/>
          <w:lang w:val="en-AU" w:bidi="en-US"/>
        </w:rPr>
        <w:t>compartmentation</w:t>
      </w:r>
      <w:proofErr w:type="gramEnd"/>
      <w:r w:rsidR="00157457">
        <w:rPr>
          <w:rFonts w:ascii="Calibri" w:hAnsi="Calibri" w:cs="Calibri"/>
          <w:color w:val="262626" w:themeColor="text1" w:themeTint="D9"/>
          <w:lang w:val="en-AU" w:bidi="en-US"/>
        </w:rPr>
        <w:t xml:space="preserve"> </w:t>
      </w:r>
      <w:r w:rsidRPr="008F753D">
        <w:rPr>
          <w:rFonts w:ascii="Calibri" w:hAnsi="Calibri" w:cs="Calibri"/>
          <w:color w:val="262626" w:themeColor="text1" w:themeTint="D9"/>
          <w:lang w:val="en-AU" w:bidi="en-US"/>
        </w:rPr>
        <w:t xml:space="preserve">and restrict the spread of fire to ensure occupants' safety. </w:t>
      </w:r>
    </w:p>
    <w:p w14:paraId="5CFB9947" w14:textId="5B29B584" w:rsidR="00F878DF" w:rsidRPr="008F753D" w:rsidRDefault="002776D7" w:rsidP="002776D7">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p w14:paraId="584C40C8" w14:textId="4F76A240" w:rsidR="00AE4712" w:rsidRPr="008F753D" w:rsidRDefault="006A3F27" w:rsidP="000D22E1">
      <w:pPr>
        <w:spacing w:before="120" w:after="120" w:line="276" w:lineRule="auto"/>
        <w:ind w:right="102"/>
        <w:jc w:val="both"/>
        <w:rPr>
          <w:rFonts w:ascii="Calibri" w:hAnsi="Calibri" w:cs="Calibri"/>
          <w:b/>
          <w:bCs/>
          <w:color w:val="262626" w:themeColor="text1" w:themeTint="D9"/>
          <w:lang w:val="en-AU" w:bidi="en-US"/>
        </w:rPr>
      </w:pPr>
      <w:r w:rsidRPr="002B36E5">
        <w:rPr>
          <w:rFonts w:ascii="Calibri" w:hAnsi="Calibri" w:cs="Calibri"/>
          <w:b/>
          <w:bCs/>
          <w:noProof/>
          <w:color w:val="262626" w:themeColor="text1" w:themeTint="D9"/>
          <w:lang w:val="en-AU" w:bidi="en-US"/>
        </w:rPr>
        <w:drawing>
          <wp:anchor distT="0" distB="0" distL="114300" distR="114300" simplePos="0" relativeHeight="251658261" behindDoc="0" locked="0" layoutInCell="1" allowOverlap="1" wp14:anchorId="319E4C1D" wp14:editId="123908B6">
            <wp:simplePos x="0" y="0"/>
            <wp:positionH relativeFrom="column">
              <wp:posOffset>9876</wp:posOffset>
            </wp:positionH>
            <wp:positionV relativeFrom="paragraph">
              <wp:posOffset>280927</wp:posOffset>
            </wp:positionV>
            <wp:extent cx="2268855" cy="1701800"/>
            <wp:effectExtent l="0" t="0" r="4445" b="0"/>
            <wp:wrapSquare wrapText="bothSides"/>
            <wp:docPr id="56" name="Picture 56"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3148945_xxl.jpg"/>
                    <pic:cNvPicPr/>
                  </pic:nvPicPr>
                  <pic:blipFill>
                    <a:blip r:embed="rId129" cstate="screen">
                      <a:extLst>
                        <a:ext uri="{28A0092B-C50C-407E-A947-70E740481C1C}">
                          <a14:useLocalDpi xmlns:a14="http://schemas.microsoft.com/office/drawing/2010/main"/>
                        </a:ext>
                      </a:extLst>
                    </a:blip>
                    <a:stretch>
                      <a:fillRect/>
                    </a:stretch>
                  </pic:blipFill>
                  <pic:spPr>
                    <a:xfrm>
                      <a:off x="0" y="0"/>
                      <a:ext cx="2268855" cy="1701800"/>
                    </a:xfrm>
                    <a:prstGeom prst="rect">
                      <a:avLst/>
                    </a:prstGeom>
                  </pic:spPr>
                </pic:pic>
              </a:graphicData>
            </a:graphic>
            <wp14:sizeRelH relativeFrom="page">
              <wp14:pctWidth>0</wp14:pctWidth>
            </wp14:sizeRelH>
            <wp14:sizeRelV relativeFrom="page">
              <wp14:pctHeight>0</wp14:pctHeight>
            </wp14:sizeRelV>
          </wp:anchor>
        </w:drawing>
      </w:r>
      <w:r w:rsidR="00AE4712" w:rsidRPr="008F753D">
        <w:rPr>
          <w:rFonts w:ascii="Calibri" w:hAnsi="Calibri" w:cs="Calibri"/>
          <w:b/>
          <w:bCs/>
          <w:color w:val="262626" w:themeColor="text1" w:themeTint="D9"/>
          <w:lang w:val="en-AU" w:bidi="en-US"/>
        </w:rPr>
        <w:t>Fire doors</w:t>
      </w:r>
    </w:p>
    <w:p w14:paraId="30FE05A6" w14:textId="6C804A35" w:rsidR="00AE4712" w:rsidRPr="008F753D" w:rsidRDefault="00AE4712" w:rsidP="00830DC6">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These aim to protect openings by maintaining the integrity of fire separation and compartmentation. These include sliding fire doors, their associated warning systems and associated closing and latching mechanisms. </w:t>
      </w:r>
    </w:p>
    <w:p w14:paraId="222143CC" w14:textId="77777777" w:rsidR="00745A6E" w:rsidRDefault="00AE4712" w:rsidP="00830DC6">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w:t>
      </w:r>
      <w:r w:rsidR="00910F70" w:rsidRPr="008F753D">
        <w:rPr>
          <w:rFonts w:ascii="Calibri" w:hAnsi="Calibri" w:cs="Calibri"/>
          <w:color w:val="262626" w:themeColor="text1" w:themeTint="D9"/>
          <w:lang w:val="en-AU" w:bidi="en-US"/>
        </w:rPr>
        <w:t>ese</w:t>
      </w:r>
      <w:r w:rsidRPr="008F753D">
        <w:rPr>
          <w:rFonts w:ascii="Calibri" w:hAnsi="Calibri" w:cs="Calibri"/>
          <w:color w:val="262626" w:themeColor="text1" w:themeTint="D9"/>
          <w:lang w:val="en-AU" w:bidi="en-US"/>
        </w:rPr>
        <w:t xml:space="preserve"> may be made of a combination of materials such as glass, gypsum, </w:t>
      </w:r>
      <w:proofErr w:type="gramStart"/>
      <w:r w:rsidRPr="008F753D">
        <w:rPr>
          <w:rFonts w:ascii="Calibri" w:hAnsi="Calibri" w:cs="Calibri"/>
          <w:color w:val="262626" w:themeColor="text1" w:themeTint="D9"/>
          <w:lang w:val="en-AU" w:bidi="en-US"/>
        </w:rPr>
        <w:t>steel</w:t>
      </w:r>
      <w:proofErr w:type="gramEnd"/>
      <w:r w:rsidRPr="008F753D">
        <w:rPr>
          <w:rFonts w:ascii="Calibri" w:hAnsi="Calibri" w:cs="Calibri"/>
          <w:color w:val="262626" w:themeColor="text1" w:themeTint="D9"/>
          <w:lang w:val="en-AU" w:bidi="en-US"/>
        </w:rPr>
        <w:t xml:space="preserve"> or timber. </w:t>
      </w:r>
    </w:p>
    <w:p w14:paraId="4DE2AB7E" w14:textId="77777777" w:rsidR="00A23B59" w:rsidRDefault="00A23B59" w:rsidP="000D22E1">
      <w:pPr>
        <w:spacing w:before="120" w:after="120" w:line="276" w:lineRule="auto"/>
        <w:ind w:right="102"/>
        <w:jc w:val="both"/>
        <w:rPr>
          <w:rFonts w:ascii="Calibri" w:hAnsi="Calibri" w:cs="Calibri"/>
          <w:b/>
          <w:bCs/>
          <w:color w:val="262626" w:themeColor="text1" w:themeTint="D9"/>
          <w:lang w:val="en-AU" w:bidi="en-US"/>
        </w:rPr>
      </w:pPr>
    </w:p>
    <w:p w14:paraId="682BD7D2" w14:textId="267ABE49"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b/>
          <w:bCs/>
          <w:color w:val="262626" w:themeColor="text1" w:themeTint="D9"/>
          <w:lang w:val="en-AU" w:bidi="en-US"/>
        </w:rPr>
        <w:t>Fire windows</w:t>
      </w:r>
    </w:p>
    <w:p w14:paraId="4C86079F" w14:textId="1660EDB1"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w:t>
      </w:r>
      <w:r w:rsidR="007E4E9D" w:rsidRPr="008F753D">
        <w:rPr>
          <w:rFonts w:ascii="Calibri" w:hAnsi="Calibri" w:cs="Calibri"/>
          <w:color w:val="262626" w:themeColor="text1" w:themeTint="D9"/>
          <w:lang w:val="en-AU" w:bidi="en-US"/>
        </w:rPr>
        <w:t>se</w:t>
      </w:r>
      <w:r w:rsidRPr="008F753D">
        <w:rPr>
          <w:rFonts w:ascii="Calibri" w:hAnsi="Calibri" w:cs="Calibri"/>
          <w:color w:val="262626" w:themeColor="text1" w:themeTint="D9"/>
          <w:lang w:val="en-AU" w:bidi="en-US"/>
        </w:rPr>
        <w:t xml:space="preserve"> protect openings by maintaining the integrity of fire separation and compartmentation. Included are automatic or </w:t>
      </w:r>
      <w:r w:rsidR="000806F7" w:rsidRPr="008F753D">
        <w:rPr>
          <w:rFonts w:ascii="Calibri" w:hAnsi="Calibri" w:cs="Calibri"/>
          <w:color w:val="262626" w:themeColor="text1" w:themeTint="D9"/>
          <w:lang w:val="en-AU" w:bidi="en-US"/>
        </w:rPr>
        <w:t>permanently fixed</w:t>
      </w:r>
      <w:r w:rsidRPr="008F753D">
        <w:rPr>
          <w:rFonts w:ascii="Calibri" w:hAnsi="Calibri" w:cs="Calibri"/>
          <w:color w:val="262626" w:themeColor="text1" w:themeTint="D9"/>
          <w:lang w:val="en-AU" w:bidi="en-US"/>
        </w:rPr>
        <w:t xml:space="preserve"> windows.</w:t>
      </w:r>
    </w:p>
    <w:p w14:paraId="7946CF7C" w14:textId="77777777" w:rsidR="000806F7" w:rsidRPr="008F753D" w:rsidRDefault="000806F7" w:rsidP="000D22E1">
      <w:pPr>
        <w:spacing w:before="120" w:after="120" w:line="276" w:lineRule="auto"/>
        <w:ind w:right="102"/>
        <w:jc w:val="both"/>
        <w:rPr>
          <w:rFonts w:ascii="Calibri" w:hAnsi="Calibri" w:cs="Calibri"/>
          <w:b/>
          <w:bCs/>
          <w:color w:val="262626" w:themeColor="text1" w:themeTint="D9"/>
          <w:lang w:val="en-AU" w:bidi="en-US"/>
        </w:rPr>
      </w:pPr>
    </w:p>
    <w:p w14:paraId="58C199EC" w14:textId="576282F5"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b/>
          <w:bCs/>
          <w:color w:val="262626" w:themeColor="text1" w:themeTint="D9"/>
          <w:lang w:val="en-AU" w:bidi="en-US"/>
        </w:rPr>
        <w:t>Fire shutters</w:t>
      </w:r>
    </w:p>
    <w:p w14:paraId="4CDF4DA8" w14:textId="198C8C49"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w:t>
      </w:r>
      <w:r w:rsidR="007E4E9D" w:rsidRPr="008F753D">
        <w:rPr>
          <w:rFonts w:ascii="Calibri" w:hAnsi="Calibri" w:cs="Calibri"/>
          <w:color w:val="262626" w:themeColor="text1" w:themeTint="D9"/>
          <w:lang w:val="en-AU" w:bidi="en-US"/>
        </w:rPr>
        <w:t>se</w:t>
      </w:r>
      <w:r w:rsidRPr="008F753D">
        <w:rPr>
          <w:rFonts w:ascii="Calibri" w:hAnsi="Calibri" w:cs="Calibri"/>
          <w:color w:val="262626" w:themeColor="text1" w:themeTint="D9"/>
          <w:lang w:val="en-AU" w:bidi="en-US"/>
        </w:rPr>
        <w:t xml:space="preserve"> provide fire separation and compartmentation by automatically closing when</w:t>
      </w:r>
      <w:r w:rsidR="00A3129E" w:rsidRPr="008F753D">
        <w:rPr>
          <w:rFonts w:ascii="Calibri" w:hAnsi="Calibri" w:cs="Calibri"/>
          <w:color w:val="262626" w:themeColor="text1" w:themeTint="D9"/>
          <w:lang w:val="en-AU" w:bidi="en-US"/>
        </w:rPr>
        <w:t xml:space="preserve"> a</w:t>
      </w:r>
      <w:r w:rsidRPr="008F753D">
        <w:rPr>
          <w:rFonts w:ascii="Calibri" w:hAnsi="Calibri" w:cs="Calibri"/>
          <w:color w:val="262626" w:themeColor="text1" w:themeTint="D9"/>
          <w:lang w:val="en-AU" w:bidi="en-US"/>
        </w:rPr>
        <w:t xml:space="preserve"> fire is detected. Activation of shutters can be done either by connecting to the building’s fire alarm system or being fitted with their own heat detection system. Some shutters roll down under their weight. Other shutters are operated using a motorised closing mechanism. </w:t>
      </w:r>
    </w:p>
    <w:p w14:paraId="40B0F9EB" w14:textId="77777777" w:rsidR="000806F7" w:rsidRPr="008F753D" w:rsidRDefault="000806F7" w:rsidP="000D22E1">
      <w:pPr>
        <w:spacing w:before="120" w:after="120" w:line="276" w:lineRule="auto"/>
        <w:ind w:right="102"/>
        <w:jc w:val="both"/>
        <w:rPr>
          <w:rFonts w:ascii="Calibri" w:hAnsi="Calibri" w:cs="Calibri"/>
          <w:b/>
          <w:bCs/>
          <w:color w:val="262626" w:themeColor="text1" w:themeTint="D9"/>
          <w:lang w:val="en-AU" w:bidi="en-US"/>
        </w:rPr>
      </w:pPr>
    </w:p>
    <w:p w14:paraId="0293F34F" w14:textId="1F8B5E65"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b/>
          <w:bCs/>
          <w:color w:val="262626" w:themeColor="text1" w:themeTint="D9"/>
          <w:lang w:val="en-AU" w:bidi="en-US"/>
        </w:rPr>
        <w:t>Smoke doors</w:t>
      </w:r>
    </w:p>
    <w:p w14:paraId="2DB2F947" w14:textId="66B473AA" w:rsidR="00AE4712"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w:t>
      </w:r>
      <w:r w:rsidR="007E4E9D" w:rsidRPr="008F753D">
        <w:rPr>
          <w:rFonts w:ascii="Calibri" w:hAnsi="Calibri" w:cs="Calibri"/>
          <w:color w:val="262626" w:themeColor="text1" w:themeTint="D9"/>
          <w:lang w:val="en-AU" w:bidi="en-US"/>
        </w:rPr>
        <w:t>se</w:t>
      </w:r>
      <w:r w:rsidRPr="008F753D">
        <w:rPr>
          <w:rFonts w:ascii="Calibri" w:hAnsi="Calibri" w:cs="Calibri"/>
          <w:color w:val="262626" w:themeColor="text1" w:themeTint="D9"/>
          <w:lang w:val="en-AU" w:bidi="en-US"/>
        </w:rPr>
        <w:t xml:space="preserve"> restrict the passage of smoke between compartments or walls. Included are associated self-closing, automatic </w:t>
      </w:r>
      <w:proofErr w:type="gramStart"/>
      <w:r w:rsidRPr="008F753D">
        <w:rPr>
          <w:rFonts w:ascii="Calibri" w:hAnsi="Calibri" w:cs="Calibri"/>
          <w:color w:val="262626" w:themeColor="text1" w:themeTint="D9"/>
          <w:lang w:val="en-AU" w:bidi="en-US"/>
        </w:rPr>
        <w:t>closing</w:t>
      </w:r>
      <w:proofErr w:type="gramEnd"/>
      <w:r w:rsidRPr="008F753D">
        <w:rPr>
          <w:rFonts w:ascii="Calibri" w:hAnsi="Calibri" w:cs="Calibri"/>
          <w:color w:val="262626" w:themeColor="text1" w:themeTint="D9"/>
          <w:lang w:val="en-AU" w:bidi="en-US"/>
        </w:rPr>
        <w:t xml:space="preserve"> and latching mechanisms. </w:t>
      </w:r>
    </w:p>
    <w:p w14:paraId="59CAE0EA" w14:textId="77777777" w:rsidR="000806F7" w:rsidRPr="008F753D" w:rsidRDefault="000806F7" w:rsidP="000D22E1">
      <w:pPr>
        <w:spacing w:before="120" w:after="120" w:line="276" w:lineRule="auto"/>
        <w:ind w:right="102"/>
        <w:jc w:val="both"/>
        <w:rPr>
          <w:rFonts w:ascii="Calibri" w:hAnsi="Calibri" w:cs="Calibri"/>
          <w:b/>
          <w:bCs/>
          <w:color w:val="262626" w:themeColor="text1" w:themeTint="D9"/>
          <w:lang w:val="en-AU" w:bidi="en-US"/>
        </w:rPr>
      </w:pPr>
    </w:p>
    <w:p w14:paraId="70F9043C" w14:textId="6070932C" w:rsidR="00AE4712" w:rsidRPr="008F753D" w:rsidRDefault="00AE4712"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Proscenium walls (fire curtains)</w:t>
      </w:r>
    </w:p>
    <w:p w14:paraId="3F687115" w14:textId="62F02E7E" w:rsidR="00295553" w:rsidRPr="008F753D" w:rsidRDefault="00AE4712"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w:t>
      </w:r>
      <w:r w:rsidR="007E4E9D" w:rsidRPr="008F753D">
        <w:rPr>
          <w:rFonts w:ascii="Calibri" w:hAnsi="Calibri" w:cs="Calibri"/>
          <w:color w:val="262626" w:themeColor="text1" w:themeTint="D9"/>
          <w:lang w:val="en-AU" w:bidi="en-US"/>
        </w:rPr>
        <w:t>se</w:t>
      </w:r>
      <w:r w:rsidRPr="008F753D">
        <w:rPr>
          <w:rFonts w:ascii="Calibri" w:hAnsi="Calibri" w:cs="Calibri"/>
          <w:color w:val="262626" w:themeColor="text1" w:themeTint="D9"/>
          <w:lang w:val="en-AU" w:bidi="en-US"/>
        </w:rPr>
        <w:t xml:space="preserve"> prevent </w:t>
      </w:r>
      <w:r w:rsidR="00585FD1" w:rsidRPr="008F753D">
        <w:rPr>
          <w:rFonts w:ascii="Calibri" w:hAnsi="Calibri" w:cs="Calibri"/>
          <w:color w:val="262626" w:themeColor="text1" w:themeTint="D9"/>
          <w:lang w:val="en-AU" w:bidi="en-US"/>
        </w:rPr>
        <w:t xml:space="preserve">the </w:t>
      </w:r>
      <w:r w:rsidRPr="008F753D">
        <w:rPr>
          <w:rFonts w:ascii="Calibri" w:hAnsi="Calibri" w:cs="Calibri"/>
          <w:color w:val="262626" w:themeColor="text1" w:themeTint="D9"/>
          <w:lang w:val="en-AU" w:bidi="en-US"/>
        </w:rPr>
        <w:t>passage of smoke and fire from the stage area to the audience area in a theatre.</w:t>
      </w:r>
    </w:p>
    <w:p w14:paraId="73477103" w14:textId="356251BC" w:rsidR="00021719" w:rsidRDefault="00021719">
      <w:pPr>
        <w:spacing w:before="120" w:after="120" w:line="276" w:lineRule="auto"/>
        <w:ind w:left="792" w:right="101" w:hanging="360"/>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br w:type="page"/>
      </w:r>
    </w:p>
    <w:p w14:paraId="14B83A6C" w14:textId="173B1C92" w:rsidR="00745A6E" w:rsidRPr="0014558D" w:rsidRDefault="00A23B59" w:rsidP="00CC3DF7">
      <w:pPr>
        <w:pStyle w:val="Heading4"/>
        <w:ind w:right="102"/>
        <w:jc w:val="both"/>
        <w:rPr>
          <w:rFonts w:ascii="Arial" w:hAnsi="Arial" w:cs="Arial"/>
          <w:b/>
          <w:bCs/>
          <w:i w:val="0"/>
          <w:iCs w:val="0"/>
          <w:color w:val="262626" w:themeColor="text1" w:themeTint="D9"/>
          <w:lang w:val="en-AU" w:bidi="en-US"/>
        </w:rPr>
      </w:pPr>
      <w:bookmarkStart w:id="247" w:name="_Toc43184309"/>
      <w:bookmarkStart w:id="248" w:name="_Toc43184310"/>
      <w:bookmarkStart w:id="249" w:name="_Toc45180540"/>
      <w:bookmarkStart w:id="250" w:name="_Toc64874503"/>
      <w:bookmarkEnd w:id="247"/>
      <w:r w:rsidRPr="0014558D">
        <w:rPr>
          <w:rFonts w:ascii="Arial" w:hAnsi="Arial" w:cs="Arial"/>
          <w:b/>
          <w:bCs/>
          <w:i w:val="0"/>
          <w:iCs w:val="0"/>
          <w:color w:val="262626" w:themeColor="text1" w:themeTint="D9"/>
          <w:lang w:val="en-AU" w:bidi="en-US"/>
        </w:rPr>
        <w:t xml:space="preserve">3.1.2 </w:t>
      </w:r>
      <w:r w:rsidR="00745A6E" w:rsidRPr="0014558D">
        <w:rPr>
          <w:rFonts w:ascii="Arial" w:hAnsi="Arial" w:cs="Arial"/>
          <w:b/>
          <w:bCs/>
          <w:i w:val="0"/>
          <w:iCs w:val="0"/>
          <w:color w:val="262626" w:themeColor="text1" w:themeTint="D9"/>
          <w:lang w:val="en-AU" w:bidi="en-US"/>
        </w:rPr>
        <w:t>Active Fire Control Elements</w:t>
      </w:r>
      <w:bookmarkEnd w:id="248"/>
      <w:bookmarkEnd w:id="249"/>
      <w:bookmarkEnd w:id="250"/>
    </w:p>
    <w:p w14:paraId="16D0B969" w14:textId="62BA9110" w:rsidR="00800584" w:rsidRPr="008F753D" w:rsidRDefault="00B10D63"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Active fire control elements </w:t>
      </w:r>
      <w:r w:rsidR="00BA2751" w:rsidRPr="008F753D">
        <w:rPr>
          <w:rFonts w:ascii="Calibri" w:hAnsi="Calibri" w:cs="Calibri"/>
          <w:color w:val="262626" w:themeColor="text1" w:themeTint="D9"/>
          <w:lang w:val="en-AU" w:bidi="en-US"/>
        </w:rPr>
        <w:t>have a</w:t>
      </w:r>
      <w:r w:rsidR="00CB6295" w:rsidRPr="008F753D">
        <w:rPr>
          <w:rFonts w:ascii="Calibri" w:hAnsi="Calibri" w:cs="Calibri"/>
          <w:color w:val="262626" w:themeColor="text1" w:themeTint="D9"/>
          <w:lang w:val="en-AU" w:bidi="en-US"/>
        </w:rPr>
        <w:t xml:space="preserve"> predetermined response </w:t>
      </w:r>
      <w:r w:rsidR="00FD4388" w:rsidRPr="008F753D">
        <w:rPr>
          <w:rFonts w:ascii="Calibri" w:hAnsi="Calibri" w:cs="Calibri"/>
          <w:color w:val="262626" w:themeColor="text1" w:themeTint="D9"/>
          <w:lang w:val="en-AU" w:bidi="en-US"/>
        </w:rPr>
        <w:t xml:space="preserve">to </w:t>
      </w:r>
      <w:r w:rsidR="00FF5BDE" w:rsidRPr="008F753D">
        <w:rPr>
          <w:rFonts w:ascii="Calibri" w:hAnsi="Calibri" w:cs="Calibri"/>
          <w:color w:val="262626" w:themeColor="text1" w:themeTint="D9"/>
          <w:lang w:val="en-AU" w:bidi="en-US"/>
        </w:rPr>
        <w:t xml:space="preserve">heat, </w:t>
      </w:r>
      <w:proofErr w:type="gramStart"/>
      <w:r w:rsidR="00FF5BDE" w:rsidRPr="008F753D">
        <w:rPr>
          <w:rFonts w:ascii="Calibri" w:hAnsi="Calibri" w:cs="Calibri"/>
          <w:color w:val="262626" w:themeColor="text1" w:themeTint="D9"/>
          <w:lang w:val="en-AU" w:bidi="en-US"/>
        </w:rPr>
        <w:t>smoke</w:t>
      </w:r>
      <w:proofErr w:type="gramEnd"/>
      <w:r w:rsidR="00FF5BDE" w:rsidRPr="008F753D">
        <w:rPr>
          <w:rFonts w:ascii="Calibri" w:hAnsi="Calibri" w:cs="Calibri"/>
          <w:color w:val="262626" w:themeColor="text1" w:themeTint="D9"/>
          <w:lang w:val="en-AU" w:bidi="en-US"/>
        </w:rPr>
        <w:t xml:space="preserve"> or specific gases</w:t>
      </w:r>
      <w:r w:rsidR="000C18BF" w:rsidRPr="008F753D">
        <w:rPr>
          <w:rFonts w:ascii="Calibri" w:hAnsi="Calibri" w:cs="Calibri"/>
          <w:color w:val="262626" w:themeColor="text1" w:themeTint="D9"/>
          <w:lang w:val="en-AU" w:bidi="en-US"/>
        </w:rPr>
        <w:t xml:space="preserve">. Some </w:t>
      </w:r>
      <w:r w:rsidR="00DA0FC8" w:rsidRPr="008F753D">
        <w:rPr>
          <w:rFonts w:ascii="Calibri" w:hAnsi="Calibri" w:cs="Calibri"/>
          <w:color w:val="262626" w:themeColor="text1" w:themeTint="D9"/>
          <w:lang w:val="en-AU" w:bidi="en-US"/>
        </w:rPr>
        <w:t>responses</w:t>
      </w:r>
      <w:r w:rsidR="000C18BF" w:rsidRPr="008F753D">
        <w:rPr>
          <w:rFonts w:ascii="Calibri" w:hAnsi="Calibri" w:cs="Calibri"/>
          <w:color w:val="262626" w:themeColor="text1" w:themeTint="D9"/>
          <w:lang w:val="en-AU" w:bidi="en-US"/>
        </w:rPr>
        <w:t xml:space="preserve"> are automatic, such as turning sprinklers on</w:t>
      </w:r>
      <w:r w:rsidR="00800584" w:rsidRPr="008F753D">
        <w:rPr>
          <w:rFonts w:ascii="Calibri" w:hAnsi="Calibri" w:cs="Calibri"/>
          <w:color w:val="262626" w:themeColor="text1" w:themeTint="D9"/>
          <w:lang w:val="en-AU" w:bidi="en-US"/>
        </w:rPr>
        <w:t xml:space="preserve"> and sounding the alarms.</w:t>
      </w:r>
      <w:r w:rsidR="000C18BF" w:rsidRPr="008F753D">
        <w:rPr>
          <w:rFonts w:ascii="Calibri" w:hAnsi="Calibri" w:cs="Calibri"/>
          <w:color w:val="262626" w:themeColor="text1" w:themeTint="D9"/>
          <w:lang w:val="en-AU" w:bidi="en-US"/>
        </w:rPr>
        <w:t xml:space="preserve"> </w:t>
      </w:r>
      <w:r w:rsidR="00800584" w:rsidRPr="008F753D">
        <w:rPr>
          <w:rFonts w:ascii="Calibri" w:hAnsi="Calibri" w:cs="Calibri"/>
          <w:color w:val="262626" w:themeColor="text1" w:themeTint="D9"/>
          <w:lang w:val="en-AU" w:bidi="en-US"/>
        </w:rPr>
        <w:t>O</w:t>
      </w:r>
      <w:r w:rsidR="000C18BF" w:rsidRPr="008F753D">
        <w:rPr>
          <w:rFonts w:ascii="Calibri" w:hAnsi="Calibri" w:cs="Calibri"/>
          <w:color w:val="262626" w:themeColor="text1" w:themeTint="D9"/>
          <w:lang w:val="en-AU" w:bidi="en-US"/>
        </w:rPr>
        <w:t>thers</w:t>
      </w:r>
      <w:r w:rsidR="00800584" w:rsidRPr="008F753D">
        <w:rPr>
          <w:rFonts w:ascii="Calibri" w:hAnsi="Calibri" w:cs="Calibri"/>
          <w:color w:val="262626" w:themeColor="text1" w:themeTint="D9"/>
          <w:lang w:val="en-AU" w:bidi="en-US"/>
        </w:rPr>
        <w:t xml:space="preserve"> are manual, such as fire reel</w:t>
      </w:r>
      <w:r w:rsidR="0055524A" w:rsidRPr="008F753D">
        <w:rPr>
          <w:rFonts w:ascii="Calibri" w:hAnsi="Calibri" w:cs="Calibri"/>
          <w:color w:val="262626" w:themeColor="text1" w:themeTint="D9"/>
          <w:lang w:val="en-AU" w:bidi="en-US"/>
        </w:rPr>
        <w:t xml:space="preserve"> systems</w:t>
      </w:r>
      <w:r w:rsidR="00800584" w:rsidRPr="008F753D">
        <w:rPr>
          <w:rFonts w:ascii="Calibri" w:hAnsi="Calibri" w:cs="Calibri"/>
          <w:color w:val="262626" w:themeColor="text1" w:themeTint="D9"/>
          <w:lang w:val="en-AU" w:bidi="en-US"/>
        </w:rPr>
        <w:t xml:space="preserve"> and</w:t>
      </w:r>
      <w:r w:rsidR="0055524A" w:rsidRPr="008F753D">
        <w:rPr>
          <w:rFonts w:ascii="Calibri" w:hAnsi="Calibri" w:cs="Calibri"/>
          <w:color w:val="262626" w:themeColor="text1" w:themeTint="D9"/>
          <w:lang w:val="en-AU" w:bidi="en-US"/>
        </w:rPr>
        <w:t xml:space="preserve"> portable</w:t>
      </w:r>
      <w:r w:rsidR="00800584" w:rsidRPr="008F753D">
        <w:rPr>
          <w:rFonts w:ascii="Calibri" w:hAnsi="Calibri" w:cs="Calibri"/>
          <w:color w:val="262626" w:themeColor="text1" w:themeTint="D9"/>
          <w:lang w:val="en-AU" w:bidi="en-US"/>
        </w:rPr>
        <w:t xml:space="preserve"> fire extinguishers</w:t>
      </w:r>
      <w:r w:rsidR="000C18BF" w:rsidRPr="008F753D">
        <w:rPr>
          <w:rFonts w:ascii="Calibri" w:hAnsi="Calibri" w:cs="Calibri"/>
          <w:color w:val="262626" w:themeColor="text1" w:themeTint="D9"/>
          <w:lang w:val="en-AU" w:bidi="en-US"/>
        </w:rPr>
        <w:t xml:space="preserve">. </w:t>
      </w:r>
    </w:p>
    <w:p w14:paraId="51DC32CC" w14:textId="7302DA20" w:rsidR="00902C25" w:rsidRPr="000B6A18" w:rsidRDefault="00902C25" w:rsidP="000D22E1">
      <w:pPr>
        <w:shd w:val="clear" w:color="auto" w:fill="FFFFFF"/>
        <w:spacing w:before="120" w:after="120" w:line="276" w:lineRule="auto"/>
        <w:ind w:right="102"/>
        <w:jc w:val="both"/>
        <w:textAlignment w:val="baseline"/>
        <w:rPr>
          <w:rFonts w:ascii="Calibri" w:hAnsi="Calibri" w:cs="Calibri"/>
          <w:color w:val="262626" w:themeColor="text1" w:themeTint="D9"/>
          <w:shd w:val="clear" w:color="auto" w:fill="FFFFFF"/>
          <w:lang w:val="en-AU"/>
        </w:rPr>
      </w:pPr>
      <w:r w:rsidRPr="000B6A18">
        <w:rPr>
          <w:rFonts w:ascii="Calibri" w:hAnsi="Calibri" w:cs="Calibri"/>
          <w:color w:val="262626" w:themeColor="text1" w:themeTint="D9"/>
          <w:shd w:val="clear" w:color="auto" w:fill="FFFFFF"/>
          <w:lang w:val="en-AU"/>
        </w:rPr>
        <w:t xml:space="preserve">Active </w:t>
      </w:r>
      <w:r w:rsidR="00857AC2" w:rsidRPr="000B6A18">
        <w:rPr>
          <w:rFonts w:ascii="Calibri" w:hAnsi="Calibri" w:cs="Calibri"/>
          <w:color w:val="262626" w:themeColor="text1" w:themeTint="D9"/>
          <w:shd w:val="clear" w:color="auto" w:fill="FFFFFF"/>
          <w:lang w:val="en-AU"/>
        </w:rPr>
        <w:t>fire control elements</w:t>
      </w:r>
      <w:r w:rsidRPr="000B6A18">
        <w:rPr>
          <w:rFonts w:ascii="Calibri" w:hAnsi="Calibri" w:cs="Calibri"/>
          <w:color w:val="262626" w:themeColor="text1" w:themeTint="D9"/>
          <w:shd w:val="clear" w:color="auto" w:fill="FFFFFF"/>
          <w:lang w:val="en-AU"/>
        </w:rPr>
        <w:t xml:space="preserve"> can fall under two categories:</w:t>
      </w:r>
    </w:p>
    <w:p w14:paraId="13634105" w14:textId="56978807" w:rsidR="00902C25" w:rsidRPr="000B6A18" w:rsidRDefault="00094F58" w:rsidP="004362BC">
      <w:pPr>
        <w:pStyle w:val="ListParagraph"/>
        <w:numPr>
          <w:ilvl w:val="0"/>
          <w:numId w:val="33"/>
        </w:numPr>
        <w:shd w:val="clear" w:color="auto" w:fill="FFFFFF"/>
        <w:spacing w:before="120" w:after="120" w:line="276" w:lineRule="auto"/>
        <w:ind w:left="714" w:right="102" w:hanging="357"/>
        <w:contextualSpacing w:val="0"/>
        <w:jc w:val="both"/>
        <w:textAlignment w:val="baseline"/>
        <w:rPr>
          <w:rFonts w:ascii="Calibri" w:hAnsi="Calibri" w:cs="Calibri"/>
          <w:color w:val="262626" w:themeColor="text1" w:themeTint="D9"/>
          <w:shd w:val="clear" w:color="auto" w:fill="FFFFFF"/>
          <w:lang w:val="en-AU"/>
        </w:rPr>
      </w:pPr>
      <w:r w:rsidRPr="000B6A18">
        <w:rPr>
          <w:rFonts w:ascii="Calibri" w:hAnsi="Calibri" w:cs="Calibri"/>
          <w:color w:val="262626" w:themeColor="text1" w:themeTint="D9"/>
          <w:shd w:val="clear" w:color="auto" w:fill="FFFFFF"/>
          <w:lang w:val="en-AU"/>
        </w:rPr>
        <w:t>E</w:t>
      </w:r>
      <w:r w:rsidR="00857AC2" w:rsidRPr="000B6A18">
        <w:rPr>
          <w:rFonts w:ascii="Calibri" w:hAnsi="Calibri" w:cs="Calibri"/>
          <w:color w:val="262626" w:themeColor="text1" w:themeTint="D9"/>
          <w:shd w:val="clear" w:color="auto" w:fill="FFFFFF"/>
          <w:lang w:val="en-AU"/>
        </w:rPr>
        <w:t>lements</w:t>
      </w:r>
      <w:r w:rsidR="00902C25" w:rsidRPr="000B6A18">
        <w:rPr>
          <w:rFonts w:ascii="Calibri" w:hAnsi="Calibri" w:cs="Calibri"/>
          <w:color w:val="262626" w:themeColor="text1" w:themeTint="D9"/>
          <w:shd w:val="clear" w:color="auto" w:fill="FFFFFF"/>
          <w:lang w:val="en-AU"/>
        </w:rPr>
        <w:t xml:space="preserve"> to </w:t>
      </w:r>
      <w:r w:rsidR="00902C25" w:rsidRPr="000B6A18">
        <w:rPr>
          <w:rFonts w:ascii="Calibri" w:hAnsi="Calibri" w:cs="Calibri"/>
          <w:b/>
          <w:bCs/>
          <w:color w:val="262626" w:themeColor="text1" w:themeTint="D9"/>
          <w:shd w:val="clear" w:color="auto" w:fill="FFFFFF"/>
          <w:lang w:val="en-AU"/>
        </w:rPr>
        <w:t xml:space="preserve">fight a fire in its early </w:t>
      </w:r>
      <w:r w:rsidRPr="000B6A18">
        <w:rPr>
          <w:rFonts w:ascii="Calibri" w:hAnsi="Calibri" w:cs="Calibri"/>
          <w:b/>
          <w:bCs/>
          <w:color w:val="262626" w:themeColor="text1" w:themeTint="D9"/>
          <w:shd w:val="clear" w:color="auto" w:fill="FFFFFF"/>
          <w:lang w:val="en-AU"/>
        </w:rPr>
        <w:t>stages</w:t>
      </w:r>
      <w:r w:rsidRPr="000B6A18">
        <w:rPr>
          <w:rFonts w:ascii="Calibri" w:hAnsi="Calibri" w:cs="Calibri"/>
          <w:color w:val="262626" w:themeColor="text1" w:themeTint="D9"/>
          <w:shd w:val="clear" w:color="auto" w:fill="FFFFFF"/>
          <w:lang w:val="en-AU"/>
        </w:rPr>
        <w:t xml:space="preserve"> </w:t>
      </w:r>
      <w:r w:rsidR="00902C25" w:rsidRPr="000B6A18">
        <w:rPr>
          <w:rFonts w:ascii="Calibri" w:hAnsi="Calibri" w:cs="Calibri"/>
          <w:color w:val="262626" w:themeColor="text1" w:themeTint="D9"/>
          <w:shd w:val="clear" w:color="auto" w:fill="FFFFFF"/>
          <w:lang w:val="en-AU"/>
        </w:rPr>
        <w:t>are simple and lightweight equipment to be used by the occupants to extinguish or contain a fire in its early stages. These are typically used while waiting for the fire brigade to arrive. Examples are fire hose reels and fire extinguishers.</w:t>
      </w:r>
    </w:p>
    <w:p w14:paraId="1D79E239" w14:textId="77777777" w:rsidR="00AC63AE" w:rsidRPr="008F753D" w:rsidRDefault="00094F58" w:rsidP="004362BC">
      <w:pPr>
        <w:pStyle w:val="ListParagraph"/>
        <w:numPr>
          <w:ilvl w:val="0"/>
          <w:numId w:val="33"/>
        </w:numPr>
        <w:shd w:val="clear" w:color="auto" w:fill="FFFFFF"/>
        <w:spacing w:before="120" w:after="120" w:line="276" w:lineRule="auto"/>
        <w:ind w:left="714" w:right="102" w:hanging="357"/>
        <w:contextualSpacing w:val="0"/>
        <w:jc w:val="both"/>
        <w:textAlignment w:val="baseline"/>
        <w:rPr>
          <w:rFonts w:ascii="Calibri" w:hAnsi="Calibri" w:cs="Calibri"/>
          <w:color w:val="262626" w:themeColor="text1" w:themeTint="D9"/>
          <w:lang w:val="en-AU" w:bidi="en-US"/>
        </w:rPr>
      </w:pPr>
      <w:r w:rsidRPr="000B6A18">
        <w:rPr>
          <w:rFonts w:ascii="Calibri" w:hAnsi="Calibri" w:cs="Calibri"/>
          <w:color w:val="262626" w:themeColor="text1" w:themeTint="D9"/>
          <w:shd w:val="clear" w:color="auto" w:fill="FFFFFF"/>
          <w:lang w:val="en-AU"/>
        </w:rPr>
        <w:t>E</w:t>
      </w:r>
      <w:r w:rsidR="00857AC2" w:rsidRPr="000B6A18">
        <w:rPr>
          <w:rFonts w:ascii="Calibri" w:hAnsi="Calibri" w:cs="Calibri"/>
          <w:color w:val="262626" w:themeColor="text1" w:themeTint="D9"/>
          <w:shd w:val="clear" w:color="auto" w:fill="FFFFFF"/>
          <w:lang w:val="en-AU"/>
        </w:rPr>
        <w:t>lements</w:t>
      </w:r>
      <w:r w:rsidR="00902C25" w:rsidRPr="000B6A18">
        <w:rPr>
          <w:rFonts w:ascii="Calibri" w:hAnsi="Calibri" w:cs="Calibri"/>
          <w:color w:val="262626" w:themeColor="text1" w:themeTint="D9"/>
          <w:shd w:val="clear" w:color="auto" w:fill="FFFFFF"/>
          <w:lang w:val="en-AU"/>
        </w:rPr>
        <w:t xml:space="preserve"> to </w:t>
      </w:r>
      <w:r w:rsidR="00902C25" w:rsidRPr="000B6A18">
        <w:rPr>
          <w:rFonts w:ascii="Calibri" w:hAnsi="Calibri" w:cs="Calibri"/>
          <w:b/>
          <w:bCs/>
          <w:color w:val="262626" w:themeColor="text1" w:themeTint="D9"/>
          <w:shd w:val="clear" w:color="auto" w:fill="FFFFFF"/>
          <w:lang w:val="en-AU"/>
        </w:rPr>
        <w:t>assist the fire brigade</w:t>
      </w:r>
      <w:r w:rsidR="00902C25" w:rsidRPr="000B6A18">
        <w:rPr>
          <w:rFonts w:ascii="Calibri" w:hAnsi="Calibri" w:cs="Calibri"/>
          <w:color w:val="262626" w:themeColor="text1" w:themeTint="D9"/>
          <w:shd w:val="clear" w:color="auto" w:fill="FFFFFF"/>
          <w:lang w:val="en-AU"/>
        </w:rPr>
        <w:t xml:space="preserve"> are equipped to be used by the fire brigade</w:t>
      </w:r>
      <w:r w:rsidR="00AC63AE" w:rsidRPr="000B6A18">
        <w:rPr>
          <w:rFonts w:ascii="Calibri" w:hAnsi="Calibri" w:cs="Calibri"/>
          <w:color w:val="262626" w:themeColor="text1" w:themeTint="D9"/>
          <w:shd w:val="clear" w:color="auto" w:fill="FFFFFF"/>
          <w:lang w:val="en-AU"/>
        </w:rPr>
        <w:t>. One example is a fire hydrant system.</w:t>
      </w:r>
    </w:p>
    <w:p w14:paraId="6FB167F0" w14:textId="27B67381" w:rsidR="004E1C7F" w:rsidRPr="008F753D" w:rsidRDefault="00232698" w:rsidP="000D22E1">
      <w:pPr>
        <w:shd w:val="clear" w:color="auto" w:fill="FFFFFF"/>
        <w:spacing w:before="120" w:after="120" w:line="276" w:lineRule="auto"/>
        <w:ind w:right="102"/>
        <w:jc w:val="both"/>
        <w:textAlignment w:val="baseline"/>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 next part will discuss some examples of active fire control element</w:t>
      </w:r>
      <w:r w:rsidR="00922501" w:rsidRPr="008F753D">
        <w:rPr>
          <w:rFonts w:ascii="Calibri" w:hAnsi="Calibri" w:cs="Calibri"/>
          <w:color w:val="262626" w:themeColor="text1" w:themeTint="D9"/>
          <w:lang w:val="en-AU" w:bidi="en-US"/>
        </w:rPr>
        <w:t>s</w:t>
      </w:r>
      <w:r w:rsidR="00094F58" w:rsidRPr="008F753D">
        <w:rPr>
          <w:rFonts w:ascii="Calibri" w:hAnsi="Calibri" w:cs="Calibri"/>
          <w:color w:val="262626" w:themeColor="text1" w:themeTint="D9"/>
          <w:lang w:val="en-AU" w:bidi="en-US"/>
        </w:rPr>
        <w:t xml:space="preserve">, their </w:t>
      </w:r>
      <w:proofErr w:type="gramStart"/>
      <w:r w:rsidR="00094F58" w:rsidRPr="008F753D">
        <w:rPr>
          <w:rFonts w:ascii="Calibri" w:hAnsi="Calibri" w:cs="Calibri"/>
          <w:color w:val="262626" w:themeColor="text1" w:themeTint="D9"/>
          <w:lang w:val="en-AU" w:bidi="en-US"/>
        </w:rPr>
        <w:t>descriptions</w:t>
      </w:r>
      <w:proofErr w:type="gramEnd"/>
      <w:r w:rsidR="00094F58" w:rsidRPr="008F753D">
        <w:rPr>
          <w:rFonts w:ascii="Calibri" w:hAnsi="Calibri" w:cs="Calibri"/>
          <w:color w:val="262626" w:themeColor="text1" w:themeTint="D9"/>
          <w:lang w:val="en-AU" w:bidi="en-US"/>
        </w:rPr>
        <w:t xml:space="preserve"> and the functions that they play in containing fire.</w:t>
      </w:r>
    </w:p>
    <w:p w14:paraId="4927EF89" w14:textId="77777777" w:rsidR="00121FDE" w:rsidRPr="008F753D" w:rsidRDefault="00121FDE" w:rsidP="000D22E1">
      <w:pPr>
        <w:spacing w:before="120" w:after="120" w:line="276" w:lineRule="auto"/>
        <w:ind w:right="102"/>
        <w:jc w:val="both"/>
        <w:rPr>
          <w:rFonts w:ascii="Calibri" w:hAnsi="Calibri" w:cs="Calibri"/>
          <w:b/>
          <w:bCs/>
          <w:color w:val="262626" w:themeColor="text1" w:themeTint="D9"/>
          <w:lang w:val="en-AU" w:bidi="en-US"/>
        </w:rPr>
      </w:pPr>
    </w:p>
    <w:p w14:paraId="68CC3432" w14:textId="7B88C62F" w:rsidR="001A6B35" w:rsidRPr="008F753D" w:rsidRDefault="001A6B35"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 xml:space="preserve">Smoke and heat alarm </w:t>
      </w:r>
      <w:r w:rsidR="00F40A96" w:rsidRPr="008F753D">
        <w:rPr>
          <w:rFonts w:ascii="Calibri" w:hAnsi="Calibri" w:cs="Calibri"/>
          <w:b/>
          <w:bCs/>
          <w:color w:val="262626" w:themeColor="text1" w:themeTint="D9"/>
          <w:lang w:val="en-AU" w:bidi="en-US"/>
        </w:rPr>
        <w:t>and detection systems</w:t>
      </w:r>
    </w:p>
    <w:p w14:paraId="7E4970B2" w14:textId="0999E948" w:rsidR="00F40A96" w:rsidRPr="008F753D" w:rsidRDefault="00F40A96"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These are installed to sense a fire in its initial development stage and warn building occupants.</w:t>
      </w:r>
    </w:p>
    <w:p w14:paraId="7E7F4D20" w14:textId="77777777" w:rsidR="00121FDE" w:rsidRPr="008F753D" w:rsidRDefault="00121FDE" w:rsidP="000D22E1">
      <w:pPr>
        <w:spacing w:before="120" w:after="120" w:line="276" w:lineRule="auto"/>
        <w:ind w:right="102"/>
        <w:jc w:val="both"/>
        <w:rPr>
          <w:rFonts w:ascii="Calibri" w:hAnsi="Calibri" w:cs="Calibri"/>
          <w:b/>
          <w:bCs/>
          <w:color w:val="262626" w:themeColor="text1" w:themeTint="D9"/>
          <w:lang w:val="en-AU" w:bidi="en-US"/>
        </w:rPr>
      </w:pPr>
    </w:p>
    <w:p w14:paraId="0E23978E" w14:textId="4EA080F0" w:rsidR="00CD082D" w:rsidRPr="008F753D" w:rsidRDefault="00952DB7"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Fire hose reel systems</w:t>
      </w:r>
      <w:r w:rsidRPr="008F753D">
        <w:rPr>
          <w:rFonts w:ascii="Calibri" w:hAnsi="Calibri" w:cs="Calibri"/>
          <w:b/>
          <w:bCs/>
          <w:color w:val="262626" w:themeColor="text1" w:themeTint="D9"/>
          <w:lang w:val="en-AU" w:bidi="en-US"/>
        </w:rPr>
        <w:tab/>
      </w:r>
    </w:p>
    <w:p w14:paraId="0BB8DDB2" w14:textId="046A4293" w:rsidR="00952DB7" w:rsidRPr="008F753D" w:rsidRDefault="00952DB7"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These consist of pumps, pipes, water supply and hose reels. These are placed in strategic locations throughout the building</w:t>
      </w:r>
      <w:r w:rsidR="00121FDE" w:rsidRPr="008F753D">
        <w:rPr>
          <w:rFonts w:ascii="Calibri" w:hAnsi="Calibri" w:cs="Calibri"/>
          <w:color w:val="262626" w:themeColor="text1" w:themeTint="D9"/>
          <w:lang w:val="en-AU" w:bidi="en-US"/>
        </w:rPr>
        <w:t xml:space="preserve"> and </w:t>
      </w:r>
      <w:r w:rsidRPr="008F753D">
        <w:rPr>
          <w:rFonts w:ascii="Calibri" w:hAnsi="Calibri" w:cs="Calibri"/>
          <w:color w:val="262626" w:themeColor="text1" w:themeTint="D9"/>
          <w:lang w:val="en-AU" w:bidi="en-US"/>
        </w:rPr>
        <w:t xml:space="preserve">are manually activated using a valve that enables water flow. They allow occupants to undertake initial fire extinguishment while </w:t>
      </w:r>
      <w:r w:rsidR="002905D2" w:rsidRPr="008F753D">
        <w:rPr>
          <w:rFonts w:ascii="Calibri" w:hAnsi="Calibri" w:cs="Calibri"/>
          <w:color w:val="262626" w:themeColor="text1" w:themeTint="D9"/>
          <w:lang w:val="en-AU" w:bidi="en-US"/>
        </w:rPr>
        <w:t>waiting for</w:t>
      </w:r>
      <w:r w:rsidRPr="008F753D">
        <w:rPr>
          <w:rFonts w:ascii="Calibri" w:hAnsi="Calibri" w:cs="Calibri"/>
          <w:color w:val="262626" w:themeColor="text1" w:themeTint="D9"/>
          <w:lang w:val="en-AU" w:bidi="en-US"/>
        </w:rPr>
        <w:t xml:space="preserve"> the fire brigade.</w:t>
      </w:r>
    </w:p>
    <w:p w14:paraId="4E1DACD0" w14:textId="02D49430" w:rsidR="00952DB7" w:rsidRPr="000B6A18" w:rsidRDefault="002F70CF"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0B6A18">
        <w:rPr>
          <w:rFonts w:ascii="Calibri" w:hAnsi="Calibri" w:cs="Calibri"/>
          <w:i/>
          <w:iCs/>
          <w:color w:val="262626" w:themeColor="text1" w:themeTint="D9"/>
          <w:sz w:val="20"/>
          <w:szCs w:val="20"/>
          <w:lang w:val="en-AU" w:bidi="en-US"/>
        </w:rPr>
        <w:t xml:space="preserve">Based on </w:t>
      </w:r>
      <w:hyperlink r:id="rId130" w:history="1">
        <w:r w:rsidRPr="000A59A1">
          <w:rPr>
            <w:rStyle w:val="Hyperlink"/>
            <w:rFonts w:ascii="Calibri" w:hAnsi="Calibri" w:cs="Calibri"/>
            <w:i/>
            <w:iCs/>
            <w:color w:val="2E74B5" w:themeColor="accent5" w:themeShade="BF"/>
            <w:sz w:val="20"/>
            <w:szCs w:val="20"/>
            <w:u w:val="none"/>
            <w:lang w:val="en-AU" w:bidi="en-US"/>
          </w:rPr>
          <w:t>Fire hose reel system</w:t>
        </w:r>
      </w:hyperlink>
      <w:r w:rsidRPr="000B6A18">
        <w:rPr>
          <w:rFonts w:ascii="Calibri" w:hAnsi="Calibri" w:cs="Calibri"/>
          <w:i/>
          <w:iCs/>
          <w:color w:val="2E74B5" w:themeColor="accent5" w:themeShade="BF"/>
          <w:sz w:val="20"/>
          <w:szCs w:val="20"/>
          <w:lang w:val="en-AU" w:bidi="en-US"/>
        </w:rPr>
        <w:t xml:space="preserve">. </w:t>
      </w:r>
      <w:hyperlink r:id="rId131" w:history="1">
        <w:r w:rsidRPr="000A59A1">
          <w:rPr>
            <w:rStyle w:val="Hyperlink"/>
            <w:rFonts w:ascii="Calibri" w:hAnsi="Calibri" w:cs="Calibri"/>
            <w:i/>
            <w:iCs/>
            <w:color w:val="2E74B5" w:themeColor="accent5" w:themeShade="BF"/>
            <w:sz w:val="20"/>
            <w:szCs w:val="20"/>
            <w:u w:val="none"/>
            <w:lang w:val="en-AU" w:bidi="en-US"/>
          </w:rPr>
          <w:t>Grundfos</w:t>
        </w:r>
      </w:hyperlink>
      <w:r w:rsidRPr="000B6A18">
        <w:rPr>
          <w:rFonts w:ascii="Calibri" w:hAnsi="Calibri" w:cs="Calibri"/>
          <w:i/>
          <w:iCs/>
          <w:color w:val="2E74B5" w:themeColor="accent5" w:themeShade="BF"/>
          <w:sz w:val="20"/>
          <w:szCs w:val="20"/>
          <w:lang w:val="en-AU" w:bidi="en-US"/>
        </w:rPr>
        <w:t xml:space="preserve">. </w:t>
      </w:r>
    </w:p>
    <w:p w14:paraId="0F7EB960" w14:textId="30459941" w:rsidR="00121FDE" w:rsidRPr="008F753D" w:rsidRDefault="00121FDE" w:rsidP="000D22E1">
      <w:pPr>
        <w:spacing w:before="120" w:after="120" w:line="276" w:lineRule="auto"/>
        <w:ind w:right="102"/>
        <w:jc w:val="both"/>
        <w:rPr>
          <w:rFonts w:ascii="Calibri" w:hAnsi="Calibri" w:cs="Calibri"/>
          <w:b/>
          <w:bCs/>
          <w:color w:val="262626" w:themeColor="text1" w:themeTint="D9"/>
          <w:lang w:val="en-AU" w:bidi="en-US"/>
        </w:rPr>
      </w:pPr>
      <w:r w:rsidRPr="002B36E5">
        <w:rPr>
          <w:rFonts w:ascii="Calibri" w:hAnsi="Calibri" w:cs="Calibri"/>
          <w:noProof/>
          <w:color w:val="262626" w:themeColor="text1" w:themeTint="D9"/>
          <w:lang w:val="en-AU" w:bidi="en-US"/>
        </w:rPr>
        <w:drawing>
          <wp:anchor distT="0" distB="0" distL="114300" distR="114300" simplePos="0" relativeHeight="251658262" behindDoc="0" locked="0" layoutInCell="1" allowOverlap="1" wp14:anchorId="08EF4AF7" wp14:editId="2D8F7F63">
            <wp:simplePos x="0" y="0"/>
            <wp:positionH relativeFrom="column">
              <wp:posOffset>3562350</wp:posOffset>
            </wp:positionH>
            <wp:positionV relativeFrom="paragraph">
              <wp:posOffset>279364</wp:posOffset>
            </wp:positionV>
            <wp:extent cx="1966595" cy="1966595"/>
            <wp:effectExtent l="0" t="0" r="0" b="0"/>
            <wp:wrapSquare wrapText="bothSides"/>
            <wp:docPr id="57" name="Picture 57" descr="A picture containing red, object, extinguishe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81158323_l.jpg"/>
                    <pic:cNvPicPr/>
                  </pic:nvPicPr>
                  <pic:blipFill>
                    <a:blip r:embed="rId132" cstate="screen">
                      <a:extLst>
                        <a:ext uri="{28A0092B-C50C-407E-A947-70E740481C1C}">
                          <a14:useLocalDpi xmlns:a14="http://schemas.microsoft.com/office/drawing/2010/main"/>
                        </a:ext>
                      </a:extLst>
                    </a:blip>
                    <a:stretch>
                      <a:fillRect/>
                    </a:stretch>
                  </pic:blipFill>
                  <pic:spPr>
                    <a:xfrm>
                      <a:off x="0" y="0"/>
                      <a:ext cx="1966595" cy="1966595"/>
                    </a:xfrm>
                    <a:prstGeom prst="rect">
                      <a:avLst/>
                    </a:prstGeom>
                  </pic:spPr>
                </pic:pic>
              </a:graphicData>
            </a:graphic>
            <wp14:sizeRelH relativeFrom="page">
              <wp14:pctWidth>0</wp14:pctWidth>
            </wp14:sizeRelH>
            <wp14:sizeRelV relativeFrom="page">
              <wp14:pctHeight>0</wp14:pctHeight>
            </wp14:sizeRelV>
          </wp:anchor>
        </w:drawing>
      </w:r>
    </w:p>
    <w:p w14:paraId="6F047720" w14:textId="2D076371" w:rsidR="00023B97" w:rsidRPr="008F753D" w:rsidRDefault="00952DB7"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b/>
          <w:bCs/>
          <w:color w:val="262626" w:themeColor="text1" w:themeTint="D9"/>
          <w:lang w:val="en-AU" w:bidi="en-US"/>
        </w:rPr>
        <w:t>Portable fire extinguishers</w:t>
      </w:r>
    </w:p>
    <w:p w14:paraId="3879EA90" w14:textId="3004B02D" w:rsidR="00DD0166" w:rsidRPr="008F753D" w:rsidRDefault="00952DB7" w:rsidP="00455BC2">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Similar to fire hose reel systems, these allow occupants to undertake initial fire extinguishment</w:t>
      </w:r>
      <w:r w:rsidR="002905D2" w:rsidRPr="008F753D">
        <w:rPr>
          <w:rFonts w:ascii="Calibri" w:hAnsi="Calibri" w:cs="Calibri"/>
          <w:color w:val="262626" w:themeColor="text1" w:themeTint="D9"/>
          <w:lang w:val="en-AU" w:bidi="en-US"/>
        </w:rPr>
        <w:t xml:space="preserve"> while waiting for the fire brigade</w:t>
      </w:r>
      <w:r w:rsidRPr="008F753D">
        <w:rPr>
          <w:rFonts w:ascii="Calibri" w:hAnsi="Calibri" w:cs="Calibri"/>
          <w:color w:val="262626" w:themeColor="text1" w:themeTint="D9"/>
          <w:lang w:val="en-AU" w:bidi="en-US"/>
        </w:rPr>
        <w:t xml:space="preserve">. </w:t>
      </w:r>
      <w:r w:rsidR="00E0382E" w:rsidRPr="008F753D">
        <w:rPr>
          <w:rFonts w:ascii="Calibri" w:hAnsi="Calibri" w:cs="Calibri"/>
          <w:color w:val="262626" w:themeColor="text1" w:themeTint="D9"/>
          <w:lang w:val="en-AU" w:bidi="en-US"/>
        </w:rPr>
        <w:t xml:space="preserve">These are located in strategic locations, often near a building's main exit and away from areas that are likely to catch fire. </w:t>
      </w:r>
      <w:r w:rsidR="00DD0166" w:rsidRPr="008F753D">
        <w:rPr>
          <w:rFonts w:ascii="Calibri" w:hAnsi="Calibri" w:cs="Calibri"/>
          <w:color w:val="262626" w:themeColor="text1" w:themeTint="D9"/>
          <w:lang w:val="en-AU" w:bidi="en-US"/>
        </w:rPr>
        <w:t xml:space="preserve">An example of a strategic placement would be placing a portable fire extinguisher at the kitchen entrance but not inside the kitchen. </w:t>
      </w:r>
    </w:p>
    <w:p w14:paraId="637B7569" w14:textId="35E91054" w:rsidR="00952DB7" w:rsidRPr="008F753D" w:rsidRDefault="00DD0166" w:rsidP="00455BC2">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No</w:t>
      </w:r>
      <w:r w:rsidR="00952DB7" w:rsidRPr="008F753D">
        <w:rPr>
          <w:rFonts w:ascii="Calibri" w:hAnsi="Calibri" w:cs="Calibri"/>
          <w:color w:val="262626" w:themeColor="text1" w:themeTint="D9"/>
          <w:lang w:val="en-AU" w:bidi="en-US"/>
        </w:rPr>
        <w:t xml:space="preserve"> </w:t>
      </w:r>
      <w:r w:rsidRPr="008F753D">
        <w:rPr>
          <w:rFonts w:ascii="Calibri" w:hAnsi="Calibri" w:cs="Calibri"/>
          <w:color w:val="262626" w:themeColor="text1" w:themeTint="D9"/>
          <w:lang w:val="en-AU" w:bidi="en-US"/>
        </w:rPr>
        <w:t xml:space="preserve">type of </w:t>
      </w:r>
      <w:r w:rsidR="00952DB7" w:rsidRPr="008F753D">
        <w:rPr>
          <w:rFonts w:ascii="Calibri" w:hAnsi="Calibri" w:cs="Calibri"/>
          <w:color w:val="262626" w:themeColor="text1" w:themeTint="D9"/>
          <w:lang w:val="en-AU" w:bidi="en-US"/>
        </w:rPr>
        <w:t>fire extinguisher</w:t>
      </w:r>
      <w:r w:rsidRPr="008F753D">
        <w:rPr>
          <w:rFonts w:ascii="Calibri" w:hAnsi="Calibri" w:cs="Calibri"/>
          <w:color w:val="262626" w:themeColor="text1" w:themeTint="D9"/>
          <w:lang w:val="en-AU" w:bidi="en-US"/>
        </w:rPr>
        <w:t xml:space="preserve"> </w:t>
      </w:r>
      <w:r w:rsidR="00952DB7" w:rsidRPr="008F753D">
        <w:rPr>
          <w:rFonts w:ascii="Calibri" w:hAnsi="Calibri" w:cs="Calibri"/>
          <w:color w:val="262626" w:themeColor="text1" w:themeTint="D9"/>
          <w:lang w:val="en-AU" w:bidi="en-US"/>
        </w:rPr>
        <w:t xml:space="preserve">can work on all classes of fire. This is why you must choose extinguishers with </w:t>
      </w:r>
      <w:r w:rsidR="00F57A11" w:rsidRPr="008F753D">
        <w:rPr>
          <w:rFonts w:ascii="Calibri" w:hAnsi="Calibri" w:cs="Calibri"/>
          <w:color w:val="262626" w:themeColor="text1" w:themeTint="D9"/>
          <w:lang w:val="en-AU" w:bidi="en-US"/>
        </w:rPr>
        <w:t xml:space="preserve">an </w:t>
      </w:r>
      <w:r w:rsidR="00952DB7" w:rsidRPr="008F753D">
        <w:rPr>
          <w:rFonts w:ascii="Calibri" w:hAnsi="Calibri" w:cs="Calibri"/>
          <w:color w:val="262626" w:themeColor="text1" w:themeTint="D9"/>
          <w:lang w:val="en-AU" w:bidi="en-US"/>
        </w:rPr>
        <w:t xml:space="preserve">extinguishing agent suitable to </w:t>
      </w:r>
      <w:r w:rsidR="00066AAC" w:rsidRPr="008F753D">
        <w:rPr>
          <w:rFonts w:ascii="Calibri" w:hAnsi="Calibri" w:cs="Calibri"/>
          <w:color w:val="262626" w:themeColor="text1" w:themeTint="D9"/>
          <w:lang w:val="en-AU" w:bidi="en-US"/>
        </w:rPr>
        <w:t>the class of fire that your building is prone to</w:t>
      </w:r>
      <w:r w:rsidR="00952DB7" w:rsidRPr="008F753D">
        <w:rPr>
          <w:rFonts w:ascii="Calibri" w:hAnsi="Calibri" w:cs="Calibri"/>
          <w:color w:val="262626" w:themeColor="text1" w:themeTint="D9"/>
          <w:lang w:val="en-AU" w:bidi="en-US"/>
        </w:rPr>
        <w:t>.</w:t>
      </w:r>
    </w:p>
    <w:p w14:paraId="125432C9" w14:textId="3EE768B8" w:rsidR="00952DB7" w:rsidRPr="008F753D" w:rsidRDefault="00952DB7"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 </w:t>
      </w:r>
      <w:r w:rsidR="00457034" w:rsidRPr="008F753D">
        <w:rPr>
          <w:rFonts w:ascii="Calibri" w:hAnsi="Calibri" w:cs="Calibri"/>
          <w:color w:val="262626" w:themeColor="text1" w:themeTint="D9"/>
          <w:lang w:val="en-AU" w:bidi="en-US"/>
        </w:rPr>
        <w:t>five</w:t>
      </w:r>
      <w:r w:rsidRPr="008F753D">
        <w:rPr>
          <w:rFonts w:ascii="Calibri" w:hAnsi="Calibri" w:cs="Calibri"/>
          <w:color w:val="262626" w:themeColor="text1" w:themeTint="D9"/>
          <w:lang w:val="en-AU" w:bidi="en-US"/>
        </w:rPr>
        <w:t xml:space="preserve"> main types</w:t>
      </w:r>
      <w:r w:rsidR="00F57A11" w:rsidRPr="008F753D">
        <w:rPr>
          <w:rFonts w:ascii="Calibri" w:hAnsi="Calibri" w:cs="Calibri"/>
          <w:color w:val="262626" w:themeColor="text1" w:themeTint="D9"/>
          <w:lang w:val="en-AU" w:bidi="en-US"/>
        </w:rPr>
        <w:t xml:space="preserve"> </w:t>
      </w:r>
      <w:r w:rsidRPr="008F753D">
        <w:rPr>
          <w:rFonts w:ascii="Calibri" w:hAnsi="Calibri" w:cs="Calibri"/>
          <w:color w:val="262626" w:themeColor="text1" w:themeTint="D9"/>
          <w:lang w:val="en-AU" w:bidi="en-US"/>
        </w:rPr>
        <w:t>of fire extinguisher</w:t>
      </w:r>
      <w:r w:rsidR="00023B97" w:rsidRPr="008F753D">
        <w:rPr>
          <w:rFonts w:ascii="Calibri" w:hAnsi="Calibri" w:cs="Calibri"/>
          <w:color w:val="262626" w:themeColor="text1" w:themeTint="D9"/>
          <w:lang w:val="en-AU" w:bidi="en-US"/>
        </w:rPr>
        <w:t>s</w:t>
      </w:r>
      <w:r w:rsidRPr="008F753D">
        <w:rPr>
          <w:rFonts w:ascii="Calibri" w:hAnsi="Calibri" w:cs="Calibri"/>
          <w:color w:val="262626" w:themeColor="text1" w:themeTint="D9"/>
          <w:lang w:val="en-AU" w:bidi="en-US"/>
        </w:rPr>
        <w:t xml:space="preserve"> in Australia </w:t>
      </w:r>
      <w:r w:rsidR="004831BA" w:rsidRPr="008F753D">
        <w:rPr>
          <w:rFonts w:ascii="Calibri" w:hAnsi="Calibri" w:cs="Calibri"/>
          <w:color w:val="262626" w:themeColor="text1" w:themeTint="D9"/>
          <w:lang w:val="en-AU" w:bidi="en-US"/>
        </w:rPr>
        <w:t xml:space="preserve">are </w:t>
      </w:r>
      <w:r w:rsidR="000D64EC" w:rsidRPr="008F753D">
        <w:rPr>
          <w:rFonts w:ascii="Calibri" w:hAnsi="Calibri" w:cs="Calibri"/>
          <w:color w:val="262626" w:themeColor="text1" w:themeTint="D9"/>
          <w:lang w:val="en-AU" w:bidi="en-US"/>
        </w:rPr>
        <w:t>identifiable by the colo</w:t>
      </w:r>
      <w:r w:rsidR="00DC4B83" w:rsidRPr="008F753D">
        <w:rPr>
          <w:rFonts w:ascii="Calibri" w:hAnsi="Calibri" w:cs="Calibri"/>
          <w:color w:val="262626" w:themeColor="text1" w:themeTint="D9"/>
          <w:lang w:val="en-AU" w:bidi="en-US"/>
        </w:rPr>
        <w:t>u</w:t>
      </w:r>
      <w:r w:rsidR="000D64EC" w:rsidRPr="008F753D">
        <w:rPr>
          <w:rFonts w:ascii="Calibri" w:hAnsi="Calibri" w:cs="Calibri"/>
          <w:color w:val="262626" w:themeColor="text1" w:themeTint="D9"/>
          <w:lang w:val="en-AU" w:bidi="en-US"/>
        </w:rPr>
        <w:t>r of their bands</w:t>
      </w:r>
      <w:r w:rsidR="005416ED" w:rsidRPr="008F753D">
        <w:rPr>
          <w:rFonts w:ascii="Calibri" w:hAnsi="Calibri" w:cs="Calibri"/>
          <w:color w:val="262626" w:themeColor="text1" w:themeTint="D9"/>
          <w:lang w:val="en-AU" w:bidi="en-US"/>
        </w:rPr>
        <w:t xml:space="preserve">. These </w:t>
      </w:r>
      <w:r w:rsidR="000D64EC" w:rsidRPr="008F753D">
        <w:rPr>
          <w:rFonts w:ascii="Calibri" w:hAnsi="Calibri" w:cs="Calibri"/>
          <w:color w:val="262626" w:themeColor="text1" w:themeTint="D9"/>
          <w:lang w:val="en-AU" w:bidi="en-US"/>
        </w:rPr>
        <w:t xml:space="preserve">are </w:t>
      </w:r>
      <w:r w:rsidR="004831BA" w:rsidRPr="008F753D">
        <w:rPr>
          <w:rFonts w:ascii="Calibri" w:hAnsi="Calibri" w:cs="Calibri"/>
          <w:color w:val="262626" w:themeColor="text1" w:themeTint="D9"/>
          <w:lang w:val="en-AU" w:bidi="en-US"/>
        </w:rPr>
        <w:t>classified according to their extinguishing agent.</w:t>
      </w:r>
      <w:r w:rsidR="00CA5ABE" w:rsidRPr="008F753D">
        <w:rPr>
          <w:rFonts w:ascii="Calibri" w:hAnsi="Calibri" w:cs="Calibri"/>
          <w:color w:val="262626" w:themeColor="text1" w:themeTint="D9"/>
          <w:lang w:val="en-AU" w:bidi="en-US"/>
        </w:rPr>
        <w:t xml:space="preserve"> </w:t>
      </w:r>
      <w:r w:rsidR="004831BA" w:rsidRPr="008F753D">
        <w:rPr>
          <w:rFonts w:ascii="Calibri" w:hAnsi="Calibri" w:cs="Calibri"/>
          <w:color w:val="262626" w:themeColor="text1" w:themeTint="D9"/>
          <w:lang w:val="en-AU" w:bidi="en-US"/>
        </w:rPr>
        <w:t xml:space="preserve">The table below shows the different types of </w:t>
      </w:r>
      <w:proofErr w:type="gramStart"/>
      <w:r w:rsidR="004831BA" w:rsidRPr="008F753D">
        <w:rPr>
          <w:rFonts w:ascii="Calibri" w:hAnsi="Calibri" w:cs="Calibri"/>
          <w:color w:val="262626" w:themeColor="text1" w:themeTint="D9"/>
          <w:lang w:val="en-AU" w:bidi="en-US"/>
        </w:rPr>
        <w:t>extinguisher</w:t>
      </w:r>
      <w:proofErr w:type="gramEnd"/>
      <w:r w:rsidR="004831BA" w:rsidRPr="008F753D">
        <w:rPr>
          <w:rFonts w:ascii="Calibri" w:hAnsi="Calibri" w:cs="Calibri"/>
          <w:color w:val="262626" w:themeColor="text1" w:themeTint="D9"/>
          <w:lang w:val="en-AU" w:bidi="en-US"/>
        </w:rPr>
        <w:t xml:space="preserve"> and the class of fire they are suitable for</w:t>
      </w:r>
      <w:r w:rsidR="00EE1A03" w:rsidRPr="008F753D">
        <w:rPr>
          <w:rFonts w:ascii="Calibri" w:hAnsi="Calibri" w:cs="Calibri"/>
          <w:color w:val="262626" w:themeColor="text1" w:themeTint="D9"/>
          <w:lang w:val="en-AU" w:bidi="en-US"/>
        </w:rPr>
        <w:t>.</w:t>
      </w:r>
      <w:r w:rsidR="000D64EC" w:rsidRPr="008F753D">
        <w:rPr>
          <w:rFonts w:ascii="Calibri" w:hAnsi="Calibri" w:cs="Calibri"/>
          <w:color w:val="262626" w:themeColor="text1" w:themeTint="D9"/>
          <w:lang w:val="en-AU" w:bidi="en-US"/>
        </w:rPr>
        <w:t xml:space="preserve"> </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2835"/>
        <w:gridCol w:w="3634"/>
      </w:tblGrid>
      <w:tr w:rsidR="008F753D" w:rsidRPr="008F753D" w14:paraId="1F18C141" w14:textId="77777777" w:rsidTr="002776D7">
        <w:tc>
          <w:tcPr>
            <w:tcW w:w="2547" w:type="dxa"/>
            <w:shd w:val="clear" w:color="auto" w:fill="E7E6E6" w:themeFill="background2"/>
            <w:vAlign w:val="center"/>
          </w:tcPr>
          <w:p w14:paraId="5D51F22E" w14:textId="0175D508" w:rsidR="008F382F" w:rsidRPr="008F753D" w:rsidRDefault="008F382F" w:rsidP="000D22E1">
            <w:pPr>
              <w:pStyle w:val="Subtask111"/>
              <w:spacing w:line="276" w:lineRule="auto"/>
              <w:ind w:right="102"/>
              <w:jc w:val="center"/>
              <w:rPr>
                <w:rFonts w:ascii="Calibri" w:hAnsi="Calibri" w:cs="Calibri"/>
                <w:b/>
                <w:bCs/>
                <w:lang w:val="en-AU" w:bidi="en-US"/>
              </w:rPr>
            </w:pPr>
            <w:r w:rsidRPr="008F753D">
              <w:rPr>
                <w:rFonts w:ascii="Calibri" w:hAnsi="Calibri" w:cs="Calibri"/>
                <w:b/>
                <w:bCs/>
                <w:lang w:val="en-AU" w:bidi="en-US"/>
              </w:rPr>
              <w:t>Type of Extinguisher</w:t>
            </w:r>
          </w:p>
        </w:tc>
        <w:tc>
          <w:tcPr>
            <w:tcW w:w="2835" w:type="dxa"/>
            <w:shd w:val="clear" w:color="auto" w:fill="E7E6E6" w:themeFill="background2"/>
            <w:vAlign w:val="center"/>
          </w:tcPr>
          <w:p w14:paraId="2BC4A3FB" w14:textId="0B0C3B9B" w:rsidR="008F382F" w:rsidRPr="008F753D" w:rsidRDefault="008F382F" w:rsidP="000D22E1">
            <w:pPr>
              <w:pStyle w:val="Subtask111"/>
              <w:spacing w:line="276" w:lineRule="auto"/>
              <w:ind w:right="102"/>
              <w:jc w:val="center"/>
              <w:rPr>
                <w:rFonts w:ascii="Calibri" w:hAnsi="Calibri" w:cs="Calibri"/>
                <w:b/>
                <w:bCs/>
                <w:lang w:val="en-AU" w:bidi="en-US"/>
              </w:rPr>
            </w:pPr>
            <w:r w:rsidRPr="008F753D">
              <w:rPr>
                <w:rFonts w:ascii="Calibri" w:hAnsi="Calibri" w:cs="Calibri"/>
                <w:b/>
                <w:bCs/>
                <w:lang w:val="en-AU" w:bidi="en-US"/>
              </w:rPr>
              <w:t xml:space="preserve">Suitable for </w:t>
            </w:r>
            <w:r w:rsidR="00366A34" w:rsidRPr="008F753D">
              <w:rPr>
                <w:rFonts w:ascii="Calibri" w:hAnsi="Calibri" w:cs="Calibri"/>
                <w:b/>
                <w:bCs/>
                <w:lang w:val="en-AU" w:bidi="en-US"/>
              </w:rPr>
              <w:t>(class of fire)</w:t>
            </w:r>
          </w:p>
        </w:tc>
        <w:tc>
          <w:tcPr>
            <w:tcW w:w="3634" w:type="dxa"/>
            <w:shd w:val="clear" w:color="auto" w:fill="E7E6E6" w:themeFill="background2"/>
            <w:vAlign w:val="center"/>
          </w:tcPr>
          <w:p w14:paraId="31D3A2C9" w14:textId="0964146B" w:rsidR="008F382F" w:rsidRPr="008F753D" w:rsidRDefault="00366A34" w:rsidP="000D22E1">
            <w:pPr>
              <w:pStyle w:val="Subtask111"/>
              <w:spacing w:line="276" w:lineRule="auto"/>
              <w:ind w:right="102"/>
              <w:jc w:val="center"/>
              <w:rPr>
                <w:rFonts w:ascii="Calibri" w:hAnsi="Calibri" w:cs="Calibri"/>
                <w:b/>
                <w:bCs/>
                <w:lang w:val="en-AU" w:bidi="en-US"/>
              </w:rPr>
            </w:pPr>
            <w:r w:rsidRPr="008F753D">
              <w:rPr>
                <w:rFonts w:ascii="Calibri" w:hAnsi="Calibri" w:cs="Calibri"/>
                <w:b/>
                <w:bCs/>
                <w:lang w:val="en-AU" w:bidi="en-US"/>
              </w:rPr>
              <w:t>Comments</w:t>
            </w:r>
          </w:p>
        </w:tc>
      </w:tr>
      <w:tr w:rsidR="008F753D" w:rsidRPr="008F753D" w14:paraId="544944AB" w14:textId="77777777" w:rsidTr="00083144">
        <w:tc>
          <w:tcPr>
            <w:tcW w:w="2547" w:type="dxa"/>
            <w:vAlign w:val="center"/>
          </w:tcPr>
          <w:p w14:paraId="6F7E6E40" w14:textId="77777777" w:rsidR="008F382F" w:rsidRPr="008F753D" w:rsidRDefault="004B2B75" w:rsidP="000D22E1">
            <w:pPr>
              <w:pStyle w:val="Subtask111"/>
              <w:spacing w:line="276" w:lineRule="auto"/>
              <w:ind w:right="102"/>
              <w:jc w:val="center"/>
              <w:rPr>
                <w:rFonts w:ascii="Calibri" w:hAnsi="Calibri" w:cs="Calibri"/>
                <w:b/>
                <w:bCs/>
                <w:lang w:val="en-AU"/>
              </w:rPr>
            </w:pPr>
            <w:r w:rsidRPr="008F753D">
              <w:rPr>
                <w:rFonts w:ascii="Calibri" w:hAnsi="Calibri" w:cs="Calibri"/>
                <w:b/>
                <w:bCs/>
                <w:lang w:val="en-AU"/>
              </w:rPr>
              <w:t>Water</w:t>
            </w:r>
          </w:p>
          <w:p w14:paraId="13BA91FD" w14:textId="2A50A94F" w:rsidR="00DD7566" w:rsidRPr="008F753D" w:rsidRDefault="00DD7566" w:rsidP="000D22E1">
            <w:pPr>
              <w:pStyle w:val="Subtask111"/>
              <w:spacing w:line="276" w:lineRule="auto"/>
              <w:ind w:right="102"/>
              <w:jc w:val="center"/>
              <w:rPr>
                <w:rFonts w:ascii="Calibri" w:hAnsi="Calibri" w:cs="Calibri"/>
                <w:lang w:val="en-AU"/>
              </w:rPr>
            </w:pPr>
            <w:r w:rsidRPr="008F753D">
              <w:rPr>
                <w:rFonts w:ascii="Calibri" w:hAnsi="Calibri" w:cs="Calibri"/>
                <w:lang w:val="en-AU"/>
              </w:rPr>
              <w:t>(</w:t>
            </w:r>
            <w:proofErr w:type="gramStart"/>
            <w:r w:rsidR="000D64EC" w:rsidRPr="008F753D">
              <w:rPr>
                <w:rFonts w:ascii="Calibri" w:hAnsi="Calibri" w:cs="Calibri"/>
                <w:lang w:val="en-AU"/>
              </w:rPr>
              <w:t>identified</w:t>
            </w:r>
            <w:proofErr w:type="gramEnd"/>
            <w:r w:rsidR="000D64EC" w:rsidRPr="008F753D">
              <w:rPr>
                <w:rFonts w:ascii="Calibri" w:hAnsi="Calibri" w:cs="Calibri"/>
                <w:lang w:val="en-AU"/>
              </w:rPr>
              <w:t xml:space="preserve"> by an </w:t>
            </w:r>
            <w:r w:rsidRPr="008F753D">
              <w:rPr>
                <w:rFonts w:ascii="Calibri" w:hAnsi="Calibri" w:cs="Calibri"/>
                <w:lang w:val="en-AU"/>
              </w:rPr>
              <w:t>all</w:t>
            </w:r>
            <w:r w:rsidR="00A861F9" w:rsidRPr="008F753D">
              <w:rPr>
                <w:rFonts w:ascii="Calibri" w:hAnsi="Calibri" w:cs="Calibri"/>
                <w:lang w:val="en-AU"/>
              </w:rPr>
              <w:t>-</w:t>
            </w:r>
            <w:r w:rsidRPr="008F753D">
              <w:rPr>
                <w:rFonts w:ascii="Calibri" w:hAnsi="Calibri" w:cs="Calibri"/>
                <w:lang w:val="en-AU"/>
              </w:rPr>
              <w:t>red</w:t>
            </w:r>
            <w:r w:rsidR="000D64EC" w:rsidRPr="008F753D">
              <w:rPr>
                <w:rFonts w:ascii="Calibri" w:hAnsi="Calibri" w:cs="Calibri"/>
                <w:lang w:val="en-AU"/>
              </w:rPr>
              <w:t xml:space="preserve"> body</w:t>
            </w:r>
            <w:r w:rsidR="00AF7188" w:rsidRPr="008F753D">
              <w:rPr>
                <w:rFonts w:ascii="Calibri" w:hAnsi="Calibri" w:cs="Calibri"/>
                <w:lang w:val="en-AU"/>
              </w:rPr>
              <w:t>; no band</w:t>
            </w:r>
            <w:r w:rsidRPr="008F753D">
              <w:rPr>
                <w:rFonts w:ascii="Calibri" w:hAnsi="Calibri" w:cs="Calibri"/>
                <w:lang w:val="en-AU"/>
              </w:rPr>
              <w:t>)</w:t>
            </w:r>
          </w:p>
        </w:tc>
        <w:tc>
          <w:tcPr>
            <w:tcW w:w="2835" w:type="dxa"/>
            <w:vAlign w:val="center"/>
          </w:tcPr>
          <w:p w14:paraId="777F534D" w14:textId="1F9929D1" w:rsidR="008F382F" w:rsidRPr="008F753D" w:rsidRDefault="004B2B75"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w:t>
            </w:r>
          </w:p>
        </w:tc>
        <w:tc>
          <w:tcPr>
            <w:tcW w:w="3634" w:type="dxa"/>
            <w:vAlign w:val="center"/>
          </w:tcPr>
          <w:p w14:paraId="4A8F70E7" w14:textId="77777777" w:rsidR="00046DC6" w:rsidRPr="008F753D" w:rsidRDefault="00046DC6"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Not safe on other classes of fire</w:t>
            </w:r>
          </w:p>
          <w:p w14:paraId="6AAB9A3F" w14:textId="43D7D83D" w:rsidR="003363E5" w:rsidRPr="008F753D" w:rsidRDefault="00046DC6"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D</w:t>
            </w:r>
            <w:r w:rsidR="00BA27C8" w:rsidRPr="008F753D">
              <w:rPr>
                <w:rFonts w:ascii="Calibri" w:hAnsi="Calibri" w:cs="Calibri"/>
                <w:color w:val="262626" w:themeColor="text1" w:themeTint="D9"/>
                <w:lang w:val="en-AU" w:bidi="en-US"/>
              </w:rPr>
              <w:t xml:space="preserve">angerous if used on flammable liquid, electrical equipment and cooking oil or </w:t>
            </w:r>
            <w:r w:rsidR="0047626B" w:rsidRPr="008F753D">
              <w:rPr>
                <w:rFonts w:ascii="Calibri" w:hAnsi="Calibri" w:cs="Calibri"/>
                <w:color w:val="262626" w:themeColor="text1" w:themeTint="D9"/>
                <w:lang w:val="en-AU" w:bidi="en-US"/>
              </w:rPr>
              <w:t>lard</w:t>
            </w:r>
            <w:r w:rsidR="00BA27C8" w:rsidRPr="008F753D">
              <w:rPr>
                <w:rFonts w:ascii="Calibri" w:hAnsi="Calibri" w:cs="Calibri"/>
                <w:color w:val="262626" w:themeColor="text1" w:themeTint="D9"/>
                <w:lang w:val="en-AU" w:bidi="en-US"/>
              </w:rPr>
              <w:t xml:space="preserve"> fires</w:t>
            </w:r>
            <w:r w:rsidRPr="008F753D">
              <w:rPr>
                <w:rFonts w:ascii="Calibri" w:hAnsi="Calibri" w:cs="Calibri"/>
                <w:color w:val="262626" w:themeColor="text1" w:themeTint="D9"/>
                <w:lang w:val="en-AU" w:bidi="en-US"/>
              </w:rPr>
              <w:t xml:space="preserve"> </w:t>
            </w:r>
          </w:p>
        </w:tc>
      </w:tr>
      <w:tr w:rsidR="008F753D" w:rsidRPr="008F753D" w14:paraId="0A66E5AB" w14:textId="77777777" w:rsidTr="00083144">
        <w:tc>
          <w:tcPr>
            <w:tcW w:w="2547" w:type="dxa"/>
            <w:vAlign w:val="center"/>
          </w:tcPr>
          <w:p w14:paraId="7F61D486" w14:textId="77777777" w:rsidR="008F382F" w:rsidRPr="008F753D" w:rsidRDefault="00DD7FF2" w:rsidP="000D22E1">
            <w:pPr>
              <w:pStyle w:val="Subtask111"/>
              <w:spacing w:line="276" w:lineRule="auto"/>
              <w:ind w:right="102"/>
              <w:jc w:val="center"/>
              <w:rPr>
                <w:rFonts w:ascii="Calibri" w:hAnsi="Calibri" w:cs="Calibri"/>
                <w:b/>
                <w:bCs/>
                <w:lang w:val="en-AU"/>
              </w:rPr>
            </w:pPr>
            <w:r w:rsidRPr="008F753D">
              <w:rPr>
                <w:rFonts w:ascii="Calibri" w:hAnsi="Calibri" w:cs="Calibri"/>
                <w:b/>
                <w:bCs/>
                <w:lang w:val="en-AU"/>
              </w:rPr>
              <w:t>Foam</w:t>
            </w:r>
          </w:p>
          <w:p w14:paraId="19DC2F89" w14:textId="614110EA" w:rsidR="00DD7566" w:rsidRPr="008F753D" w:rsidRDefault="00DD7566" w:rsidP="000D22E1">
            <w:pPr>
              <w:pStyle w:val="Subtask111"/>
              <w:spacing w:line="276" w:lineRule="auto"/>
              <w:ind w:right="102"/>
              <w:jc w:val="center"/>
              <w:rPr>
                <w:rFonts w:ascii="Calibri" w:hAnsi="Calibri" w:cs="Calibri"/>
                <w:lang w:val="en-AU"/>
              </w:rPr>
            </w:pPr>
            <w:r w:rsidRPr="008F753D">
              <w:rPr>
                <w:rFonts w:ascii="Calibri" w:hAnsi="Calibri" w:cs="Calibri"/>
                <w:lang w:val="en-AU"/>
              </w:rPr>
              <w:t>(</w:t>
            </w:r>
            <w:proofErr w:type="gramStart"/>
            <w:r w:rsidRPr="008F753D">
              <w:rPr>
                <w:rFonts w:ascii="Calibri" w:hAnsi="Calibri" w:cs="Calibri"/>
                <w:lang w:val="en-AU"/>
              </w:rPr>
              <w:t>identified</w:t>
            </w:r>
            <w:proofErr w:type="gramEnd"/>
            <w:r w:rsidRPr="008F753D">
              <w:rPr>
                <w:rFonts w:ascii="Calibri" w:hAnsi="Calibri" w:cs="Calibri"/>
                <w:lang w:val="en-AU"/>
              </w:rPr>
              <w:t xml:space="preserve"> by a blue band)</w:t>
            </w:r>
          </w:p>
        </w:tc>
        <w:tc>
          <w:tcPr>
            <w:tcW w:w="2835" w:type="dxa"/>
            <w:vAlign w:val="center"/>
          </w:tcPr>
          <w:p w14:paraId="2F186553" w14:textId="2CA58FC3" w:rsidR="00036773" w:rsidRPr="008F753D" w:rsidRDefault="00DD7FF2"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w:t>
            </w:r>
            <w:r w:rsidR="0054150C" w:rsidRPr="008F753D">
              <w:rPr>
                <w:rFonts w:ascii="Calibri" w:hAnsi="Calibri" w:cs="Calibri"/>
                <w:color w:val="262626" w:themeColor="text1" w:themeTint="D9"/>
                <w:lang w:val="en-AU" w:bidi="en-US"/>
              </w:rPr>
              <w:t xml:space="preserve"> and </w:t>
            </w:r>
            <w:r w:rsidR="00036773" w:rsidRPr="008F753D">
              <w:rPr>
                <w:rFonts w:ascii="Calibri" w:hAnsi="Calibri" w:cs="Calibri"/>
                <w:color w:val="262626" w:themeColor="text1" w:themeTint="D9"/>
                <w:lang w:val="en-AU" w:bidi="en-US"/>
              </w:rPr>
              <w:t>B; F (limited</w:t>
            </w:r>
            <w:r w:rsidR="007E5395" w:rsidRPr="008F753D">
              <w:rPr>
                <w:rFonts w:ascii="Calibri" w:hAnsi="Calibri" w:cs="Calibri"/>
                <w:color w:val="262626" w:themeColor="text1" w:themeTint="D9"/>
                <w:lang w:val="en-AU" w:bidi="en-US"/>
              </w:rPr>
              <w:t xml:space="preserve"> effectiveness</w:t>
            </w:r>
            <w:r w:rsidR="00036773" w:rsidRPr="008F753D">
              <w:rPr>
                <w:rFonts w:ascii="Calibri" w:hAnsi="Calibri" w:cs="Calibri"/>
                <w:color w:val="262626" w:themeColor="text1" w:themeTint="D9"/>
                <w:lang w:val="en-AU" w:bidi="en-US"/>
              </w:rPr>
              <w:t>)</w:t>
            </w:r>
            <w:r w:rsidR="00586A10" w:rsidRPr="008F753D">
              <w:rPr>
                <w:rFonts w:ascii="Calibri" w:hAnsi="Calibri" w:cs="Calibri"/>
                <w:color w:val="262626" w:themeColor="text1" w:themeTint="D9"/>
                <w:lang w:val="en-AU" w:bidi="en-US"/>
              </w:rPr>
              <w:t xml:space="preserve"> </w:t>
            </w:r>
          </w:p>
        </w:tc>
        <w:tc>
          <w:tcPr>
            <w:tcW w:w="3634" w:type="dxa"/>
            <w:vAlign w:val="center"/>
          </w:tcPr>
          <w:p w14:paraId="54A083C4" w14:textId="2CEBE0AD" w:rsidR="00046DC6" w:rsidRPr="008F753D" w:rsidRDefault="00046DC6"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Not safe on other classes of fire</w:t>
            </w:r>
          </w:p>
          <w:p w14:paraId="55F3F0BA" w14:textId="3B8ABDCF" w:rsidR="008F382F" w:rsidRPr="008F753D" w:rsidRDefault="00224C83"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Dangerous if used on energised electrical equipment</w:t>
            </w:r>
          </w:p>
        </w:tc>
      </w:tr>
      <w:tr w:rsidR="00ED6CF1" w:rsidRPr="008F753D" w14:paraId="0E0EEA4F" w14:textId="77777777" w:rsidTr="00083144">
        <w:tc>
          <w:tcPr>
            <w:tcW w:w="2547" w:type="dxa"/>
            <w:vAlign w:val="center"/>
          </w:tcPr>
          <w:p w14:paraId="4C55DE1C" w14:textId="77777777"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b/>
                <w:bCs/>
                <w:lang w:val="en-AU"/>
              </w:rPr>
              <w:t>Dry Chemical Powder</w:t>
            </w:r>
          </w:p>
          <w:p w14:paraId="3E59C363" w14:textId="1536AB58"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lang w:val="en-AU"/>
              </w:rPr>
              <w:t>(</w:t>
            </w:r>
            <w:proofErr w:type="gramStart"/>
            <w:r w:rsidRPr="008F753D">
              <w:rPr>
                <w:rFonts w:ascii="Calibri" w:hAnsi="Calibri" w:cs="Calibri"/>
                <w:lang w:val="en-AU"/>
              </w:rPr>
              <w:t>identified</w:t>
            </w:r>
            <w:proofErr w:type="gramEnd"/>
            <w:r w:rsidRPr="008F753D">
              <w:rPr>
                <w:rFonts w:ascii="Calibri" w:hAnsi="Calibri" w:cs="Calibri"/>
                <w:lang w:val="en-AU"/>
              </w:rPr>
              <w:t xml:space="preserve"> by a white band)</w:t>
            </w:r>
          </w:p>
        </w:tc>
        <w:tc>
          <w:tcPr>
            <w:tcW w:w="2835" w:type="dxa"/>
            <w:vAlign w:val="center"/>
          </w:tcPr>
          <w:p w14:paraId="6D581A45" w14:textId="77777777" w:rsidR="00ED6CF1" w:rsidRPr="008F753D" w:rsidRDefault="00ED6CF1"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An </w:t>
            </w:r>
            <w:r w:rsidRPr="008F753D">
              <w:rPr>
                <w:rFonts w:ascii="Calibri" w:hAnsi="Calibri" w:cs="Calibri"/>
                <w:b/>
                <w:bCs/>
                <w:color w:val="262626" w:themeColor="text1" w:themeTint="D9"/>
                <w:lang w:val="en-AU" w:bidi="en-US"/>
              </w:rPr>
              <w:t>ABE unit</w:t>
            </w:r>
            <w:r w:rsidRPr="008F753D">
              <w:rPr>
                <w:rFonts w:ascii="Calibri" w:hAnsi="Calibri" w:cs="Calibri"/>
                <w:color w:val="262626" w:themeColor="text1" w:themeTint="D9"/>
                <w:lang w:val="en-AU" w:bidi="en-US"/>
              </w:rPr>
              <w:t xml:space="preserve"> is suitable for A, B, C and E fires</w:t>
            </w:r>
          </w:p>
          <w:p w14:paraId="14A98C80" w14:textId="67F4B7F5" w:rsidR="00ED6CF1" w:rsidRPr="008F753D" w:rsidRDefault="00ED6CF1"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A </w:t>
            </w:r>
            <w:r w:rsidRPr="008F753D">
              <w:rPr>
                <w:rFonts w:ascii="Calibri" w:hAnsi="Calibri" w:cs="Calibri"/>
                <w:b/>
                <w:bCs/>
                <w:color w:val="262626" w:themeColor="text1" w:themeTint="D9"/>
                <w:lang w:val="en-AU" w:bidi="en-US"/>
              </w:rPr>
              <w:t>BE unit</w:t>
            </w:r>
            <w:r w:rsidRPr="008F753D">
              <w:rPr>
                <w:rFonts w:ascii="Calibri" w:hAnsi="Calibri" w:cs="Calibri"/>
                <w:color w:val="262626" w:themeColor="text1" w:themeTint="D9"/>
                <w:lang w:val="en-AU" w:bidi="en-US"/>
              </w:rPr>
              <w:t xml:space="preserve"> is suitable for B, C, E and F fires</w:t>
            </w:r>
          </w:p>
        </w:tc>
        <w:tc>
          <w:tcPr>
            <w:tcW w:w="3634" w:type="dxa"/>
            <w:vAlign w:val="center"/>
          </w:tcPr>
          <w:p w14:paraId="32422B9D" w14:textId="77777777" w:rsidR="00ED6CF1" w:rsidRPr="008F753D" w:rsidRDefault="00ED6CF1"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Check the label carefully to determine if the fire extinguisher is a BE or ABE unit</w:t>
            </w:r>
          </w:p>
          <w:p w14:paraId="477FD4AE" w14:textId="2F8FF84F" w:rsidR="00ED6CF1" w:rsidRPr="008F753D" w:rsidRDefault="00ED6CF1"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 ABE unit is ideal for most household fires</w:t>
            </w:r>
          </w:p>
        </w:tc>
      </w:tr>
      <w:tr w:rsidR="00ED6CF1" w:rsidRPr="008F753D" w14:paraId="6387118C" w14:textId="77777777" w:rsidTr="00083144">
        <w:tc>
          <w:tcPr>
            <w:tcW w:w="2547" w:type="dxa"/>
            <w:vAlign w:val="center"/>
          </w:tcPr>
          <w:p w14:paraId="4FB906B8" w14:textId="77777777"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b/>
                <w:bCs/>
                <w:lang w:val="en-AU"/>
              </w:rPr>
              <w:t>Wet Chemical</w:t>
            </w:r>
          </w:p>
          <w:p w14:paraId="33625C4E" w14:textId="0843990A"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lang w:val="en-AU"/>
              </w:rPr>
              <w:t>(</w:t>
            </w:r>
            <w:proofErr w:type="gramStart"/>
            <w:r w:rsidRPr="008F753D">
              <w:rPr>
                <w:rFonts w:ascii="Calibri" w:hAnsi="Calibri" w:cs="Calibri"/>
                <w:lang w:val="en-AU"/>
              </w:rPr>
              <w:t>identified</w:t>
            </w:r>
            <w:proofErr w:type="gramEnd"/>
            <w:r w:rsidRPr="008F753D">
              <w:rPr>
                <w:rFonts w:ascii="Calibri" w:hAnsi="Calibri" w:cs="Calibri"/>
                <w:lang w:val="en-AU"/>
              </w:rPr>
              <w:t xml:space="preserve"> by an oatmeal band)</w:t>
            </w:r>
          </w:p>
        </w:tc>
        <w:tc>
          <w:tcPr>
            <w:tcW w:w="2835" w:type="dxa"/>
            <w:vAlign w:val="center"/>
          </w:tcPr>
          <w:p w14:paraId="5F7BF1D4" w14:textId="2452C018" w:rsidR="00ED6CF1" w:rsidRPr="008F753D" w:rsidRDefault="00ED6CF1"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 and F</w:t>
            </w:r>
          </w:p>
        </w:tc>
        <w:tc>
          <w:tcPr>
            <w:tcW w:w="3634" w:type="dxa"/>
            <w:vAlign w:val="center"/>
          </w:tcPr>
          <w:p w14:paraId="30F93586" w14:textId="15A019AF" w:rsidR="00ED6CF1" w:rsidRPr="008F753D" w:rsidRDefault="00ED6CF1"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Dangerous if used on energised electrical equipment</w:t>
            </w:r>
          </w:p>
        </w:tc>
      </w:tr>
      <w:tr w:rsidR="00ED6CF1" w:rsidRPr="008F753D" w14:paraId="694CA9F6" w14:textId="77777777" w:rsidTr="00083144">
        <w:tc>
          <w:tcPr>
            <w:tcW w:w="2547" w:type="dxa"/>
            <w:vAlign w:val="center"/>
          </w:tcPr>
          <w:p w14:paraId="3D212FEA" w14:textId="77777777"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b/>
                <w:bCs/>
                <w:lang w:val="en-AU"/>
              </w:rPr>
              <w:t>Carbon Dioxide (CO2)</w:t>
            </w:r>
          </w:p>
          <w:p w14:paraId="253DCFF0" w14:textId="3D37ECEA" w:rsidR="00ED6CF1" w:rsidRPr="008F753D" w:rsidRDefault="00ED6CF1" w:rsidP="000D22E1">
            <w:pPr>
              <w:pStyle w:val="Subtask111"/>
              <w:spacing w:line="276" w:lineRule="auto"/>
              <w:ind w:right="102"/>
              <w:jc w:val="center"/>
              <w:rPr>
                <w:rFonts w:ascii="Calibri" w:hAnsi="Calibri" w:cs="Calibri"/>
                <w:b/>
                <w:bCs/>
                <w:lang w:val="en-AU"/>
              </w:rPr>
            </w:pPr>
            <w:r w:rsidRPr="008F753D">
              <w:rPr>
                <w:rFonts w:ascii="Calibri" w:hAnsi="Calibri" w:cs="Calibri"/>
                <w:lang w:val="en-AU"/>
              </w:rPr>
              <w:t>(</w:t>
            </w:r>
            <w:proofErr w:type="gramStart"/>
            <w:r w:rsidRPr="008F753D">
              <w:rPr>
                <w:rFonts w:ascii="Calibri" w:hAnsi="Calibri" w:cs="Calibri"/>
                <w:lang w:val="en-AU"/>
              </w:rPr>
              <w:t>identified</w:t>
            </w:r>
            <w:proofErr w:type="gramEnd"/>
            <w:r w:rsidRPr="008F753D">
              <w:rPr>
                <w:rFonts w:ascii="Calibri" w:hAnsi="Calibri" w:cs="Calibri"/>
                <w:lang w:val="en-AU"/>
              </w:rPr>
              <w:t xml:space="preserve"> by a black band)</w:t>
            </w:r>
          </w:p>
        </w:tc>
        <w:tc>
          <w:tcPr>
            <w:tcW w:w="2835" w:type="dxa"/>
            <w:vAlign w:val="center"/>
          </w:tcPr>
          <w:p w14:paraId="4F5F0274" w14:textId="25889CBC" w:rsidR="00ED6CF1" w:rsidRPr="008F753D" w:rsidRDefault="00ED6CF1" w:rsidP="000D22E1">
            <w:pPr>
              <w:spacing w:before="120" w:after="120" w:line="276" w:lineRule="auto"/>
              <w:ind w:right="102"/>
              <w:jc w:val="center"/>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 and B (limited effectiveness); E</w:t>
            </w:r>
          </w:p>
        </w:tc>
        <w:tc>
          <w:tcPr>
            <w:tcW w:w="3634" w:type="dxa"/>
            <w:vAlign w:val="center"/>
          </w:tcPr>
          <w:p w14:paraId="0AEE0BF0" w14:textId="04F195F7" w:rsidR="00ED6CF1" w:rsidRPr="008F753D" w:rsidRDefault="00ED6CF1"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Not suitable for outdoor use or large class A fires</w:t>
            </w:r>
          </w:p>
        </w:tc>
      </w:tr>
    </w:tbl>
    <w:p w14:paraId="10AB997D" w14:textId="3356C67D" w:rsidR="00083144" w:rsidRPr="000B6A18" w:rsidRDefault="0086061E"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0B6A18">
        <w:rPr>
          <w:rFonts w:ascii="Calibri" w:hAnsi="Calibri" w:cs="Calibri"/>
          <w:i/>
          <w:iCs/>
          <w:color w:val="262626" w:themeColor="text1" w:themeTint="D9"/>
          <w:sz w:val="20"/>
          <w:szCs w:val="20"/>
          <w:lang w:val="en-AU" w:bidi="en-US"/>
        </w:rPr>
        <w:t>Based</w:t>
      </w:r>
      <w:r w:rsidR="00DC4B83" w:rsidRPr="000B6A18">
        <w:rPr>
          <w:rFonts w:ascii="Calibri" w:hAnsi="Calibri" w:cs="Calibri"/>
          <w:i/>
          <w:iCs/>
          <w:color w:val="262626" w:themeColor="text1" w:themeTint="D9"/>
          <w:sz w:val="20"/>
          <w:szCs w:val="20"/>
          <w:lang w:val="en-AU" w:bidi="en-US"/>
        </w:rPr>
        <w:t xml:space="preserve"> on</w:t>
      </w:r>
      <w:r w:rsidR="00E91920">
        <w:rPr>
          <w:color w:val="2E74B5" w:themeColor="accent5" w:themeShade="BF"/>
        </w:rPr>
        <w:t xml:space="preserve"> </w:t>
      </w:r>
      <w:hyperlink r:id="rId133" w:history="1">
        <w:r w:rsidR="00E91920" w:rsidRPr="00E91920">
          <w:rPr>
            <w:rStyle w:val="Hyperlink"/>
            <w:rFonts w:asciiTheme="minorHAnsi" w:hAnsiTheme="minorHAnsi" w:cstheme="minorHAnsi"/>
            <w:i/>
            <w:iCs/>
            <w:color w:val="2E74B5" w:themeColor="accent5" w:themeShade="BF"/>
            <w:sz w:val="20"/>
            <w:szCs w:val="20"/>
            <w:u w:val="none"/>
          </w:rPr>
          <w:t>Information Sheet: Fire Extinguishers</w:t>
        </w:r>
      </w:hyperlink>
      <w:r w:rsidRPr="000A59A1">
        <w:rPr>
          <w:rFonts w:ascii="Calibri" w:hAnsi="Calibri" w:cs="Calibri"/>
          <w:i/>
          <w:iCs/>
          <w:color w:val="262626" w:themeColor="text1" w:themeTint="D9"/>
          <w:sz w:val="20"/>
          <w:szCs w:val="20"/>
          <w:lang w:val="en-AU" w:bidi="en-US"/>
        </w:rPr>
        <w:t>,</w:t>
      </w:r>
      <w:r w:rsidRPr="000B6A18">
        <w:rPr>
          <w:rFonts w:ascii="Calibri" w:hAnsi="Calibri" w:cs="Calibri"/>
          <w:i/>
          <w:iCs/>
          <w:color w:val="2E74B5"/>
          <w:sz w:val="20"/>
          <w:szCs w:val="20"/>
          <w:lang w:val="en-AU" w:bidi="en-US"/>
        </w:rPr>
        <w:t xml:space="preserve"> </w:t>
      </w:r>
      <w:r w:rsidRPr="000B6A18">
        <w:rPr>
          <w:rFonts w:ascii="Calibri" w:hAnsi="Calibri" w:cs="Calibri"/>
          <w:i/>
          <w:iCs/>
          <w:color w:val="262626" w:themeColor="text1" w:themeTint="D9"/>
          <w:sz w:val="20"/>
          <w:szCs w:val="20"/>
          <w:lang w:val="en-AU" w:bidi="en-US"/>
        </w:rPr>
        <w:t xml:space="preserve">used under </w:t>
      </w:r>
      <w:hyperlink r:id="rId134" w:history="1">
        <w:r w:rsidRPr="00E91920">
          <w:rPr>
            <w:rStyle w:val="Hyperlink"/>
            <w:rFonts w:ascii="Calibri" w:hAnsi="Calibri" w:cs="Calibri"/>
            <w:i/>
            <w:iCs/>
            <w:color w:val="2E74B5" w:themeColor="accent5" w:themeShade="BF"/>
            <w:sz w:val="20"/>
            <w:szCs w:val="20"/>
            <w:u w:val="none"/>
            <w:lang w:val="en-AU" w:bidi="en-US"/>
          </w:rPr>
          <w:t>CC BY 4.0</w:t>
        </w:r>
      </w:hyperlink>
      <w:r w:rsidRPr="000A59A1">
        <w:rPr>
          <w:rFonts w:ascii="Calibri" w:hAnsi="Calibri" w:cs="Calibri"/>
          <w:i/>
          <w:iCs/>
          <w:color w:val="262626" w:themeColor="text1" w:themeTint="D9"/>
          <w:sz w:val="20"/>
          <w:szCs w:val="20"/>
          <w:lang w:val="en-AU" w:bidi="en-US"/>
        </w:rPr>
        <w:t>.</w:t>
      </w:r>
      <w:r w:rsidRPr="000B6A18">
        <w:rPr>
          <w:rFonts w:ascii="Calibri" w:hAnsi="Calibri" w:cs="Calibri"/>
          <w:i/>
          <w:iCs/>
          <w:color w:val="2E74B5"/>
          <w:sz w:val="20"/>
          <w:szCs w:val="20"/>
          <w:lang w:val="en-AU" w:bidi="en-US"/>
        </w:rPr>
        <w:t xml:space="preserve"> </w:t>
      </w:r>
      <w:r w:rsidRPr="000B6A18">
        <w:rPr>
          <w:rFonts w:ascii="Calibri" w:hAnsi="Calibri" w:cs="Calibri"/>
          <w:i/>
          <w:iCs/>
          <w:color w:val="262626" w:themeColor="text1" w:themeTint="D9"/>
          <w:sz w:val="20"/>
          <w:szCs w:val="20"/>
          <w:lang w:val="en-AU" w:bidi="en-US"/>
        </w:rPr>
        <w:t>© State of Queensland (Queensland Fire and Emergency Services) 2019</w:t>
      </w:r>
    </w:p>
    <w:p w14:paraId="614B3EE0" w14:textId="77777777" w:rsidR="00FD6268" w:rsidRPr="008F753D" w:rsidRDefault="00FD6268" w:rsidP="000D22E1">
      <w:pPr>
        <w:spacing w:before="120" w:after="120" w:line="276" w:lineRule="auto"/>
        <w:ind w:right="102"/>
        <w:rPr>
          <w:rFonts w:ascii="Calibri" w:hAnsi="Calibri" w:cs="Calibri"/>
          <w:b/>
          <w:bCs/>
          <w:color w:val="262626" w:themeColor="text1" w:themeTint="D9"/>
          <w:lang w:val="en-AU" w:bidi="en-US"/>
        </w:rPr>
      </w:pPr>
    </w:p>
    <w:p w14:paraId="4C324254" w14:textId="0DC1DD16" w:rsidR="00952DB7" w:rsidRPr="008F753D" w:rsidRDefault="00952DB7"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Fire hydrant</w:t>
      </w:r>
      <w:r w:rsidR="00407EFA" w:rsidRPr="008F753D">
        <w:rPr>
          <w:rFonts w:ascii="Calibri" w:hAnsi="Calibri" w:cs="Calibri"/>
          <w:b/>
          <w:bCs/>
          <w:color w:val="262626" w:themeColor="text1" w:themeTint="D9"/>
          <w:lang w:val="en-AU" w:bidi="en-US"/>
        </w:rPr>
        <w:t xml:space="preserve"> systems</w:t>
      </w:r>
    </w:p>
    <w:p w14:paraId="0630C222" w14:textId="7CA3B117" w:rsidR="005921E3" w:rsidRPr="008F753D" w:rsidRDefault="0074708E"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Fire hydrant</w:t>
      </w:r>
      <w:r w:rsidR="00407EFA" w:rsidRPr="008F753D">
        <w:rPr>
          <w:rFonts w:ascii="Calibri" w:hAnsi="Calibri" w:cs="Calibri"/>
          <w:color w:val="262626" w:themeColor="text1" w:themeTint="D9"/>
          <w:lang w:val="en-AU" w:bidi="en-US"/>
        </w:rPr>
        <w:t xml:space="preserve"> systems </w:t>
      </w:r>
      <w:r w:rsidRPr="008F753D">
        <w:rPr>
          <w:rFonts w:ascii="Calibri" w:hAnsi="Calibri" w:cs="Calibri"/>
          <w:color w:val="262626" w:themeColor="text1" w:themeTint="D9"/>
          <w:lang w:val="en-AU" w:bidi="en-US"/>
        </w:rPr>
        <w:t xml:space="preserve">include </w:t>
      </w:r>
      <w:r w:rsidR="00293E90" w:rsidRPr="008F753D">
        <w:rPr>
          <w:rFonts w:ascii="Calibri" w:hAnsi="Calibri" w:cs="Calibri"/>
          <w:color w:val="262626" w:themeColor="text1" w:themeTint="D9"/>
          <w:lang w:val="en-AU" w:bidi="en-US"/>
        </w:rPr>
        <w:t xml:space="preserve">an </w:t>
      </w:r>
      <w:r w:rsidR="00FB00C8" w:rsidRPr="008F753D">
        <w:rPr>
          <w:rFonts w:ascii="Calibri" w:hAnsi="Calibri" w:cs="Calibri"/>
          <w:color w:val="262626" w:themeColor="text1" w:themeTint="D9"/>
          <w:lang w:val="en-AU" w:bidi="en-US"/>
        </w:rPr>
        <w:t>on-site pump</w:t>
      </w:r>
      <w:r w:rsidR="00E40A39" w:rsidRPr="008F753D">
        <w:rPr>
          <w:rFonts w:ascii="Calibri" w:hAnsi="Calibri" w:cs="Calibri"/>
          <w:color w:val="262626" w:themeColor="text1" w:themeTint="D9"/>
          <w:lang w:val="en-AU" w:bidi="en-US"/>
        </w:rPr>
        <w:t xml:space="preserve"> </w:t>
      </w:r>
      <w:r w:rsidR="00FB00C8" w:rsidRPr="008F753D">
        <w:rPr>
          <w:rFonts w:ascii="Calibri" w:hAnsi="Calibri" w:cs="Calibri"/>
          <w:color w:val="262626" w:themeColor="text1" w:themeTint="D9"/>
          <w:lang w:val="en-AU" w:bidi="en-US"/>
        </w:rPr>
        <w:t xml:space="preserve">set and fire service booster connection. </w:t>
      </w:r>
      <w:r w:rsidR="00385C7C" w:rsidRPr="008F753D">
        <w:rPr>
          <w:rFonts w:ascii="Calibri" w:hAnsi="Calibri" w:cs="Calibri"/>
          <w:color w:val="262626" w:themeColor="text1" w:themeTint="D9"/>
          <w:lang w:val="en-AU" w:bidi="en-US"/>
        </w:rPr>
        <w:t>The</w:t>
      </w:r>
      <w:r w:rsidR="00FD6268" w:rsidRPr="008F753D">
        <w:rPr>
          <w:rFonts w:ascii="Calibri" w:hAnsi="Calibri" w:cs="Calibri"/>
          <w:color w:val="262626" w:themeColor="text1" w:themeTint="D9"/>
          <w:lang w:val="en-AU" w:bidi="en-US"/>
        </w:rPr>
        <w:t>s</w:t>
      </w:r>
      <w:r w:rsidR="00385C7C" w:rsidRPr="008F753D">
        <w:rPr>
          <w:rFonts w:ascii="Calibri" w:hAnsi="Calibri" w:cs="Calibri"/>
          <w:color w:val="262626" w:themeColor="text1" w:themeTint="D9"/>
          <w:lang w:val="en-AU" w:bidi="en-US"/>
        </w:rPr>
        <w:t xml:space="preserve">e </w:t>
      </w:r>
      <w:r w:rsidR="00E73F99" w:rsidRPr="008F753D">
        <w:rPr>
          <w:rFonts w:ascii="Calibri" w:hAnsi="Calibri" w:cs="Calibri"/>
          <w:color w:val="262626" w:themeColor="text1" w:themeTint="D9"/>
          <w:lang w:val="en-AU" w:bidi="en-US"/>
        </w:rPr>
        <w:t>should only be installed in</w:t>
      </w:r>
      <w:r w:rsidR="00385C7C" w:rsidRPr="008F753D">
        <w:rPr>
          <w:rFonts w:ascii="Calibri" w:hAnsi="Calibri" w:cs="Calibri"/>
          <w:color w:val="262626" w:themeColor="text1" w:themeTint="D9"/>
          <w:lang w:val="en-AU" w:bidi="en-US"/>
        </w:rPr>
        <w:t xml:space="preserve"> </w:t>
      </w:r>
      <w:r w:rsidR="008E6797" w:rsidRPr="008F753D">
        <w:rPr>
          <w:rFonts w:ascii="Calibri" w:hAnsi="Calibri" w:cs="Calibri"/>
          <w:color w:val="262626" w:themeColor="text1" w:themeTint="D9"/>
          <w:lang w:val="en-AU" w:bidi="en-US"/>
        </w:rPr>
        <w:t>places with fire brigade acces</w:t>
      </w:r>
      <w:r w:rsidR="00110AC1" w:rsidRPr="008F753D">
        <w:rPr>
          <w:rFonts w:ascii="Calibri" w:hAnsi="Calibri" w:cs="Calibri"/>
          <w:color w:val="262626" w:themeColor="text1" w:themeTint="D9"/>
          <w:lang w:val="en-AU" w:bidi="en-US"/>
        </w:rPr>
        <w:t>s</w:t>
      </w:r>
      <w:r w:rsidR="00B662F9" w:rsidRPr="008F753D">
        <w:rPr>
          <w:rFonts w:ascii="Calibri" w:hAnsi="Calibri" w:cs="Calibri"/>
          <w:color w:val="262626" w:themeColor="text1" w:themeTint="D9"/>
          <w:lang w:val="en-AU" w:bidi="en-US"/>
        </w:rPr>
        <w:t>. Fire hydrants</w:t>
      </w:r>
      <w:r w:rsidR="00110AC1" w:rsidRPr="008F753D">
        <w:rPr>
          <w:rFonts w:ascii="Calibri" w:hAnsi="Calibri" w:cs="Calibri"/>
          <w:color w:val="262626" w:themeColor="text1" w:themeTint="D9"/>
          <w:lang w:val="en-AU" w:bidi="en-US"/>
        </w:rPr>
        <w:t xml:space="preserve"> </w:t>
      </w:r>
      <w:r w:rsidR="00B662F9" w:rsidRPr="008F753D">
        <w:rPr>
          <w:rFonts w:ascii="Calibri" w:hAnsi="Calibri" w:cs="Calibri"/>
          <w:color w:val="262626" w:themeColor="text1" w:themeTint="D9"/>
          <w:lang w:val="en-AU" w:bidi="en-US"/>
        </w:rPr>
        <w:t xml:space="preserve">give the fire brigade access to the </w:t>
      </w:r>
      <w:r w:rsidR="00244AF8" w:rsidRPr="008F753D">
        <w:rPr>
          <w:rFonts w:ascii="Calibri" w:hAnsi="Calibri" w:cs="Calibri"/>
          <w:color w:val="262626" w:themeColor="text1" w:themeTint="D9"/>
          <w:lang w:val="en-AU" w:bidi="en-US"/>
        </w:rPr>
        <w:t>main water supply</w:t>
      </w:r>
      <w:r w:rsidR="00C85BDE" w:rsidRPr="008F753D">
        <w:rPr>
          <w:rFonts w:ascii="Calibri" w:hAnsi="Calibri" w:cs="Calibri"/>
          <w:color w:val="262626" w:themeColor="text1" w:themeTint="D9"/>
          <w:lang w:val="en-AU" w:bidi="en-US"/>
        </w:rPr>
        <w:t>.</w:t>
      </w:r>
      <w:r w:rsidR="003047EB" w:rsidRPr="008F753D">
        <w:rPr>
          <w:rFonts w:ascii="Calibri" w:hAnsi="Calibri" w:cs="Calibri"/>
          <w:color w:val="262626" w:themeColor="text1" w:themeTint="D9"/>
          <w:lang w:val="en-AU" w:bidi="en-US"/>
        </w:rPr>
        <w:t xml:space="preserve"> </w:t>
      </w:r>
    </w:p>
    <w:p w14:paraId="0CDB556A" w14:textId="77777777" w:rsidR="00083144" w:rsidRPr="008F753D" w:rsidRDefault="00083144" w:rsidP="00A23B59">
      <w:pPr>
        <w:spacing w:before="120" w:after="120" w:line="276" w:lineRule="auto"/>
        <w:ind w:right="102"/>
        <w:rPr>
          <w:rFonts w:ascii="Calibri" w:hAnsi="Calibri" w:cs="Calibri"/>
          <w:b/>
          <w:bCs/>
          <w:color w:val="262626" w:themeColor="text1" w:themeTint="D9"/>
          <w:lang w:val="en-AU" w:bidi="en-US"/>
        </w:rPr>
      </w:pPr>
    </w:p>
    <w:p w14:paraId="1C94839F" w14:textId="77777777" w:rsidR="00A23B59" w:rsidRDefault="00A23B59">
      <w:pPr>
        <w:spacing w:before="120" w:after="120" w:line="276" w:lineRule="auto"/>
        <w:ind w:left="792" w:right="101" w:hanging="360"/>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br w:type="page"/>
      </w:r>
    </w:p>
    <w:p w14:paraId="3F27804F" w14:textId="30AA9EA2" w:rsidR="00952DB7" w:rsidRPr="008F753D" w:rsidRDefault="00952DB7"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Emergency</w:t>
      </w:r>
      <w:r w:rsidR="000B1AC1" w:rsidRPr="008F753D">
        <w:rPr>
          <w:rFonts w:ascii="Calibri" w:hAnsi="Calibri" w:cs="Calibri"/>
          <w:b/>
          <w:bCs/>
          <w:color w:val="262626" w:themeColor="text1" w:themeTint="D9"/>
          <w:lang w:val="en-AU" w:bidi="en-US"/>
        </w:rPr>
        <w:t xml:space="preserve"> Warning and Intercommunication Systems (EWIS) and </w:t>
      </w:r>
      <w:r w:rsidR="0052194E" w:rsidRPr="008F753D">
        <w:rPr>
          <w:rFonts w:ascii="Calibri" w:hAnsi="Calibri" w:cs="Calibri"/>
          <w:b/>
          <w:bCs/>
          <w:color w:val="262626" w:themeColor="text1" w:themeTint="D9"/>
          <w:lang w:val="en-AU" w:bidi="en-US"/>
        </w:rPr>
        <w:t>Building Occupant Warning System</w:t>
      </w:r>
    </w:p>
    <w:p w14:paraId="7D20D150" w14:textId="375FF98A" w:rsidR="00F11CC8" w:rsidRPr="008F753D" w:rsidRDefault="0052194E"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These are installed in a building to alert occupants and</w:t>
      </w:r>
      <w:r w:rsidR="004A7DA8" w:rsidRPr="008F753D">
        <w:rPr>
          <w:rFonts w:ascii="Calibri" w:hAnsi="Calibri" w:cs="Calibri"/>
          <w:color w:val="262626" w:themeColor="text1" w:themeTint="D9"/>
          <w:lang w:val="en-AU" w:bidi="en-US"/>
        </w:rPr>
        <w:t xml:space="preserve"> </w:t>
      </w:r>
      <w:r w:rsidR="006309AE" w:rsidRPr="008F753D">
        <w:rPr>
          <w:rFonts w:ascii="Calibri" w:hAnsi="Calibri" w:cs="Calibri"/>
          <w:color w:val="262626" w:themeColor="text1" w:themeTint="D9"/>
          <w:lang w:val="en-AU" w:bidi="en-US"/>
        </w:rPr>
        <w:t xml:space="preserve">allow for a comprehensive and controlled evacuation </w:t>
      </w:r>
      <w:r w:rsidR="007A4DFE" w:rsidRPr="008F753D">
        <w:rPr>
          <w:rFonts w:ascii="Calibri" w:hAnsi="Calibri" w:cs="Calibri"/>
          <w:color w:val="262626" w:themeColor="text1" w:themeTint="D9"/>
          <w:lang w:val="en-AU" w:bidi="en-US"/>
        </w:rPr>
        <w:t>during emergencies</w:t>
      </w:r>
      <w:r w:rsidR="0093165E" w:rsidRPr="008F753D">
        <w:rPr>
          <w:rFonts w:ascii="Calibri" w:hAnsi="Calibri" w:cs="Calibri"/>
          <w:color w:val="262626" w:themeColor="text1" w:themeTint="D9"/>
          <w:lang w:val="en-AU" w:bidi="en-US"/>
        </w:rPr>
        <w:t>.</w:t>
      </w:r>
      <w:r w:rsidR="000B1AC1" w:rsidRPr="008F753D">
        <w:rPr>
          <w:rFonts w:ascii="Calibri" w:hAnsi="Calibri" w:cs="Calibri"/>
          <w:color w:val="262626" w:themeColor="text1" w:themeTint="D9"/>
          <w:lang w:val="en-AU" w:bidi="en-US"/>
        </w:rPr>
        <w:t xml:space="preserve"> </w:t>
      </w:r>
    </w:p>
    <w:p w14:paraId="2429BA7E" w14:textId="77777777" w:rsidR="00FD6268" w:rsidRPr="008F753D" w:rsidRDefault="00FD6268" w:rsidP="000D22E1">
      <w:pPr>
        <w:spacing w:before="120" w:after="120" w:line="276" w:lineRule="auto"/>
        <w:ind w:right="102"/>
        <w:jc w:val="both"/>
        <w:rPr>
          <w:rFonts w:ascii="Calibri" w:hAnsi="Calibri" w:cs="Calibri"/>
          <w:b/>
          <w:bCs/>
          <w:color w:val="262626" w:themeColor="text1" w:themeTint="D9"/>
          <w:lang w:val="en-AU" w:bidi="en-US"/>
        </w:rPr>
      </w:pPr>
    </w:p>
    <w:p w14:paraId="697230D6" w14:textId="2ECDB1C6" w:rsidR="00952DB7" w:rsidRPr="008F753D" w:rsidRDefault="00952DB7"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Emergency</w:t>
      </w:r>
      <w:r w:rsidR="00BD2A63" w:rsidRPr="008F753D">
        <w:rPr>
          <w:rFonts w:ascii="Calibri" w:hAnsi="Calibri" w:cs="Calibri"/>
          <w:b/>
          <w:bCs/>
          <w:color w:val="262626" w:themeColor="text1" w:themeTint="D9"/>
          <w:lang w:val="en-AU" w:bidi="en-US"/>
        </w:rPr>
        <w:t xml:space="preserve"> </w:t>
      </w:r>
      <w:r w:rsidRPr="008F753D">
        <w:rPr>
          <w:rFonts w:ascii="Calibri" w:hAnsi="Calibri" w:cs="Calibri"/>
          <w:b/>
          <w:bCs/>
          <w:color w:val="262626" w:themeColor="text1" w:themeTint="D9"/>
          <w:lang w:val="en-AU" w:bidi="en-US"/>
        </w:rPr>
        <w:t>lighting</w:t>
      </w:r>
      <w:r w:rsidR="00BD2A63" w:rsidRPr="008F753D">
        <w:rPr>
          <w:rFonts w:ascii="Calibri" w:hAnsi="Calibri" w:cs="Calibri"/>
          <w:b/>
          <w:bCs/>
          <w:color w:val="262626" w:themeColor="text1" w:themeTint="D9"/>
          <w:lang w:val="en-AU" w:bidi="en-US"/>
        </w:rPr>
        <w:t xml:space="preserve"> and </w:t>
      </w:r>
      <w:r w:rsidR="00736516" w:rsidRPr="008F753D">
        <w:rPr>
          <w:rFonts w:ascii="Calibri" w:hAnsi="Calibri" w:cs="Calibri"/>
          <w:b/>
          <w:bCs/>
          <w:color w:val="262626" w:themeColor="text1" w:themeTint="D9"/>
          <w:lang w:val="en-AU" w:bidi="en-US"/>
        </w:rPr>
        <w:t xml:space="preserve">exit </w:t>
      </w:r>
      <w:r w:rsidR="00BD2A63" w:rsidRPr="008F753D">
        <w:rPr>
          <w:rFonts w:ascii="Calibri" w:hAnsi="Calibri" w:cs="Calibri"/>
          <w:b/>
          <w:bCs/>
          <w:color w:val="262626" w:themeColor="text1" w:themeTint="D9"/>
          <w:lang w:val="en-AU" w:bidi="en-US"/>
        </w:rPr>
        <w:t>signs</w:t>
      </w:r>
      <w:r w:rsidRPr="008F753D">
        <w:rPr>
          <w:rFonts w:ascii="Calibri" w:hAnsi="Calibri" w:cs="Calibri"/>
          <w:b/>
          <w:bCs/>
          <w:color w:val="262626" w:themeColor="text1" w:themeTint="D9"/>
          <w:lang w:val="en-AU" w:bidi="en-US"/>
        </w:rPr>
        <w:tab/>
      </w:r>
    </w:p>
    <w:p w14:paraId="52BA9E36" w14:textId="5B7D1423" w:rsidR="00C15F75" w:rsidRPr="008F753D" w:rsidRDefault="000C4134" w:rsidP="00D1726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It prevents the occupants’ injury by providing sufficient light and signages during evacuation</w:t>
      </w:r>
      <w:r w:rsidR="007221B9" w:rsidRPr="008F753D">
        <w:rPr>
          <w:rFonts w:ascii="Calibri" w:hAnsi="Calibri" w:cs="Calibri"/>
          <w:color w:val="262626" w:themeColor="text1" w:themeTint="D9"/>
          <w:lang w:val="en-AU" w:bidi="en-US"/>
        </w:rPr>
        <w:t xml:space="preserve">. </w:t>
      </w:r>
      <w:r w:rsidR="003A424A" w:rsidRPr="008F753D">
        <w:rPr>
          <w:rFonts w:ascii="Calibri" w:hAnsi="Calibri" w:cs="Calibri"/>
          <w:color w:val="262626" w:themeColor="text1" w:themeTint="D9"/>
          <w:lang w:val="en-AU" w:bidi="en-US"/>
        </w:rPr>
        <w:t>All emerge</w:t>
      </w:r>
      <w:r w:rsidR="00AB6BEB" w:rsidRPr="008F753D">
        <w:rPr>
          <w:rFonts w:ascii="Calibri" w:hAnsi="Calibri" w:cs="Calibri"/>
          <w:color w:val="262626" w:themeColor="text1" w:themeTint="D9"/>
          <w:lang w:val="en-AU" w:bidi="en-US"/>
        </w:rPr>
        <w:t xml:space="preserve">ncy lighting and exit signs must have their own alternative energy supply in case there is </w:t>
      </w:r>
      <w:r w:rsidR="00D91574" w:rsidRPr="008F753D">
        <w:rPr>
          <w:rFonts w:ascii="Calibri" w:hAnsi="Calibri" w:cs="Calibri"/>
          <w:color w:val="262626" w:themeColor="text1" w:themeTint="D9"/>
          <w:lang w:val="en-AU" w:bidi="en-US"/>
        </w:rPr>
        <w:t xml:space="preserve">a </w:t>
      </w:r>
      <w:r w:rsidR="00AB6BEB" w:rsidRPr="008F753D">
        <w:rPr>
          <w:rFonts w:ascii="Calibri" w:hAnsi="Calibri" w:cs="Calibri"/>
          <w:color w:val="262626" w:themeColor="text1" w:themeTint="D9"/>
          <w:lang w:val="en-AU" w:bidi="en-US"/>
        </w:rPr>
        <w:t xml:space="preserve">failure in the main supply. </w:t>
      </w:r>
    </w:p>
    <w:p w14:paraId="7F31D984" w14:textId="02DA96A4" w:rsidR="006347F1" w:rsidRPr="000B6A18" w:rsidRDefault="0089244A" w:rsidP="000D22E1">
      <w:pPr>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Previously,</w:t>
      </w:r>
      <w:r w:rsidR="00BA352F" w:rsidRPr="000B6A18">
        <w:rPr>
          <w:rFonts w:ascii="Calibri" w:hAnsi="Calibri" w:cs="Calibri"/>
          <w:color w:val="262626" w:themeColor="text1" w:themeTint="D9"/>
          <w:lang w:val="en-AU" w:bidi="en-US"/>
        </w:rPr>
        <w:t xml:space="preserve"> emergency exit signs used the word “EXIT.” The new updates in the AS </w:t>
      </w:r>
      <w:r w:rsidR="006347F1" w:rsidRPr="000B6A18">
        <w:rPr>
          <w:rFonts w:ascii="Calibri" w:hAnsi="Calibri" w:cs="Calibri"/>
          <w:color w:val="262626" w:themeColor="text1" w:themeTint="D9"/>
          <w:lang w:val="en-AU" w:bidi="en-US"/>
        </w:rPr>
        <w:t xml:space="preserve">now only allow the following </w:t>
      </w:r>
      <w:r w:rsidR="00AB6BEB" w:rsidRPr="000B6A18">
        <w:rPr>
          <w:rFonts w:ascii="Calibri" w:hAnsi="Calibri" w:cs="Calibri"/>
          <w:color w:val="262626" w:themeColor="text1" w:themeTint="D9"/>
          <w:lang w:val="en-AU" w:bidi="en-US"/>
        </w:rPr>
        <w:t>pictograms</w:t>
      </w:r>
      <w:r w:rsidR="00BA4973" w:rsidRPr="000B6A18">
        <w:rPr>
          <w:rFonts w:ascii="Calibri" w:hAnsi="Calibri" w:cs="Calibri"/>
          <w:color w:val="262626" w:themeColor="text1" w:themeTint="D9"/>
          <w:lang w:val="en-AU" w:bidi="en-US"/>
        </w:rPr>
        <w:t xml:space="preserve"> as shown in the figures below</w:t>
      </w:r>
      <w:r w:rsidR="006347F1" w:rsidRPr="000B6A18">
        <w:rPr>
          <w:rFonts w:ascii="Calibri" w:hAnsi="Calibri" w:cs="Calibri"/>
          <w:color w:val="262626" w:themeColor="text1" w:themeTint="D9"/>
          <w:lang w:val="en-AU" w:bidi="en-US"/>
        </w:rPr>
        <w:t>:</w:t>
      </w:r>
    </w:p>
    <w:p w14:paraId="187475BF" w14:textId="1F1C9E3C" w:rsidR="00C05F2F" w:rsidRPr="000B6A18" w:rsidRDefault="00CA5E2A" w:rsidP="000D22E1">
      <w:pPr>
        <w:spacing w:before="120" w:after="120" w:line="276" w:lineRule="auto"/>
        <w:ind w:right="102"/>
        <w:rPr>
          <w:color w:val="262626" w:themeColor="text1" w:themeTint="D9"/>
          <w:lang w:val="en-AU"/>
        </w:rPr>
      </w:pPr>
      <w:r>
        <w:rPr>
          <w:noProof/>
        </w:rPr>
        <w:drawing>
          <wp:inline distT="0" distB="0" distL="0" distR="0" wp14:anchorId="27EF2210" wp14:editId="07E867EC">
            <wp:extent cx="5731510" cy="12420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135" cstate="screen">
                      <a:extLst>
                        <a:ext uri="{28A0092B-C50C-407E-A947-70E740481C1C}">
                          <a14:useLocalDpi xmlns:a14="http://schemas.microsoft.com/office/drawing/2010/main"/>
                        </a:ext>
                      </a:extLst>
                    </a:blip>
                    <a:stretch>
                      <a:fillRect/>
                    </a:stretch>
                  </pic:blipFill>
                  <pic:spPr>
                    <a:xfrm>
                      <a:off x="0" y="0"/>
                      <a:ext cx="5731510" cy="1242060"/>
                    </a:xfrm>
                    <a:prstGeom prst="rect">
                      <a:avLst/>
                    </a:prstGeom>
                  </pic:spPr>
                </pic:pic>
              </a:graphicData>
            </a:graphic>
          </wp:inline>
        </w:drawing>
      </w:r>
      <w:r w:rsidRPr="613909E8">
        <w:rPr>
          <w:color w:val="000000" w:themeColor="text1"/>
          <w:lang w:val="en-AU"/>
        </w:rPr>
        <w:fldChar w:fldCharType="begin"/>
      </w:r>
      <w:r w:rsidRPr="613909E8">
        <w:rPr>
          <w:color w:val="000000" w:themeColor="text1"/>
          <w:lang w:val="en-AU"/>
        </w:rPr>
        <w:instrText xml:space="preserve"> INCLUDEPICTURE "https://www.qldcompliancesolutions.com.au/wp-content/uploads/2018/09/pictographs_exitlights.jpg" \* MERGEFORMATINET </w:instrText>
      </w:r>
      <w:r w:rsidRPr="613909E8">
        <w:rPr>
          <w:color w:val="000000" w:themeColor="text1"/>
          <w:lang w:val="en-AU"/>
        </w:rPr>
        <w:fldChar w:fldCharType="end"/>
      </w:r>
    </w:p>
    <w:p w14:paraId="597F6CAD" w14:textId="5F8EE248" w:rsidR="00851AB7" w:rsidRPr="00E5515D" w:rsidRDefault="001E7230" w:rsidP="00E5515D">
      <w:pPr>
        <w:spacing w:before="120" w:after="120" w:line="276" w:lineRule="auto"/>
        <w:ind w:right="102"/>
        <w:jc w:val="right"/>
        <w:rPr>
          <w:color w:val="262626" w:themeColor="text1" w:themeTint="D9"/>
          <w:lang w:val="en-AU"/>
        </w:rPr>
      </w:pPr>
      <w:r w:rsidRPr="000B6A18">
        <w:rPr>
          <w:rFonts w:ascii="Calibri" w:hAnsi="Calibri" w:cs="Calibri"/>
          <w:i/>
          <w:iCs/>
          <w:color w:val="262626" w:themeColor="text1" w:themeTint="D9"/>
          <w:sz w:val="20"/>
          <w:szCs w:val="20"/>
          <w:lang w:val="en-AU" w:bidi="en-US"/>
        </w:rPr>
        <w:t xml:space="preserve">Sourced from </w:t>
      </w:r>
      <w:hyperlink r:id="rId136" w:history="1">
        <w:r w:rsidRPr="000A59A1">
          <w:rPr>
            <w:rStyle w:val="Hyperlink"/>
            <w:rFonts w:ascii="Calibri" w:hAnsi="Calibri" w:cs="Calibri"/>
            <w:i/>
            <w:iCs/>
            <w:color w:val="2E74B5" w:themeColor="accent5" w:themeShade="BF"/>
            <w:sz w:val="20"/>
            <w:szCs w:val="20"/>
            <w:u w:val="none"/>
            <w:lang w:val="en-AU" w:bidi="en-US"/>
          </w:rPr>
          <w:t>How ‘The Running Man’ Changed Exit Signs in Australia</w:t>
        </w:r>
      </w:hyperlink>
      <w:r>
        <w:rPr>
          <w:rFonts w:ascii="Calibri" w:hAnsi="Calibri" w:cs="Calibri"/>
          <w:i/>
          <w:iCs/>
          <w:color w:val="262626" w:themeColor="text1" w:themeTint="D9"/>
          <w:sz w:val="20"/>
          <w:szCs w:val="20"/>
          <w:lang w:val="en-AU" w:bidi="en-US"/>
        </w:rPr>
        <w:t xml:space="preserve">. </w:t>
      </w:r>
      <w:hyperlink r:id="rId137" w:history="1">
        <w:r w:rsidRPr="000A59A1">
          <w:rPr>
            <w:rStyle w:val="Hyperlink"/>
            <w:rFonts w:ascii="Calibri" w:hAnsi="Calibri" w:cs="Calibri"/>
            <w:i/>
            <w:iCs/>
            <w:color w:val="2E74B5" w:themeColor="accent5" w:themeShade="BF"/>
            <w:sz w:val="20"/>
            <w:szCs w:val="20"/>
            <w:u w:val="none"/>
            <w:lang w:val="en-AU" w:bidi="en-US"/>
          </w:rPr>
          <w:t>Brilliant Lighting</w:t>
        </w:r>
      </w:hyperlink>
      <w:r>
        <w:rPr>
          <w:rFonts w:ascii="Calibri" w:hAnsi="Calibri" w:cs="Calibri"/>
          <w:i/>
          <w:iCs/>
          <w:color w:val="262626" w:themeColor="text1" w:themeTint="D9"/>
          <w:sz w:val="20"/>
          <w:szCs w:val="20"/>
          <w:lang w:val="en-AU" w:bidi="en-US"/>
        </w:rPr>
        <w:t>.</w:t>
      </w:r>
      <w:r w:rsidR="006347F1" w:rsidRPr="000B6A18">
        <w:rPr>
          <w:color w:val="262626" w:themeColor="text1" w:themeTint="D9"/>
          <w:lang w:val="en-AU"/>
        </w:rPr>
        <w:fldChar w:fldCharType="begin"/>
      </w:r>
      <w:r w:rsidR="006347F1" w:rsidRPr="000B6A18">
        <w:rPr>
          <w:color w:val="262626" w:themeColor="text1" w:themeTint="D9"/>
          <w:lang w:val="en-AU"/>
        </w:rPr>
        <w:instrText xml:space="preserve"> INCLUDEPICTURE "https://cmipq.com/wp-content/uploads/2019/01/%C3%89vacuation_Urgence_300x200.jpg" \* MERGEFORMATINET </w:instrText>
      </w:r>
      <w:r w:rsidR="006347F1" w:rsidRPr="000B6A18">
        <w:rPr>
          <w:color w:val="262626" w:themeColor="text1" w:themeTint="D9"/>
          <w:lang w:val="en-AU"/>
        </w:rPr>
        <w:fldChar w:fldCharType="end"/>
      </w:r>
    </w:p>
    <w:p w14:paraId="42DF3736" w14:textId="2F49A8D9" w:rsidR="00A23B59" w:rsidRDefault="00A23B59">
      <w:pPr>
        <w:spacing w:before="120" w:after="120" w:line="276" w:lineRule="auto"/>
        <w:ind w:left="792" w:right="101" w:hanging="360"/>
        <w:rPr>
          <w:rFonts w:ascii="Calibri" w:hAnsi="Calibri" w:cs="Calibri"/>
          <w:b/>
          <w:bCs/>
          <w:color w:val="262626" w:themeColor="text1" w:themeTint="D9"/>
          <w:lang w:val="en-AU" w:bidi="en-US"/>
        </w:rPr>
      </w:pPr>
    </w:p>
    <w:p w14:paraId="5CC86F49" w14:textId="44566EA3" w:rsidR="00952DB7" w:rsidRPr="008F753D" w:rsidRDefault="00BC3D98" w:rsidP="000D22E1">
      <w:pPr>
        <w:spacing w:before="120" w:after="120" w:line="276" w:lineRule="auto"/>
        <w:ind w:right="102"/>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Automatic fire sprinkler systems</w:t>
      </w:r>
    </w:p>
    <w:p w14:paraId="34B0C0CB" w14:textId="26B8617F" w:rsidR="007B3516" w:rsidRPr="008F753D" w:rsidRDefault="00B22F9A"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There are a</w:t>
      </w:r>
      <w:r w:rsidR="00C35D30" w:rsidRPr="008F753D">
        <w:rPr>
          <w:rFonts w:ascii="Calibri" w:hAnsi="Calibri" w:cs="Calibri"/>
          <w:color w:val="262626" w:themeColor="text1" w:themeTint="D9"/>
          <w:lang w:val="en-AU" w:bidi="en-US"/>
        </w:rPr>
        <w:t>lso known as wet pipe systems</w:t>
      </w:r>
      <w:r w:rsidRPr="008F753D">
        <w:rPr>
          <w:rFonts w:ascii="Calibri" w:hAnsi="Calibri" w:cs="Calibri"/>
          <w:color w:val="262626" w:themeColor="text1" w:themeTint="D9"/>
          <w:lang w:val="en-AU" w:bidi="en-US"/>
        </w:rPr>
        <w:t>.</w:t>
      </w:r>
      <w:r w:rsidR="00C35D30" w:rsidRPr="008F753D">
        <w:rPr>
          <w:rFonts w:ascii="Calibri" w:hAnsi="Calibri" w:cs="Calibri"/>
          <w:color w:val="262626" w:themeColor="text1" w:themeTint="D9"/>
          <w:lang w:val="en-AU" w:bidi="en-US"/>
        </w:rPr>
        <w:t xml:space="preserve"> </w:t>
      </w:r>
      <w:r w:rsidRPr="008F753D">
        <w:rPr>
          <w:rFonts w:ascii="Calibri" w:hAnsi="Calibri" w:cs="Calibri"/>
          <w:color w:val="262626" w:themeColor="text1" w:themeTint="D9"/>
          <w:lang w:val="en-AU" w:bidi="en-US"/>
        </w:rPr>
        <w:t>T</w:t>
      </w:r>
      <w:r w:rsidR="00C35D30" w:rsidRPr="008F753D">
        <w:rPr>
          <w:rFonts w:ascii="Calibri" w:hAnsi="Calibri" w:cs="Calibri"/>
          <w:color w:val="262626" w:themeColor="text1" w:themeTint="D9"/>
          <w:lang w:val="en-AU" w:bidi="en-US"/>
        </w:rPr>
        <w:t>he</w:t>
      </w:r>
      <w:r w:rsidRPr="008F753D">
        <w:rPr>
          <w:rFonts w:ascii="Calibri" w:hAnsi="Calibri" w:cs="Calibri"/>
          <w:color w:val="262626" w:themeColor="text1" w:themeTint="D9"/>
          <w:lang w:val="en-AU" w:bidi="en-US"/>
        </w:rPr>
        <w:t>s</w:t>
      </w:r>
      <w:r w:rsidR="00C35D30" w:rsidRPr="008F753D">
        <w:rPr>
          <w:rFonts w:ascii="Calibri" w:hAnsi="Calibri" w:cs="Calibri"/>
          <w:color w:val="262626" w:themeColor="text1" w:themeTint="D9"/>
          <w:lang w:val="en-AU" w:bidi="en-US"/>
        </w:rPr>
        <w:t xml:space="preserve">e are </w:t>
      </w:r>
      <w:r w:rsidR="007B3516" w:rsidRPr="008F753D">
        <w:rPr>
          <w:rFonts w:ascii="Calibri" w:hAnsi="Calibri" w:cs="Calibri"/>
          <w:color w:val="262626" w:themeColor="text1" w:themeTint="D9"/>
          <w:lang w:val="en-AU" w:bidi="en-US"/>
        </w:rPr>
        <w:t xml:space="preserve">installed into the ceiling and are activated when there is an increase in temperature. </w:t>
      </w:r>
      <w:r w:rsidR="000C36A5" w:rsidRPr="008F753D">
        <w:rPr>
          <w:rFonts w:ascii="Calibri" w:hAnsi="Calibri" w:cs="Calibri"/>
          <w:color w:val="262626" w:themeColor="text1" w:themeTint="D9"/>
          <w:lang w:val="en-AU" w:bidi="en-US"/>
        </w:rPr>
        <w:t xml:space="preserve">Once activated, </w:t>
      </w:r>
      <w:r w:rsidR="005B191D" w:rsidRPr="008F753D">
        <w:rPr>
          <w:rFonts w:ascii="Calibri" w:hAnsi="Calibri" w:cs="Calibri"/>
          <w:color w:val="262626" w:themeColor="text1" w:themeTint="D9"/>
          <w:lang w:val="en-AU" w:bidi="en-US"/>
        </w:rPr>
        <w:t>the sprinklers will douse the area with a continuous supply of water</w:t>
      </w:r>
      <w:r w:rsidR="000B4094" w:rsidRPr="008F753D">
        <w:rPr>
          <w:rFonts w:ascii="Calibri" w:hAnsi="Calibri" w:cs="Calibri"/>
          <w:color w:val="262626" w:themeColor="text1" w:themeTint="D9"/>
          <w:lang w:val="en-AU" w:bidi="en-US"/>
        </w:rPr>
        <w:t xml:space="preserve"> until the system shuts off.</w:t>
      </w:r>
    </w:p>
    <w:p w14:paraId="6FA3BBC6" w14:textId="1A518AC4" w:rsidR="00D82BB5" w:rsidRPr="000B6A18" w:rsidRDefault="00D82BB5"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0B6A18">
        <w:rPr>
          <w:rFonts w:ascii="Calibri" w:hAnsi="Calibri" w:cs="Calibri"/>
          <w:i/>
          <w:iCs/>
          <w:color w:val="262626" w:themeColor="text1" w:themeTint="D9"/>
          <w:sz w:val="20"/>
          <w:szCs w:val="20"/>
          <w:lang w:val="en-AU" w:bidi="en-US"/>
        </w:rPr>
        <w:t xml:space="preserve">Based on </w:t>
      </w:r>
      <w:hyperlink r:id="rId138" w:history="1">
        <w:r w:rsidRPr="000A59A1">
          <w:rPr>
            <w:rStyle w:val="Hyperlink"/>
            <w:rFonts w:ascii="Calibri" w:hAnsi="Calibri" w:cs="Calibri"/>
            <w:i/>
            <w:iCs/>
            <w:color w:val="2E74B5" w:themeColor="accent5" w:themeShade="BF"/>
            <w:sz w:val="20"/>
            <w:szCs w:val="20"/>
            <w:u w:val="none"/>
            <w:lang w:val="en-AU" w:bidi="en-US"/>
          </w:rPr>
          <w:t>Fire sprinkler systems</w:t>
        </w:r>
      </w:hyperlink>
      <w:r w:rsidRPr="00A23B59">
        <w:rPr>
          <w:rFonts w:ascii="Calibri" w:hAnsi="Calibri" w:cs="Calibri"/>
          <w:i/>
          <w:iCs/>
          <w:color w:val="262626" w:themeColor="text1" w:themeTint="D9"/>
          <w:sz w:val="20"/>
          <w:szCs w:val="20"/>
          <w:lang w:val="en-AU" w:bidi="en-US"/>
        </w:rPr>
        <w:t>.</w:t>
      </w:r>
      <w:r w:rsidRPr="000B6A18">
        <w:rPr>
          <w:rFonts w:ascii="Calibri" w:hAnsi="Calibri" w:cs="Calibri"/>
          <w:i/>
          <w:iCs/>
          <w:color w:val="2E74B5"/>
          <w:sz w:val="20"/>
          <w:szCs w:val="20"/>
          <w:lang w:val="en-AU" w:bidi="en-US"/>
        </w:rPr>
        <w:t xml:space="preserve"> </w:t>
      </w:r>
      <w:hyperlink r:id="rId139" w:history="1">
        <w:proofErr w:type="spellStart"/>
        <w:r w:rsidRPr="000A59A1">
          <w:rPr>
            <w:rStyle w:val="Hyperlink"/>
            <w:rFonts w:ascii="Calibri" w:hAnsi="Calibri" w:cs="Calibri"/>
            <w:i/>
            <w:iCs/>
            <w:color w:val="2E74B5" w:themeColor="accent5" w:themeShade="BF"/>
            <w:sz w:val="20"/>
            <w:szCs w:val="20"/>
            <w:u w:val="none"/>
            <w:lang w:val="en-AU" w:bidi="en-US"/>
          </w:rPr>
          <w:t>FireSafe</w:t>
        </w:r>
        <w:proofErr w:type="spellEnd"/>
      </w:hyperlink>
      <w:r w:rsidRPr="00A23B59">
        <w:rPr>
          <w:rFonts w:ascii="Calibri" w:hAnsi="Calibri" w:cs="Calibri"/>
          <w:i/>
          <w:iCs/>
          <w:color w:val="262626" w:themeColor="text1" w:themeTint="D9"/>
          <w:sz w:val="20"/>
          <w:szCs w:val="20"/>
          <w:lang w:val="en-AU" w:bidi="en-US"/>
        </w:rPr>
        <w:t>.</w:t>
      </w:r>
      <w:r w:rsidRPr="000B6A18">
        <w:rPr>
          <w:rFonts w:ascii="Calibri" w:hAnsi="Calibri" w:cs="Calibri"/>
          <w:i/>
          <w:iCs/>
          <w:color w:val="2E74B5"/>
          <w:sz w:val="20"/>
          <w:szCs w:val="20"/>
          <w:lang w:val="en-AU" w:bidi="en-US"/>
        </w:rPr>
        <w:t xml:space="preserve"> </w:t>
      </w:r>
    </w:p>
    <w:p w14:paraId="26763516" w14:textId="3B963DFF" w:rsidR="00FB00C8" w:rsidRPr="008F753D" w:rsidRDefault="00FB00C8"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Automatic fire sprinkler systems may include:</w:t>
      </w:r>
    </w:p>
    <w:p w14:paraId="38224264" w14:textId="78118BCF" w:rsidR="00FB00C8"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wet pipe systems and sprinklers</w:t>
      </w:r>
    </w:p>
    <w:p w14:paraId="542D6C20" w14:textId="4F3B7D05" w:rsidR="00FB00C8"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valve installations</w:t>
      </w:r>
    </w:p>
    <w:p w14:paraId="3837FAF0" w14:textId="1C74B99E" w:rsidR="00FB00C8"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electric motor and compression-ignition engines and pump sets</w:t>
      </w:r>
    </w:p>
    <w:p w14:paraId="6B4E35D6" w14:textId="3E22A011" w:rsidR="00FB00C8"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fire brigade booster connections</w:t>
      </w:r>
    </w:p>
    <w:p w14:paraId="51638291" w14:textId="0766C66C" w:rsidR="00FB00C8"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water storage systems</w:t>
      </w:r>
    </w:p>
    <w:p w14:paraId="45F0A3FC" w14:textId="161CB5C1" w:rsidR="00796B95" w:rsidRPr="008F753D" w:rsidRDefault="00FB00C8" w:rsidP="004362BC">
      <w:pPr>
        <w:pStyle w:val="ListParagraph"/>
        <w:numPr>
          <w:ilvl w:val="0"/>
          <w:numId w:val="95"/>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alarms and interface with automatic fire and detection systems</w:t>
      </w:r>
    </w:p>
    <w:p w14:paraId="73E25051" w14:textId="77777777" w:rsidR="00851AB7" w:rsidRPr="008F753D" w:rsidRDefault="00851AB7" w:rsidP="000D22E1">
      <w:pPr>
        <w:spacing w:before="120" w:after="120" w:line="276" w:lineRule="auto"/>
        <w:ind w:right="102"/>
        <w:jc w:val="both"/>
        <w:rPr>
          <w:rFonts w:ascii="Calibri" w:hAnsi="Calibri" w:cs="Calibri"/>
          <w:b/>
          <w:bCs/>
          <w:color w:val="262626" w:themeColor="text1" w:themeTint="D9"/>
          <w:lang w:val="en-AU" w:bidi="en-US"/>
        </w:rPr>
      </w:pPr>
    </w:p>
    <w:p w14:paraId="1834FE9D" w14:textId="3F4FCFC3" w:rsidR="009D38B3" w:rsidRPr="008F753D" w:rsidRDefault="00952DB7" w:rsidP="000D22E1">
      <w:pPr>
        <w:spacing w:before="120" w:after="120" w:line="276" w:lineRule="auto"/>
        <w:ind w:right="102"/>
        <w:jc w:val="both"/>
        <w:rPr>
          <w:rFonts w:ascii="Calibri" w:hAnsi="Calibri" w:cs="Calibri"/>
          <w:b/>
          <w:bCs/>
          <w:color w:val="262626" w:themeColor="text1" w:themeTint="D9"/>
          <w:lang w:val="en-AU" w:bidi="en-US"/>
        </w:rPr>
      </w:pPr>
      <w:r w:rsidRPr="008F753D">
        <w:rPr>
          <w:rFonts w:ascii="Calibri" w:hAnsi="Calibri" w:cs="Calibri"/>
          <w:b/>
          <w:bCs/>
          <w:color w:val="262626" w:themeColor="text1" w:themeTint="D9"/>
          <w:lang w:val="en-AU" w:bidi="en-US"/>
        </w:rPr>
        <w:t>Smoke and heat vents</w:t>
      </w:r>
      <w:r w:rsidRPr="008F753D">
        <w:rPr>
          <w:rFonts w:ascii="Calibri" w:hAnsi="Calibri" w:cs="Calibri"/>
          <w:b/>
          <w:bCs/>
          <w:color w:val="262626" w:themeColor="text1" w:themeTint="D9"/>
          <w:lang w:val="en-AU" w:bidi="en-US"/>
        </w:rPr>
        <w:tab/>
      </w:r>
    </w:p>
    <w:p w14:paraId="2820283A" w14:textId="7D8B0949" w:rsidR="00991688" w:rsidRPr="008F753D" w:rsidRDefault="00991688"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These are </w:t>
      </w:r>
      <w:r w:rsidR="00A14DC0" w:rsidRPr="008F753D">
        <w:rPr>
          <w:rFonts w:ascii="Calibri" w:hAnsi="Calibri" w:cs="Calibri"/>
          <w:color w:val="262626" w:themeColor="text1" w:themeTint="D9"/>
          <w:lang w:val="en-AU" w:bidi="en-US"/>
        </w:rPr>
        <w:t>opening</w:t>
      </w:r>
      <w:r w:rsidR="00C05F2F" w:rsidRPr="008F753D">
        <w:rPr>
          <w:rFonts w:ascii="Calibri" w:hAnsi="Calibri" w:cs="Calibri"/>
          <w:color w:val="262626" w:themeColor="text1" w:themeTint="D9"/>
          <w:lang w:val="en-AU" w:bidi="en-US"/>
        </w:rPr>
        <w:t>s</w:t>
      </w:r>
      <w:r w:rsidR="00A14DC0" w:rsidRPr="008F753D">
        <w:rPr>
          <w:rFonts w:ascii="Calibri" w:hAnsi="Calibri" w:cs="Calibri"/>
          <w:color w:val="262626" w:themeColor="text1" w:themeTint="D9"/>
          <w:lang w:val="en-AU" w:bidi="en-US"/>
        </w:rPr>
        <w:t xml:space="preserve"> </w:t>
      </w:r>
      <w:r w:rsidR="00C05F2F" w:rsidRPr="008F753D">
        <w:rPr>
          <w:rFonts w:ascii="Calibri" w:hAnsi="Calibri" w:cs="Calibri"/>
          <w:color w:val="262626" w:themeColor="text1" w:themeTint="D9"/>
          <w:lang w:val="en-AU" w:bidi="en-US"/>
        </w:rPr>
        <w:t>installed on the roof</w:t>
      </w:r>
      <w:r w:rsidRPr="008F753D">
        <w:rPr>
          <w:rFonts w:ascii="Calibri" w:hAnsi="Calibri" w:cs="Calibri"/>
          <w:color w:val="262626" w:themeColor="text1" w:themeTint="D9"/>
          <w:lang w:val="en-AU" w:bidi="en-US"/>
        </w:rPr>
        <w:t xml:space="preserve"> to discharge smoke and heat generated by fire. </w:t>
      </w:r>
    </w:p>
    <w:p w14:paraId="76805A50" w14:textId="129BFE9E" w:rsidR="00745A6E" w:rsidRPr="0014558D" w:rsidRDefault="006F5479" w:rsidP="00CC3DF7">
      <w:pPr>
        <w:pStyle w:val="Heading4"/>
        <w:ind w:right="102"/>
        <w:jc w:val="both"/>
        <w:rPr>
          <w:rFonts w:ascii="Arial" w:hAnsi="Arial" w:cs="Arial"/>
          <w:b/>
          <w:bCs/>
          <w:i w:val="0"/>
          <w:iCs w:val="0"/>
          <w:color w:val="262626" w:themeColor="text1" w:themeTint="D9"/>
          <w:lang w:val="en-AU" w:bidi="en-US"/>
        </w:rPr>
      </w:pPr>
      <w:bookmarkStart w:id="251" w:name="_Toc43184311"/>
      <w:bookmarkStart w:id="252" w:name="_Toc45180541"/>
      <w:bookmarkStart w:id="253" w:name="_Toc64874504"/>
      <w:r w:rsidRPr="0014558D">
        <w:rPr>
          <w:rFonts w:ascii="Arial" w:hAnsi="Arial" w:cs="Arial"/>
          <w:b/>
          <w:bCs/>
          <w:i w:val="0"/>
          <w:iCs w:val="0"/>
          <w:color w:val="262626" w:themeColor="text1" w:themeTint="D9"/>
          <w:lang w:val="en-AU" w:bidi="en-US"/>
        </w:rPr>
        <w:t xml:space="preserve">3.1.3 </w:t>
      </w:r>
      <w:r w:rsidR="00745A6E" w:rsidRPr="0014558D">
        <w:rPr>
          <w:rFonts w:ascii="Arial" w:hAnsi="Arial" w:cs="Arial"/>
          <w:b/>
          <w:bCs/>
          <w:i w:val="0"/>
          <w:iCs w:val="0"/>
          <w:color w:val="262626" w:themeColor="text1" w:themeTint="D9"/>
          <w:lang w:val="en-AU" w:bidi="en-US"/>
        </w:rPr>
        <w:t>Legislation Relevant to Fire Safety Systems</w:t>
      </w:r>
      <w:bookmarkEnd w:id="251"/>
      <w:bookmarkEnd w:id="252"/>
      <w:bookmarkEnd w:id="253"/>
    </w:p>
    <w:p w14:paraId="3AD2934D" w14:textId="77777777" w:rsidR="005E6005" w:rsidRPr="000B6A18" w:rsidRDefault="005E6005" w:rsidP="000D22E1">
      <w:pPr>
        <w:spacing w:before="120" w:after="120" w:line="276" w:lineRule="auto"/>
        <w:ind w:right="102"/>
        <w:jc w:val="both"/>
        <w:rPr>
          <w:rFonts w:ascii="Calibri" w:hAnsi="Calibri" w:cs="Calibri"/>
          <w:color w:val="262626" w:themeColor="text1" w:themeTint="D9"/>
          <w:lang w:val="en-AU" w:bidi="en-US"/>
        </w:rPr>
      </w:pPr>
      <w:r w:rsidRPr="000B6A18">
        <w:rPr>
          <w:rFonts w:ascii="Calibri" w:hAnsi="Calibri" w:cs="Calibri"/>
          <w:color w:val="262626" w:themeColor="text1" w:themeTint="D9"/>
          <w:lang w:val="en-AU" w:bidi="en-US"/>
        </w:rPr>
        <w:t xml:space="preserve">Following legislation mandating fire safety systems installation is central to protecting the building and its occupants from the undesirable consequences of fire. </w:t>
      </w:r>
    </w:p>
    <w:p w14:paraId="2689BB98" w14:textId="6C2C4275" w:rsidR="00F60C41" w:rsidRPr="008F753D" w:rsidRDefault="00725B88" w:rsidP="000D22E1">
      <w:pPr>
        <w:spacing w:before="120" w:after="120" w:line="276" w:lineRule="auto"/>
        <w:ind w:right="102"/>
        <w:jc w:val="both"/>
        <w:rPr>
          <w:rFonts w:ascii="Calibri" w:hAnsi="Calibri" w:cs="Calibri"/>
          <w:color w:val="262626" w:themeColor="text1" w:themeTint="D9"/>
          <w:lang w:val="en-AU" w:bidi="en-US"/>
        </w:rPr>
      </w:pPr>
      <w:r w:rsidRPr="008F753D">
        <w:rPr>
          <w:rFonts w:ascii="Calibri" w:hAnsi="Calibri" w:cs="Calibri"/>
          <w:color w:val="262626" w:themeColor="text1" w:themeTint="D9"/>
          <w:lang w:val="en-AU" w:bidi="en-US"/>
        </w:rPr>
        <w:t xml:space="preserve">The table below shows acts and regulations to fire safety specific to certain states or territories. </w:t>
      </w:r>
      <w:r w:rsidR="00A664D7" w:rsidRPr="008F753D">
        <w:rPr>
          <w:rFonts w:ascii="Calibri" w:hAnsi="Calibri" w:cs="Calibri"/>
          <w:color w:val="262626" w:themeColor="text1" w:themeTint="D9"/>
          <w:lang w:val="en-AU" w:bidi="en-US"/>
        </w:rPr>
        <w:t>Note that the table below does not show all fire safety legislation in your state/territory</w:t>
      </w:r>
      <w:r w:rsidR="007E5395" w:rsidRPr="008F753D">
        <w:rPr>
          <w:rFonts w:ascii="Calibri" w:hAnsi="Calibri" w:cs="Calibri"/>
          <w:color w:val="262626" w:themeColor="text1" w:themeTint="D9"/>
          <w:lang w:val="en-AU" w:bidi="en-US"/>
        </w:rPr>
        <w:t>; y</w:t>
      </w:r>
      <w:r w:rsidR="00FD4512" w:rsidRPr="008F753D">
        <w:rPr>
          <w:rFonts w:ascii="Calibri" w:hAnsi="Calibri" w:cs="Calibri"/>
          <w:color w:val="262626" w:themeColor="text1" w:themeTint="D9"/>
          <w:lang w:val="en-AU" w:bidi="en-US"/>
        </w:rPr>
        <w:t xml:space="preserve">ou </w:t>
      </w:r>
      <w:r w:rsidR="00A204DC" w:rsidRPr="008F753D">
        <w:rPr>
          <w:rFonts w:ascii="Calibri" w:hAnsi="Calibri" w:cs="Calibri"/>
          <w:color w:val="262626" w:themeColor="text1" w:themeTint="D9"/>
          <w:lang w:val="en-AU" w:bidi="en-US"/>
        </w:rPr>
        <w:t>should still</w:t>
      </w:r>
      <w:r w:rsidR="00DF2534" w:rsidRPr="008F753D">
        <w:rPr>
          <w:rFonts w:ascii="Calibri" w:hAnsi="Calibri" w:cs="Calibri"/>
          <w:color w:val="262626" w:themeColor="text1" w:themeTint="D9"/>
          <w:lang w:val="en-AU" w:bidi="en-US"/>
        </w:rPr>
        <w:t xml:space="preserve"> conduct further research</w:t>
      </w:r>
      <w:r w:rsidR="00387601" w:rsidRPr="008F753D">
        <w:rPr>
          <w:rFonts w:ascii="Calibri" w:hAnsi="Calibri" w:cs="Calibri"/>
          <w:color w:val="262626" w:themeColor="text1" w:themeTint="D9"/>
          <w:lang w:val="en-AU" w:bidi="en-US"/>
        </w:rPr>
        <w:t xml:space="preserve"> or consult with </w:t>
      </w:r>
      <w:r w:rsidR="00A204DC" w:rsidRPr="008F753D">
        <w:rPr>
          <w:rFonts w:ascii="Calibri" w:hAnsi="Calibri" w:cs="Calibri"/>
          <w:color w:val="262626" w:themeColor="text1" w:themeTint="D9"/>
          <w:lang w:val="en-AU" w:bidi="en-US"/>
        </w:rPr>
        <w:t xml:space="preserve">an </w:t>
      </w:r>
      <w:r w:rsidR="00387601" w:rsidRPr="008F753D">
        <w:rPr>
          <w:rFonts w:ascii="Calibri" w:hAnsi="Calibri" w:cs="Calibri"/>
          <w:color w:val="262626" w:themeColor="text1" w:themeTint="D9"/>
          <w:lang w:val="en-AU" w:bidi="en-US"/>
        </w:rPr>
        <w:t>Appropriate Authority</w:t>
      </w:r>
      <w:r w:rsidR="00DF2534" w:rsidRPr="008F753D">
        <w:rPr>
          <w:rFonts w:ascii="Calibri" w:hAnsi="Calibri" w:cs="Calibri"/>
          <w:color w:val="262626" w:themeColor="text1" w:themeTint="D9"/>
          <w:lang w:val="en-AU" w:bidi="en-US"/>
        </w:rPr>
        <w:t xml:space="preserve"> to ensure that all relevant fire legislation requirements </w:t>
      </w:r>
      <w:r w:rsidRPr="008F753D">
        <w:rPr>
          <w:rFonts w:ascii="Calibri" w:hAnsi="Calibri" w:cs="Calibri"/>
          <w:color w:val="262626" w:themeColor="text1" w:themeTint="D9"/>
          <w:lang w:val="en-AU" w:bidi="en-US"/>
        </w:rPr>
        <w:t>that apply to you are followed</w:t>
      </w:r>
      <w:r w:rsidR="00DF2534" w:rsidRPr="008F753D">
        <w:rPr>
          <w:rFonts w:ascii="Calibri" w:hAnsi="Calibri" w:cs="Calibri"/>
          <w:color w:val="262626" w:themeColor="text1" w:themeTint="D9"/>
          <w:lang w:val="en-AU" w:bidi="en-US"/>
        </w:rPr>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508"/>
        <w:gridCol w:w="4508"/>
      </w:tblGrid>
      <w:tr w:rsidR="00736A14" w:rsidRPr="004F3654" w14:paraId="64724BD3" w14:textId="77777777" w:rsidTr="000B6A18">
        <w:tc>
          <w:tcPr>
            <w:tcW w:w="4508" w:type="dxa"/>
            <w:shd w:val="clear" w:color="auto" w:fill="E7E6E6" w:themeFill="background2"/>
          </w:tcPr>
          <w:p w14:paraId="3BD18DFD" w14:textId="77777777" w:rsidR="00736A14" w:rsidRPr="00DF759C" w:rsidRDefault="00736A14"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State/Territory</w:t>
            </w:r>
          </w:p>
        </w:tc>
        <w:tc>
          <w:tcPr>
            <w:tcW w:w="4508" w:type="dxa"/>
            <w:shd w:val="clear" w:color="auto" w:fill="E7E6E6" w:themeFill="background2"/>
          </w:tcPr>
          <w:p w14:paraId="7140F7E0" w14:textId="25303AC8" w:rsidR="00736A14" w:rsidRPr="000B6A18" w:rsidRDefault="00736A14" w:rsidP="000D22E1">
            <w:pPr>
              <w:pStyle w:val="Subtask111"/>
              <w:spacing w:line="276" w:lineRule="auto"/>
              <w:ind w:right="102"/>
              <w:jc w:val="center"/>
              <w:rPr>
                <w:rFonts w:ascii="Calibri" w:hAnsi="Calibri" w:cs="Calibri"/>
                <w:b/>
                <w:bCs/>
                <w:lang w:val="en-AU"/>
              </w:rPr>
            </w:pPr>
            <w:r w:rsidRPr="000B6A18">
              <w:rPr>
                <w:rFonts w:ascii="Calibri" w:hAnsi="Calibri" w:cs="Calibri"/>
                <w:b/>
                <w:bCs/>
                <w:lang w:val="en-AU"/>
              </w:rPr>
              <w:t>Fire Safety Legislation</w:t>
            </w:r>
          </w:p>
        </w:tc>
      </w:tr>
      <w:tr w:rsidR="00736A14" w:rsidRPr="004F3654" w14:paraId="7383A25A" w14:textId="77777777" w:rsidTr="000B6A18">
        <w:tc>
          <w:tcPr>
            <w:tcW w:w="4508" w:type="dxa"/>
            <w:vAlign w:val="center"/>
          </w:tcPr>
          <w:p w14:paraId="0FD3DCCF" w14:textId="77777777" w:rsidR="00736A14" w:rsidRPr="000B6A18" w:rsidRDefault="00736A14" w:rsidP="000D22E1">
            <w:pPr>
              <w:pStyle w:val="Subtask111"/>
              <w:spacing w:line="276" w:lineRule="auto"/>
              <w:ind w:right="102"/>
              <w:jc w:val="center"/>
              <w:rPr>
                <w:rFonts w:ascii="Calibri" w:hAnsi="Calibri" w:cs="Calibri"/>
                <w:b/>
                <w:bCs/>
                <w:lang w:val="en-AU"/>
              </w:rPr>
            </w:pPr>
            <w:r w:rsidRPr="00DF759C">
              <w:rPr>
                <w:rFonts w:ascii="Calibri" w:eastAsia="Georgia" w:hAnsi="Calibri" w:cs="Calibri"/>
                <w:b/>
                <w:bCs/>
                <w:noProof/>
                <w:lang w:val="en-AU"/>
              </w:rPr>
              <w:t>Australian Capital Territory</w:t>
            </w:r>
          </w:p>
        </w:tc>
        <w:tc>
          <w:tcPr>
            <w:tcW w:w="4508" w:type="dxa"/>
          </w:tcPr>
          <w:p w14:paraId="12309391" w14:textId="77777777" w:rsidR="00736A14" w:rsidRPr="000B6A18" w:rsidRDefault="000116AA" w:rsidP="00AA712E">
            <w:pPr>
              <w:pStyle w:val="Subtask111"/>
              <w:numPr>
                <w:ilvl w:val="0"/>
                <w:numId w:val="137"/>
              </w:numPr>
              <w:spacing w:line="276" w:lineRule="auto"/>
              <w:ind w:right="102"/>
              <w:jc w:val="both"/>
              <w:rPr>
                <w:rFonts w:ascii="Calibri" w:hAnsi="Calibri" w:cs="Calibri"/>
                <w:lang w:val="en-AU"/>
              </w:rPr>
            </w:pPr>
            <w:r w:rsidRPr="000B6A18">
              <w:rPr>
                <w:rFonts w:ascii="Calibri" w:hAnsi="Calibri" w:cs="Calibri"/>
                <w:lang w:val="en-AU"/>
              </w:rPr>
              <w:t>Building (General) Regulation 2008</w:t>
            </w:r>
          </w:p>
          <w:p w14:paraId="4DCAAE0A" w14:textId="0104963A" w:rsidR="009D2607" w:rsidRPr="000B6A18" w:rsidRDefault="009D2607" w:rsidP="00AA712E">
            <w:pPr>
              <w:pStyle w:val="Subtask111"/>
              <w:numPr>
                <w:ilvl w:val="0"/>
                <w:numId w:val="137"/>
              </w:numPr>
              <w:spacing w:line="276" w:lineRule="auto"/>
              <w:ind w:right="102"/>
              <w:jc w:val="both"/>
              <w:rPr>
                <w:rFonts w:ascii="Calibri" w:hAnsi="Calibri" w:cs="Calibri"/>
                <w:lang w:val="en-AU"/>
              </w:rPr>
            </w:pPr>
            <w:r w:rsidRPr="000B6A18">
              <w:rPr>
                <w:rFonts w:ascii="Calibri" w:hAnsi="Calibri" w:cs="Calibri"/>
                <w:lang w:val="en-AU"/>
              </w:rPr>
              <w:t xml:space="preserve">Emergencies Act </w:t>
            </w:r>
            <w:r w:rsidR="0071245B" w:rsidRPr="000B6A18">
              <w:rPr>
                <w:rFonts w:ascii="Calibri" w:hAnsi="Calibri" w:cs="Calibri"/>
                <w:lang w:val="en-AU"/>
              </w:rPr>
              <w:t>2004</w:t>
            </w:r>
          </w:p>
        </w:tc>
      </w:tr>
      <w:tr w:rsidR="00736A14" w:rsidRPr="004F3654" w14:paraId="0BB543CE" w14:textId="77777777" w:rsidTr="000B6A18">
        <w:tc>
          <w:tcPr>
            <w:tcW w:w="4508" w:type="dxa"/>
            <w:vAlign w:val="center"/>
          </w:tcPr>
          <w:p w14:paraId="1BF8460B" w14:textId="77777777" w:rsidR="00736A14" w:rsidRPr="000B6A18" w:rsidRDefault="00736A14" w:rsidP="000D22E1">
            <w:pPr>
              <w:pStyle w:val="Subtask111"/>
              <w:spacing w:line="276" w:lineRule="auto"/>
              <w:ind w:right="102"/>
              <w:jc w:val="center"/>
              <w:rPr>
                <w:rFonts w:ascii="Calibri" w:hAnsi="Calibri" w:cs="Calibri"/>
                <w:b/>
                <w:bCs/>
                <w:lang w:val="en-AU"/>
              </w:rPr>
            </w:pPr>
            <w:r w:rsidRPr="00DF759C">
              <w:rPr>
                <w:rFonts w:ascii="Calibri" w:eastAsia="Georgia" w:hAnsi="Calibri" w:cs="Calibri"/>
                <w:b/>
                <w:bCs/>
                <w:noProof/>
                <w:lang w:val="en-AU"/>
              </w:rPr>
              <w:t>New South Wales</w:t>
            </w:r>
          </w:p>
        </w:tc>
        <w:tc>
          <w:tcPr>
            <w:tcW w:w="4508" w:type="dxa"/>
          </w:tcPr>
          <w:p w14:paraId="1EA3C47A" w14:textId="7915B30D" w:rsidR="00736A14" w:rsidRPr="000B6A18" w:rsidRDefault="00820434" w:rsidP="000D22E1">
            <w:pPr>
              <w:pStyle w:val="Subtask111"/>
              <w:spacing w:line="276" w:lineRule="auto"/>
              <w:ind w:right="102"/>
              <w:jc w:val="both"/>
              <w:rPr>
                <w:rFonts w:ascii="Calibri" w:hAnsi="Calibri" w:cs="Calibri"/>
                <w:lang w:val="en-AU"/>
              </w:rPr>
            </w:pPr>
            <w:r w:rsidRPr="000B6A18">
              <w:rPr>
                <w:rFonts w:ascii="Calibri" w:hAnsi="Calibri" w:cs="Calibri"/>
                <w:lang w:val="en-AU"/>
              </w:rPr>
              <w:t xml:space="preserve">Environmental Planning and Assessment </w:t>
            </w:r>
            <w:r w:rsidR="00EF1740" w:rsidRPr="000B6A18">
              <w:rPr>
                <w:rFonts w:ascii="Calibri" w:hAnsi="Calibri" w:cs="Calibri"/>
                <w:lang w:val="en-AU"/>
              </w:rPr>
              <w:t>Regulations 2000</w:t>
            </w:r>
          </w:p>
        </w:tc>
      </w:tr>
      <w:tr w:rsidR="00736A14" w:rsidRPr="004F3654" w14:paraId="03CA30BA" w14:textId="77777777" w:rsidTr="000B6A18">
        <w:tc>
          <w:tcPr>
            <w:tcW w:w="4508" w:type="dxa"/>
            <w:vAlign w:val="center"/>
          </w:tcPr>
          <w:p w14:paraId="43F6F440" w14:textId="77777777" w:rsidR="00736A14" w:rsidRPr="000B6A18" w:rsidRDefault="00736A14" w:rsidP="000D22E1">
            <w:pPr>
              <w:pStyle w:val="Subtask111"/>
              <w:spacing w:line="276" w:lineRule="auto"/>
              <w:ind w:right="102"/>
              <w:jc w:val="center"/>
              <w:rPr>
                <w:rFonts w:ascii="Calibri" w:hAnsi="Calibri" w:cs="Calibri"/>
                <w:b/>
                <w:bCs/>
                <w:lang w:val="en-AU"/>
              </w:rPr>
            </w:pPr>
            <w:r w:rsidRPr="00DF759C">
              <w:rPr>
                <w:rFonts w:ascii="Calibri" w:eastAsia="Georgia" w:hAnsi="Calibri" w:cs="Calibri"/>
                <w:b/>
                <w:bCs/>
                <w:noProof/>
                <w:lang w:val="en-AU"/>
              </w:rPr>
              <w:t>Northern Territory</w:t>
            </w:r>
          </w:p>
        </w:tc>
        <w:tc>
          <w:tcPr>
            <w:tcW w:w="4508" w:type="dxa"/>
          </w:tcPr>
          <w:p w14:paraId="740520DA" w14:textId="344F3BA3" w:rsidR="009D2607" w:rsidRPr="00DF759C" w:rsidRDefault="00E9599A" w:rsidP="000D22E1">
            <w:pPr>
              <w:pStyle w:val="Subtask111"/>
              <w:spacing w:line="276" w:lineRule="auto"/>
              <w:ind w:right="102"/>
              <w:rPr>
                <w:rFonts w:ascii="Calibri" w:hAnsi="Calibri" w:cs="Calibri"/>
                <w:szCs w:val="22"/>
                <w:lang w:val="en-AU"/>
              </w:rPr>
            </w:pPr>
            <w:r w:rsidRPr="00DF759C">
              <w:rPr>
                <w:rFonts w:ascii="Calibri" w:hAnsi="Calibri" w:cs="Calibri"/>
                <w:lang w:val="en-AU"/>
              </w:rPr>
              <w:t>Fire and Emergency Act 1996</w:t>
            </w:r>
          </w:p>
        </w:tc>
      </w:tr>
      <w:tr w:rsidR="00761C16" w:rsidRPr="004F3654" w14:paraId="277AE3EC" w14:textId="77777777" w:rsidTr="000B6A18">
        <w:tc>
          <w:tcPr>
            <w:tcW w:w="4508" w:type="dxa"/>
            <w:vAlign w:val="center"/>
          </w:tcPr>
          <w:p w14:paraId="619731DF" w14:textId="4FE2ADE7" w:rsidR="00761C16" w:rsidRPr="00DF759C" w:rsidRDefault="00761C16"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Queensland</w:t>
            </w:r>
          </w:p>
        </w:tc>
        <w:tc>
          <w:tcPr>
            <w:tcW w:w="4508" w:type="dxa"/>
          </w:tcPr>
          <w:p w14:paraId="0061154D" w14:textId="35744399" w:rsidR="00761C16" w:rsidRPr="00DF759C" w:rsidRDefault="00761C16" w:rsidP="000D22E1">
            <w:pPr>
              <w:pStyle w:val="Subtask111"/>
              <w:spacing w:line="276" w:lineRule="auto"/>
              <w:ind w:right="102"/>
              <w:rPr>
                <w:rFonts w:ascii="Calibri" w:hAnsi="Calibri" w:cs="Calibri"/>
                <w:lang w:val="en-AU"/>
              </w:rPr>
            </w:pPr>
            <w:r w:rsidRPr="00DF759C">
              <w:rPr>
                <w:rFonts w:ascii="Calibri" w:hAnsi="Calibri" w:cs="Calibri"/>
                <w:lang w:val="en-AU"/>
              </w:rPr>
              <w:t>Building Fire Safety Regulation 2008</w:t>
            </w:r>
          </w:p>
        </w:tc>
      </w:tr>
      <w:tr w:rsidR="00761C16" w:rsidRPr="004F3654" w14:paraId="29079493" w14:textId="77777777" w:rsidTr="000B6A18">
        <w:tc>
          <w:tcPr>
            <w:tcW w:w="4508" w:type="dxa"/>
            <w:vAlign w:val="center"/>
          </w:tcPr>
          <w:p w14:paraId="491131D1" w14:textId="6B3BF15E" w:rsidR="00761C16" w:rsidRPr="00DF759C" w:rsidRDefault="00761C16"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South Australia</w:t>
            </w:r>
          </w:p>
        </w:tc>
        <w:tc>
          <w:tcPr>
            <w:tcW w:w="4508" w:type="dxa"/>
          </w:tcPr>
          <w:p w14:paraId="33B10488" w14:textId="2ABDF7A5" w:rsidR="00761C16" w:rsidRPr="00DF759C" w:rsidRDefault="00761C16" w:rsidP="00761C16">
            <w:pPr>
              <w:pStyle w:val="Subtask111"/>
              <w:tabs>
                <w:tab w:val="left" w:pos="1425"/>
              </w:tabs>
              <w:spacing w:line="276" w:lineRule="auto"/>
              <w:ind w:right="102"/>
              <w:rPr>
                <w:rFonts w:ascii="Calibri" w:hAnsi="Calibri" w:cs="Calibri"/>
                <w:lang w:val="en-AU"/>
              </w:rPr>
            </w:pPr>
            <w:r w:rsidRPr="00DF759C">
              <w:rPr>
                <w:rFonts w:ascii="Calibri" w:hAnsi="Calibri" w:cs="Calibri"/>
                <w:lang w:val="en-AU"/>
              </w:rPr>
              <w:t>Fire and Emergency Services Act 2005</w:t>
            </w:r>
          </w:p>
        </w:tc>
      </w:tr>
      <w:tr w:rsidR="00761C16" w:rsidRPr="004F3654" w14:paraId="6BC86BB5" w14:textId="77777777" w:rsidTr="000B6A18">
        <w:tc>
          <w:tcPr>
            <w:tcW w:w="4508" w:type="dxa"/>
            <w:vAlign w:val="center"/>
          </w:tcPr>
          <w:p w14:paraId="730A57A5" w14:textId="736C5320" w:rsidR="00761C16" w:rsidRPr="00DF759C" w:rsidRDefault="00705805"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Tasmania</w:t>
            </w:r>
          </w:p>
        </w:tc>
        <w:tc>
          <w:tcPr>
            <w:tcW w:w="4508" w:type="dxa"/>
          </w:tcPr>
          <w:p w14:paraId="6ED13AC4" w14:textId="54DB1DB0" w:rsidR="00761C16" w:rsidRPr="00DF759C" w:rsidRDefault="00BF52E0" w:rsidP="000D22E1">
            <w:pPr>
              <w:pStyle w:val="Subtask111"/>
              <w:spacing w:line="276" w:lineRule="auto"/>
              <w:ind w:right="102"/>
              <w:rPr>
                <w:rFonts w:ascii="Calibri" w:hAnsi="Calibri" w:cs="Calibri"/>
                <w:lang w:val="en-AU"/>
              </w:rPr>
            </w:pPr>
            <w:r w:rsidRPr="00DF759C">
              <w:rPr>
                <w:rFonts w:ascii="Calibri" w:hAnsi="Calibri" w:cs="Calibri"/>
                <w:lang w:val="en-AU"/>
              </w:rPr>
              <w:t>General Fire Regulations 2010</w:t>
            </w:r>
          </w:p>
        </w:tc>
      </w:tr>
      <w:tr w:rsidR="00761C16" w:rsidRPr="004F3654" w14:paraId="64E91543" w14:textId="77777777" w:rsidTr="000B6A18">
        <w:tc>
          <w:tcPr>
            <w:tcW w:w="4508" w:type="dxa"/>
            <w:vAlign w:val="center"/>
          </w:tcPr>
          <w:p w14:paraId="560A2CFC" w14:textId="4E27F4C0" w:rsidR="00761C16" w:rsidRPr="00DF759C" w:rsidRDefault="000E3B78"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Victoria</w:t>
            </w:r>
          </w:p>
        </w:tc>
        <w:tc>
          <w:tcPr>
            <w:tcW w:w="4508" w:type="dxa"/>
          </w:tcPr>
          <w:p w14:paraId="2F8B7ECD" w14:textId="77777777" w:rsidR="00761C16" w:rsidRDefault="000E3B78" w:rsidP="000E3B78">
            <w:pPr>
              <w:pStyle w:val="Subtask111"/>
              <w:numPr>
                <w:ilvl w:val="0"/>
                <w:numId w:val="186"/>
              </w:numPr>
              <w:spacing w:line="276" w:lineRule="auto"/>
              <w:ind w:left="343" w:right="102" w:hanging="343"/>
              <w:rPr>
                <w:rFonts w:ascii="Calibri" w:hAnsi="Calibri" w:cs="Calibri"/>
                <w:lang w:val="en-AU"/>
              </w:rPr>
            </w:pPr>
            <w:r>
              <w:rPr>
                <w:rFonts w:ascii="Calibri" w:hAnsi="Calibri" w:cs="Calibri"/>
                <w:lang w:val="en-AU"/>
              </w:rPr>
              <w:t>Building Act 1993</w:t>
            </w:r>
          </w:p>
          <w:p w14:paraId="5F6C9DA8" w14:textId="46B33202" w:rsidR="000E3B78" w:rsidRPr="00DF759C" w:rsidRDefault="000E3B78" w:rsidP="000E3B78">
            <w:pPr>
              <w:pStyle w:val="Subtask111"/>
              <w:numPr>
                <w:ilvl w:val="0"/>
                <w:numId w:val="186"/>
              </w:numPr>
              <w:spacing w:line="276" w:lineRule="auto"/>
              <w:ind w:left="343" w:right="102" w:hanging="343"/>
              <w:rPr>
                <w:rFonts w:ascii="Calibri" w:hAnsi="Calibri" w:cs="Calibri"/>
                <w:lang w:val="en-AU"/>
              </w:rPr>
            </w:pPr>
            <w:r>
              <w:rPr>
                <w:rFonts w:ascii="Calibri" w:hAnsi="Calibri" w:cs="Calibri"/>
                <w:lang w:val="en-AU"/>
              </w:rPr>
              <w:t xml:space="preserve">Building Regulations 2006 </w:t>
            </w:r>
          </w:p>
        </w:tc>
      </w:tr>
      <w:tr w:rsidR="00761C16" w:rsidRPr="004F3654" w14:paraId="361C3BB8" w14:textId="77777777" w:rsidTr="000B6A18">
        <w:tc>
          <w:tcPr>
            <w:tcW w:w="4508" w:type="dxa"/>
            <w:vAlign w:val="center"/>
          </w:tcPr>
          <w:p w14:paraId="5964518E" w14:textId="6BDD3A83" w:rsidR="00761C16" w:rsidRPr="00DF759C" w:rsidRDefault="00E24FA0" w:rsidP="000D22E1">
            <w:pPr>
              <w:pStyle w:val="Subtask111"/>
              <w:spacing w:line="276" w:lineRule="auto"/>
              <w:ind w:right="102"/>
              <w:jc w:val="center"/>
              <w:rPr>
                <w:rFonts w:ascii="Calibri" w:eastAsia="Georgia" w:hAnsi="Calibri" w:cs="Calibri"/>
                <w:b/>
                <w:bCs/>
                <w:noProof/>
                <w:lang w:val="en-AU"/>
              </w:rPr>
            </w:pPr>
            <w:r w:rsidRPr="00DF759C">
              <w:rPr>
                <w:rFonts w:ascii="Calibri" w:eastAsia="Georgia" w:hAnsi="Calibri" w:cs="Calibri"/>
                <w:b/>
                <w:bCs/>
                <w:noProof/>
                <w:lang w:val="en-AU"/>
              </w:rPr>
              <w:t>Western Australia</w:t>
            </w:r>
          </w:p>
        </w:tc>
        <w:tc>
          <w:tcPr>
            <w:tcW w:w="4508" w:type="dxa"/>
          </w:tcPr>
          <w:p w14:paraId="78998F52" w14:textId="491B4A86" w:rsidR="00761C16" w:rsidRPr="00DF759C" w:rsidRDefault="00823678" w:rsidP="000D22E1">
            <w:pPr>
              <w:pStyle w:val="Subtask111"/>
              <w:spacing w:line="276" w:lineRule="auto"/>
              <w:ind w:right="102"/>
              <w:rPr>
                <w:rFonts w:ascii="Calibri" w:hAnsi="Calibri" w:cs="Calibri"/>
                <w:lang w:val="en-AU"/>
              </w:rPr>
            </w:pPr>
            <w:r w:rsidRPr="00DF759C">
              <w:rPr>
                <w:rFonts w:ascii="Calibri" w:hAnsi="Calibri" w:cs="Calibri"/>
                <w:lang w:val="en-AU"/>
              </w:rPr>
              <w:t>Fire and Emergency Services Act 1998</w:t>
            </w:r>
          </w:p>
        </w:tc>
      </w:tr>
    </w:tbl>
    <w:p w14:paraId="73A369A7" w14:textId="77777777" w:rsidR="006F5479" w:rsidRDefault="006F5479"/>
    <w:p w14:paraId="56F341C8" w14:textId="77777777" w:rsidR="00ED6CF1" w:rsidRDefault="00ED6CF1" w:rsidP="000D22E1">
      <w:pPr>
        <w:spacing w:before="120" w:after="120" w:line="276" w:lineRule="auto"/>
        <w:ind w:right="102"/>
        <w:rPr>
          <w:rFonts w:ascii="Calibri" w:hAnsi="Calibri" w:cs="Calibri"/>
          <w:b/>
          <w:bCs/>
          <w:color w:val="4472C4" w:themeColor="accent1"/>
          <w:sz w:val="28"/>
          <w:szCs w:val="28"/>
          <w:lang w:val="en-AU"/>
        </w:rPr>
      </w:pPr>
    </w:p>
    <w:tbl>
      <w:tblPr>
        <w:tblStyle w:val="CompliantTableGrid4"/>
        <w:tblW w:w="8471" w:type="dxa"/>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3"/>
        <w:gridCol w:w="6448"/>
      </w:tblGrid>
      <w:tr w:rsidR="00ED6CF1" w:rsidRPr="004F3654" w14:paraId="52665F15" w14:textId="77777777" w:rsidTr="613909E8">
        <w:trPr>
          <w:trHeight w:val="2185"/>
        </w:trPr>
        <w:tc>
          <w:tcPr>
            <w:tcW w:w="2023" w:type="dxa"/>
            <w:hideMark/>
          </w:tcPr>
          <w:p w14:paraId="066B9B94" w14:textId="77777777" w:rsidR="00ED6CF1" w:rsidRPr="004F3654" w:rsidRDefault="00ED6CF1"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3C5A82D8" wp14:editId="1C11AC38">
                  <wp:extent cx="845185" cy="905510"/>
                  <wp:effectExtent l="0" t="0" r="0" b="8890"/>
                  <wp:docPr id="7168"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448" w:type="dxa"/>
            <w:hideMark/>
          </w:tcPr>
          <w:p w14:paraId="693C3F00" w14:textId="77777777" w:rsidR="00ED6CF1" w:rsidRPr="004F3654" w:rsidRDefault="00ED6CF1"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4F3654">
              <w:rPr>
                <w:rFonts w:ascii="Calibri" w:eastAsia="Calibri" w:hAnsi="Calibri" w:cs="Calibri"/>
                <w:b/>
                <w:bCs/>
                <w:color w:val="2F5496" w:themeColor="accent1" w:themeShade="BF"/>
                <w:sz w:val="28"/>
                <w:szCs w:val="22"/>
                <w:lang w:val="en-AU" w:bidi="en-US"/>
              </w:rPr>
              <w:t>Checkpoint! Let’s review</w:t>
            </w:r>
          </w:p>
          <w:p w14:paraId="0D0CAEFD" w14:textId="77777777" w:rsidR="00ED6CF1" w:rsidRPr="00ED6CF1" w:rsidRDefault="00ED6CF1" w:rsidP="00AA712E">
            <w:pPr>
              <w:numPr>
                <w:ilvl w:val="0"/>
                <w:numId w:val="157"/>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ED6CF1">
              <w:rPr>
                <w:rFonts w:asciiTheme="minorHAnsi" w:eastAsiaTheme="minorHAnsi" w:hAnsiTheme="minorHAnsi" w:cs="Calibri"/>
                <w:color w:val="262626" w:themeColor="text1" w:themeTint="D9"/>
                <w:sz w:val="22"/>
                <w:szCs w:val="22"/>
                <w:lang w:val="en-AU" w:bidi="en-US"/>
              </w:rPr>
              <w:t xml:space="preserve">Give at least two fuels associated with a Class B fire. </w:t>
            </w:r>
          </w:p>
          <w:p w14:paraId="3AA1E43F" w14:textId="77777777" w:rsidR="00ED6CF1" w:rsidRPr="00ED6CF1" w:rsidRDefault="00ED6CF1" w:rsidP="00AA712E">
            <w:pPr>
              <w:numPr>
                <w:ilvl w:val="0"/>
                <w:numId w:val="157"/>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ED6CF1">
              <w:rPr>
                <w:rFonts w:asciiTheme="minorHAnsi" w:eastAsiaTheme="minorHAnsi" w:hAnsiTheme="minorHAnsi" w:cs="Calibri"/>
                <w:color w:val="262626" w:themeColor="text1" w:themeTint="D9"/>
                <w:sz w:val="22"/>
                <w:szCs w:val="22"/>
                <w:lang w:val="en-AU" w:bidi="en-US"/>
              </w:rPr>
              <w:t>Identify and explain the function of two active fire protection elements.</w:t>
            </w:r>
          </w:p>
          <w:p w14:paraId="05B5E155" w14:textId="7BEFE022" w:rsidR="00DD5813" w:rsidRPr="00CF00EB" w:rsidRDefault="00ED6CF1" w:rsidP="00AA712E">
            <w:pPr>
              <w:numPr>
                <w:ilvl w:val="0"/>
                <w:numId w:val="157"/>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ED6CF1">
              <w:rPr>
                <w:rFonts w:asciiTheme="minorHAnsi" w:eastAsiaTheme="minorHAnsi" w:hAnsiTheme="minorHAnsi" w:cs="Calibri"/>
                <w:color w:val="262626" w:themeColor="text1" w:themeTint="D9"/>
                <w:sz w:val="22"/>
                <w:szCs w:val="22"/>
                <w:lang w:val="en-AU" w:bidi="en-US"/>
              </w:rPr>
              <w:t>Identify a fire safety legislation in your state/territory.</w:t>
            </w:r>
          </w:p>
          <w:p w14:paraId="1EDE54C2" w14:textId="2A154534" w:rsidR="00ED6CF1" w:rsidRPr="004F3654" w:rsidRDefault="00ED6CF1" w:rsidP="000D22E1">
            <w:pPr>
              <w:spacing w:before="120" w:after="120" w:line="276" w:lineRule="auto"/>
              <w:ind w:left="360" w:right="102"/>
              <w:jc w:val="both"/>
              <w:rPr>
                <w:rFonts w:asciiTheme="minorHAnsi" w:eastAsiaTheme="minorHAnsi" w:hAnsiTheme="minorHAnsi" w:cs="Calibri"/>
                <w:color w:val="262626" w:themeColor="text1" w:themeTint="D9"/>
                <w:szCs w:val="20"/>
                <w:lang w:val="en-AU" w:bidi="en-US"/>
              </w:rPr>
            </w:pPr>
          </w:p>
        </w:tc>
      </w:tr>
    </w:tbl>
    <w:p w14:paraId="6A213039" w14:textId="20255B52" w:rsidR="006F5479" w:rsidRDefault="006F5479" w:rsidP="009723E3">
      <w:pPr>
        <w:spacing w:before="120" w:after="120" w:line="276" w:lineRule="auto"/>
        <w:ind w:right="101"/>
        <w:rPr>
          <w:rFonts w:cs="Arial"/>
          <w:b/>
          <w:bCs/>
          <w:lang w:val="en-AU"/>
        </w:rPr>
      </w:pPr>
      <w:bookmarkStart w:id="254" w:name="_Toc43184312"/>
    </w:p>
    <w:p w14:paraId="55B4CC95" w14:textId="668EBF69" w:rsidR="00745A6E" w:rsidRPr="00CC3DF7" w:rsidRDefault="006F5479" w:rsidP="00F264F8">
      <w:pPr>
        <w:pStyle w:val="Heading3"/>
        <w:tabs>
          <w:tab w:val="left" w:pos="180"/>
        </w:tabs>
        <w:spacing w:before="120" w:line="276" w:lineRule="auto"/>
        <w:ind w:left="397" w:right="102" w:hanging="397"/>
        <w:rPr>
          <w:rFonts w:cs="Arial"/>
          <w:b/>
          <w:bCs/>
          <w:lang w:val="en-AU"/>
        </w:rPr>
      </w:pPr>
      <w:bookmarkStart w:id="255" w:name="_Toc45178449"/>
      <w:bookmarkStart w:id="256" w:name="_Toc45178724"/>
      <w:bookmarkStart w:id="257" w:name="_Toc45179941"/>
      <w:bookmarkStart w:id="258" w:name="_Toc45180542"/>
      <w:bookmarkStart w:id="259" w:name="_Toc64874505"/>
      <w:r w:rsidRPr="00CC3DF7">
        <w:rPr>
          <w:rFonts w:cs="Arial"/>
          <w:b/>
          <w:bCs/>
          <w:lang w:val="en-AU"/>
        </w:rPr>
        <w:t xml:space="preserve">3.2 </w:t>
      </w:r>
      <w:r w:rsidR="00745A6E" w:rsidRPr="00CC3DF7">
        <w:rPr>
          <w:rFonts w:cs="Arial"/>
          <w:b/>
          <w:bCs/>
          <w:lang w:val="en-AU"/>
        </w:rPr>
        <w:t>Determine Level of Fire Resistance Required for the Construction of Buildings up to Three Storeys</w:t>
      </w:r>
      <w:bookmarkEnd w:id="254"/>
      <w:bookmarkEnd w:id="255"/>
      <w:bookmarkEnd w:id="256"/>
      <w:bookmarkEnd w:id="257"/>
      <w:bookmarkEnd w:id="258"/>
      <w:bookmarkEnd w:id="259"/>
    </w:p>
    <w:p w14:paraId="466F08BF" w14:textId="0B266AFB" w:rsidR="00745A6E" w:rsidRPr="0014558D" w:rsidRDefault="006F5479" w:rsidP="00CC3DF7">
      <w:pPr>
        <w:pStyle w:val="Heading4"/>
        <w:ind w:right="102"/>
        <w:jc w:val="both"/>
        <w:rPr>
          <w:rFonts w:ascii="Arial" w:hAnsi="Arial" w:cs="Arial"/>
          <w:b/>
          <w:bCs/>
          <w:i w:val="0"/>
          <w:iCs w:val="0"/>
          <w:color w:val="262626" w:themeColor="text1" w:themeTint="D9"/>
          <w:lang w:val="en-AU" w:bidi="en-US"/>
        </w:rPr>
      </w:pPr>
      <w:bookmarkStart w:id="260" w:name="_Toc43184313"/>
      <w:bookmarkStart w:id="261" w:name="_Toc45180543"/>
      <w:bookmarkStart w:id="262" w:name="_Toc64874506"/>
      <w:r w:rsidRPr="0014558D">
        <w:rPr>
          <w:rFonts w:ascii="Arial" w:hAnsi="Arial" w:cs="Arial"/>
          <w:b/>
          <w:bCs/>
          <w:i w:val="0"/>
          <w:iCs w:val="0"/>
          <w:color w:val="262626" w:themeColor="text1" w:themeTint="D9"/>
          <w:lang w:val="en-AU" w:bidi="en-US"/>
        </w:rPr>
        <w:t xml:space="preserve">3.2.1 </w:t>
      </w:r>
      <w:r w:rsidR="00745A6E" w:rsidRPr="0014558D">
        <w:rPr>
          <w:rFonts w:ascii="Arial" w:hAnsi="Arial" w:cs="Arial"/>
          <w:b/>
          <w:bCs/>
          <w:i w:val="0"/>
          <w:iCs w:val="0"/>
          <w:color w:val="262626" w:themeColor="text1" w:themeTint="D9"/>
          <w:lang w:val="en-AU" w:bidi="en-US"/>
        </w:rPr>
        <w:t>Fire Resistance Level</w:t>
      </w:r>
      <w:bookmarkEnd w:id="260"/>
      <w:bookmarkEnd w:id="261"/>
      <w:bookmarkEnd w:id="262"/>
    </w:p>
    <w:p w14:paraId="676BA1BD" w14:textId="50F9E835" w:rsidR="00E7456D" w:rsidRPr="00E7456D" w:rsidRDefault="00E7456D" w:rsidP="000D22E1">
      <w:pPr>
        <w:spacing w:before="120" w:after="120" w:line="276" w:lineRule="auto"/>
        <w:ind w:right="102"/>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 xml:space="preserve">The fire resistance level (FRL) refers to the ability of a building or a building element to withstand fire under test conditions for a certain period. A building element that achieves the FRL appropriate for that element is considered a fire-resisting element. </w:t>
      </w:r>
    </w:p>
    <w:p w14:paraId="2728CC31" w14:textId="77777777" w:rsidR="00E7456D" w:rsidRPr="00E7456D" w:rsidRDefault="00E7456D" w:rsidP="000D22E1">
      <w:pPr>
        <w:spacing w:before="120" w:after="120" w:line="276" w:lineRule="auto"/>
        <w:ind w:right="102"/>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 xml:space="preserve">AS/NZS 1530.4 covers methods for fire tests conducted on building materials, </w:t>
      </w:r>
      <w:proofErr w:type="gramStart"/>
      <w:r w:rsidRPr="00E7456D">
        <w:rPr>
          <w:rFonts w:ascii="Calibri" w:hAnsi="Calibri" w:cs="Calibri"/>
          <w:color w:val="262626" w:themeColor="text1" w:themeTint="D9"/>
          <w:lang w:val="en-AU" w:bidi="en-US"/>
        </w:rPr>
        <w:t>components</w:t>
      </w:r>
      <w:proofErr w:type="gramEnd"/>
      <w:r w:rsidRPr="00E7456D">
        <w:rPr>
          <w:rFonts w:ascii="Calibri" w:hAnsi="Calibri" w:cs="Calibri"/>
          <w:color w:val="262626" w:themeColor="text1" w:themeTint="D9"/>
          <w:lang w:val="en-AU" w:bidi="en-US"/>
        </w:rPr>
        <w:t xml:space="preserve"> and structures. These tests are conducted in a laboratory to determine the fire resistance of elements of construction. </w:t>
      </w:r>
    </w:p>
    <w:p w14:paraId="01BEA5C1" w14:textId="436DD8F1" w:rsidR="00E7456D" w:rsidRDefault="00E7456D" w:rsidP="000D22E1">
      <w:pPr>
        <w:spacing w:line="276" w:lineRule="auto"/>
        <w:ind w:right="102"/>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 xml:space="preserve">In these tests, a representative sample of the element is subjected to tests and monitored based on the following criteria: </w:t>
      </w:r>
    </w:p>
    <w:p w14:paraId="3DE344C3" w14:textId="78769E90" w:rsidR="00E7456D" w:rsidRPr="00E7456D" w:rsidRDefault="00E7456D" w:rsidP="000D22E1">
      <w:pPr>
        <w:spacing w:line="276" w:lineRule="auto"/>
        <w:ind w:right="102"/>
        <w:rPr>
          <w:rFonts w:ascii="Calibri" w:hAnsi="Calibri" w:cs="Calibri"/>
          <w:color w:val="262626" w:themeColor="text1" w:themeTint="D9"/>
          <w:lang w:val="en-AU" w:bidi="en-US"/>
        </w:rPr>
      </w:pPr>
      <w:r>
        <w:rPr>
          <w:rFonts w:ascii="Calibri" w:hAnsi="Calibri" w:cs="Calibri"/>
          <w:noProof/>
          <w:color w:val="000000" w:themeColor="text1"/>
          <w:lang w:val="en-AU" w:bidi="en-US"/>
        </w:rPr>
        <w:drawing>
          <wp:inline distT="0" distB="0" distL="0" distR="0" wp14:anchorId="79ADF950" wp14:editId="5A83CA88">
            <wp:extent cx="5544988" cy="3200400"/>
            <wp:effectExtent l="19050" t="0" r="17780" b="0"/>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0" r:lo="rId141" r:qs="rId142" r:cs="rId143"/>
              </a:graphicData>
            </a:graphic>
          </wp:inline>
        </w:drawing>
      </w:r>
    </w:p>
    <w:p w14:paraId="21D3F7EE" w14:textId="77777777" w:rsidR="00E7456D" w:rsidRPr="00E7456D" w:rsidRDefault="00E7456D" w:rsidP="000D22E1">
      <w:pPr>
        <w:spacing w:before="120" w:after="120" w:line="276" w:lineRule="auto"/>
        <w:ind w:right="102"/>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 xml:space="preserve">Fire resistance is expressed as the time for which the criteria have been satisfied. This is written in the order that they are presented above. For example, 120/30/30 is interpreted as the tested element having 120 minutes of structural adequacy, 30 minutes of integrity and 30 minutes of insulation. Sometimes, you will see a dash in place of a value, such as -/60/60. This means that only the integrity and insulation were tested for and there is no requirement for structural adequacy. </w:t>
      </w:r>
    </w:p>
    <w:p w14:paraId="1E76AC16" w14:textId="4EFF8FFC" w:rsidR="00483438" w:rsidRDefault="00483438">
      <w:pPr>
        <w:spacing w:before="120" w:after="120" w:line="276" w:lineRule="auto"/>
        <w:ind w:left="792" w:right="101" w:hanging="360"/>
        <w:rPr>
          <w:rFonts w:ascii="Calibri" w:hAnsi="Calibri" w:cs="Calibri"/>
          <w:b/>
          <w:bCs/>
          <w:color w:val="262626" w:themeColor="text1" w:themeTint="D9"/>
          <w:lang w:val="en-AU" w:bidi="en-US"/>
        </w:rPr>
      </w:pPr>
      <w:r>
        <w:rPr>
          <w:rFonts w:ascii="Calibri" w:hAnsi="Calibri" w:cs="Calibri"/>
          <w:b/>
          <w:bCs/>
          <w:color w:val="262626" w:themeColor="text1" w:themeTint="D9"/>
          <w:lang w:val="en-AU" w:bidi="en-US"/>
        </w:rPr>
        <w:br w:type="page"/>
      </w:r>
    </w:p>
    <w:p w14:paraId="6054F959" w14:textId="66E51E3B" w:rsidR="00745A6E" w:rsidRPr="0014558D" w:rsidRDefault="006F5479" w:rsidP="00CC3DF7">
      <w:pPr>
        <w:pStyle w:val="Heading4"/>
        <w:ind w:right="102"/>
        <w:jc w:val="both"/>
        <w:rPr>
          <w:rFonts w:ascii="Arial" w:hAnsi="Arial" w:cs="Arial"/>
          <w:b/>
          <w:bCs/>
          <w:i w:val="0"/>
          <w:iCs w:val="0"/>
          <w:color w:val="262626" w:themeColor="text1" w:themeTint="D9"/>
          <w:lang w:val="en-AU" w:bidi="en-US"/>
        </w:rPr>
      </w:pPr>
      <w:bookmarkStart w:id="263" w:name="_Toc43184314"/>
      <w:bookmarkStart w:id="264" w:name="_Toc45180544"/>
      <w:bookmarkStart w:id="265" w:name="_Toc64874507"/>
      <w:r w:rsidRPr="0014558D">
        <w:rPr>
          <w:rFonts w:ascii="Arial" w:hAnsi="Arial" w:cs="Arial"/>
          <w:b/>
          <w:bCs/>
          <w:i w:val="0"/>
          <w:iCs w:val="0"/>
          <w:color w:val="262626" w:themeColor="text1" w:themeTint="D9"/>
          <w:lang w:val="en-AU" w:bidi="en-US"/>
        </w:rPr>
        <w:t xml:space="preserve">3.2.2 </w:t>
      </w:r>
      <w:r w:rsidR="00745A6E" w:rsidRPr="0014558D">
        <w:rPr>
          <w:rFonts w:ascii="Arial" w:hAnsi="Arial" w:cs="Arial"/>
          <w:b/>
          <w:bCs/>
          <w:i w:val="0"/>
          <w:iCs w:val="0"/>
          <w:color w:val="262626" w:themeColor="text1" w:themeTint="D9"/>
          <w:lang w:val="en-AU" w:bidi="en-US"/>
        </w:rPr>
        <w:t xml:space="preserve">Required </w:t>
      </w:r>
      <w:r w:rsidR="0014558D">
        <w:rPr>
          <w:rFonts w:ascii="Arial" w:hAnsi="Arial" w:cs="Arial"/>
          <w:b/>
          <w:bCs/>
          <w:i w:val="0"/>
          <w:iCs w:val="0"/>
          <w:color w:val="262626" w:themeColor="text1" w:themeTint="D9"/>
          <w:lang w:val="en-AU" w:bidi="en-US"/>
        </w:rPr>
        <w:t>T</w:t>
      </w:r>
      <w:r w:rsidR="00745A6E" w:rsidRPr="0014558D">
        <w:rPr>
          <w:rFonts w:ascii="Arial" w:hAnsi="Arial" w:cs="Arial"/>
          <w:b/>
          <w:bCs/>
          <w:i w:val="0"/>
          <w:iCs w:val="0"/>
          <w:color w:val="262626" w:themeColor="text1" w:themeTint="D9"/>
          <w:lang w:val="en-AU" w:bidi="en-US"/>
        </w:rPr>
        <w:t xml:space="preserve">ype of </w:t>
      </w:r>
      <w:r w:rsidR="00876F41">
        <w:rPr>
          <w:rFonts w:ascii="Arial" w:hAnsi="Arial" w:cs="Arial"/>
          <w:b/>
          <w:bCs/>
          <w:i w:val="0"/>
          <w:iCs w:val="0"/>
          <w:color w:val="262626" w:themeColor="text1" w:themeTint="D9"/>
          <w:lang w:val="en-AU" w:bidi="en-US"/>
        </w:rPr>
        <w:t>F</w:t>
      </w:r>
      <w:r w:rsidR="00745A6E" w:rsidRPr="0014558D">
        <w:rPr>
          <w:rFonts w:ascii="Arial" w:hAnsi="Arial" w:cs="Arial"/>
          <w:b/>
          <w:bCs/>
          <w:i w:val="0"/>
          <w:iCs w:val="0"/>
          <w:color w:val="262626" w:themeColor="text1" w:themeTint="D9"/>
          <w:lang w:val="en-AU" w:bidi="en-US"/>
        </w:rPr>
        <w:t xml:space="preserve">ire-resisting </w:t>
      </w:r>
      <w:r w:rsidR="00876F41">
        <w:rPr>
          <w:rFonts w:ascii="Arial" w:hAnsi="Arial" w:cs="Arial"/>
          <w:b/>
          <w:bCs/>
          <w:i w:val="0"/>
          <w:iCs w:val="0"/>
          <w:color w:val="262626" w:themeColor="text1" w:themeTint="D9"/>
          <w:lang w:val="en-AU" w:bidi="en-US"/>
        </w:rPr>
        <w:t>C</w:t>
      </w:r>
      <w:r w:rsidR="00745A6E" w:rsidRPr="0014558D">
        <w:rPr>
          <w:rFonts w:ascii="Arial" w:hAnsi="Arial" w:cs="Arial"/>
          <w:b/>
          <w:bCs/>
          <w:i w:val="0"/>
          <w:iCs w:val="0"/>
          <w:color w:val="262626" w:themeColor="text1" w:themeTint="D9"/>
          <w:lang w:val="en-AU" w:bidi="en-US"/>
        </w:rPr>
        <w:t>onstruction</w:t>
      </w:r>
      <w:bookmarkEnd w:id="263"/>
      <w:bookmarkEnd w:id="264"/>
      <w:bookmarkEnd w:id="265"/>
    </w:p>
    <w:p w14:paraId="48DE744E" w14:textId="0F47B10B" w:rsidR="00504A79" w:rsidRPr="00E7456D" w:rsidRDefault="006F01BF" w:rsidP="000D22E1">
      <w:pPr>
        <w:spacing w:before="120" w:after="120" w:line="276" w:lineRule="auto"/>
        <w:ind w:right="102"/>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 xml:space="preserve">A fire-resisting building </w:t>
      </w:r>
      <w:r w:rsidR="00294E3B" w:rsidRPr="00E7456D">
        <w:rPr>
          <w:rFonts w:ascii="Calibri" w:hAnsi="Calibri" w:cs="Calibri"/>
          <w:color w:val="262626" w:themeColor="text1" w:themeTint="D9"/>
          <w:lang w:val="en-AU" w:bidi="en-US"/>
        </w:rPr>
        <w:t>or structure must</w:t>
      </w:r>
      <w:r w:rsidR="004531F0" w:rsidRPr="00E7456D">
        <w:rPr>
          <w:rFonts w:ascii="Calibri" w:hAnsi="Calibri" w:cs="Calibri"/>
          <w:color w:val="262626" w:themeColor="text1" w:themeTint="D9"/>
          <w:lang w:val="en-AU" w:bidi="en-US"/>
        </w:rPr>
        <w:t xml:space="preserve"> </w:t>
      </w:r>
      <w:r w:rsidR="00294E3B" w:rsidRPr="00E7456D">
        <w:rPr>
          <w:rFonts w:ascii="Calibri" w:hAnsi="Calibri" w:cs="Calibri"/>
          <w:color w:val="262626" w:themeColor="text1" w:themeTint="D9"/>
          <w:lang w:val="en-AU" w:bidi="en-US"/>
        </w:rPr>
        <w:t>be provided with the FRL that the NCC specifies</w:t>
      </w:r>
      <w:r w:rsidR="004531F0" w:rsidRPr="00E7456D">
        <w:rPr>
          <w:rFonts w:ascii="Calibri" w:hAnsi="Calibri" w:cs="Calibri"/>
          <w:color w:val="262626" w:themeColor="text1" w:themeTint="D9"/>
          <w:lang w:val="en-AU" w:bidi="en-US"/>
        </w:rPr>
        <w:t>.</w:t>
      </w:r>
      <w:r w:rsidR="00F744A5" w:rsidRPr="00E7456D">
        <w:rPr>
          <w:rFonts w:ascii="Calibri" w:hAnsi="Calibri" w:cs="Calibri"/>
          <w:color w:val="262626" w:themeColor="text1" w:themeTint="D9"/>
          <w:lang w:val="en-AU" w:bidi="en-US"/>
        </w:rPr>
        <w:t xml:space="preserve"> </w:t>
      </w:r>
      <w:r w:rsidR="00575D6E" w:rsidRPr="00E7456D">
        <w:rPr>
          <w:rFonts w:ascii="Calibri" w:hAnsi="Calibri" w:cs="Calibri"/>
          <w:color w:val="262626" w:themeColor="text1" w:themeTint="D9"/>
          <w:lang w:val="en-AU" w:bidi="en-US"/>
        </w:rPr>
        <w:t>To</w:t>
      </w:r>
      <w:r w:rsidR="00294E3B" w:rsidRPr="00E7456D">
        <w:rPr>
          <w:rFonts w:ascii="Calibri" w:hAnsi="Calibri" w:cs="Calibri"/>
          <w:color w:val="262626" w:themeColor="text1" w:themeTint="D9"/>
          <w:lang w:val="en-AU" w:bidi="en-US"/>
        </w:rPr>
        <w:t xml:space="preserve"> construct a fire-resisting building, you must use the</w:t>
      </w:r>
      <w:r w:rsidR="0062277E" w:rsidRPr="00E7456D">
        <w:rPr>
          <w:rFonts w:ascii="Calibri" w:hAnsi="Calibri" w:cs="Calibri"/>
          <w:color w:val="262626" w:themeColor="text1" w:themeTint="D9"/>
          <w:lang w:val="en-AU" w:bidi="en-US"/>
        </w:rPr>
        <w:t xml:space="preserve"> minimum type of fire-resisting construction</w:t>
      </w:r>
      <w:r w:rsidR="00294E3B" w:rsidRPr="00E7456D">
        <w:rPr>
          <w:rFonts w:ascii="Calibri" w:hAnsi="Calibri" w:cs="Calibri"/>
          <w:color w:val="262626" w:themeColor="text1" w:themeTint="D9"/>
          <w:lang w:val="en-AU" w:bidi="en-US"/>
        </w:rPr>
        <w:t xml:space="preserve">. </w:t>
      </w:r>
      <w:r w:rsidR="00E006D5" w:rsidRPr="00E7456D">
        <w:rPr>
          <w:rFonts w:ascii="Calibri" w:hAnsi="Calibri" w:cs="Calibri"/>
          <w:color w:val="262626" w:themeColor="text1" w:themeTint="D9"/>
          <w:lang w:val="en-AU" w:bidi="en-US"/>
        </w:rPr>
        <w:t xml:space="preserve">Fire-resisting construction is </w:t>
      </w:r>
      <w:r w:rsidR="0062277E" w:rsidRPr="00E7456D">
        <w:rPr>
          <w:rFonts w:ascii="Calibri" w:hAnsi="Calibri" w:cs="Calibri"/>
          <w:color w:val="262626" w:themeColor="text1" w:themeTint="D9"/>
          <w:lang w:val="en-AU" w:bidi="en-US"/>
        </w:rPr>
        <w:t xml:space="preserve">based on building classifications and rise in storeys. </w:t>
      </w:r>
    </w:p>
    <w:p w14:paraId="3A4FA900" w14:textId="6392BE25" w:rsidR="0062277E" w:rsidRPr="00E7456D" w:rsidRDefault="00CD198C" w:rsidP="000D22E1">
      <w:pPr>
        <w:spacing w:before="120" w:after="120" w:line="276" w:lineRule="auto"/>
        <w:ind w:right="102"/>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Before you can determine the type of fire-resisting construction needed for your building, you must first learn how to calculate storeys</w:t>
      </w:r>
      <w:r w:rsidR="0062277E" w:rsidRPr="00E7456D">
        <w:rPr>
          <w:rFonts w:ascii="Calibri" w:hAnsi="Calibri" w:cs="Calibri"/>
          <w:color w:val="262626" w:themeColor="text1" w:themeTint="D9"/>
          <w:lang w:val="en-AU" w:bidi="en-US"/>
        </w:rPr>
        <w:t xml:space="preserve">. A </w:t>
      </w:r>
      <w:r w:rsidR="0062277E" w:rsidRPr="00E7456D">
        <w:rPr>
          <w:rFonts w:ascii="Calibri" w:hAnsi="Calibri" w:cs="Calibri"/>
          <w:b/>
          <w:bCs/>
          <w:color w:val="262626" w:themeColor="text1" w:themeTint="D9"/>
          <w:lang w:val="en-AU" w:bidi="en-US"/>
        </w:rPr>
        <w:t>storey</w:t>
      </w:r>
      <w:r w:rsidR="0062277E" w:rsidRPr="00E7456D">
        <w:rPr>
          <w:rFonts w:ascii="Calibri" w:hAnsi="Calibri" w:cs="Calibri"/>
          <w:color w:val="262626" w:themeColor="text1" w:themeTint="D9"/>
          <w:lang w:val="en-AU" w:bidi="en-US"/>
        </w:rPr>
        <w:t xml:space="preserve"> </w:t>
      </w:r>
      <w:r w:rsidR="00E006D5" w:rsidRPr="00E7456D">
        <w:rPr>
          <w:rFonts w:ascii="Calibri" w:hAnsi="Calibri" w:cs="Calibri"/>
          <w:color w:val="262626" w:themeColor="text1" w:themeTint="D9"/>
          <w:lang w:val="en-AU" w:bidi="en-US"/>
        </w:rPr>
        <w:t>refers to the</w:t>
      </w:r>
      <w:r w:rsidR="0062277E" w:rsidRPr="00E7456D">
        <w:rPr>
          <w:rFonts w:ascii="Calibri" w:hAnsi="Calibri" w:cs="Calibri"/>
          <w:color w:val="262626" w:themeColor="text1" w:themeTint="D9"/>
          <w:lang w:val="en-AU" w:bidi="en-US"/>
        </w:rPr>
        <w:t xml:space="preserve"> space within a building </w:t>
      </w:r>
      <w:r w:rsidR="00747DE7" w:rsidRPr="00E7456D">
        <w:rPr>
          <w:rFonts w:ascii="Calibri" w:hAnsi="Calibri" w:cs="Calibri"/>
          <w:color w:val="262626" w:themeColor="text1" w:themeTint="D9"/>
          <w:lang w:val="en-AU" w:bidi="en-US"/>
        </w:rPr>
        <w:t>that</w:t>
      </w:r>
      <w:r w:rsidR="0062277E" w:rsidRPr="00E7456D">
        <w:rPr>
          <w:rFonts w:ascii="Calibri" w:hAnsi="Calibri" w:cs="Calibri"/>
          <w:color w:val="262626" w:themeColor="text1" w:themeTint="D9"/>
          <w:lang w:val="en-AU" w:bidi="en-US"/>
        </w:rPr>
        <w:t xml:space="preserve"> is situated between one floor level and the floor level above it. If there is no floor above it, the ceiling or roof above will be </w:t>
      </w:r>
      <w:r w:rsidR="007E583C" w:rsidRPr="00E7456D">
        <w:rPr>
          <w:rFonts w:ascii="Calibri" w:hAnsi="Calibri" w:cs="Calibri"/>
          <w:color w:val="262626" w:themeColor="text1" w:themeTint="D9"/>
          <w:lang w:val="en-AU" w:bidi="en-US"/>
        </w:rPr>
        <w:t>counted</w:t>
      </w:r>
      <w:r w:rsidR="007E3BE3" w:rsidRPr="00E7456D">
        <w:rPr>
          <w:rFonts w:ascii="Calibri" w:hAnsi="Calibri" w:cs="Calibri"/>
          <w:color w:val="262626" w:themeColor="text1" w:themeTint="D9"/>
          <w:lang w:val="en-AU" w:bidi="en-US"/>
        </w:rPr>
        <w:t xml:space="preserve">. However, the ceiling or roof will </w:t>
      </w:r>
      <w:r w:rsidR="0062277E" w:rsidRPr="00E7456D">
        <w:rPr>
          <w:rFonts w:ascii="Calibri" w:hAnsi="Calibri" w:cs="Calibri"/>
          <w:color w:val="262626" w:themeColor="text1" w:themeTint="D9"/>
          <w:lang w:val="en-AU" w:bidi="en-US"/>
        </w:rPr>
        <w:t xml:space="preserve">not </w:t>
      </w:r>
      <w:r w:rsidR="007E3BE3" w:rsidRPr="00E7456D">
        <w:rPr>
          <w:rFonts w:ascii="Calibri" w:hAnsi="Calibri" w:cs="Calibri"/>
          <w:color w:val="262626" w:themeColor="text1" w:themeTint="D9"/>
          <w:lang w:val="en-AU" w:bidi="en-US"/>
        </w:rPr>
        <w:t xml:space="preserve">be counted </w:t>
      </w:r>
      <w:r w:rsidR="0062277E" w:rsidRPr="00E7456D">
        <w:rPr>
          <w:rFonts w:ascii="Calibri" w:hAnsi="Calibri" w:cs="Calibri"/>
          <w:color w:val="262626" w:themeColor="text1" w:themeTint="D9"/>
          <w:lang w:val="en-AU" w:bidi="en-US"/>
        </w:rPr>
        <w:t>if it contains</w:t>
      </w:r>
      <w:r w:rsidR="00EB333D" w:rsidRPr="00E7456D">
        <w:rPr>
          <w:rFonts w:ascii="Calibri" w:hAnsi="Calibri" w:cs="Calibri"/>
          <w:color w:val="262626" w:themeColor="text1" w:themeTint="D9"/>
          <w:lang w:val="en-AU" w:bidi="en-US"/>
        </w:rPr>
        <w:t xml:space="preserve"> only</w:t>
      </w:r>
      <w:r w:rsidR="0062277E" w:rsidRPr="00E7456D">
        <w:rPr>
          <w:rFonts w:ascii="Calibri" w:hAnsi="Calibri" w:cs="Calibri"/>
          <w:color w:val="262626" w:themeColor="text1" w:themeTint="D9"/>
          <w:lang w:val="en-AU" w:bidi="en-US"/>
        </w:rPr>
        <w:t xml:space="preserve"> the following:</w:t>
      </w:r>
    </w:p>
    <w:p w14:paraId="1D132A50" w14:textId="46FA46AE" w:rsidR="0062277E" w:rsidRPr="00E7456D" w:rsidRDefault="003E6A77" w:rsidP="004362BC">
      <w:pPr>
        <w:numPr>
          <w:ilvl w:val="0"/>
          <w:numId w:val="11"/>
        </w:numPr>
        <w:spacing w:before="120" w:after="120" w:line="276" w:lineRule="auto"/>
        <w:ind w:left="714" w:right="102" w:hanging="357"/>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s</w:t>
      </w:r>
      <w:r w:rsidR="0062277E" w:rsidRPr="00E7456D">
        <w:rPr>
          <w:rFonts w:ascii="Calibri" w:hAnsi="Calibri" w:cs="Calibri"/>
          <w:color w:val="262626" w:themeColor="text1" w:themeTint="D9"/>
          <w:lang w:val="en-AU" w:bidi="en-US"/>
        </w:rPr>
        <w:t>anitary compartment</w:t>
      </w:r>
      <w:r w:rsidR="00747DE7" w:rsidRPr="00E7456D">
        <w:rPr>
          <w:rFonts w:ascii="Calibri" w:hAnsi="Calibri" w:cs="Calibri"/>
          <w:color w:val="262626" w:themeColor="text1" w:themeTint="D9"/>
          <w:lang w:val="en-AU" w:bidi="en-US"/>
        </w:rPr>
        <w:t>s</w:t>
      </w:r>
      <w:r w:rsidR="0062277E" w:rsidRPr="00E7456D">
        <w:rPr>
          <w:rFonts w:ascii="Calibri" w:hAnsi="Calibri" w:cs="Calibri"/>
          <w:color w:val="262626" w:themeColor="text1" w:themeTint="D9"/>
          <w:lang w:val="en-AU" w:bidi="en-US"/>
        </w:rPr>
        <w:t xml:space="preserve"> such as </w:t>
      </w:r>
      <w:r w:rsidR="00F97099" w:rsidRPr="00E7456D">
        <w:rPr>
          <w:rFonts w:ascii="Calibri" w:hAnsi="Calibri" w:cs="Calibri"/>
          <w:color w:val="262626" w:themeColor="text1" w:themeTint="D9"/>
          <w:lang w:val="en-AU" w:bidi="en-US"/>
        </w:rPr>
        <w:t xml:space="preserve">a </w:t>
      </w:r>
      <w:r w:rsidR="0062277E" w:rsidRPr="00E7456D">
        <w:rPr>
          <w:rFonts w:ascii="Calibri" w:hAnsi="Calibri" w:cs="Calibri"/>
          <w:color w:val="262626" w:themeColor="text1" w:themeTint="D9"/>
          <w:lang w:val="en-AU" w:bidi="en-US"/>
        </w:rPr>
        <w:t>bathroom, shower room, or laundry room</w:t>
      </w:r>
    </w:p>
    <w:p w14:paraId="034AF337" w14:textId="3078DB73" w:rsidR="0062277E" w:rsidRPr="00E7456D" w:rsidRDefault="003E6A77" w:rsidP="004362BC">
      <w:pPr>
        <w:numPr>
          <w:ilvl w:val="0"/>
          <w:numId w:val="11"/>
        </w:numPr>
        <w:spacing w:before="120" w:after="120" w:line="276" w:lineRule="auto"/>
        <w:ind w:left="714" w:right="102" w:hanging="357"/>
        <w:jc w:val="both"/>
        <w:rPr>
          <w:rFonts w:ascii="Calibri" w:hAnsi="Calibri" w:cs="Calibri"/>
          <w:color w:val="262626" w:themeColor="text1" w:themeTint="D9"/>
          <w:lang w:val="en-AU" w:bidi="en-US"/>
        </w:rPr>
      </w:pPr>
      <w:r w:rsidRPr="00E7456D">
        <w:rPr>
          <w:rFonts w:ascii="Calibri" w:hAnsi="Calibri" w:cs="Calibri"/>
          <w:color w:val="262626" w:themeColor="text1" w:themeTint="D9"/>
          <w:lang w:val="en-AU" w:bidi="en-US"/>
        </w:rPr>
        <w:t>a</w:t>
      </w:r>
      <w:r w:rsidR="0062277E" w:rsidRPr="00E7456D">
        <w:rPr>
          <w:rFonts w:ascii="Calibri" w:hAnsi="Calibri" w:cs="Calibri"/>
          <w:color w:val="262626" w:themeColor="text1" w:themeTint="D9"/>
          <w:lang w:val="en-AU" w:bidi="en-US"/>
        </w:rPr>
        <w:t xml:space="preserve"> lift shaft, stairway, or meter room</w:t>
      </w:r>
    </w:p>
    <w:p w14:paraId="6D6148A3" w14:textId="1884016E" w:rsidR="0062277E" w:rsidRPr="00DD07DB" w:rsidRDefault="003E6A77" w:rsidP="004362BC">
      <w:pPr>
        <w:numPr>
          <w:ilvl w:val="0"/>
          <w:numId w:val="11"/>
        </w:numPr>
        <w:spacing w:before="120" w:after="120" w:line="276" w:lineRule="auto"/>
        <w:ind w:left="714" w:right="102" w:hanging="357"/>
        <w:jc w:val="both"/>
        <w:rPr>
          <w:rFonts w:ascii="Calibri" w:hAnsi="Calibri" w:cs="Calibri"/>
          <w:color w:val="262626" w:themeColor="text1" w:themeTint="D9"/>
          <w:lang w:val="en-AU" w:bidi="en-US"/>
        </w:rPr>
      </w:pPr>
      <w:r w:rsidRPr="00DD07DB">
        <w:rPr>
          <w:rFonts w:ascii="Calibri" w:hAnsi="Calibri" w:cs="Calibri"/>
          <w:color w:val="262626" w:themeColor="text1" w:themeTint="D9"/>
          <w:lang w:val="en-AU" w:bidi="en-US"/>
        </w:rPr>
        <w:t>m</w:t>
      </w:r>
      <w:r w:rsidR="0062277E" w:rsidRPr="00DD07DB">
        <w:rPr>
          <w:rFonts w:ascii="Calibri" w:hAnsi="Calibri" w:cs="Calibri"/>
          <w:color w:val="262626" w:themeColor="text1" w:themeTint="D9"/>
          <w:lang w:val="en-AU" w:bidi="en-US"/>
        </w:rPr>
        <w:t xml:space="preserve">aintenance equipment such as </w:t>
      </w:r>
      <w:r w:rsidR="00ED1F6B" w:rsidRPr="00DD07DB">
        <w:rPr>
          <w:rFonts w:ascii="Calibri" w:hAnsi="Calibri" w:cs="Calibri"/>
          <w:color w:val="262626" w:themeColor="text1" w:themeTint="D9"/>
          <w:lang w:val="en-AU" w:bidi="en-US"/>
        </w:rPr>
        <w:t>air conditioning</w:t>
      </w:r>
      <w:r w:rsidR="00071E4D" w:rsidRPr="00DD07DB">
        <w:rPr>
          <w:rFonts w:ascii="Calibri" w:hAnsi="Calibri" w:cs="Calibri"/>
          <w:color w:val="262626" w:themeColor="text1" w:themeTint="D9"/>
          <w:lang w:val="en-AU" w:bidi="en-US"/>
        </w:rPr>
        <w:t xml:space="preserve"> units</w:t>
      </w:r>
    </w:p>
    <w:p w14:paraId="482C963E" w14:textId="632475C7" w:rsidR="0062277E" w:rsidRPr="00DD07DB" w:rsidRDefault="003E6A77" w:rsidP="004362BC">
      <w:pPr>
        <w:numPr>
          <w:ilvl w:val="0"/>
          <w:numId w:val="11"/>
        </w:numPr>
        <w:spacing w:before="120" w:after="120" w:line="276" w:lineRule="auto"/>
        <w:ind w:left="714" w:right="102" w:hanging="357"/>
        <w:jc w:val="both"/>
        <w:rPr>
          <w:rFonts w:ascii="Calibri" w:hAnsi="Calibri" w:cs="Calibri"/>
          <w:color w:val="262626" w:themeColor="text1" w:themeTint="D9"/>
          <w:lang w:val="en-AU" w:bidi="en-US"/>
        </w:rPr>
      </w:pPr>
      <w:r w:rsidRPr="00DD07DB">
        <w:rPr>
          <w:rFonts w:ascii="Calibri" w:hAnsi="Calibri" w:cs="Calibri"/>
          <w:color w:val="262626" w:themeColor="text1" w:themeTint="D9"/>
          <w:lang w:val="en-AU" w:bidi="en-US"/>
        </w:rPr>
        <w:t>a</w:t>
      </w:r>
      <w:r w:rsidR="0062277E" w:rsidRPr="00DD07DB">
        <w:rPr>
          <w:rFonts w:ascii="Calibri" w:hAnsi="Calibri" w:cs="Calibri"/>
          <w:color w:val="262626" w:themeColor="text1" w:themeTint="D9"/>
          <w:lang w:val="en-AU" w:bidi="en-US"/>
        </w:rPr>
        <w:t xml:space="preserve">ccommodation intended for more than </w:t>
      </w:r>
      <w:r w:rsidR="00F97099" w:rsidRPr="00DD07DB">
        <w:rPr>
          <w:rFonts w:ascii="Calibri" w:hAnsi="Calibri" w:cs="Calibri"/>
          <w:color w:val="262626" w:themeColor="text1" w:themeTint="D9"/>
          <w:lang w:val="en-AU" w:bidi="en-US"/>
        </w:rPr>
        <w:t>three</w:t>
      </w:r>
      <w:r w:rsidR="0062277E" w:rsidRPr="00DD07DB">
        <w:rPr>
          <w:rFonts w:ascii="Calibri" w:hAnsi="Calibri" w:cs="Calibri"/>
          <w:color w:val="262626" w:themeColor="text1" w:themeTint="D9"/>
          <w:lang w:val="en-AU" w:bidi="en-US"/>
        </w:rPr>
        <w:t xml:space="preserve"> vehicles</w:t>
      </w:r>
    </w:p>
    <w:p w14:paraId="718CB132" w14:textId="2FE060AA" w:rsidR="0062277E" w:rsidRPr="00DD07DB" w:rsidRDefault="003E6A77" w:rsidP="004362BC">
      <w:pPr>
        <w:numPr>
          <w:ilvl w:val="0"/>
          <w:numId w:val="11"/>
        </w:numPr>
        <w:spacing w:before="120" w:after="120" w:line="276" w:lineRule="auto"/>
        <w:ind w:left="714" w:right="102" w:hanging="357"/>
        <w:jc w:val="both"/>
        <w:rPr>
          <w:rFonts w:ascii="Calibri" w:hAnsi="Calibri" w:cs="Calibri"/>
          <w:color w:val="262626" w:themeColor="text1" w:themeTint="D9"/>
          <w:lang w:val="en-AU" w:bidi="en-US"/>
        </w:rPr>
      </w:pPr>
      <w:r w:rsidRPr="00DD07DB">
        <w:rPr>
          <w:rFonts w:ascii="Calibri" w:hAnsi="Calibri" w:cs="Calibri"/>
          <w:color w:val="262626" w:themeColor="text1" w:themeTint="D9"/>
          <w:lang w:val="en-AU" w:bidi="en-US"/>
        </w:rPr>
        <w:t>m</w:t>
      </w:r>
      <w:r w:rsidR="0062277E" w:rsidRPr="00DD07DB">
        <w:rPr>
          <w:rFonts w:ascii="Calibri" w:hAnsi="Calibri" w:cs="Calibri"/>
          <w:color w:val="262626" w:themeColor="text1" w:themeTint="D9"/>
          <w:lang w:val="en-AU" w:bidi="en-US"/>
        </w:rPr>
        <w:t>ezzanine</w:t>
      </w:r>
    </w:p>
    <w:p w14:paraId="2B91BA11" w14:textId="60367EBA" w:rsidR="00CB30C6" w:rsidRPr="00DD07DB" w:rsidRDefault="00CB30C6" w:rsidP="000D22E1">
      <w:pPr>
        <w:spacing w:before="120" w:after="120" w:line="276" w:lineRule="auto"/>
        <w:ind w:right="102"/>
        <w:jc w:val="both"/>
        <w:rPr>
          <w:rFonts w:ascii="Calibri" w:hAnsi="Calibri" w:cs="Calibri"/>
          <w:color w:val="262626" w:themeColor="text1" w:themeTint="D9"/>
          <w:lang w:val="en-AU" w:bidi="en-US"/>
        </w:rPr>
      </w:pPr>
      <w:r w:rsidRPr="00DD07DB">
        <w:rPr>
          <w:rFonts w:ascii="Calibri" w:hAnsi="Calibri" w:cs="Calibri"/>
          <w:color w:val="262626" w:themeColor="text1" w:themeTint="D9"/>
          <w:lang w:val="en-AU" w:bidi="en-US"/>
        </w:rPr>
        <w:t>For example, a bui</w:t>
      </w:r>
      <w:r w:rsidR="005F10F2" w:rsidRPr="00DD07DB">
        <w:rPr>
          <w:rFonts w:ascii="Calibri" w:hAnsi="Calibri" w:cs="Calibri"/>
          <w:color w:val="262626" w:themeColor="text1" w:themeTint="D9"/>
          <w:lang w:val="en-AU" w:bidi="en-US"/>
        </w:rPr>
        <w:t>l</w:t>
      </w:r>
      <w:r w:rsidRPr="00DD07DB">
        <w:rPr>
          <w:rFonts w:ascii="Calibri" w:hAnsi="Calibri" w:cs="Calibri"/>
          <w:color w:val="262626" w:themeColor="text1" w:themeTint="D9"/>
          <w:lang w:val="en-AU" w:bidi="en-US"/>
        </w:rPr>
        <w:t xml:space="preserve">ding has </w:t>
      </w:r>
      <w:r w:rsidR="00AC287F" w:rsidRPr="00DD07DB">
        <w:rPr>
          <w:rFonts w:ascii="Calibri" w:hAnsi="Calibri" w:cs="Calibri"/>
          <w:color w:val="262626" w:themeColor="text1" w:themeTint="D9"/>
          <w:lang w:val="en-AU" w:bidi="en-US"/>
        </w:rPr>
        <w:t xml:space="preserve">three </w:t>
      </w:r>
      <w:r w:rsidR="00654ED9" w:rsidRPr="00DD07DB">
        <w:rPr>
          <w:rFonts w:ascii="Calibri" w:hAnsi="Calibri" w:cs="Calibri"/>
          <w:color w:val="262626" w:themeColor="text1" w:themeTint="D9"/>
          <w:lang w:val="en-AU" w:bidi="en-US"/>
        </w:rPr>
        <w:t>floors,</w:t>
      </w:r>
      <w:r w:rsidR="00AC287F" w:rsidRPr="00DD07DB">
        <w:rPr>
          <w:rFonts w:ascii="Calibri" w:hAnsi="Calibri" w:cs="Calibri"/>
          <w:color w:val="262626" w:themeColor="text1" w:themeTint="D9"/>
          <w:lang w:val="en-AU" w:bidi="en-US"/>
        </w:rPr>
        <w:t xml:space="preserve"> but the third floor only contains a mezzanine. This means that this building </w:t>
      </w:r>
      <w:r w:rsidR="00AF37D2" w:rsidRPr="00DD07DB">
        <w:rPr>
          <w:rFonts w:ascii="Calibri" w:hAnsi="Calibri" w:cs="Calibri"/>
          <w:color w:val="262626" w:themeColor="text1" w:themeTint="D9"/>
          <w:lang w:val="en-AU" w:bidi="en-US"/>
        </w:rPr>
        <w:t>only h</w:t>
      </w:r>
      <w:r w:rsidR="00AC287F" w:rsidRPr="00DD07DB">
        <w:rPr>
          <w:rFonts w:ascii="Calibri" w:hAnsi="Calibri" w:cs="Calibri"/>
          <w:color w:val="262626" w:themeColor="text1" w:themeTint="D9"/>
          <w:lang w:val="en-AU" w:bidi="en-US"/>
        </w:rPr>
        <w:t>as two storeys</w:t>
      </w:r>
      <w:r w:rsidR="00FD62A4" w:rsidRPr="00DD07DB">
        <w:rPr>
          <w:rFonts w:ascii="Calibri" w:hAnsi="Calibri" w:cs="Calibri"/>
          <w:color w:val="262626" w:themeColor="text1" w:themeTint="D9"/>
          <w:lang w:val="en-AU" w:bidi="en-US"/>
        </w:rPr>
        <w:t xml:space="preserve"> given the </w:t>
      </w:r>
      <w:r w:rsidR="009C7705" w:rsidRPr="00DD07DB">
        <w:rPr>
          <w:rFonts w:ascii="Calibri" w:hAnsi="Calibri" w:cs="Calibri"/>
          <w:color w:val="262626" w:themeColor="text1" w:themeTint="D9"/>
          <w:lang w:val="en-AU" w:bidi="en-US"/>
        </w:rPr>
        <w:t>condition</w:t>
      </w:r>
      <w:r w:rsidR="00FD62A4" w:rsidRPr="00DD07DB">
        <w:rPr>
          <w:rFonts w:ascii="Calibri" w:hAnsi="Calibri" w:cs="Calibri"/>
          <w:color w:val="262626" w:themeColor="text1" w:themeTint="D9"/>
          <w:lang w:val="en-AU" w:bidi="en-US"/>
        </w:rPr>
        <w:t xml:space="preserve"> above</w:t>
      </w:r>
      <w:r w:rsidR="00AC287F" w:rsidRPr="00DD07DB">
        <w:rPr>
          <w:rFonts w:ascii="Calibri" w:hAnsi="Calibri" w:cs="Calibri"/>
          <w:color w:val="262626" w:themeColor="text1" w:themeTint="D9"/>
          <w:lang w:val="en-AU" w:bidi="en-US"/>
        </w:rPr>
        <w:t xml:space="preserve">. </w:t>
      </w:r>
    </w:p>
    <w:p w14:paraId="3D76C1DA" w14:textId="619B4E7D" w:rsidR="0062277E" w:rsidRPr="004F3654" w:rsidRDefault="007E583C"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Now that you have </w:t>
      </w:r>
      <w:r w:rsidR="00AA0890" w:rsidRPr="004F3654">
        <w:rPr>
          <w:rFonts w:ascii="Calibri" w:hAnsi="Calibri" w:cs="Calibri"/>
          <w:color w:val="262626" w:themeColor="text1" w:themeTint="D9"/>
          <w:lang w:val="en-AU" w:bidi="en-US"/>
        </w:rPr>
        <w:t xml:space="preserve">calculated the rise in storeys, you may refer to the table </w:t>
      </w:r>
      <w:r w:rsidR="004A3574" w:rsidRPr="004F3654">
        <w:rPr>
          <w:rFonts w:ascii="Calibri" w:hAnsi="Calibri" w:cs="Calibri"/>
          <w:color w:val="262626" w:themeColor="text1" w:themeTint="D9"/>
          <w:lang w:val="en-AU" w:bidi="en-US"/>
        </w:rPr>
        <w:t>below to determine the</w:t>
      </w:r>
      <w:r w:rsidR="0062277E" w:rsidRPr="004F3654">
        <w:rPr>
          <w:rFonts w:ascii="Calibri" w:hAnsi="Calibri" w:cs="Calibri"/>
          <w:color w:val="262626" w:themeColor="text1" w:themeTint="D9"/>
          <w:lang w:val="en-AU" w:bidi="en-US"/>
        </w:rPr>
        <w:t xml:space="preserve"> minimum type of </w:t>
      </w:r>
      <w:r w:rsidR="00D61F85" w:rsidRPr="004F3654">
        <w:rPr>
          <w:rFonts w:ascii="Calibri" w:hAnsi="Calibri" w:cs="Calibri"/>
          <w:color w:val="262626" w:themeColor="text1" w:themeTint="D9"/>
          <w:lang w:val="en-AU" w:bidi="en-US"/>
        </w:rPr>
        <w:t>construction required</w:t>
      </w:r>
      <w:r w:rsidR="009C7705" w:rsidRPr="004F3654">
        <w:rPr>
          <w:rFonts w:ascii="Calibri" w:hAnsi="Calibri" w:cs="Calibri"/>
          <w:color w:val="262626" w:themeColor="text1" w:themeTint="D9"/>
          <w:lang w:val="en-AU" w:bidi="en-US"/>
        </w:rPr>
        <w:t xml:space="preserve"> for your building</w:t>
      </w:r>
      <w:r w:rsidR="0062277E" w:rsidRPr="004F3654">
        <w:rPr>
          <w:rFonts w:ascii="Calibri" w:hAnsi="Calibri" w:cs="Calibri"/>
          <w:color w:val="262626" w:themeColor="text1" w:themeTint="D9"/>
          <w:lang w:val="en-AU" w:bidi="en-US"/>
        </w:rPr>
        <w:t>:</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975"/>
        <w:gridCol w:w="2975"/>
        <w:gridCol w:w="2976"/>
      </w:tblGrid>
      <w:tr w:rsidR="006A1670" w:rsidRPr="004F3654" w14:paraId="0B779B3D" w14:textId="77777777" w:rsidTr="006F5479">
        <w:tc>
          <w:tcPr>
            <w:tcW w:w="2975" w:type="dxa"/>
            <w:shd w:val="clear" w:color="auto" w:fill="E7E6E6" w:themeFill="background2"/>
          </w:tcPr>
          <w:p w14:paraId="387CE810" w14:textId="5DF81FB2" w:rsidR="006A1670" w:rsidRPr="004F3654" w:rsidRDefault="006A1670"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Rise in Storeys</w:t>
            </w:r>
          </w:p>
        </w:tc>
        <w:tc>
          <w:tcPr>
            <w:tcW w:w="2975" w:type="dxa"/>
            <w:shd w:val="clear" w:color="auto" w:fill="E7E6E6" w:themeFill="background2"/>
          </w:tcPr>
          <w:p w14:paraId="2ADF70E0" w14:textId="478C95BF" w:rsidR="006A1670" w:rsidRPr="004F3654" w:rsidRDefault="006A1670"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Class of Building 2, 3, 9</w:t>
            </w:r>
          </w:p>
        </w:tc>
        <w:tc>
          <w:tcPr>
            <w:tcW w:w="2976" w:type="dxa"/>
            <w:shd w:val="clear" w:color="auto" w:fill="E7E6E6" w:themeFill="background2"/>
          </w:tcPr>
          <w:p w14:paraId="58FA0AA7" w14:textId="43323372" w:rsidR="006A1670" w:rsidRPr="004F3654" w:rsidRDefault="006A1670" w:rsidP="000D22E1">
            <w:pPr>
              <w:pStyle w:val="Subtask111"/>
              <w:spacing w:line="276" w:lineRule="auto"/>
              <w:ind w:right="102"/>
              <w:jc w:val="center"/>
              <w:rPr>
                <w:rFonts w:ascii="Calibri" w:hAnsi="Calibri" w:cs="Calibri"/>
                <w:b/>
                <w:bCs/>
                <w:lang w:val="en-AU" w:bidi="en-US"/>
              </w:rPr>
            </w:pPr>
            <w:r w:rsidRPr="004F3654">
              <w:rPr>
                <w:rFonts w:ascii="Calibri" w:hAnsi="Calibri" w:cs="Calibri"/>
                <w:b/>
                <w:bCs/>
                <w:lang w:val="en-AU" w:bidi="en-US"/>
              </w:rPr>
              <w:t>Class of Building 5, 6, 7, 8</w:t>
            </w:r>
          </w:p>
        </w:tc>
      </w:tr>
      <w:tr w:rsidR="006A1670" w:rsidRPr="004F3654" w14:paraId="5EFDC899" w14:textId="77777777" w:rsidTr="006F5479">
        <w:tc>
          <w:tcPr>
            <w:tcW w:w="2975" w:type="dxa"/>
          </w:tcPr>
          <w:p w14:paraId="068B1C3A" w14:textId="032245ED" w:rsidR="006A1670" w:rsidRPr="004F3654" w:rsidRDefault="006A1670"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4 or more</w:t>
            </w:r>
          </w:p>
        </w:tc>
        <w:tc>
          <w:tcPr>
            <w:tcW w:w="2975" w:type="dxa"/>
          </w:tcPr>
          <w:p w14:paraId="21C67EDD" w14:textId="54E15769" w:rsidR="006A1670" w:rsidRPr="004F3654" w:rsidRDefault="006A1670"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A</w:t>
            </w:r>
          </w:p>
        </w:tc>
        <w:tc>
          <w:tcPr>
            <w:tcW w:w="2976" w:type="dxa"/>
          </w:tcPr>
          <w:p w14:paraId="56FDBB0D" w14:textId="63E32778" w:rsidR="006A1670" w:rsidRPr="004F3654" w:rsidRDefault="006A1670"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A</w:t>
            </w:r>
          </w:p>
        </w:tc>
      </w:tr>
      <w:tr w:rsidR="006A1670" w:rsidRPr="004F3654" w14:paraId="7F43C19D" w14:textId="77777777" w:rsidTr="006F5479">
        <w:tc>
          <w:tcPr>
            <w:tcW w:w="2975" w:type="dxa"/>
          </w:tcPr>
          <w:p w14:paraId="49057E7B" w14:textId="1C6E0CA6" w:rsidR="006A1670" w:rsidRPr="004F3654" w:rsidRDefault="006A1670"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3</w:t>
            </w:r>
          </w:p>
        </w:tc>
        <w:tc>
          <w:tcPr>
            <w:tcW w:w="2975" w:type="dxa"/>
          </w:tcPr>
          <w:p w14:paraId="72D219E9" w14:textId="44E7FEEA" w:rsidR="006A1670" w:rsidRPr="004F3654" w:rsidRDefault="006A1670"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A</w:t>
            </w:r>
          </w:p>
        </w:tc>
        <w:tc>
          <w:tcPr>
            <w:tcW w:w="2976" w:type="dxa"/>
          </w:tcPr>
          <w:p w14:paraId="0138E8B3" w14:textId="50419ADF" w:rsidR="006A1670" w:rsidRPr="004F3654" w:rsidRDefault="001E6B7C"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w:t>
            </w:r>
          </w:p>
        </w:tc>
      </w:tr>
      <w:tr w:rsidR="006A1670" w:rsidRPr="004F3654" w14:paraId="59B0CCB5" w14:textId="77777777" w:rsidTr="006F5479">
        <w:tc>
          <w:tcPr>
            <w:tcW w:w="2975" w:type="dxa"/>
          </w:tcPr>
          <w:p w14:paraId="656792C7" w14:textId="7FDF3799" w:rsidR="006A1670" w:rsidRPr="004F3654" w:rsidRDefault="001E6B7C"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2</w:t>
            </w:r>
          </w:p>
        </w:tc>
        <w:tc>
          <w:tcPr>
            <w:tcW w:w="2975" w:type="dxa"/>
          </w:tcPr>
          <w:p w14:paraId="5176D381" w14:textId="3164D993" w:rsidR="006A1670" w:rsidRPr="004F3654" w:rsidRDefault="001E6B7C"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B</w:t>
            </w:r>
          </w:p>
        </w:tc>
        <w:tc>
          <w:tcPr>
            <w:tcW w:w="2976" w:type="dxa"/>
          </w:tcPr>
          <w:p w14:paraId="569CD554" w14:textId="04FBB2F3" w:rsidR="006A1670" w:rsidRPr="004F3654" w:rsidRDefault="001E6B7C" w:rsidP="000D22E1">
            <w:pPr>
              <w:pStyle w:val="Subtask111"/>
              <w:spacing w:line="276" w:lineRule="auto"/>
              <w:ind w:right="102"/>
              <w:jc w:val="center"/>
              <w:rPr>
                <w:rFonts w:ascii="Calibri" w:hAnsi="Calibri" w:cs="Calibri"/>
                <w:lang w:val="en-AU" w:bidi="en-US"/>
              </w:rPr>
            </w:pPr>
            <w:r w:rsidRPr="004F3654">
              <w:rPr>
                <w:rFonts w:ascii="Calibri" w:hAnsi="Calibri" w:cs="Calibri"/>
                <w:lang w:val="en-AU" w:bidi="en-US"/>
              </w:rPr>
              <w:t>C</w:t>
            </w:r>
          </w:p>
        </w:tc>
      </w:tr>
      <w:tr w:rsidR="001E6B7C" w:rsidRPr="004F3654" w14:paraId="162189F4" w14:textId="77777777" w:rsidTr="006F5479">
        <w:tc>
          <w:tcPr>
            <w:tcW w:w="2975" w:type="dxa"/>
          </w:tcPr>
          <w:p w14:paraId="0B420515" w14:textId="1FB6122F" w:rsidR="001E6B7C" w:rsidRPr="004F3654" w:rsidRDefault="001E6B7C" w:rsidP="000D22E1">
            <w:pPr>
              <w:spacing w:before="120" w:after="120" w:line="276" w:lineRule="auto"/>
              <w:ind w:right="102"/>
              <w:jc w:val="center"/>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1</w:t>
            </w:r>
          </w:p>
        </w:tc>
        <w:tc>
          <w:tcPr>
            <w:tcW w:w="2975" w:type="dxa"/>
          </w:tcPr>
          <w:p w14:paraId="7EC9B484" w14:textId="26E465EC" w:rsidR="001E6B7C" w:rsidRPr="004F3654" w:rsidRDefault="001E6B7C" w:rsidP="000D22E1">
            <w:pPr>
              <w:spacing w:before="120" w:after="120" w:line="276" w:lineRule="auto"/>
              <w:ind w:right="102"/>
              <w:jc w:val="center"/>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w:t>
            </w:r>
          </w:p>
        </w:tc>
        <w:tc>
          <w:tcPr>
            <w:tcW w:w="2976" w:type="dxa"/>
          </w:tcPr>
          <w:p w14:paraId="1B1F2D82" w14:textId="2326E833" w:rsidR="001E6B7C" w:rsidRPr="004F3654" w:rsidRDefault="001E6B7C" w:rsidP="000D22E1">
            <w:pPr>
              <w:spacing w:before="120" w:after="120" w:line="276" w:lineRule="auto"/>
              <w:ind w:right="102"/>
              <w:jc w:val="center"/>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C</w:t>
            </w:r>
          </w:p>
        </w:tc>
      </w:tr>
    </w:tbl>
    <w:p w14:paraId="515EB94E" w14:textId="0DAC8B5E" w:rsidR="00AF3DA1" w:rsidRPr="004F3654" w:rsidRDefault="00AF3DA1"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Buildings </w:t>
      </w:r>
      <w:r w:rsidR="00604FE3" w:rsidRPr="004F3654">
        <w:rPr>
          <w:rFonts w:ascii="Calibri" w:hAnsi="Calibri" w:cs="Calibri"/>
          <w:color w:val="262626" w:themeColor="text1" w:themeTint="D9"/>
          <w:lang w:val="en-AU" w:bidi="en-US"/>
        </w:rPr>
        <w:t>classified as</w:t>
      </w:r>
      <w:r w:rsidRPr="004F3654">
        <w:rPr>
          <w:rFonts w:ascii="Calibri" w:hAnsi="Calibri" w:cs="Calibri"/>
          <w:color w:val="262626" w:themeColor="text1" w:themeTint="D9"/>
          <w:lang w:val="en-AU" w:bidi="en-US"/>
        </w:rPr>
        <w:t xml:space="preserve"> class 2, 3 and 9 </w:t>
      </w:r>
      <w:r w:rsidR="004A3574" w:rsidRPr="004F3654">
        <w:rPr>
          <w:rFonts w:ascii="Calibri" w:hAnsi="Calibri" w:cs="Calibri"/>
          <w:color w:val="262626" w:themeColor="text1" w:themeTint="D9"/>
          <w:lang w:val="en-AU" w:bidi="en-US"/>
        </w:rPr>
        <w:t xml:space="preserve">with a maximum of two storeys </w:t>
      </w:r>
      <w:r w:rsidRPr="004F3654">
        <w:rPr>
          <w:rFonts w:ascii="Calibri" w:hAnsi="Calibri" w:cs="Calibri"/>
          <w:color w:val="262626" w:themeColor="text1" w:themeTint="D9"/>
          <w:lang w:val="en-AU" w:bidi="en-US"/>
        </w:rPr>
        <w:t xml:space="preserve">require type B construction. </w:t>
      </w:r>
    </w:p>
    <w:p w14:paraId="39F7D667" w14:textId="4EC662AE" w:rsidR="00AF3DA1" w:rsidRPr="004F3654" w:rsidRDefault="00AF3DA1"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 xml:space="preserve">Buildings classified as class 5, 6, 7 and 8 with </w:t>
      </w:r>
      <w:r w:rsidR="004A3574" w:rsidRPr="004F3654">
        <w:rPr>
          <w:rFonts w:ascii="Calibri" w:hAnsi="Calibri" w:cs="Calibri"/>
          <w:color w:val="262626" w:themeColor="text1" w:themeTint="D9"/>
          <w:lang w:val="en-AU" w:bidi="en-US"/>
        </w:rPr>
        <w:t xml:space="preserve">a maximum of </w:t>
      </w:r>
      <w:r w:rsidRPr="004F3654">
        <w:rPr>
          <w:rFonts w:ascii="Calibri" w:hAnsi="Calibri" w:cs="Calibri"/>
          <w:color w:val="262626" w:themeColor="text1" w:themeTint="D9"/>
          <w:lang w:val="en-AU" w:bidi="en-US"/>
        </w:rPr>
        <w:t xml:space="preserve">three storeys require type B construction. </w:t>
      </w:r>
    </w:p>
    <w:p w14:paraId="2ADC7FFE" w14:textId="6E5CE37F" w:rsidR="006C4971" w:rsidRPr="004F3654" w:rsidRDefault="00AF3DA1" w:rsidP="000D22E1">
      <w:pPr>
        <w:spacing w:before="120" w:after="120" w:line="276" w:lineRule="auto"/>
        <w:ind w:right="102"/>
        <w:jc w:val="both"/>
        <w:rPr>
          <w:rFonts w:ascii="Calibri" w:hAnsi="Calibri" w:cs="Calibri"/>
          <w:color w:val="262626" w:themeColor="text1" w:themeTint="D9"/>
          <w:lang w:val="en-AU" w:bidi="en-US"/>
        </w:rPr>
      </w:pPr>
      <w:r w:rsidRPr="004F3654">
        <w:rPr>
          <w:rFonts w:ascii="Calibri" w:hAnsi="Calibri" w:cs="Calibri"/>
          <w:color w:val="262626" w:themeColor="text1" w:themeTint="D9"/>
          <w:lang w:val="en-AU" w:bidi="en-US"/>
        </w:rPr>
        <w:t>In terms of fire-resistance, Type B construction falls somewhere in between Type A which is the most fire-resistant and Type C which is the least fire-resistant.</w:t>
      </w:r>
    </w:p>
    <w:p w14:paraId="145F26FF" w14:textId="77777777" w:rsidR="00AC10B0" w:rsidRPr="00CF00EB" w:rsidRDefault="00AC10B0"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CF00EB">
        <w:rPr>
          <w:rFonts w:ascii="Calibri" w:hAnsi="Calibri" w:cs="Calibri"/>
          <w:i/>
          <w:iCs/>
          <w:color w:val="262626" w:themeColor="text1" w:themeTint="D9"/>
          <w:sz w:val="20"/>
          <w:szCs w:val="20"/>
          <w:lang w:val="en-AU" w:bidi="en-US"/>
        </w:rPr>
        <w:t>Based on the National Construction Code 2019. © Commonwealth of Australia and the States and Territories 2019, published by the Australian Building Codes Board.</w:t>
      </w: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ED6CF1" w:rsidRPr="004F3654" w14:paraId="6DE8D402" w14:textId="77777777" w:rsidTr="613909E8">
        <w:trPr>
          <w:trHeight w:val="1560"/>
        </w:trPr>
        <w:tc>
          <w:tcPr>
            <w:tcW w:w="1985" w:type="dxa"/>
            <w:hideMark/>
          </w:tcPr>
          <w:p w14:paraId="6953F82E" w14:textId="77777777" w:rsidR="00ED6CF1" w:rsidRPr="004F3654" w:rsidRDefault="00ED6CF1" w:rsidP="00E5515D">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181A4E16" wp14:editId="3E44162D">
                  <wp:extent cx="845185" cy="905510"/>
                  <wp:effectExtent l="0" t="0" r="0" b="8890"/>
                  <wp:docPr id="7169"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5564E665" w14:textId="77777777" w:rsidR="00ED6CF1" w:rsidRPr="00B17750" w:rsidRDefault="00ED6CF1" w:rsidP="00E5515D">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6BAA0C2F" w14:textId="1C93B6F7" w:rsidR="00ED6CF1" w:rsidRDefault="00ED6CF1" w:rsidP="00E5515D">
            <w:pPr>
              <w:numPr>
                <w:ilvl w:val="0"/>
                <w:numId w:val="158"/>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 xml:space="preserve">What are the criteria for determining the fire resistance of an element? Explain how these are interpreted. </w:t>
            </w:r>
          </w:p>
          <w:p w14:paraId="69DED727" w14:textId="64BF68B4" w:rsidR="00ED6CF1" w:rsidRPr="00CF00EB" w:rsidRDefault="00ED6CF1" w:rsidP="00E5515D">
            <w:pPr>
              <w:pStyle w:val="ListParagraph"/>
              <w:numPr>
                <w:ilvl w:val="0"/>
                <w:numId w:val="158"/>
              </w:numPr>
              <w:spacing w:before="120" w:after="120"/>
              <w:ind w:right="102"/>
              <w:jc w:val="both"/>
              <w:rPr>
                <w:rFonts w:asciiTheme="minorHAnsi" w:eastAsiaTheme="minorHAnsi" w:hAnsiTheme="minorHAnsi" w:cs="Calibri"/>
                <w:color w:val="262626" w:themeColor="text1" w:themeTint="D9"/>
                <w:sz w:val="22"/>
                <w:szCs w:val="22"/>
                <w:lang w:val="en-AU" w:bidi="en-US"/>
              </w:rPr>
            </w:pPr>
            <w:r w:rsidRPr="00ED6CF1">
              <w:rPr>
                <w:rFonts w:asciiTheme="minorHAnsi" w:eastAsiaTheme="minorHAnsi" w:hAnsiTheme="minorHAnsi" w:cs="Calibri"/>
                <w:color w:val="262626" w:themeColor="text1" w:themeTint="D9"/>
                <w:sz w:val="22"/>
                <w:szCs w:val="22"/>
                <w:lang w:val="en-AU" w:bidi="en-US"/>
              </w:rPr>
              <w:t>What is the type of fire-resisting construction required for a Class 2 building with one storey?</w:t>
            </w:r>
          </w:p>
          <w:p w14:paraId="75A24974" w14:textId="77777777" w:rsidR="00ED6CF1" w:rsidRPr="004F3654" w:rsidRDefault="00ED6CF1" w:rsidP="00E5515D">
            <w:pPr>
              <w:spacing w:before="120" w:after="120" w:line="276" w:lineRule="auto"/>
              <w:ind w:left="360" w:right="102"/>
              <w:jc w:val="both"/>
              <w:rPr>
                <w:rFonts w:asciiTheme="minorHAnsi" w:eastAsiaTheme="minorHAnsi" w:hAnsiTheme="minorHAnsi" w:cs="Calibri"/>
                <w:color w:val="262626" w:themeColor="text1" w:themeTint="D9"/>
                <w:szCs w:val="20"/>
                <w:lang w:val="en-AU" w:bidi="en-US"/>
              </w:rPr>
            </w:pPr>
          </w:p>
        </w:tc>
      </w:tr>
    </w:tbl>
    <w:p w14:paraId="6F438C5A" w14:textId="16BBCF6F" w:rsidR="006F5479" w:rsidRDefault="006F5479">
      <w:pPr>
        <w:spacing w:before="120" w:after="120" w:line="276" w:lineRule="auto"/>
        <w:ind w:left="792" w:right="101" w:hanging="360"/>
        <w:rPr>
          <w:rFonts w:ascii="Calibri" w:hAnsi="Calibri" w:cs="Calibri"/>
          <w:color w:val="262626" w:themeColor="text1" w:themeTint="D9"/>
          <w:lang w:val="en-AU" w:bidi="en-US"/>
        </w:rPr>
      </w:pPr>
    </w:p>
    <w:p w14:paraId="044E990A" w14:textId="0909D4B3" w:rsidR="00745A6E" w:rsidRPr="00CC3DF7" w:rsidRDefault="006F5479" w:rsidP="00C9242D">
      <w:pPr>
        <w:pStyle w:val="Heading3"/>
        <w:tabs>
          <w:tab w:val="left" w:pos="180"/>
        </w:tabs>
        <w:spacing w:before="120" w:line="276" w:lineRule="auto"/>
        <w:ind w:left="397" w:right="102" w:hanging="397"/>
        <w:rPr>
          <w:rFonts w:cs="Arial"/>
          <w:b/>
          <w:bCs/>
          <w:lang w:val="en-AU"/>
        </w:rPr>
      </w:pPr>
      <w:bookmarkStart w:id="266" w:name="_Toc43184315"/>
      <w:bookmarkStart w:id="267" w:name="_Toc45178450"/>
      <w:bookmarkStart w:id="268" w:name="_Toc45178725"/>
      <w:bookmarkStart w:id="269" w:name="_Toc45179942"/>
      <w:bookmarkStart w:id="270" w:name="_Toc45180545"/>
      <w:bookmarkStart w:id="271" w:name="_Toc64874508"/>
      <w:r w:rsidRPr="00CC3DF7">
        <w:rPr>
          <w:rFonts w:cs="Arial"/>
          <w:b/>
          <w:bCs/>
          <w:lang w:val="en-AU"/>
        </w:rPr>
        <w:t xml:space="preserve">3.3 </w:t>
      </w:r>
      <w:r w:rsidR="00745A6E" w:rsidRPr="00CC3DF7">
        <w:rPr>
          <w:rFonts w:cs="Arial"/>
          <w:b/>
          <w:bCs/>
          <w:lang w:val="en-AU"/>
        </w:rPr>
        <w:t>Apply NCC Requirements with Respect to Passive and Active Fire Protection to Buildings up to Three Storeys</w:t>
      </w:r>
      <w:bookmarkEnd w:id="266"/>
      <w:bookmarkEnd w:id="267"/>
      <w:bookmarkEnd w:id="268"/>
      <w:bookmarkEnd w:id="269"/>
      <w:bookmarkEnd w:id="270"/>
      <w:bookmarkEnd w:id="271"/>
    </w:p>
    <w:p w14:paraId="2CBBD089" w14:textId="4E13235B" w:rsidR="003E022E" w:rsidRPr="006F5479" w:rsidRDefault="00E736DE" w:rsidP="000D22E1">
      <w:pPr>
        <w:shd w:val="clear" w:color="auto" w:fill="FFFFFF"/>
        <w:spacing w:before="120" w:after="120" w:line="276" w:lineRule="auto"/>
        <w:ind w:right="102"/>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shd w:val="clear" w:color="auto" w:fill="FFFFFF"/>
          <w:lang w:val="en-AU"/>
        </w:rPr>
        <w:t>The purpose of </w:t>
      </w:r>
      <w:r w:rsidR="00AE092F" w:rsidRPr="006F5479">
        <w:rPr>
          <w:rFonts w:ascii="Calibri" w:hAnsi="Calibri" w:cs="Calibri"/>
          <w:color w:val="262626" w:themeColor="text1" w:themeTint="D9"/>
          <w:shd w:val="clear" w:color="auto" w:fill="FFFFFF"/>
          <w:lang w:val="en-AU"/>
        </w:rPr>
        <w:t>fire safety systems</w:t>
      </w:r>
      <w:r w:rsidRPr="006F5479">
        <w:rPr>
          <w:rFonts w:ascii="Calibri" w:hAnsi="Calibri" w:cs="Calibri"/>
          <w:color w:val="262626" w:themeColor="text1" w:themeTint="D9"/>
          <w:shd w:val="clear" w:color="auto" w:fill="FFFFFF"/>
          <w:lang w:val="en-AU"/>
        </w:rPr>
        <w:t> is to stop or slow the spread of flames and smoke in a fire</w:t>
      </w:r>
      <w:r w:rsidR="00F0434A" w:rsidRPr="006F5479">
        <w:rPr>
          <w:rFonts w:ascii="Calibri" w:hAnsi="Calibri" w:cs="Calibri"/>
          <w:color w:val="262626" w:themeColor="text1" w:themeTint="D9"/>
          <w:shd w:val="clear" w:color="auto" w:fill="FFFFFF"/>
          <w:lang w:val="en-AU"/>
        </w:rPr>
        <w:t>,</w:t>
      </w:r>
      <w:r w:rsidRPr="006F5479">
        <w:rPr>
          <w:rFonts w:ascii="Calibri" w:hAnsi="Calibri" w:cs="Calibri"/>
          <w:color w:val="262626" w:themeColor="text1" w:themeTint="D9"/>
          <w:shd w:val="clear" w:color="auto" w:fill="FFFFFF"/>
          <w:lang w:val="en-AU"/>
        </w:rPr>
        <w:t> allow</w:t>
      </w:r>
      <w:r w:rsidR="00F0434A" w:rsidRPr="006F5479">
        <w:rPr>
          <w:rFonts w:ascii="Calibri" w:hAnsi="Calibri" w:cs="Calibri"/>
          <w:color w:val="262626" w:themeColor="text1" w:themeTint="D9"/>
          <w:shd w:val="clear" w:color="auto" w:fill="FFFFFF"/>
          <w:lang w:val="en-AU"/>
        </w:rPr>
        <w:t>ing</w:t>
      </w:r>
      <w:r w:rsidRPr="006F5479">
        <w:rPr>
          <w:rFonts w:ascii="Calibri" w:hAnsi="Calibri" w:cs="Calibri"/>
          <w:color w:val="262626" w:themeColor="text1" w:themeTint="D9"/>
          <w:shd w:val="clear" w:color="auto" w:fill="FFFFFF"/>
          <w:lang w:val="en-AU"/>
        </w:rPr>
        <w:t xml:space="preserve"> fire personnel to safely access the building during a fire. If a building is not designed with the appropriate elements, it may collapse</w:t>
      </w:r>
      <w:r w:rsidR="00341E21" w:rsidRPr="006F5479">
        <w:rPr>
          <w:rFonts w:ascii="Calibri" w:hAnsi="Calibri" w:cs="Calibri"/>
          <w:color w:val="262626" w:themeColor="text1" w:themeTint="D9"/>
          <w:shd w:val="clear" w:color="auto" w:fill="FFFFFF"/>
          <w:lang w:val="en-AU"/>
        </w:rPr>
        <w:t xml:space="preserve"> and p</w:t>
      </w:r>
      <w:r w:rsidR="000F67FB" w:rsidRPr="006F5479">
        <w:rPr>
          <w:rFonts w:ascii="Calibri" w:hAnsi="Calibri" w:cs="Calibri"/>
          <w:color w:val="262626" w:themeColor="text1" w:themeTint="D9"/>
          <w:shd w:val="clear" w:color="auto" w:fill="FFFFFF"/>
          <w:lang w:val="en-AU"/>
        </w:rPr>
        <w:t>u</w:t>
      </w:r>
      <w:r w:rsidR="00341E21" w:rsidRPr="006F5479">
        <w:rPr>
          <w:rFonts w:ascii="Calibri" w:hAnsi="Calibri" w:cs="Calibri"/>
          <w:color w:val="262626" w:themeColor="text1" w:themeTint="D9"/>
          <w:shd w:val="clear" w:color="auto" w:fill="FFFFFF"/>
          <w:lang w:val="en-AU"/>
        </w:rPr>
        <w:t>t</w:t>
      </w:r>
      <w:r w:rsidRPr="006F5479">
        <w:rPr>
          <w:rFonts w:ascii="Calibri" w:hAnsi="Calibri" w:cs="Calibri"/>
          <w:color w:val="262626" w:themeColor="text1" w:themeTint="D9"/>
          <w:shd w:val="clear" w:color="auto" w:fill="FFFFFF"/>
          <w:lang w:val="en-AU"/>
        </w:rPr>
        <w:t xml:space="preserve"> people at risk. </w:t>
      </w:r>
    </w:p>
    <w:p w14:paraId="4DA63623" w14:textId="67EFDD37" w:rsidR="007E7ABC" w:rsidRPr="002E04DD" w:rsidRDefault="0021180C" w:rsidP="00C61383">
      <w:pPr>
        <w:jc w:val="both"/>
      </w:pPr>
      <w:r w:rsidRPr="006F5479">
        <w:rPr>
          <w:rFonts w:ascii="Calibri" w:hAnsi="Calibri" w:cs="Calibri"/>
          <w:color w:val="262626" w:themeColor="text1" w:themeTint="D9"/>
          <w:lang w:val="en-AU"/>
        </w:rPr>
        <w:t xml:space="preserve">In the next part, </w:t>
      </w:r>
      <w:r w:rsidR="00D547A5" w:rsidRPr="00325CBD">
        <w:rPr>
          <w:rFonts w:ascii="Calibri" w:hAnsi="Calibri" w:cs="Calibri"/>
          <w:color w:val="262626" w:themeColor="text1" w:themeTint="D9"/>
          <w:lang w:val="en-AU"/>
        </w:rPr>
        <w:t>the</w:t>
      </w:r>
      <w:r w:rsidR="00D547A5" w:rsidRPr="00325CBD">
        <w:rPr>
          <w:rFonts w:ascii="Calibri" w:hAnsi="Calibri" w:cs="Calibri"/>
          <w:b/>
          <w:bCs/>
          <w:color w:val="262626" w:themeColor="text1" w:themeTint="D9"/>
          <w:lang w:val="en-AU"/>
        </w:rPr>
        <w:t xml:space="preserve"> </w:t>
      </w:r>
      <w:r w:rsidR="00D547A5" w:rsidRPr="00325CBD">
        <w:rPr>
          <w:rFonts w:ascii="Calibri" w:hAnsi="Calibri" w:cs="Calibri"/>
          <w:color w:val="262626" w:themeColor="text1" w:themeTint="D9"/>
          <w:lang w:val="en-AU"/>
        </w:rPr>
        <w:t>requirements specified by the NCC regarding both passive and active fire protection requirements</w:t>
      </w:r>
      <w:r w:rsidR="00D547A5" w:rsidRPr="00325CBD">
        <w:rPr>
          <w:rFonts w:ascii="Calibri" w:hAnsi="Calibri" w:cs="Calibri"/>
          <w:color w:val="262626" w:themeColor="text1" w:themeTint="D9"/>
        </w:rPr>
        <w:t xml:space="preserve"> will be discussed.</w:t>
      </w:r>
      <w:r w:rsidR="00D547A5">
        <w:rPr>
          <w:color w:val="262626" w:themeColor="text1" w:themeTint="D9"/>
        </w:rPr>
        <w:t xml:space="preserve"> </w:t>
      </w:r>
      <w:r w:rsidR="002E04DD">
        <w:rPr>
          <w:rFonts w:ascii="Calibri" w:hAnsi="Calibri" w:cs="Calibri"/>
          <w:color w:val="262626" w:themeColor="text1" w:themeTint="D9"/>
        </w:rPr>
        <w:t xml:space="preserve">Relevant Australian Standards will also be identified. </w:t>
      </w:r>
      <w:r w:rsidR="00EF1435" w:rsidRPr="006F5479">
        <w:rPr>
          <w:rFonts w:ascii="Calibri" w:hAnsi="Calibri" w:cs="Calibri"/>
          <w:color w:val="262626" w:themeColor="text1" w:themeTint="D9"/>
          <w:lang w:val="en-AU"/>
        </w:rPr>
        <w:t>Note that</w:t>
      </w:r>
      <w:r w:rsidR="00386D4C" w:rsidRPr="006F5479">
        <w:rPr>
          <w:rFonts w:ascii="Calibri" w:hAnsi="Calibri" w:cs="Calibri"/>
          <w:color w:val="262626" w:themeColor="text1" w:themeTint="D9"/>
          <w:lang w:val="en-AU"/>
        </w:rPr>
        <w:t xml:space="preserve"> other applicable </w:t>
      </w:r>
      <w:r w:rsidR="00474B1B" w:rsidRPr="006F5479">
        <w:rPr>
          <w:rFonts w:ascii="Calibri" w:hAnsi="Calibri" w:cs="Calibri"/>
          <w:color w:val="262626" w:themeColor="text1" w:themeTint="D9"/>
          <w:lang w:val="en-AU"/>
        </w:rPr>
        <w:t xml:space="preserve">AS </w:t>
      </w:r>
      <w:r w:rsidR="00693851" w:rsidRPr="006F5479">
        <w:rPr>
          <w:rFonts w:ascii="Calibri" w:hAnsi="Calibri" w:cs="Calibri"/>
          <w:color w:val="262626" w:themeColor="text1" w:themeTint="D9"/>
          <w:lang w:val="en-AU"/>
        </w:rPr>
        <w:t xml:space="preserve">and NCC requirements </w:t>
      </w:r>
      <w:r w:rsidR="00686F18" w:rsidRPr="006F5479">
        <w:rPr>
          <w:rFonts w:ascii="Calibri" w:hAnsi="Calibri" w:cs="Calibri"/>
          <w:color w:val="262626" w:themeColor="text1" w:themeTint="D9"/>
          <w:lang w:val="en-AU"/>
        </w:rPr>
        <w:t xml:space="preserve">may </w:t>
      </w:r>
      <w:r w:rsidR="00474B1B" w:rsidRPr="006F5479">
        <w:rPr>
          <w:rFonts w:ascii="Calibri" w:hAnsi="Calibri" w:cs="Calibri"/>
          <w:color w:val="262626" w:themeColor="text1" w:themeTint="D9"/>
          <w:lang w:val="en-AU"/>
        </w:rPr>
        <w:t xml:space="preserve">not </w:t>
      </w:r>
      <w:r w:rsidR="00703015" w:rsidRPr="006F5479">
        <w:rPr>
          <w:rFonts w:ascii="Calibri" w:hAnsi="Calibri" w:cs="Calibri"/>
          <w:color w:val="262626" w:themeColor="text1" w:themeTint="D9"/>
          <w:lang w:val="en-AU"/>
        </w:rPr>
        <w:t xml:space="preserve">have been </w:t>
      </w:r>
      <w:r w:rsidR="00474B1B" w:rsidRPr="006F5479">
        <w:rPr>
          <w:rFonts w:ascii="Calibri" w:hAnsi="Calibri" w:cs="Calibri"/>
          <w:color w:val="262626" w:themeColor="text1" w:themeTint="D9"/>
          <w:lang w:val="en-AU"/>
        </w:rPr>
        <w:t xml:space="preserve">mentioned. As such, </w:t>
      </w:r>
      <w:r w:rsidR="00914CBF">
        <w:rPr>
          <w:rFonts w:ascii="Calibri" w:hAnsi="Calibri" w:cs="Calibri"/>
          <w:color w:val="262626" w:themeColor="text1" w:themeTint="D9"/>
          <w:lang w:val="en-AU"/>
        </w:rPr>
        <w:t>it is recommended</w:t>
      </w:r>
      <w:r w:rsidR="00474B1B" w:rsidRPr="006F5479">
        <w:rPr>
          <w:rFonts w:ascii="Calibri" w:hAnsi="Calibri" w:cs="Calibri"/>
          <w:color w:val="262626" w:themeColor="text1" w:themeTint="D9"/>
          <w:lang w:val="en-AU"/>
        </w:rPr>
        <w:t xml:space="preserve"> that you look them up or consult with an Appropriate Authority to </w:t>
      </w:r>
      <w:r w:rsidR="00686F18" w:rsidRPr="006F5479">
        <w:rPr>
          <w:rFonts w:ascii="Calibri" w:hAnsi="Calibri" w:cs="Calibri"/>
          <w:color w:val="262626" w:themeColor="text1" w:themeTint="D9"/>
          <w:lang w:val="en-AU"/>
        </w:rPr>
        <w:t>check which applies to your building</w:t>
      </w:r>
      <w:r w:rsidR="00474B1B" w:rsidRPr="006F5479">
        <w:rPr>
          <w:rFonts w:ascii="Calibri" w:hAnsi="Calibri" w:cs="Calibri"/>
          <w:color w:val="262626" w:themeColor="text1" w:themeTint="D9"/>
          <w:lang w:val="en-AU"/>
        </w:rPr>
        <w:t xml:space="preserve">. </w:t>
      </w:r>
    </w:p>
    <w:p w14:paraId="1A32116A" w14:textId="77777777" w:rsidR="00E7456D" w:rsidRDefault="00E7456D" w:rsidP="000D22E1">
      <w:pPr>
        <w:shd w:val="clear" w:color="auto" w:fill="FFFFFF"/>
        <w:spacing w:before="120" w:after="120" w:line="276" w:lineRule="auto"/>
        <w:ind w:right="102"/>
        <w:jc w:val="both"/>
        <w:textAlignment w:val="baseline"/>
        <w:rPr>
          <w:rFonts w:ascii="Calibri" w:hAnsi="Calibri" w:cs="Calibri"/>
          <w:color w:val="000000" w:themeColor="text1"/>
          <w:lang w:val="en-AU"/>
        </w:rPr>
      </w:pPr>
    </w:p>
    <w:p w14:paraId="2066B118" w14:textId="0A025F3B" w:rsidR="00E7456D" w:rsidRPr="006F5479" w:rsidRDefault="006F5479" w:rsidP="006F5479">
      <w:pPr>
        <w:pStyle w:val="Heading4"/>
        <w:ind w:right="102"/>
        <w:rPr>
          <w:rFonts w:ascii="Arial" w:hAnsi="Arial" w:cs="Arial"/>
          <w:b/>
          <w:bCs/>
          <w:i w:val="0"/>
          <w:iCs w:val="0"/>
          <w:color w:val="262626" w:themeColor="text1" w:themeTint="D9"/>
          <w:lang w:val="en-AU" w:bidi="en-US"/>
        </w:rPr>
      </w:pPr>
      <w:bookmarkStart w:id="272" w:name="_Toc43184316"/>
      <w:bookmarkStart w:id="273" w:name="_Toc45180546"/>
      <w:bookmarkStart w:id="274" w:name="_Toc64874509"/>
      <w:r>
        <w:rPr>
          <w:rFonts w:ascii="Arial" w:hAnsi="Arial" w:cs="Arial"/>
          <w:b/>
          <w:bCs/>
          <w:i w:val="0"/>
          <w:iCs w:val="0"/>
          <w:color w:val="262626" w:themeColor="text1" w:themeTint="D9"/>
          <w:lang w:val="en-AU" w:bidi="en-US"/>
        </w:rPr>
        <w:t xml:space="preserve">3.3.1 </w:t>
      </w:r>
      <w:r w:rsidR="00E7456D" w:rsidRPr="006F5479">
        <w:rPr>
          <w:rFonts w:ascii="Arial" w:hAnsi="Arial" w:cs="Arial"/>
          <w:b/>
          <w:bCs/>
          <w:i w:val="0"/>
          <w:iCs w:val="0"/>
          <w:color w:val="262626" w:themeColor="text1" w:themeTint="D9"/>
          <w:lang w:val="en-AU" w:bidi="en-US"/>
        </w:rPr>
        <w:t>Passive Fire Protection Requirements</w:t>
      </w:r>
      <w:bookmarkEnd w:id="272"/>
      <w:bookmarkEnd w:id="273"/>
      <w:bookmarkEnd w:id="274"/>
    </w:p>
    <w:p w14:paraId="7D550681" w14:textId="5D90D0F4" w:rsidR="00AE562A" w:rsidRPr="006F5479" w:rsidRDefault="0047050A" w:rsidP="000D22E1">
      <w:pPr>
        <w:shd w:val="clear" w:color="auto" w:fill="FFFFFF"/>
        <w:spacing w:before="120" w:after="120" w:line="276" w:lineRule="auto"/>
        <w:ind w:right="102"/>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shd w:val="clear" w:color="auto" w:fill="FFFFFF"/>
          <w:lang w:val="en-AU"/>
        </w:rPr>
        <w:t>As mentioned earlier, </w:t>
      </w:r>
      <w:r w:rsidR="00CC3C38" w:rsidRPr="006F5479">
        <w:rPr>
          <w:rFonts w:ascii="Calibri" w:hAnsi="Calibri" w:cs="Calibri"/>
          <w:b/>
          <w:bCs/>
          <w:color w:val="262626" w:themeColor="text1" w:themeTint="D9"/>
          <w:shd w:val="clear" w:color="auto" w:fill="FFFFFF"/>
          <w:lang w:val="en-AU"/>
        </w:rPr>
        <w:t>p</w:t>
      </w:r>
      <w:r w:rsidRPr="006F5479">
        <w:rPr>
          <w:rFonts w:ascii="Calibri" w:hAnsi="Calibri" w:cs="Calibri"/>
          <w:b/>
          <w:bCs/>
          <w:color w:val="262626" w:themeColor="text1" w:themeTint="D9"/>
          <w:shd w:val="clear" w:color="auto" w:fill="FFFFFF"/>
          <w:lang w:val="en-AU"/>
        </w:rPr>
        <w:t>assive fire protection</w:t>
      </w:r>
      <w:r w:rsidRPr="006F5479">
        <w:rPr>
          <w:rFonts w:ascii="Calibri" w:hAnsi="Calibri" w:cs="Calibri"/>
          <w:color w:val="262626" w:themeColor="text1" w:themeTint="D9"/>
          <w:shd w:val="clear" w:color="auto" w:fill="FFFFFF"/>
          <w:lang w:val="en-AU"/>
        </w:rPr>
        <w:t> </w:t>
      </w:r>
      <w:r w:rsidR="00675A2C" w:rsidRPr="006F5479">
        <w:rPr>
          <w:rFonts w:ascii="Calibri" w:hAnsi="Calibri" w:cs="Calibri"/>
          <w:color w:val="262626" w:themeColor="text1" w:themeTint="D9"/>
          <w:shd w:val="clear" w:color="auto" w:fill="FFFFFF"/>
          <w:lang w:val="en-AU"/>
        </w:rPr>
        <w:t xml:space="preserve">measures </w:t>
      </w:r>
      <w:r w:rsidR="00C43A41" w:rsidRPr="006F5479">
        <w:rPr>
          <w:rFonts w:ascii="Calibri" w:hAnsi="Calibri" w:cs="Calibri"/>
          <w:color w:val="262626" w:themeColor="text1" w:themeTint="D9"/>
          <w:shd w:val="clear" w:color="auto" w:fill="FFFFFF"/>
          <w:lang w:val="en-AU"/>
        </w:rPr>
        <w:t>typically refer to the components and materials that help maintain the structural fire protection of a building.</w:t>
      </w:r>
      <w:r w:rsidR="00C43A41" w:rsidRPr="006F5479">
        <w:rPr>
          <w:rFonts w:ascii="Calibri" w:hAnsi="Calibri" w:cs="Calibri"/>
          <w:b/>
          <w:bCs/>
          <w:color w:val="262626" w:themeColor="text1" w:themeTint="D9"/>
          <w:lang w:val="en-AU"/>
        </w:rPr>
        <w:t xml:space="preserve"> </w:t>
      </w:r>
      <w:r w:rsidR="0004645A" w:rsidRPr="006F5479">
        <w:rPr>
          <w:rFonts w:ascii="Calibri" w:hAnsi="Calibri" w:cs="Calibri"/>
          <w:color w:val="262626" w:themeColor="text1" w:themeTint="D9"/>
          <w:lang w:val="en-AU"/>
        </w:rPr>
        <w:t>The table below summarises the NCC requirements of</w:t>
      </w:r>
      <w:r w:rsidR="00552E9A" w:rsidRPr="006F5479">
        <w:rPr>
          <w:rFonts w:ascii="Calibri" w:hAnsi="Calibri" w:cs="Calibri"/>
          <w:color w:val="262626" w:themeColor="text1" w:themeTint="D9"/>
          <w:lang w:val="en-AU"/>
        </w:rPr>
        <w:t xml:space="preserve"> passive fire protection elements and the respective Australian Standards.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22"/>
        <w:gridCol w:w="3827"/>
        <w:gridCol w:w="3067"/>
      </w:tblGrid>
      <w:tr w:rsidR="00033DF5" w:rsidRPr="00033DF5" w14:paraId="5E0D3ED1" w14:textId="77777777" w:rsidTr="0089472D">
        <w:trPr>
          <w:tblHeader/>
        </w:trPr>
        <w:tc>
          <w:tcPr>
            <w:tcW w:w="2122" w:type="dxa"/>
            <w:shd w:val="clear" w:color="auto" w:fill="E7E6E6" w:themeFill="background2"/>
            <w:vAlign w:val="center"/>
          </w:tcPr>
          <w:p w14:paraId="4CBED897" w14:textId="1800FDC1" w:rsidR="001E46E4" w:rsidRPr="00CF00EB" w:rsidRDefault="001E46E4" w:rsidP="000D22E1">
            <w:pPr>
              <w:spacing w:before="120" w:after="120"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Passive Fire Protection</w:t>
            </w:r>
          </w:p>
        </w:tc>
        <w:tc>
          <w:tcPr>
            <w:tcW w:w="3827" w:type="dxa"/>
            <w:shd w:val="clear" w:color="auto" w:fill="E7E6E6" w:themeFill="background2"/>
            <w:vAlign w:val="center"/>
          </w:tcPr>
          <w:p w14:paraId="5087F132" w14:textId="7D0BC1E4" w:rsidR="001E46E4" w:rsidRPr="00CF00EB" w:rsidRDefault="001E46E4" w:rsidP="000D22E1">
            <w:pPr>
              <w:spacing w:before="120" w:after="120"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NCC Requirement</w:t>
            </w:r>
            <w:r w:rsidR="00874E42" w:rsidRPr="00CF00EB">
              <w:rPr>
                <w:rFonts w:ascii="Calibri" w:hAnsi="Calibri" w:cs="Calibri"/>
                <w:b/>
                <w:bCs/>
                <w:color w:val="262626" w:themeColor="text1" w:themeTint="D9"/>
                <w:lang w:val="en-AU"/>
              </w:rPr>
              <w:t>s</w:t>
            </w:r>
          </w:p>
        </w:tc>
        <w:tc>
          <w:tcPr>
            <w:tcW w:w="3067" w:type="dxa"/>
            <w:shd w:val="clear" w:color="auto" w:fill="E7E6E6" w:themeFill="background2"/>
            <w:vAlign w:val="center"/>
          </w:tcPr>
          <w:p w14:paraId="0A3CEAED" w14:textId="7B74533B" w:rsidR="001E46E4" w:rsidRPr="00CF00EB" w:rsidRDefault="001E46E4" w:rsidP="000D22E1">
            <w:pPr>
              <w:spacing w:before="120" w:after="120"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Releva</w:t>
            </w:r>
            <w:r w:rsidR="00DF306A" w:rsidRPr="00CF00EB">
              <w:rPr>
                <w:rFonts w:ascii="Calibri" w:hAnsi="Calibri" w:cs="Calibri"/>
                <w:b/>
                <w:bCs/>
                <w:color w:val="262626" w:themeColor="text1" w:themeTint="D9"/>
                <w:lang w:val="en-AU"/>
              </w:rPr>
              <w:t xml:space="preserve">nt </w:t>
            </w:r>
            <w:r w:rsidRPr="00CF00EB">
              <w:rPr>
                <w:rFonts w:ascii="Calibri" w:hAnsi="Calibri" w:cs="Calibri"/>
                <w:b/>
                <w:bCs/>
                <w:color w:val="262626" w:themeColor="text1" w:themeTint="D9"/>
                <w:lang w:val="en-AU"/>
              </w:rPr>
              <w:t>Australian Standard</w:t>
            </w:r>
            <w:r w:rsidR="000F430B" w:rsidRPr="00CF00EB">
              <w:rPr>
                <w:rFonts w:ascii="Calibri" w:hAnsi="Calibri" w:cs="Calibri"/>
                <w:b/>
                <w:bCs/>
                <w:color w:val="262626" w:themeColor="text1" w:themeTint="D9"/>
                <w:lang w:val="en-AU"/>
              </w:rPr>
              <w:t>s</w:t>
            </w:r>
          </w:p>
        </w:tc>
      </w:tr>
      <w:tr w:rsidR="00033DF5" w:rsidRPr="00033DF5" w14:paraId="4F2558B0" w14:textId="77777777" w:rsidTr="00CF00EB">
        <w:tc>
          <w:tcPr>
            <w:tcW w:w="2122" w:type="dxa"/>
            <w:vAlign w:val="center"/>
          </w:tcPr>
          <w:p w14:paraId="3D2FC506" w14:textId="48EB1986" w:rsidR="00C51ACD" w:rsidRPr="00CF00EB" w:rsidRDefault="00C51ACD" w:rsidP="0089472D">
            <w:pPr>
              <w:spacing w:before="60" w:after="12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Fire-resisting building elements</w:t>
            </w:r>
          </w:p>
        </w:tc>
        <w:tc>
          <w:tcPr>
            <w:tcW w:w="3827" w:type="dxa"/>
          </w:tcPr>
          <w:p w14:paraId="076A3727" w14:textId="2929B4AA" w:rsidR="00CC1A41" w:rsidRPr="00CF00EB" w:rsidRDefault="00CC1A41" w:rsidP="0089472D">
            <w:pPr>
              <w:pStyle w:val="ListParagraph"/>
              <w:numPr>
                <w:ilvl w:val="0"/>
                <w:numId w:val="109"/>
              </w:numPr>
              <w:spacing w:before="60" w:after="12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constructed entirely of non-combustible materials subject to AS 1530.1 - Combustibility Tests for Materials</w:t>
            </w:r>
          </w:p>
          <w:p w14:paraId="6CA63CA3" w14:textId="7F80A325" w:rsidR="00C51ACD" w:rsidRPr="00CF00EB" w:rsidRDefault="00C51ACD" w:rsidP="0089472D">
            <w:pPr>
              <w:pStyle w:val="ListParagraph"/>
              <w:numPr>
                <w:ilvl w:val="0"/>
                <w:numId w:val="109"/>
              </w:numPr>
              <w:spacing w:before="60" w:after="12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designed to achieve the fire-resistance level according to the relevant AS</w:t>
            </w:r>
          </w:p>
        </w:tc>
        <w:tc>
          <w:tcPr>
            <w:tcW w:w="3067" w:type="dxa"/>
          </w:tcPr>
          <w:p w14:paraId="123DF508" w14:textId="77777777" w:rsidR="00B30410" w:rsidRPr="00CF00EB" w:rsidRDefault="00B30410" w:rsidP="0089472D">
            <w:pPr>
              <w:pStyle w:val="ListParagraph"/>
              <w:numPr>
                <w:ilvl w:val="0"/>
                <w:numId w:val="109"/>
              </w:numPr>
              <w:spacing w:before="60" w:after="12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AS/NZS 2327, AS 4100 and AS/NZS 4600 if it is a steel or composite structure</w:t>
            </w:r>
          </w:p>
          <w:p w14:paraId="3A9E4752" w14:textId="77777777" w:rsidR="00B30410" w:rsidRPr="00CF00EB" w:rsidRDefault="00B30410" w:rsidP="0089472D">
            <w:pPr>
              <w:pStyle w:val="ListParagraph"/>
              <w:numPr>
                <w:ilvl w:val="0"/>
                <w:numId w:val="113"/>
              </w:numPr>
              <w:spacing w:before="60" w:after="12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3600 if it is a concrete structure</w:t>
            </w:r>
          </w:p>
          <w:p w14:paraId="21A28801" w14:textId="43251339" w:rsidR="00B30410" w:rsidRPr="00CF00EB" w:rsidRDefault="00B30410" w:rsidP="0089472D">
            <w:pPr>
              <w:pStyle w:val="ListParagraph"/>
              <w:numPr>
                <w:ilvl w:val="0"/>
                <w:numId w:val="113"/>
              </w:numPr>
              <w:spacing w:before="60" w:after="12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1720.4 if it is a timber element other than fire-protected timber</w:t>
            </w:r>
          </w:p>
          <w:p w14:paraId="407121AA" w14:textId="6F680C68" w:rsidR="00C51ACD" w:rsidRPr="00CF00EB" w:rsidRDefault="00B30410" w:rsidP="0089472D">
            <w:pPr>
              <w:pStyle w:val="ListParagraph"/>
              <w:numPr>
                <w:ilvl w:val="0"/>
                <w:numId w:val="113"/>
              </w:numPr>
              <w:spacing w:before="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3700 if it is a masonry structure</w:t>
            </w:r>
          </w:p>
        </w:tc>
      </w:tr>
      <w:tr w:rsidR="00033DF5" w:rsidRPr="00033DF5" w14:paraId="44B38676" w14:textId="77777777" w:rsidTr="00CF00EB">
        <w:tc>
          <w:tcPr>
            <w:tcW w:w="2122" w:type="dxa"/>
            <w:vAlign w:val="center"/>
          </w:tcPr>
          <w:p w14:paraId="66C84149" w14:textId="15808FCC" w:rsidR="00C51ACD" w:rsidRPr="00CF00EB" w:rsidRDefault="00C51ACD"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Non-combustible building elements</w:t>
            </w:r>
          </w:p>
        </w:tc>
        <w:tc>
          <w:tcPr>
            <w:tcW w:w="3827" w:type="dxa"/>
          </w:tcPr>
          <w:p w14:paraId="6834B0D7" w14:textId="77777777" w:rsidR="00C51ACD" w:rsidRPr="00CF00EB" w:rsidRDefault="00C51ACD" w:rsidP="0089472D">
            <w:pPr>
              <w:spacing w:before="60" w:after="60" w:line="276" w:lineRule="auto"/>
              <w:ind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In a type B construction, the following elements must be non-combustible:</w:t>
            </w:r>
          </w:p>
          <w:p w14:paraId="48711FB1" w14:textId="77777777" w:rsidR="00C51ACD" w:rsidRPr="00CF00EB" w:rsidRDefault="00C51ACD" w:rsidP="0089472D">
            <w:pPr>
              <w:pStyle w:val="ListParagraph"/>
              <w:numPr>
                <w:ilvl w:val="0"/>
                <w:numId w:val="104"/>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external walls and common walls, including all incorporated components such as façade framing and insulation</w:t>
            </w:r>
          </w:p>
          <w:p w14:paraId="36D99F3F" w14:textId="77777777" w:rsidR="00C51ACD" w:rsidRPr="00CF00EB" w:rsidRDefault="00C51ACD" w:rsidP="0089472D">
            <w:pPr>
              <w:pStyle w:val="ListParagraph"/>
              <w:numPr>
                <w:ilvl w:val="0"/>
                <w:numId w:val="104"/>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flooring and floor framing  </w:t>
            </w:r>
          </w:p>
          <w:p w14:paraId="55BEF479" w14:textId="77777777" w:rsidR="00C51ACD" w:rsidRPr="00CF00EB" w:rsidRDefault="00C51ACD" w:rsidP="0089472D">
            <w:pPr>
              <w:pStyle w:val="ListParagraph"/>
              <w:numPr>
                <w:ilvl w:val="0"/>
                <w:numId w:val="104"/>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shaft (applicable if the shaft is non-loadbearing and not used for discharging hot products)</w:t>
            </w:r>
          </w:p>
          <w:p w14:paraId="19B5B5D4" w14:textId="49C9C25B" w:rsidR="00C51ACD" w:rsidRPr="00CF00EB" w:rsidRDefault="003F3AD5" w:rsidP="0089472D">
            <w:pPr>
              <w:spacing w:before="60" w:after="60" w:line="276" w:lineRule="auto"/>
              <w:ind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Examples of non-combustible materials</w:t>
            </w:r>
            <w:r w:rsidR="0013530C" w:rsidRPr="00CF00EB">
              <w:rPr>
                <w:rFonts w:ascii="Calibri" w:hAnsi="Calibri" w:cs="Calibri"/>
                <w:color w:val="262626" w:themeColor="text1" w:themeTint="D9"/>
                <w:lang w:val="en-AU"/>
              </w:rPr>
              <w:t xml:space="preserve">, </w:t>
            </w:r>
            <w:r w:rsidRPr="00CF00EB">
              <w:rPr>
                <w:rFonts w:ascii="Calibri" w:hAnsi="Calibri" w:cs="Calibri"/>
                <w:color w:val="262626" w:themeColor="text1" w:themeTint="D9"/>
                <w:lang w:val="en-AU"/>
              </w:rPr>
              <w:t>according to NCC are:</w:t>
            </w:r>
          </w:p>
          <w:p w14:paraId="6B0D40C2" w14:textId="77777777" w:rsidR="00C51ACD" w:rsidRPr="00CF00EB" w:rsidRDefault="00C51ACD" w:rsidP="0089472D">
            <w:pPr>
              <w:pStyle w:val="ListParagraph"/>
              <w:numPr>
                <w:ilvl w:val="0"/>
                <w:numId w:val="105"/>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plasterboard</w:t>
            </w:r>
          </w:p>
          <w:p w14:paraId="767A3BE6" w14:textId="77777777" w:rsidR="00C51ACD" w:rsidRPr="00CF00EB" w:rsidRDefault="00C51ACD" w:rsidP="0089472D">
            <w:pPr>
              <w:pStyle w:val="ListParagraph"/>
              <w:numPr>
                <w:ilvl w:val="0"/>
                <w:numId w:val="105"/>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perforated gypsum lath with a normal paper finish</w:t>
            </w:r>
          </w:p>
          <w:p w14:paraId="3FCFCAA5" w14:textId="77777777" w:rsidR="00B30410" w:rsidRPr="00CF00EB" w:rsidRDefault="00C51ACD" w:rsidP="0089472D">
            <w:pPr>
              <w:pStyle w:val="ListParagraph"/>
              <w:numPr>
                <w:ilvl w:val="0"/>
                <w:numId w:val="105"/>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fibrous-plaster sheet</w:t>
            </w:r>
          </w:p>
          <w:p w14:paraId="2B7D7632" w14:textId="5AD8876A" w:rsidR="00C51ACD" w:rsidRPr="00CF00EB" w:rsidRDefault="00C51ACD" w:rsidP="0089472D">
            <w:pPr>
              <w:pStyle w:val="ListParagraph"/>
              <w:numPr>
                <w:ilvl w:val="0"/>
                <w:numId w:val="105"/>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fibre-reinforced cement sheeting</w:t>
            </w:r>
          </w:p>
        </w:tc>
        <w:tc>
          <w:tcPr>
            <w:tcW w:w="3067" w:type="dxa"/>
            <w:vAlign w:val="center"/>
          </w:tcPr>
          <w:p w14:paraId="072C2C7E" w14:textId="3B2D67D4" w:rsidR="00C51ACD" w:rsidRPr="00CF00EB" w:rsidRDefault="00F95535"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1530.4</w:t>
            </w:r>
          </w:p>
        </w:tc>
      </w:tr>
      <w:tr w:rsidR="00033DF5" w:rsidRPr="00033DF5" w14:paraId="2117227A" w14:textId="77777777" w:rsidTr="00033DF5">
        <w:tc>
          <w:tcPr>
            <w:tcW w:w="2122" w:type="dxa"/>
            <w:vAlign w:val="center"/>
          </w:tcPr>
          <w:p w14:paraId="663E0D74" w14:textId="59971985" w:rsidR="00033DF5" w:rsidRPr="00033DF5" w:rsidRDefault="00033DF5"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Fire doors</w:t>
            </w:r>
          </w:p>
        </w:tc>
        <w:tc>
          <w:tcPr>
            <w:tcW w:w="3827" w:type="dxa"/>
          </w:tcPr>
          <w:p w14:paraId="14BADA29" w14:textId="23AB378D" w:rsidR="00033DF5" w:rsidRPr="006F5479" w:rsidRDefault="00033DF5" w:rsidP="0089472D">
            <w:pPr>
              <w:pStyle w:val="ListParagraph"/>
              <w:numPr>
                <w:ilvl w:val="0"/>
                <w:numId w:val="103"/>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Must be able to fulfil all relevant test requirements</w:t>
            </w:r>
          </w:p>
          <w:p w14:paraId="5F501E60" w14:textId="66777B53" w:rsidR="00033DF5" w:rsidRPr="006F5479" w:rsidRDefault="00033DF5" w:rsidP="0089472D">
            <w:pPr>
              <w:pStyle w:val="ListParagraph"/>
              <w:numPr>
                <w:ilvl w:val="0"/>
                <w:numId w:val="96"/>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 xml:space="preserve">Must be self-closing which means that the door </w:t>
            </w:r>
            <w:r w:rsidR="006F5479">
              <w:rPr>
                <w:rFonts w:ascii="Calibri" w:hAnsi="Calibri" w:cs="Calibri"/>
                <w:color w:val="262626" w:themeColor="text1" w:themeTint="D9"/>
                <w:lang w:val="en-AU"/>
              </w:rPr>
              <w:t>must</w:t>
            </w:r>
            <w:r w:rsidRPr="006F5479">
              <w:rPr>
                <w:rFonts w:ascii="Calibri" w:hAnsi="Calibri" w:cs="Calibri"/>
                <w:color w:val="262626" w:themeColor="text1" w:themeTint="D9"/>
                <w:lang w:val="en-AU"/>
              </w:rPr>
              <w:t xml:space="preserve"> fully close immediately every time it is opened</w:t>
            </w:r>
          </w:p>
          <w:p w14:paraId="1FAA2DA8" w14:textId="77777777" w:rsidR="00033DF5" w:rsidRPr="006F5479" w:rsidRDefault="00033DF5" w:rsidP="0089472D">
            <w:pPr>
              <w:pStyle w:val="ListParagraph"/>
              <w:numPr>
                <w:ilvl w:val="0"/>
                <w:numId w:val="96"/>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Must automatically close when the sensor is triggered or when power supply is lost</w:t>
            </w:r>
          </w:p>
          <w:p w14:paraId="78F035BD" w14:textId="77777777" w:rsidR="006F5479" w:rsidRDefault="00033DF5" w:rsidP="0089472D">
            <w:pPr>
              <w:pStyle w:val="ListParagraph"/>
              <w:numPr>
                <w:ilvl w:val="0"/>
                <w:numId w:val="96"/>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Must have latch sets and closers marked as required</w:t>
            </w:r>
          </w:p>
          <w:p w14:paraId="7596F6C6" w14:textId="58B37DDC" w:rsidR="00033DF5" w:rsidRPr="006F5479" w:rsidRDefault="00033DF5" w:rsidP="0089472D">
            <w:pPr>
              <w:pStyle w:val="ListParagraph"/>
              <w:numPr>
                <w:ilvl w:val="0"/>
                <w:numId w:val="96"/>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Must have a metal tag attached as required by AS 1905.1</w:t>
            </w:r>
          </w:p>
        </w:tc>
        <w:tc>
          <w:tcPr>
            <w:tcW w:w="3067" w:type="dxa"/>
            <w:vAlign w:val="center"/>
          </w:tcPr>
          <w:p w14:paraId="3B860FC1" w14:textId="71F99EC7" w:rsidR="00033DF5" w:rsidRPr="006F5479" w:rsidRDefault="00033DF5" w:rsidP="0089472D">
            <w:pPr>
              <w:spacing w:before="60" w:after="60" w:line="276" w:lineRule="auto"/>
              <w:ind w:right="102"/>
              <w:jc w:val="center"/>
              <w:textAlignment w:val="baseline"/>
              <w:rPr>
                <w:rFonts w:ascii="Calibri" w:hAnsi="Calibri" w:cs="Calibri"/>
                <w:color w:val="262626" w:themeColor="text1" w:themeTint="D9"/>
                <w:lang w:val="en-AU"/>
              </w:rPr>
            </w:pPr>
            <w:r w:rsidRPr="006F5479">
              <w:rPr>
                <w:rFonts w:ascii="Calibri" w:hAnsi="Calibri" w:cs="Calibri"/>
                <w:color w:val="262626" w:themeColor="text1" w:themeTint="D9"/>
                <w:lang w:val="en-AU"/>
              </w:rPr>
              <w:t>AS 1905.1</w:t>
            </w:r>
          </w:p>
        </w:tc>
      </w:tr>
      <w:tr w:rsidR="00033DF5" w:rsidRPr="00033DF5" w14:paraId="69B642B2" w14:textId="77777777" w:rsidTr="00033DF5">
        <w:tc>
          <w:tcPr>
            <w:tcW w:w="2122" w:type="dxa"/>
            <w:vAlign w:val="center"/>
          </w:tcPr>
          <w:p w14:paraId="5B528814" w14:textId="10299D47" w:rsidR="00033DF5" w:rsidRPr="00033DF5" w:rsidRDefault="00033DF5"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Fire windows</w:t>
            </w:r>
          </w:p>
        </w:tc>
        <w:tc>
          <w:tcPr>
            <w:tcW w:w="3827" w:type="dxa"/>
          </w:tcPr>
          <w:p w14:paraId="083B6034" w14:textId="278374E0" w:rsidR="00033DF5" w:rsidRPr="00FD1005" w:rsidRDefault="00033DF5" w:rsidP="0089472D">
            <w:pPr>
              <w:spacing w:before="60" w:after="60" w:line="276" w:lineRule="auto"/>
              <w:ind w:right="102"/>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Must be constructed and installed identical to a tested an approved prototype</w:t>
            </w:r>
          </w:p>
        </w:tc>
        <w:tc>
          <w:tcPr>
            <w:tcW w:w="3067" w:type="dxa"/>
            <w:vAlign w:val="center"/>
          </w:tcPr>
          <w:p w14:paraId="68E664CF" w14:textId="7927852C" w:rsidR="00033DF5" w:rsidRPr="00FD1005" w:rsidRDefault="00033DF5" w:rsidP="0089472D">
            <w:pPr>
              <w:spacing w:before="60" w:after="60" w:line="276" w:lineRule="auto"/>
              <w:ind w:right="102"/>
              <w:jc w:val="center"/>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AS 1530.4</w:t>
            </w:r>
          </w:p>
        </w:tc>
      </w:tr>
      <w:tr w:rsidR="00033DF5" w:rsidRPr="00033DF5" w14:paraId="287520C3" w14:textId="77777777" w:rsidTr="00033DF5">
        <w:tc>
          <w:tcPr>
            <w:tcW w:w="2122" w:type="dxa"/>
            <w:vAlign w:val="center"/>
          </w:tcPr>
          <w:p w14:paraId="26718007" w14:textId="3076A318" w:rsidR="00033DF5" w:rsidRPr="00033DF5" w:rsidRDefault="00033DF5"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Fire shutters</w:t>
            </w:r>
          </w:p>
        </w:tc>
        <w:tc>
          <w:tcPr>
            <w:tcW w:w="3827" w:type="dxa"/>
          </w:tcPr>
          <w:p w14:paraId="525BA9C8" w14:textId="77777777" w:rsidR="00033DF5" w:rsidRPr="00FD1005" w:rsidRDefault="00033DF5" w:rsidP="0089472D">
            <w:pPr>
              <w:pStyle w:val="ListParagraph"/>
              <w:numPr>
                <w:ilvl w:val="0"/>
                <w:numId w:val="106"/>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Must be constructed and installed identical to a tested an approved prototype</w:t>
            </w:r>
          </w:p>
          <w:p w14:paraId="218D443C" w14:textId="77777777" w:rsidR="00033DF5" w:rsidRPr="00FD1005" w:rsidRDefault="00033DF5" w:rsidP="0089472D">
            <w:pPr>
              <w:pStyle w:val="ListParagraph"/>
              <w:numPr>
                <w:ilvl w:val="0"/>
                <w:numId w:val="106"/>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Must operate automatically and close at a rate of 0.25 to 0.3 meters per second</w:t>
            </w:r>
          </w:p>
          <w:p w14:paraId="6B495359" w14:textId="437F7ED3" w:rsidR="00033DF5" w:rsidRPr="00FD1005" w:rsidRDefault="00033DF5" w:rsidP="0089472D">
            <w:pPr>
              <w:pStyle w:val="ListParagraph"/>
              <w:numPr>
                <w:ilvl w:val="0"/>
                <w:numId w:val="103"/>
              </w:numPr>
              <w:spacing w:before="60" w:after="60" w:line="276" w:lineRule="auto"/>
              <w:ind w:left="360"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Must maintain integrity as required</w:t>
            </w:r>
          </w:p>
        </w:tc>
        <w:tc>
          <w:tcPr>
            <w:tcW w:w="3067" w:type="dxa"/>
            <w:vAlign w:val="center"/>
          </w:tcPr>
          <w:p w14:paraId="770F7E81" w14:textId="0D313401" w:rsidR="00033DF5" w:rsidRPr="00FD1005" w:rsidRDefault="00033DF5" w:rsidP="0089472D">
            <w:pPr>
              <w:spacing w:before="60" w:after="60" w:line="276" w:lineRule="auto"/>
              <w:ind w:right="102"/>
              <w:jc w:val="center"/>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AS 1905.2</w:t>
            </w:r>
          </w:p>
        </w:tc>
      </w:tr>
      <w:tr w:rsidR="008F753D" w:rsidRPr="00033DF5" w14:paraId="4F419033" w14:textId="77777777" w:rsidTr="00033DF5">
        <w:tc>
          <w:tcPr>
            <w:tcW w:w="2122" w:type="dxa"/>
            <w:vAlign w:val="center"/>
          </w:tcPr>
          <w:p w14:paraId="5527FE7F" w14:textId="2801FCBF" w:rsidR="008F753D" w:rsidRPr="008F753D" w:rsidRDefault="008F753D"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Smoke doors</w:t>
            </w:r>
          </w:p>
        </w:tc>
        <w:tc>
          <w:tcPr>
            <w:tcW w:w="3827" w:type="dxa"/>
          </w:tcPr>
          <w:p w14:paraId="6F49F650" w14:textId="77777777" w:rsidR="008F753D" w:rsidRPr="00FD1005" w:rsidRDefault="008F753D" w:rsidP="0089472D">
            <w:pPr>
              <w:pStyle w:val="ListParagraph"/>
              <w:numPr>
                <w:ilvl w:val="0"/>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Smoke should not pass through from one side of the doorway to the other end. If the smoke door is glazed, danger of a person accidentally walking into it must be minimised.</w:t>
            </w:r>
          </w:p>
          <w:p w14:paraId="037B4D7B" w14:textId="77777777" w:rsidR="008F753D" w:rsidRPr="00FD1005" w:rsidRDefault="008F753D" w:rsidP="0089472D">
            <w:pPr>
              <w:pStyle w:val="ListParagraph"/>
              <w:numPr>
                <w:ilvl w:val="0"/>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Smoke doors can be one or two leaves and must:</w:t>
            </w:r>
          </w:p>
          <w:p w14:paraId="2C58293F" w14:textId="77777777" w:rsidR="008F753D" w:rsidRPr="00FD1005" w:rsidRDefault="008F753D" w:rsidP="0089472D">
            <w:pPr>
              <w:pStyle w:val="ListParagraph"/>
              <w:numPr>
                <w:ilvl w:val="1"/>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swing in the direction of egress or both directions</w:t>
            </w:r>
          </w:p>
          <w:p w14:paraId="6D926693" w14:textId="77777777" w:rsidR="00FD1005" w:rsidRDefault="008F753D" w:rsidP="0089472D">
            <w:pPr>
              <w:pStyle w:val="ListParagraph"/>
              <w:numPr>
                <w:ilvl w:val="1"/>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 xml:space="preserve">resist smoke at 300 </w:t>
            </w:r>
            <w:proofErr w:type="gramStart"/>
            <w:r w:rsidRPr="00FD1005">
              <w:rPr>
                <w:rFonts w:ascii="Calibri" w:hAnsi="Calibri" w:cs="Calibri"/>
                <w:color w:val="262626" w:themeColor="text1" w:themeTint="D9"/>
                <w:lang w:val="en-AU"/>
              </w:rPr>
              <w:t>degree</w:t>
            </w:r>
            <w:proofErr w:type="gramEnd"/>
            <w:r w:rsidRPr="00FD1005">
              <w:rPr>
                <w:rFonts w:ascii="Calibri" w:hAnsi="Calibri" w:cs="Calibri"/>
                <w:color w:val="262626" w:themeColor="text1" w:themeTint="D9"/>
                <w:lang w:val="en-AU"/>
              </w:rPr>
              <w:t xml:space="preserve"> Celsius for 30 minutes</w:t>
            </w:r>
          </w:p>
          <w:p w14:paraId="7A5B3F5A" w14:textId="5DC8708B" w:rsidR="008F753D" w:rsidRPr="008F753D" w:rsidRDefault="008F753D" w:rsidP="0089472D">
            <w:pPr>
              <w:pStyle w:val="ListParagraph"/>
              <w:numPr>
                <w:ilvl w:val="1"/>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have leaves fitted with smoke seals</w:t>
            </w:r>
          </w:p>
        </w:tc>
        <w:tc>
          <w:tcPr>
            <w:tcW w:w="3067" w:type="dxa"/>
            <w:vAlign w:val="center"/>
          </w:tcPr>
          <w:p w14:paraId="199A4B25" w14:textId="43F3B185" w:rsidR="008F753D" w:rsidRPr="008F753D" w:rsidRDefault="008F753D" w:rsidP="0089472D">
            <w:pPr>
              <w:spacing w:before="60" w:after="60" w:line="276" w:lineRule="auto"/>
              <w:ind w:right="102"/>
              <w:jc w:val="center"/>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AS 6905-2007</w:t>
            </w:r>
          </w:p>
        </w:tc>
      </w:tr>
      <w:tr w:rsidR="008F753D" w:rsidRPr="00033DF5" w14:paraId="74E0456A" w14:textId="77777777" w:rsidTr="00FD1005">
        <w:tc>
          <w:tcPr>
            <w:tcW w:w="2122" w:type="dxa"/>
            <w:vAlign w:val="center"/>
          </w:tcPr>
          <w:p w14:paraId="7294CC0D" w14:textId="5AD3E2A0" w:rsidR="008F753D" w:rsidRPr="008F753D" w:rsidRDefault="008F753D"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Proscenium walls (fire curtains)</w:t>
            </w:r>
          </w:p>
        </w:tc>
        <w:tc>
          <w:tcPr>
            <w:tcW w:w="3827" w:type="dxa"/>
          </w:tcPr>
          <w:p w14:paraId="0DA9FC5B" w14:textId="77777777" w:rsidR="008F753D" w:rsidRPr="00FD1005" w:rsidRDefault="008F753D" w:rsidP="0089472D">
            <w:pPr>
              <w:pStyle w:val="ListParagraph"/>
              <w:numPr>
                <w:ilvl w:val="0"/>
                <w:numId w:val="108"/>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Made of non-combustible material</w:t>
            </w:r>
          </w:p>
          <w:p w14:paraId="516506FB" w14:textId="4D42D592" w:rsidR="008F753D" w:rsidRPr="008F753D" w:rsidRDefault="008F753D" w:rsidP="0089472D">
            <w:pPr>
              <w:pStyle w:val="ListParagraph"/>
              <w:numPr>
                <w:ilvl w:val="0"/>
                <w:numId w:val="107"/>
              </w:numPr>
              <w:spacing w:before="60" w:after="60" w:line="276" w:lineRule="auto"/>
              <w:ind w:right="102"/>
              <w:contextualSpacing w:val="0"/>
              <w:jc w:val="both"/>
              <w:textAlignment w:val="baseline"/>
              <w:rPr>
                <w:rFonts w:ascii="Calibri" w:hAnsi="Calibri" w:cs="Calibri"/>
                <w:color w:val="262626" w:themeColor="text1" w:themeTint="D9"/>
                <w:lang w:val="en-AU"/>
              </w:rPr>
            </w:pPr>
            <w:r w:rsidRPr="00FD1005">
              <w:rPr>
                <w:rFonts w:ascii="Calibri" w:hAnsi="Calibri" w:cs="Calibri"/>
                <w:color w:val="262626" w:themeColor="text1" w:themeTint="D9"/>
                <w:lang w:val="en-AU"/>
              </w:rPr>
              <w:t>Must stop penetration of smoke around the perimeter when fully lowered</w:t>
            </w:r>
          </w:p>
        </w:tc>
        <w:tc>
          <w:tcPr>
            <w:tcW w:w="3067" w:type="dxa"/>
          </w:tcPr>
          <w:p w14:paraId="2BC9B98E" w14:textId="77777777" w:rsidR="008F753D" w:rsidRPr="008F753D" w:rsidRDefault="008F753D" w:rsidP="0089472D">
            <w:pPr>
              <w:spacing w:before="60" w:after="60" w:line="276" w:lineRule="auto"/>
              <w:ind w:right="102"/>
              <w:jc w:val="center"/>
              <w:textAlignment w:val="baseline"/>
              <w:rPr>
                <w:rFonts w:ascii="Calibri" w:hAnsi="Calibri" w:cs="Calibri"/>
                <w:color w:val="262626" w:themeColor="text1" w:themeTint="D9"/>
                <w:lang w:val="en-AU"/>
              </w:rPr>
            </w:pPr>
          </w:p>
        </w:tc>
      </w:tr>
    </w:tbl>
    <w:p w14:paraId="1CA5CAE0" w14:textId="77777777" w:rsidR="00AC10B0" w:rsidRPr="00CF00EB" w:rsidRDefault="00AC10B0"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CF00EB">
        <w:rPr>
          <w:rFonts w:ascii="Calibri" w:hAnsi="Calibri" w:cs="Calibri"/>
          <w:i/>
          <w:iCs/>
          <w:color w:val="262626" w:themeColor="text1" w:themeTint="D9"/>
          <w:sz w:val="20"/>
          <w:szCs w:val="20"/>
          <w:lang w:val="en-AU" w:bidi="en-US"/>
        </w:rPr>
        <w:t>Based on the National Construction Code 2019. © Commonwealth of Australia and the States and Territories 2019, published by the Australian Building Codes Board.</w:t>
      </w:r>
    </w:p>
    <w:p w14:paraId="51348C36" w14:textId="37EB3ECE" w:rsidR="00F0434A" w:rsidRDefault="00F0434A" w:rsidP="000D22E1">
      <w:pPr>
        <w:spacing w:before="120" w:after="120" w:line="276" w:lineRule="auto"/>
        <w:ind w:right="102"/>
        <w:jc w:val="both"/>
        <w:rPr>
          <w:rFonts w:ascii="Calibri" w:hAnsi="Calibri" w:cs="Calibri"/>
          <w:b/>
          <w:bCs/>
          <w:color w:val="262626" w:themeColor="text1" w:themeTint="D9"/>
          <w:lang w:val="en-AU" w:bidi="en-US"/>
        </w:rPr>
      </w:pPr>
    </w:p>
    <w:p w14:paraId="1FFC8AB5" w14:textId="6C686007" w:rsidR="00E7456D" w:rsidRPr="00FD1005" w:rsidRDefault="00FD1005" w:rsidP="00CC3DF7">
      <w:pPr>
        <w:pStyle w:val="Heading4"/>
        <w:ind w:right="102"/>
        <w:jc w:val="both"/>
        <w:rPr>
          <w:rFonts w:ascii="Arial" w:hAnsi="Arial" w:cs="Arial"/>
          <w:b/>
          <w:bCs/>
          <w:i w:val="0"/>
          <w:iCs w:val="0"/>
          <w:color w:val="262626" w:themeColor="text1" w:themeTint="D9"/>
          <w:lang w:val="en-AU" w:bidi="en-US"/>
        </w:rPr>
      </w:pPr>
      <w:bookmarkStart w:id="275" w:name="_Toc43184317"/>
      <w:bookmarkStart w:id="276" w:name="_Toc45180547"/>
      <w:bookmarkStart w:id="277" w:name="_Toc64874510"/>
      <w:r>
        <w:rPr>
          <w:rFonts w:ascii="Arial" w:hAnsi="Arial" w:cs="Arial"/>
          <w:b/>
          <w:bCs/>
          <w:i w:val="0"/>
          <w:iCs w:val="0"/>
          <w:color w:val="262626" w:themeColor="text1" w:themeTint="D9"/>
          <w:lang w:val="en-AU" w:bidi="en-US"/>
        </w:rPr>
        <w:t xml:space="preserve">3.3.2 </w:t>
      </w:r>
      <w:r w:rsidR="00E7456D" w:rsidRPr="00FD1005">
        <w:rPr>
          <w:rFonts w:ascii="Arial" w:hAnsi="Arial" w:cs="Arial"/>
          <w:b/>
          <w:bCs/>
          <w:i w:val="0"/>
          <w:iCs w:val="0"/>
          <w:color w:val="262626" w:themeColor="text1" w:themeTint="D9"/>
          <w:lang w:val="en-AU" w:bidi="en-US"/>
        </w:rPr>
        <w:t>Active Fire Protection Requirements</w:t>
      </w:r>
      <w:bookmarkEnd w:id="275"/>
      <w:bookmarkEnd w:id="276"/>
      <w:bookmarkEnd w:id="277"/>
    </w:p>
    <w:p w14:paraId="79F57C27" w14:textId="474DF6A4" w:rsidR="000553CD" w:rsidRPr="00CF00EB" w:rsidRDefault="0019044D" w:rsidP="000D22E1">
      <w:pPr>
        <w:shd w:val="clear" w:color="auto" w:fill="FFFFFF"/>
        <w:spacing w:before="120" w:after="120" w:line="276" w:lineRule="auto"/>
        <w:ind w:right="102"/>
        <w:jc w:val="both"/>
        <w:textAlignment w:val="baseline"/>
        <w:rPr>
          <w:rFonts w:ascii="Calibri" w:hAnsi="Calibri" w:cs="Calibri"/>
          <w:color w:val="262626" w:themeColor="text1" w:themeTint="D9"/>
          <w:shd w:val="clear" w:color="auto" w:fill="FFFFFF"/>
          <w:lang w:val="en-AU"/>
        </w:rPr>
      </w:pPr>
      <w:r w:rsidRPr="00CF00EB">
        <w:rPr>
          <w:rFonts w:ascii="Calibri" w:hAnsi="Calibri" w:cs="Calibri"/>
          <w:color w:val="262626" w:themeColor="text1" w:themeTint="D9"/>
          <w:shd w:val="clear" w:color="auto" w:fill="FFFFFF"/>
          <w:lang w:val="en-AU"/>
        </w:rPr>
        <w:t xml:space="preserve">On the other hand, </w:t>
      </w:r>
      <w:r w:rsidRPr="00CF00EB">
        <w:rPr>
          <w:rFonts w:ascii="Calibri" w:hAnsi="Calibri" w:cs="Calibri"/>
          <w:b/>
          <w:bCs/>
          <w:color w:val="262626" w:themeColor="text1" w:themeTint="D9"/>
          <w:shd w:val="clear" w:color="auto" w:fill="FFFFFF"/>
          <w:lang w:val="en-AU"/>
        </w:rPr>
        <w:t>a</w:t>
      </w:r>
      <w:r w:rsidR="0047050A" w:rsidRPr="00CF00EB">
        <w:rPr>
          <w:rFonts w:ascii="Calibri" w:hAnsi="Calibri" w:cs="Calibri"/>
          <w:b/>
          <w:bCs/>
          <w:color w:val="262626" w:themeColor="text1" w:themeTint="D9"/>
          <w:shd w:val="clear" w:color="auto" w:fill="FFFFFF"/>
          <w:lang w:val="en-AU"/>
        </w:rPr>
        <w:t xml:space="preserve">ctive </w:t>
      </w:r>
      <w:r w:rsidR="00D879CD" w:rsidRPr="00CF00EB">
        <w:rPr>
          <w:rFonts w:ascii="Calibri" w:hAnsi="Calibri" w:cs="Calibri"/>
          <w:b/>
          <w:bCs/>
          <w:color w:val="262626" w:themeColor="text1" w:themeTint="D9"/>
          <w:shd w:val="clear" w:color="auto" w:fill="FFFFFF"/>
          <w:lang w:val="en-AU"/>
        </w:rPr>
        <w:t xml:space="preserve">fire </w:t>
      </w:r>
      <w:r w:rsidR="0047050A" w:rsidRPr="00CF00EB">
        <w:rPr>
          <w:rFonts w:ascii="Calibri" w:hAnsi="Calibri" w:cs="Calibri"/>
          <w:b/>
          <w:bCs/>
          <w:color w:val="262626" w:themeColor="text1" w:themeTint="D9"/>
          <w:shd w:val="clear" w:color="auto" w:fill="FFFFFF"/>
          <w:lang w:val="en-AU"/>
        </w:rPr>
        <w:t>protection</w:t>
      </w:r>
      <w:r w:rsidR="0047050A" w:rsidRPr="00CF00EB">
        <w:rPr>
          <w:rFonts w:ascii="Calibri" w:hAnsi="Calibri" w:cs="Calibri"/>
          <w:color w:val="262626" w:themeColor="text1" w:themeTint="D9"/>
          <w:shd w:val="clear" w:color="auto" w:fill="FFFFFF"/>
          <w:lang w:val="en-AU"/>
        </w:rPr>
        <w:t> is the use of firefighting techniques</w:t>
      </w:r>
      <w:r w:rsidR="00810EEB" w:rsidRPr="00CF00EB">
        <w:rPr>
          <w:rFonts w:ascii="Calibri" w:hAnsi="Calibri" w:cs="Calibri"/>
          <w:color w:val="262626" w:themeColor="text1" w:themeTint="D9"/>
          <w:shd w:val="clear" w:color="auto" w:fill="FFFFFF"/>
          <w:lang w:val="en-AU"/>
        </w:rPr>
        <w:t xml:space="preserve"> and equipment</w:t>
      </w:r>
      <w:r w:rsidR="0047050A" w:rsidRPr="00CF00EB">
        <w:rPr>
          <w:rFonts w:ascii="Calibri" w:hAnsi="Calibri" w:cs="Calibri"/>
          <w:color w:val="262626" w:themeColor="text1" w:themeTint="D9"/>
          <w:shd w:val="clear" w:color="auto" w:fill="FFFFFF"/>
          <w:lang w:val="en-AU"/>
        </w:rPr>
        <w:t xml:space="preserve"> to fight the source of a fire and extinguish it. </w:t>
      </w:r>
      <w:r w:rsidR="00675A2C" w:rsidRPr="00CF00EB">
        <w:rPr>
          <w:rFonts w:ascii="Calibri" w:hAnsi="Calibri" w:cs="Calibri"/>
          <w:color w:val="262626" w:themeColor="text1" w:themeTint="D9"/>
          <w:shd w:val="clear" w:color="auto" w:fill="FFFFFF"/>
          <w:lang w:val="en-AU"/>
        </w:rPr>
        <w:t>The table below shows active fire protection elements with their respective NCC requirements and Australian Standards.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122"/>
        <w:gridCol w:w="4677"/>
        <w:gridCol w:w="2217"/>
      </w:tblGrid>
      <w:tr w:rsidR="00033DF5" w:rsidRPr="00033DF5" w14:paraId="6C77F0A9" w14:textId="77777777" w:rsidTr="0089472D">
        <w:trPr>
          <w:tblHeader/>
        </w:trPr>
        <w:tc>
          <w:tcPr>
            <w:tcW w:w="2122" w:type="dxa"/>
            <w:shd w:val="clear" w:color="auto" w:fill="E7E6E6" w:themeFill="background2"/>
            <w:vAlign w:val="center"/>
          </w:tcPr>
          <w:p w14:paraId="5939D976" w14:textId="75789AE4" w:rsidR="000F430B" w:rsidRPr="00CF00EB" w:rsidRDefault="00427373" w:rsidP="0089472D">
            <w:pPr>
              <w:spacing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Active</w:t>
            </w:r>
            <w:r w:rsidR="000F430B" w:rsidRPr="00CF00EB">
              <w:rPr>
                <w:rFonts w:ascii="Calibri" w:hAnsi="Calibri" w:cs="Calibri"/>
                <w:b/>
                <w:bCs/>
                <w:color w:val="262626" w:themeColor="text1" w:themeTint="D9"/>
                <w:lang w:val="en-AU"/>
              </w:rPr>
              <w:t xml:space="preserve"> Fire Protection</w:t>
            </w:r>
          </w:p>
        </w:tc>
        <w:tc>
          <w:tcPr>
            <w:tcW w:w="4677" w:type="dxa"/>
            <w:shd w:val="clear" w:color="auto" w:fill="E7E6E6" w:themeFill="background2"/>
            <w:vAlign w:val="center"/>
          </w:tcPr>
          <w:p w14:paraId="1B586786" w14:textId="77777777" w:rsidR="000F430B" w:rsidRPr="00CF00EB" w:rsidRDefault="000F430B" w:rsidP="0089472D">
            <w:pPr>
              <w:spacing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NCC Requirements</w:t>
            </w:r>
          </w:p>
        </w:tc>
        <w:tc>
          <w:tcPr>
            <w:tcW w:w="2217" w:type="dxa"/>
            <w:shd w:val="clear" w:color="auto" w:fill="E7E6E6" w:themeFill="background2"/>
            <w:vAlign w:val="center"/>
          </w:tcPr>
          <w:p w14:paraId="2988497C" w14:textId="77777777" w:rsidR="000F430B" w:rsidRPr="00CF00EB" w:rsidRDefault="000F430B" w:rsidP="0089472D">
            <w:pPr>
              <w:spacing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Relevant Australian Standards</w:t>
            </w:r>
          </w:p>
        </w:tc>
      </w:tr>
      <w:tr w:rsidR="00033DF5" w:rsidRPr="00033DF5" w14:paraId="43ECD363" w14:textId="77777777" w:rsidTr="00033DF5">
        <w:tc>
          <w:tcPr>
            <w:tcW w:w="2122" w:type="dxa"/>
            <w:shd w:val="clear" w:color="auto" w:fill="auto"/>
            <w:vAlign w:val="center"/>
          </w:tcPr>
          <w:p w14:paraId="7884FD31" w14:textId="5100FE53" w:rsidR="000F430B" w:rsidRPr="00CF00EB" w:rsidRDefault="00016311" w:rsidP="0089472D">
            <w:pPr>
              <w:spacing w:before="60" w:after="60" w:line="276" w:lineRule="auto"/>
              <w:ind w:right="102"/>
              <w:jc w:val="center"/>
              <w:textAlignment w:val="baseline"/>
              <w:rPr>
                <w:rFonts w:ascii="Calibri" w:hAnsi="Calibri" w:cs="Calibri"/>
                <w:b/>
                <w:bCs/>
                <w:color w:val="262626" w:themeColor="text1" w:themeTint="D9"/>
                <w:lang w:val="en-AU"/>
              </w:rPr>
            </w:pPr>
            <w:r w:rsidRPr="00CF00EB">
              <w:rPr>
                <w:rFonts w:ascii="Calibri" w:hAnsi="Calibri" w:cs="Calibri"/>
                <w:b/>
                <w:bCs/>
                <w:color w:val="262626" w:themeColor="text1" w:themeTint="D9"/>
                <w:lang w:val="en-AU"/>
              </w:rPr>
              <w:t>Smoke and heat alarm systems</w:t>
            </w:r>
          </w:p>
        </w:tc>
        <w:tc>
          <w:tcPr>
            <w:tcW w:w="4677" w:type="dxa"/>
            <w:shd w:val="clear" w:color="auto" w:fill="auto"/>
            <w:vAlign w:val="center"/>
          </w:tcPr>
          <w:p w14:paraId="372FAD5B" w14:textId="77777777" w:rsidR="000F430B" w:rsidRPr="00CF00EB" w:rsidRDefault="00ED0CDC" w:rsidP="0089472D">
            <w:pPr>
              <w:pStyle w:val="ListParagraph"/>
              <w:numPr>
                <w:ilvl w:val="0"/>
                <w:numId w:val="112"/>
              </w:numPr>
              <w:spacing w:before="60" w:after="60" w:line="276" w:lineRule="auto"/>
              <w:ind w:right="102"/>
              <w:contextualSpacing w:val="0"/>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 xml:space="preserve">Must be able to sense </w:t>
            </w:r>
            <w:r w:rsidR="00CF4637" w:rsidRPr="00CF00EB">
              <w:rPr>
                <w:rFonts w:ascii="Calibri" w:hAnsi="Calibri" w:cs="Calibri"/>
                <w:color w:val="262626" w:themeColor="text1" w:themeTint="D9"/>
                <w:lang w:val="en-AU"/>
              </w:rPr>
              <w:t>the presence of a fire and identify its location</w:t>
            </w:r>
          </w:p>
          <w:p w14:paraId="72B0AE72" w14:textId="7A04AAC3" w:rsidR="00CF4637" w:rsidRPr="00CF00EB" w:rsidRDefault="00CF4637" w:rsidP="0089472D">
            <w:pPr>
              <w:pStyle w:val="ListParagraph"/>
              <w:numPr>
                <w:ilvl w:val="0"/>
                <w:numId w:val="112"/>
              </w:numPr>
              <w:spacing w:before="60" w:after="60" w:line="276" w:lineRule="auto"/>
              <w:ind w:right="102"/>
              <w:contextualSpacing w:val="0"/>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 xml:space="preserve">Must advise the fire </w:t>
            </w:r>
            <w:r w:rsidR="00663D42" w:rsidRPr="00CF00EB">
              <w:rPr>
                <w:rFonts w:ascii="Calibri" w:hAnsi="Calibri" w:cs="Calibri"/>
                <w:color w:val="262626" w:themeColor="text1" w:themeTint="D9"/>
                <w:lang w:val="en-AU"/>
              </w:rPr>
              <w:t>brigade</w:t>
            </w:r>
            <w:r w:rsidR="0053007F" w:rsidRPr="00CF00EB">
              <w:rPr>
                <w:rFonts w:ascii="Calibri" w:hAnsi="Calibri" w:cs="Calibri"/>
                <w:color w:val="262626" w:themeColor="text1" w:themeTint="D9"/>
                <w:lang w:val="en-AU"/>
              </w:rPr>
              <w:t xml:space="preserve"> if required</w:t>
            </w:r>
          </w:p>
          <w:p w14:paraId="7256E43D" w14:textId="77777777" w:rsidR="00663D42" w:rsidRPr="00CF00EB" w:rsidRDefault="00663D42" w:rsidP="0089472D">
            <w:pPr>
              <w:pStyle w:val="ListParagraph"/>
              <w:numPr>
                <w:ilvl w:val="0"/>
                <w:numId w:val="112"/>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in</w:t>
            </w:r>
            <w:r w:rsidR="006D18CD" w:rsidRPr="00CF00EB">
              <w:rPr>
                <w:rFonts w:ascii="Calibri" w:hAnsi="Calibri" w:cs="Calibri"/>
                <w:color w:val="262626" w:themeColor="text1" w:themeTint="D9"/>
                <w:lang w:val="en-AU"/>
              </w:rPr>
              <w:t xml:space="preserve"> a building where sprinklers are not installed</w:t>
            </w:r>
          </w:p>
          <w:p w14:paraId="597195BE" w14:textId="77777777" w:rsidR="006D18CD" w:rsidRPr="00CF00EB" w:rsidRDefault="006D18CD" w:rsidP="0089472D">
            <w:pPr>
              <w:pStyle w:val="ListParagraph"/>
              <w:numPr>
                <w:ilvl w:val="0"/>
                <w:numId w:val="112"/>
              </w:numPr>
              <w:spacing w:before="60" w:after="60" w:line="276" w:lineRule="auto"/>
              <w:ind w:right="102"/>
              <w:contextualSpacing w:val="0"/>
              <w:jc w:val="both"/>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 xml:space="preserve">Must be connected </w:t>
            </w:r>
            <w:r w:rsidR="002F6D7A" w:rsidRPr="00CF00EB">
              <w:rPr>
                <w:rFonts w:ascii="Calibri" w:hAnsi="Calibri" w:cs="Calibri"/>
                <w:color w:val="262626" w:themeColor="text1" w:themeTint="D9"/>
                <w:lang w:val="en-AU"/>
              </w:rPr>
              <w:t>to a building occupant warning system</w:t>
            </w:r>
            <w:r w:rsidR="002F6D7A" w:rsidRPr="00CF00EB">
              <w:rPr>
                <w:rFonts w:ascii="Calibri" w:hAnsi="Calibri" w:cs="Calibri"/>
                <w:b/>
                <w:bCs/>
                <w:color w:val="262626" w:themeColor="text1" w:themeTint="D9"/>
                <w:lang w:val="en-AU"/>
              </w:rPr>
              <w:t xml:space="preserve"> </w:t>
            </w:r>
          </w:p>
          <w:p w14:paraId="20F24520" w14:textId="0399E743" w:rsidR="00652946" w:rsidRPr="00CF00EB" w:rsidRDefault="00652946" w:rsidP="0089472D">
            <w:pPr>
              <w:pStyle w:val="ListParagraph"/>
              <w:numPr>
                <w:ilvl w:val="0"/>
                <w:numId w:val="112"/>
              </w:numPr>
              <w:spacing w:before="60" w:after="60" w:line="276" w:lineRule="auto"/>
              <w:ind w:right="102"/>
              <w:contextualSpacing w:val="0"/>
              <w:jc w:val="both"/>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In places like the</w:t>
            </w:r>
            <w:r w:rsidR="00D4169D" w:rsidRPr="00CF00EB">
              <w:rPr>
                <w:rFonts w:ascii="Calibri" w:hAnsi="Calibri" w:cs="Calibri"/>
                <w:color w:val="262626" w:themeColor="text1" w:themeTint="D9"/>
                <w:lang w:val="en-AU"/>
              </w:rPr>
              <w:t xml:space="preserve"> kitchen where there is a lot of smoke that can confuse a smoke alarm system, you are advised to install a heat alarm instead</w:t>
            </w:r>
          </w:p>
        </w:tc>
        <w:tc>
          <w:tcPr>
            <w:tcW w:w="2217" w:type="dxa"/>
            <w:shd w:val="clear" w:color="auto" w:fill="auto"/>
            <w:vAlign w:val="center"/>
          </w:tcPr>
          <w:p w14:paraId="0952AE13" w14:textId="744B0EF3" w:rsidR="00BD72CF" w:rsidRPr="00CF00EB" w:rsidRDefault="007F7EC1"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3786</w:t>
            </w:r>
          </w:p>
        </w:tc>
      </w:tr>
      <w:tr w:rsidR="00033DF5" w:rsidRPr="00033DF5" w14:paraId="3FB77787" w14:textId="77777777" w:rsidTr="00033DF5">
        <w:tc>
          <w:tcPr>
            <w:tcW w:w="2122" w:type="dxa"/>
            <w:shd w:val="clear" w:color="auto" w:fill="auto"/>
            <w:vAlign w:val="center"/>
          </w:tcPr>
          <w:p w14:paraId="75B8BC83" w14:textId="149B353E" w:rsidR="003F3AD5" w:rsidRPr="00033DF5" w:rsidRDefault="003F3AD5"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Smoke and Heat Detection Systems</w:t>
            </w:r>
          </w:p>
        </w:tc>
        <w:tc>
          <w:tcPr>
            <w:tcW w:w="4677" w:type="dxa"/>
            <w:shd w:val="clear" w:color="auto" w:fill="auto"/>
            <w:vAlign w:val="center"/>
          </w:tcPr>
          <w:p w14:paraId="6EF15AED" w14:textId="49BD5657" w:rsidR="0053007F" w:rsidRPr="00CF00EB" w:rsidRDefault="0053007F" w:rsidP="0089472D">
            <w:pPr>
              <w:pStyle w:val="ListParagraph"/>
              <w:numPr>
                <w:ilvl w:val="0"/>
                <w:numId w:val="112"/>
              </w:numPr>
              <w:spacing w:before="60" w:after="60" w:line="276" w:lineRule="auto"/>
              <w:ind w:right="102"/>
              <w:contextualSpacing w:val="0"/>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Must be able to sense the presence of a fire and identify its location</w:t>
            </w:r>
          </w:p>
          <w:p w14:paraId="3C3A2897" w14:textId="04C2695E" w:rsidR="0053007F" w:rsidRPr="00CF00EB" w:rsidRDefault="0053007F" w:rsidP="0089472D">
            <w:pPr>
              <w:pStyle w:val="ListParagraph"/>
              <w:numPr>
                <w:ilvl w:val="0"/>
                <w:numId w:val="112"/>
              </w:numPr>
              <w:spacing w:before="60" w:after="60" w:line="276" w:lineRule="auto"/>
              <w:ind w:right="102"/>
              <w:contextualSpacing w:val="0"/>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Must advise the fire brigade if required</w:t>
            </w:r>
          </w:p>
          <w:p w14:paraId="2EB2000C" w14:textId="56629874" w:rsidR="003F3AD5" w:rsidRPr="00CF00EB" w:rsidRDefault="0053007F"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w:t>
            </w:r>
            <w:r w:rsidR="00846E01" w:rsidRPr="00CF00EB">
              <w:rPr>
                <w:rFonts w:ascii="Calibri" w:hAnsi="Calibri" w:cs="Calibri"/>
                <w:color w:val="262626" w:themeColor="text1" w:themeTint="D9"/>
                <w:lang w:val="en-AU"/>
              </w:rPr>
              <w:t xml:space="preserve"> be able to</w:t>
            </w:r>
            <w:r w:rsidRPr="00CF00EB">
              <w:rPr>
                <w:rFonts w:ascii="Calibri" w:hAnsi="Calibri" w:cs="Calibri"/>
                <w:color w:val="262626" w:themeColor="text1" w:themeTint="D9"/>
                <w:lang w:val="en-AU"/>
              </w:rPr>
              <w:t xml:space="preserve"> switch air </w:t>
            </w:r>
            <w:r w:rsidR="00846E01" w:rsidRPr="00CF00EB">
              <w:rPr>
                <w:rFonts w:ascii="Calibri" w:hAnsi="Calibri" w:cs="Calibri"/>
                <w:color w:val="262626" w:themeColor="text1" w:themeTint="D9"/>
                <w:lang w:val="en-AU"/>
              </w:rPr>
              <w:t>handling system into smoke ventilating mode</w:t>
            </w:r>
          </w:p>
          <w:p w14:paraId="62600C2B" w14:textId="77777777" w:rsidR="00846E01" w:rsidRPr="00CF00EB" w:rsidRDefault="00846E01"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clos</w:t>
            </w:r>
            <w:r w:rsidR="00C42CFD" w:rsidRPr="00CF00EB">
              <w:rPr>
                <w:rFonts w:ascii="Calibri" w:hAnsi="Calibri" w:cs="Calibri"/>
                <w:color w:val="262626" w:themeColor="text1" w:themeTint="D9"/>
                <w:lang w:val="en-AU"/>
              </w:rPr>
              <w:t>e smoke and fire-isolating doors as necessary</w:t>
            </w:r>
          </w:p>
          <w:p w14:paraId="6A6E42FC" w14:textId="77777777" w:rsidR="00C42CFD" w:rsidRPr="00CF00EB" w:rsidRDefault="00C42CFD"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activate necessary fire pumps</w:t>
            </w:r>
          </w:p>
          <w:p w14:paraId="4B24EFAA" w14:textId="230CB7E8" w:rsidR="00C42CFD" w:rsidRPr="00CF00EB" w:rsidRDefault="00C42CFD"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In places like the kitchen where there is a lot of smoke that can confuse a smoke alarm system, you are advised to install a heat alarm instead</w:t>
            </w:r>
          </w:p>
        </w:tc>
        <w:tc>
          <w:tcPr>
            <w:tcW w:w="2217" w:type="dxa"/>
            <w:shd w:val="clear" w:color="auto" w:fill="auto"/>
            <w:vAlign w:val="center"/>
          </w:tcPr>
          <w:p w14:paraId="630B332F" w14:textId="79A5BBE2" w:rsidR="003F3AD5" w:rsidRPr="00CF00EB" w:rsidRDefault="008C7E5F"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1670</w:t>
            </w:r>
          </w:p>
        </w:tc>
      </w:tr>
      <w:tr w:rsidR="00033DF5" w:rsidRPr="00033DF5" w14:paraId="4875C77B" w14:textId="77777777" w:rsidTr="00033DF5">
        <w:tc>
          <w:tcPr>
            <w:tcW w:w="2122" w:type="dxa"/>
            <w:shd w:val="clear" w:color="auto" w:fill="auto"/>
            <w:vAlign w:val="center"/>
          </w:tcPr>
          <w:p w14:paraId="68B15501" w14:textId="7960698A" w:rsidR="00D4486B" w:rsidRPr="00CF00EB" w:rsidRDefault="00D4486B"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Fire hose reel systems</w:t>
            </w:r>
          </w:p>
        </w:tc>
        <w:tc>
          <w:tcPr>
            <w:tcW w:w="4677" w:type="dxa"/>
            <w:shd w:val="clear" w:color="auto" w:fill="auto"/>
            <w:vAlign w:val="center"/>
          </w:tcPr>
          <w:p w14:paraId="4FA5BE58" w14:textId="77777777" w:rsidR="00D4486B" w:rsidRPr="00CF00EB" w:rsidRDefault="009A21FA"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Must </w:t>
            </w:r>
            <w:r w:rsidR="002150D9" w:rsidRPr="00CF00EB">
              <w:rPr>
                <w:rFonts w:ascii="Calibri" w:hAnsi="Calibri" w:cs="Calibri"/>
                <w:color w:val="262626" w:themeColor="text1" w:themeTint="D9"/>
                <w:lang w:val="en-AU"/>
              </w:rPr>
              <w:t>be long enough to reach every floor or storey where it is installed by laying the hose along normal lines of access</w:t>
            </w:r>
          </w:p>
          <w:p w14:paraId="1F6A015B" w14:textId="0779F729" w:rsidR="002150D9" w:rsidRPr="00CF00EB" w:rsidRDefault="002150D9"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For 19 mm hoses, </w:t>
            </w:r>
            <w:r w:rsidR="00DA1B7A" w:rsidRPr="00CF00EB">
              <w:rPr>
                <w:rFonts w:ascii="Calibri" w:hAnsi="Calibri" w:cs="Calibri"/>
                <w:color w:val="262626" w:themeColor="text1" w:themeTint="D9"/>
                <w:lang w:val="en-AU"/>
              </w:rPr>
              <w:t>there must be a water supply rate of at least 0.33 lit</w:t>
            </w:r>
            <w:r w:rsidR="007C6BC4">
              <w:rPr>
                <w:rFonts w:ascii="Calibri" w:hAnsi="Calibri" w:cs="Calibri"/>
                <w:color w:val="262626" w:themeColor="text1" w:themeTint="D9"/>
                <w:lang w:val="en-AU"/>
              </w:rPr>
              <w:t>res</w:t>
            </w:r>
            <w:r w:rsidR="00DA1B7A" w:rsidRPr="00CF00EB">
              <w:rPr>
                <w:rFonts w:ascii="Calibri" w:hAnsi="Calibri" w:cs="Calibri"/>
                <w:color w:val="262626" w:themeColor="text1" w:themeTint="D9"/>
                <w:lang w:val="en-AU"/>
              </w:rPr>
              <w:t>/second</w:t>
            </w:r>
          </w:p>
          <w:p w14:paraId="7616E8FE" w14:textId="10EA2B1F" w:rsidR="002E776F" w:rsidRPr="00CF00EB" w:rsidRDefault="002E776F" w:rsidP="0089472D">
            <w:pPr>
              <w:pStyle w:val="ListParagraph"/>
              <w:numPr>
                <w:ilvl w:val="0"/>
                <w:numId w:val="11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For 25 mm hoses, </w:t>
            </w:r>
            <w:r w:rsidR="00DA1B7A" w:rsidRPr="00CF00EB">
              <w:rPr>
                <w:rFonts w:ascii="Calibri" w:hAnsi="Calibri" w:cs="Calibri"/>
                <w:color w:val="262626" w:themeColor="text1" w:themeTint="D9"/>
                <w:lang w:val="en-AU"/>
              </w:rPr>
              <w:t>there must be a water supply rate of at leas</w:t>
            </w:r>
            <w:r w:rsidR="00C20A5A" w:rsidRPr="00CF00EB">
              <w:rPr>
                <w:rFonts w:ascii="Calibri" w:hAnsi="Calibri" w:cs="Calibri"/>
                <w:color w:val="262626" w:themeColor="text1" w:themeTint="D9"/>
                <w:lang w:val="en-AU"/>
              </w:rPr>
              <w:t>t</w:t>
            </w:r>
            <w:r w:rsidR="00DA1B7A" w:rsidRPr="00CF00EB">
              <w:rPr>
                <w:rFonts w:ascii="Calibri" w:hAnsi="Calibri" w:cs="Calibri"/>
                <w:color w:val="262626" w:themeColor="text1" w:themeTint="D9"/>
                <w:lang w:val="en-AU"/>
              </w:rPr>
              <w:t xml:space="preserve"> </w:t>
            </w:r>
            <w:r w:rsidR="00C20A5A" w:rsidRPr="00CF00EB">
              <w:rPr>
                <w:rFonts w:ascii="Calibri" w:hAnsi="Calibri" w:cs="Calibri"/>
                <w:color w:val="262626" w:themeColor="text1" w:themeTint="D9"/>
                <w:lang w:val="en-AU"/>
              </w:rPr>
              <w:t>0.41 lit</w:t>
            </w:r>
            <w:r w:rsidR="007C6BC4">
              <w:rPr>
                <w:rFonts w:ascii="Calibri" w:hAnsi="Calibri" w:cs="Calibri"/>
                <w:color w:val="262626" w:themeColor="text1" w:themeTint="D9"/>
                <w:lang w:val="en-AU"/>
              </w:rPr>
              <w:t>res</w:t>
            </w:r>
            <w:r w:rsidR="00C20A5A" w:rsidRPr="00CF00EB">
              <w:rPr>
                <w:rFonts w:ascii="Calibri" w:hAnsi="Calibri" w:cs="Calibri"/>
                <w:color w:val="262626" w:themeColor="text1" w:themeTint="D9"/>
                <w:lang w:val="en-AU"/>
              </w:rPr>
              <w:t>/second</w:t>
            </w:r>
          </w:p>
        </w:tc>
        <w:tc>
          <w:tcPr>
            <w:tcW w:w="2217" w:type="dxa"/>
            <w:shd w:val="clear" w:color="auto" w:fill="auto"/>
            <w:vAlign w:val="center"/>
          </w:tcPr>
          <w:p w14:paraId="67F54C1C" w14:textId="7E341239" w:rsidR="00D4486B" w:rsidRPr="00CF00EB" w:rsidRDefault="0046341B"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AS </w:t>
            </w:r>
            <w:r w:rsidR="00205E38" w:rsidRPr="00CF00EB">
              <w:rPr>
                <w:rFonts w:ascii="Calibri" w:hAnsi="Calibri" w:cs="Calibri"/>
                <w:color w:val="262626" w:themeColor="text1" w:themeTint="D9"/>
                <w:lang w:val="en-AU"/>
              </w:rPr>
              <w:t>2441</w:t>
            </w:r>
          </w:p>
        </w:tc>
      </w:tr>
      <w:tr w:rsidR="00033DF5" w:rsidRPr="00033DF5" w14:paraId="065163D4" w14:textId="77777777" w:rsidTr="00033DF5">
        <w:tc>
          <w:tcPr>
            <w:tcW w:w="2122" w:type="dxa"/>
            <w:shd w:val="clear" w:color="auto" w:fill="auto"/>
            <w:vAlign w:val="center"/>
          </w:tcPr>
          <w:p w14:paraId="681CE466" w14:textId="7911DB98" w:rsidR="00D4486B" w:rsidRPr="00CF00EB" w:rsidRDefault="00D4486B"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Portable fire extinguishers</w:t>
            </w:r>
          </w:p>
        </w:tc>
        <w:tc>
          <w:tcPr>
            <w:tcW w:w="4677" w:type="dxa"/>
            <w:shd w:val="clear" w:color="auto" w:fill="auto"/>
            <w:vAlign w:val="center"/>
          </w:tcPr>
          <w:p w14:paraId="4963DBB1" w14:textId="77777777" w:rsidR="00D4486B" w:rsidRPr="00CF00EB" w:rsidRDefault="004B7DBF" w:rsidP="0089472D">
            <w:pPr>
              <w:pStyle w:val="ListParagraph"/>
              <w:numPr>
                <w:ilvl w:val="0"/>
                <w:numId w:val="10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marked with the class and size of fire for which they have been successfully tested</w:t>
            </w:r>
          </w:p>
          <w:p w14:paraId="67FF07F3" w14:textId="77777777" w:rsidR="00CD11DD" w:rsidRPr="00CF00EB" w:rsidRDefault="00CD11DD" w:rsidP="0089472D">
            <w:pPr>
              <w:pStyle w:val="ListParagraph"/>
              <w:numPr>
                <w:ilvl w:val="0"/>
                <w:numId w:val="10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located in conspicuous and accessible locations</w:t>
            </w:r>
          </w:p>
          <w:p w14:paraId="37730B5A" w14:textId="56622D5C" w:rsidR="00CD11DD" w:rsidRPr="00CF00EB" w:rsidRDefault="00CD11DD" w:rsidP="0089472D">
            <w:pPr>
              <w:pStyle w:val="ListParagraph"/>
              <w:numPr>
                <w:ilvl w:val="0"/>
                <w:numId w:val="100"/>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Locations must have appropriate signage</w:t>
            </w:r>
          </w:p>
        </w:tc>
        <w:tc>
          <w:tcPr>
            <w:tcW w:w="2217" w:type="dxa"/>
            <w:shd w:val="clear" w:color="auto" w:fill="auto"/>
            <w:vAlign w:val="center"/>
          </w:tcPr>
          <w:p w14:paraId="0D62AD81" w14:textId="77FAEBD1" w:rsidR="004B7DBF" w:rsidRPr="00CF00EB" w:rsidRDefault="004B7DBF" w:rsidP="0089472D">
            <w:pPr>
              <w:pStyle w:val="ListParagraph"/>
              <w:numPr>
                <w:ilvl w:val="0"/>
                <w:numId w:val="100"/>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1850</w:t>
            </w:r>
          </w:p>
          <w:p w14:paraId="53873D8E" w14:textId="16EFECF8" w:rsidR="00D4486B" w:rsidRPr="00CF00EB" w:rsidRDefault="00205E38" w:rsidP="0089472D">
            <w:pPr>
              <w:pStyle w:val="ListParagraph"/>
              <w:numPr>
                <w:ilvl w:val="0"/>
                <w:numId w:val="100"/>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2444</w:t>
            </w:r>
          </w:p>
        </w:tc>
      </w:tr>
      <w:tr w:rsidR="00033DF5" w:rsidRPr="00033DF5" w14:paraId="0EDE207B" w14:textId="77777777" w:rsidTr="00033DF5">
        <w:tc>
          <w:tcPr>
            <w:tcW w:w="2122" w:type="dxa"/>
            <w:shd w:val="clear" w:color="auto" w:fill="auto"/>
            <w:vAlign w:val="center"/>
          </w:tcPr>
          <w:p w14:paraId="3F19C118" w14:textId="08E21D46" w:rsidR="00D4486B" w:rsidRPr="00CF00EB" w:rsidRDefault="00D4486B"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Fire hydrants</w:t>
            </w:r>
          </w:p>
        </w:tc>
        <w:tc>
          <w:tcPr>
            <w:tcW w:w="4677" w:type="dxa"/>
            <w:shd w:val="clear" w:color="auto" w:fill="auto"/>
            <w:vAlign w:val="center"/>
          </w:tcPr>
          <w:p w14:paraId="7BE3C79C" w14:textId="77777777" w:rsidR="00D4486B" w:rsidRPr="00CF00EB" w:rsidRDefault="00C0655D" w:rsidP="0089472D">
            <w:pPr>
              <w:pStyle w:val="ListParagraph"/>
              <w:numPr>
                <w:ilvl w:val="0"/>
                <w:numId w:val="111"/>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Must be installed </w:t>
            </w:r>
            <w:r w:rsidR="003D2BD0" w:rsidRPr="00CF00EB">
              <w:rPr>
                <w:rFonts w:ascii="Calibri" w:hAnsi="Calibri" w:cs="Calibri"/>
                <w:color w:val="262626" w:themeColor="text1" w:themeTint="D9"/>
                <w:lang w:val="en-AU"/>
              </w:rPr>
              <w:t>according to AS 2419.1</w:t>
            </w:r>
          </w:p>
          <w:p w14:paraId="5C70CA0B" w14:textId="77777777" w:rsidR="003D2BD0" w:rsidRPr="00CF00EB" w:rsidRDefault="003D2BD0" w:rsidP="0089472D">
            <w:pPr>
              <w:pStyle w:val="ListParagraph"/>
              <w:numPr>
                <w:ilvl w:val="0"/>
                <w:numId w:val="111"/>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located to provide coverage to every part of the building or site</w:t>
            </w:r>
            <w:r w:rsidR="00A20A42" w:rsidRPr="00CF00EB">
              <w:rPr>
                <w:rFonts w:ascii="Calibri" w:hAnsi="Calibri" w:cs="Calibri"/>
                <w:color w:val="262626" w:themeColor="text1" w:themeTint="D9"/>
                <w:lang w:val="en-AU"/>
              </w:rPr>
              <w:t xml:space="preserve"> that requires coverage</w:t>
            </w:r>
          </w:p>
          <w:p w14:paraId="0F630E49" w14:textId="77777777" w:rsidR="00A20A42" w:rsidRPr="00CF00EB" w:rsidRDefault="00A20A42" w:rsidP="0089472D">
            <w:pPr>
              <w:pStyle w:val="ListParagraph"/>
              <w:numPr>
                <w:ilvl w:val="0"/>
                <w:numId w:val="111"/>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meet the required minimum flow of water at all times</w:t>
            </w:r>
          </w:p>
          <w:p w14:paraId="5A118A89" w14:textId="2284FAB5" w:rsidR="00A20A42" w:rsidRPr="00CF00EB" w:rsidRDefault="005F6675" w:rsidP="0089472D">
            <w:pPr>
              <w:pStyle w:val="ListParagraph"/>
              <w:numPr>
                <w:ilvl w:val="0"/>
                <w:numId w:val="111"/>
              </w:numPr>
              <w:spacing w:before="60" w:after="60" w:line="276" w:lineRule="auto"/>
              <w:ind w:right="102"/>
              <w:contextualSpacing w:val="0"/>
              <w:textAlignment w:val="baseline"/>
              <w:rPr>
                <w:rFonts w:ascii="Calibri" w:hAnsi="Calibri" w:cs="Calibri"/>
                <w:b/>
                <w:bCs/>
                <w:color w:val="262626" w:themeColor="text1" w:themeTint="D9"/>
                <w:lang w:val="en-AU"/>
              </w:rPr>
            </w:pPr>
            <w:r w:rsidRPr="00CF00EB">
              <w:rPr>
                <w:rFonts w:ascii="Calibri" w:hAnsi="Calibri" w:cs="Calibri"/>
                <w:color w:val="262626" w:themeColor="text1" w:themeTint="D9"/>
                <w:lang w:val="en-AU"/>
              </w:rPr>
              <w:t>Must be readily accessible to firefighting personnel</w:t>
            </w:r>
          </w:p>
        </w:tc>
        <w:tc>
          <w:tcPr>
            <w:tcW w:w="2217" w:type="dxa"/>
            <w:shd w:val="clear" w:color="auto" w:fill="auto"/>
            <w:vAlign w:val="center"/>
          </w:tcPr>
          <w:p w14:paraId="6DFC9B49" w14:textId="58ECAACF" w:rsidR="00D4486B" w:rsidRPr="00CF00EB" w:rsidRDefault="0046341B"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AS </w:t>
            </w:r>
            <w:r w:rsidR="002E0EA5" w:rsidRPr="00CF00EB">
              <w:rPr>
                <w:rFonts w:ascii="Calibri" w:hAnsi="Calibri" w:cs="Calibri"/>
                <w:color w:val="262626" w:themeColor="text1" w:themeTint="D9"/>
                <w:lang w:val="en-AU"/>
              </w:rPr>
              <w:t>2419</w:t>
            </w:r>
            <w:r w:rsidR="00C0655D" w:rsidRPr="00CF00EB">
              <w:rPr>
                <w:rFonts w:ascii="Calibri" w:hAnsi="Calibri" w:cs="Calibri"/>
                <w:color w:val="262626" w:themeColor="text1" w:themeTint="D9"/>
                <w:lang w:val="en-AU"/>
              </w:rPr>
              <w:t>.1</w:t>
            </w:r>
          </w:p>
        </w:tc>
      </w:tr>
      <w:tr w:rsidR="00FD1005" w:rsidRPr="00033DF5" w14:paraId="5329D4A7" w14:textId="77777777" w:rsidTr="00FD1005">
        <w:trPr>
          <w:trHeight w:val="3193"/>
        </w:trPr>
        <w:tc>
          <w:tcPr>
            <w:tcW w:w="2122" w:type="dxa"/>
            <w:vMerge w:val="restart"/>
            <w:shd w:val="clear" w:color="auto" w:fill="auto"/>
            <w:vAlign w:val="center"/>
          </w:tcPr>
          <w:p w14:paraId="31B8613A" w14:textId="172D692B" w:rsidR="00FD1005" w:rsidRPr="00CF00EB" w:rsidRDefault="00FD1005"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Emergency warning and intercom systems</w:t>
            </w:r>
          </w:p>
        </w:tc>
        <w:tc>
          <w:tcPr>
            <w:tcW w:w="4677" w:type="dxa"/>
            <w:tcBorders>
              <w:bottom w:val="single" w:sz="6" w:space="0" w:color="A6A6A6"/>
            </w:tcBorders>
            <w:shd w:val="clear" w:color="auto" w:fill="auto"/>
            <w:vAlign w:val="center"/>
          </w:tcPr>
          <w:p w14:paraId="7643BDCD" w14:textId="77777777" w:rsidR="00FD1005" w:rsidRPr="00CF00EB" w:rsidRDefault="00FD1005" w:rsidP="0089472D">
            <w:pPr>
              <w:spacing w:before="60" w:after="60" w:line="276" w:lineRule="auto"/>
              <w:ind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have the following facilities:</w:t>
            </w:r>
          </w:p>
          <w:p w14:paraId="3E0D5876" w14:textId="4DCD1661" w:rsidR="00FD1005" w:rsidRPr="00CF00EB" w:rsidRDefault="00FD1005" w:rsidP="0089472D">
            <w:pPr>
              <w:pStyle w:val="ListParagraph"/>
              <w:numPr>
                <w:ilvl w:val="0"/>
                <w:numId w:val="99"/>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 master emergency control panel (MECP)</w:t>
            </w:r>
          </w:p>
          <w:p w14:paraId="6F26E05B" w14:textId="77777777" w:rsidR="00FD1005" w:rsidRPr="00CF00EB" w:rsidRDefault="00FD1005" w:rsidP="0089472D">
            <w:pPr>
              <w:pStyle w:val="ListParagraph"/>
              <w:numPr>
                <w:ilvl w:val="0"/>
                <w:numId w:val="99"/>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any necessary additional emergency control panels (ECP)</w:t>
            </w:r>
          </w:p>
          <w:p w14:paraId="0976BC60" w14:textId="7E354609" w:rsidR="00FD1005" w:rsidRPr="00CF00EB" w:rsidRDefault="00FD1005" w:rsidP="0089472D">
            <w:pPr>
              <w:pStyle w:val="ListParagraph"/>
              <w:numPr>
                <w:ilvl w:val="0"/>
                <w:numId w:val="99"/>
              </w:numPr>
              <w:spacing w:before="60" w:after="60" w:line="276" w:lineRule="auto"/>
              <w:ind w:left="723"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necessary distribution system to transmit a warning signal to each evacuation zone </w:t>
            </w:r>
          </w:p>
        </w:tc>
        <w:tc>
          <w:tcPr>
            <w:tcW w:w="2217" w:type="dxa"/>
            <w:vMerge w:val="restart"/>
            <w:shd w:val="clear" w:color="auto" w:fill="auto"/>
            <w:vAlign w:val="center"/>
          </w:tcPr>
          <w:p w14:paraId="2B255B3C" w14:textId="4C950936" w:rsidR="00FD1005" w:rsidRPr="00CF00EB" w:rsidRDefault="00FD1005"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1670.4</w:t>
            </w:r>
          </w:p>
        </w:tc>
      </w:tr>
      <w:tr w:rsidR="00FD1005" w:rsidRPr="00033DF5" w14:paraId="23836608" w14:textId="77777777" w:rsidTr="00FD1005">
        <w:trPr>
          <w:trHeight w:val="2024"/>
        </w:trPr>
        <w:tc>
          <w:tcPr>
            <w:tcW w:w="2122" w:type="dxa"/>
            <w:vMerge/>
            <w:shd w:val="clear" w:color="auto" w:fill="auto"/>
            <w:vAlign w:val="center"/>
          </w:tcPr>
          <w:p w14:paraId="2BD3E31C" w14:textId="77777777" w:rsidR="00FD1005" w:rsidRPr="00033DF5" w:rsidRDefault="00FD1005" w:rsidP="0089472D">
            <w:pPr>
              <w:spacing w:before="60" w:after="60" w:line="276" w:lineRule="auto"/>
              <w:ind w:right="102"/>
              <w:jc w:val="center"/>
              <w:textAlignment w:val="baseline"/>
              <w:rPr>
                <w:rFonts w:ascii="Calibri" w:hAnsi="Calibri" w:cs="Calibri"/>
                <w:b/>
                <w:bCs/>
                <w:color w:val="262626" w:themeColor="text1" w:themeTint="D9"/>
                <w:lang w:val="en-AU" w:bidi="en-US"/>
              </w:rPr>
            </w:pPr>
          </w:p>
        </w:tc>
        <w:tc>
          <w:tcPr>
            <w:tcW w:w="4677" w:type="dxa"/>
            <w:tcBorders>
              <w:top w:val="single" w:sz="6" w:space="0" w:color="A6A6A6"/>
            </w:tcBorders>
            <w:shd w:val="clear" w:color="auto" w:fill="auto"/>
            <w:vAlign w:val="center"/>
          </w:tcPr>
          <w:p w14:paraId="25E75298" w14:textId="77777777" w:rsidR="00FD1005" w:rsidRPr="00CF00EB" w:rsidRDefault="00FD1005" w:rsidP="0089472D">
            <w:pPr>
              <w:pStyle w:val="ListParagraph"/>
              <w:numPr>
                <w:ilvl w:val="0"/>
                <w:numId w:val="99"/>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 warden intercommunication point (WIP) on each floor or in each evacuation zone</w:t>
            </w:r>
          </w:p>
          <w:p w14:paraId="365847D8" w14:textId="77777777" w:rsidR="00FD1005" w:rsidRPr="00CF00EB" w:rsidRDefault="00FD1005" w:rsidP="0089472D">
            <w:pPr>
              <w:pStyle w:val="ListParagraph"/>
              <w:numPr>
                <w:ilvl w:val="0"/>
                <w:numId w:val="99"/>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 notice at each ECP with clear instructions on how to operate them</w:t>
            </w:r>
          </w:p>
          <w:p w14:paraId="7ABC6DF4" w14:textId="73C8ECE7" w:rsidR="00FD1005" w:rsidRPr="00CF00EB" w:rsidRDefault="00FD1005" w:rsidP="0089472D">
            <w:pPr>
              <w:pStyle w:val="ListParagraph"/>
              <w:numPr>
                <w:ilvl w:val="0"/>
                <w:numId w:val="99"/>
              </w:numPr>
              <w:spacing w:before="60" w:after="60" w:line="276" w:lineRule="auto"/>
              <w:ind w:left="723"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an interconnection with the building fire alarm system</w:t>
            </w:r>
          </w:p>
        </w:tc>
        <w:tc>
          <w:tcPr>
            <w:tcW w:w="2217" w:type="dxa"/>
            <w:vMerge/>
            <w:shd w:val="clear" w:color="auto" w:fill="auto"/>
            <w:vAlign w:val="center"/>
          </w:tcPr>
          <w:p w14:paraId="29D3201B" w14:textId="77777777" w:rsidR="00FD1005" w:rsidRPr="00CF00EB" w:rsidRDefault="00FD1005" w:rsidP="0089472D">
            <w:pPr>
              <w:spacing w:before="60" w:after="60" w:line="276" w:lineRule="auto"/>
              <w:ind w:right="102"/>
              <w:jc w:val="center"/>
              <w:textAlignment w:val="baseline"/>
              <w:rPr>
                <w:rFonts w:ascii="Calibri" w:hAnsi="Calibri" w:cs="Calibri"/>
                <w:color w:val="262626" w:themeColor="text1" w:themeTint="D9"/>
                <w:lang w:val="en-AU"/>
              </w:rPr>
            </w:pPr>
          </w:p>
        </w:tc>
      </w:tr>
      <w:tr w:rsidR="00033DF5" w:rsidRPr="00033DF5" w14:paraId="40247A8F" w14:textId="77777777" w:rsidTr="00033DF5">
        <w:tc>
          <w:tcPr>
            <w:tcW w:w="2122" w:type="dxa"/>
            <w:shd w:val="clear" w:color="auto" w:fill="auto"/>
            <w:vAlign w:val="center"/>
          </w:tcPr>
          <w:p w14:paraId="74EE4367" w14:textId="3C2C9E68" w:rsidR="008F067D" w:rsidRPr="00033DF5" w:rsidRDefault="008F067D" w:rsidP="0089472D">
            <w:pPr>
              <w:keepNext/>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Building Occupant Warning System</w:t>
            </w:r>
          </w:p>
        </w:tc>
        <w:tc>
          <w:tcPr>
            <w:tcW w:w="4677" w:type="dxa"/>
            <w:shd w:val="clear" w:color="auto" w:fill="auto"/>
            <w:vAlign w:val="center"/>
          </w:tcPr>
          <w:p w14:paraId="0E50E979" w14:textId="72E78524" w:rsidR="00FC2C9F" w:rsidRPr="00CF00EB" w:rsidRDefault="00DB784B" w:rsidP="0089472D">
            <w:pPr>
              <w:pStyle w:val="ListParagraph"/>
              <w:keepNext/>
              <w:numPr>
                <w:ilvl w:val="0"/>
                <w:numId w:val="97"/>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Must have </w:t>
            </w:r>
            <w:r w:rsidR="0087560A" w:rsidRPr="00CF00EB">
              <w:rPr>
                <w:rFonts w:ascii="Calibri" w:hAnsi="Calibri" w:cs="Calibri"/>
                <w:color w:val="262626" w:themeColor="text1" w:themeTint="D9"/>
                <w:lang w:val="en-AU"/>
              </w:rPr>
              <w:t>a</w:t>
            </w:r>
            <w:r w:rsidR="00FC2C9F" w:rsidRPr="00CF00EB">
              <w:rPr>
                <w:rFonts w:ascii="Calibri" w:hAnsi="Calibri" w:cs="Calibri"/>
                <w:color w:val="262626" w:themeColor="text1" w:themeTint="D9"/>
                <w:lang w:val="en-AU"/>
              </w:rPr>
              <w:t xml:space="preserve"> sound system for </w:t>
            </w:r>
            <w:r w:rsidR="00F8542E" w:rsidRPr="00CF00EB">
              <w:rPr>
                <w:rFonts w:ascii="Calibri" w:hAnsi="Calibri" w:cs="Calibri"/>
                <w:color w:val="262626" w:themeColor="text1" w:themeTint="D9"/>
                <w:lang w:val="en-AU"/>
              </w:rPr>
              <w:t xml:space="preserve">an </w:t>
            </w:r>
            <w:r w:rsidR="00FC2C9F" w:rsidRPr="00CF00EB">
              <w:rPr>
                <w:rFonts w:ascii="Calibri" w:hAnsi="Calibri" w:cs="Calibri"/>
                <w:color w:val="262626" w:themeColor="text1" w:themeTint="D9"/>
                <w:lang w:val="en-AU"/>
              </w:rPr>
              <w:t xml:space="preserve">emergency </w:t>
            </w:r>
            <w:r w:rsidR="00F8542E" w:rsidRPr="00CF00EB">
              <w:rPr>
                <w:rFonts w:ascii="Calibri" w:hAnsi="Calibri" w:cs="Calibri"/>
                <w:color w:val="262626" w:themeColor="text1" w:themeTint="D9"/>
                <w:lang w:val="en-AU"/>
              </w:rPr>
              <w:t>that</w:t>
            </w:r>
            <w:r w:rsidR="00FC2C9F" w:rsidRPr="00CF00EB">
              <w:rPr>
                <w:rFonts w:ascii="Calibri" w:hAnsi="Calibri" w:cs="Calibri"/>
                <w:color w:val="262626" w:themeColor="text1" w:themeTint="D9"/>
                <w:lang w:val="en-AU"/>
              </w:rPr>
              <w:t xml:space="preserve"> is triggered by the fire</w:t>
            </w:r>
            <w:r w:rsidR="0087560A" w:rsidRPr="00CF00EB">
              <w:rPr>
                <w:rFonts w:ascii="Calibri" w:hAnsi="Calibri" w:cs="Calibri"/>
                <w:color w:val="262626" w:themeColor="text1" w:themeTint="D9"/>
                <w:lang w:val="en-AU"/>
              </w:rPr>
              <w:t>-detection system</w:t>
            </w:r>
          </w:p>
          <w:p w14:paraId="602E62E5" w14:textId="0C8F4213" w:rsidR="0087560A" w:rsidRPr="00CF00EB" w:rsidRDefault="00DB784B" w:rsidP="0089472D">
            <w:pPr>
              <w:pStyle w:val="ListParagraph"/>
              <w:keepNext/>
              <w:numPr>
                <w:ilvl w:val="0"/>
                <w:numId w:val="97"/>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Must have </w:t>
            </w:r>
            <w:r w:rsidR="0087560A" w:rsidRPr="00CF00EB">
              <w:rPr>
                <w:rFonts w:ascii="Calibri" w:hAnsi="Calibri" w:cs="Calibri"/>
                <w:color w:val="262626" w:themeColor="text1" w:themeTint="D9"/>
                <w:lang w:val="en-AU"/>
              </w:rPr>
              <w:t xml:space="preserve">electronic sounders </w:t>
            </w:r>
            <w:r w:rsidR="00CE0C26" w:rsidRPr="00CF00EB">
              <w:rPr>
                <w:rFonts w:ascii="Calibri" w:hAnsi="Calibri" w:cs="Calibri"/>
                <w:color w:val="262626" w:themeColor="text1" w:themeTint="D9"/>
                <w:lang w:val="en-AU"/>
              </w:rPr>
              <w:t xml:space="preserve">or amplified </w:t>
            </w:r>
            <w:r w:rsidR="00845282" w:rsidRPr="00CF00EB">
              <w:rPr>
                <w:rFonts w:ascii="Calibri" w:hAnsi="Calibri" w:cs="Calibri"/>
                <w:color w:val="262626" w:themeColor="text1" w:themeTint="D9"/>
                <w:lang w:val="en-AU"/>
              </w:rPr>
              <w:t>sound systems that produce an evacuation signal</w:t>
            </w:r>
          </w:p>
          <w:p w14:paraId="739CB8FB" w14:textId="07C56E2B" w:rsidR="00845282" w:rsidRPr="00CF00EB" w:rsidRDefault="00DB784B" w:rsidP="0089472D">
            <w:pPr>
              <w:pStyle w:val="ListParagraph"/>
              <w:keepNext/>
              <w:numPr>
                <w:ilvl w:val="0"/>
                <w:numId w:val="97"/>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Evacuation signal must operate simultaneously throughout the building</w:t>
            </w:r>
          </w:p>
        </w:tc>
        <w:tc>
          <w:tcPr>
            <w:tcW w:w="2217" w:type="dxa"/>
            <w:shd w:val="clear" w:color="auto" w:fill="auto"/>
            <w:vAlign w:val="center"/>
          </w:tcPr>
          <w:p w14:paraId="5E716B0B" w14:textId="5EFBC988" w:rsidR="008F067D" w:rsidRPr="00CF00EB" w:rsidRDefault="00B52AB6" w:rsidP="0089472D">
            <w:pPr>
              <w:keepNext/>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1670</w:t>
            </w:r>
            <w:r w:rsidR="00A40F33" w:rsidRPr="00CF00EB">
              <w:rPr>
                <w:rFonts w:ascii="Calibri" w:hAnsi="Calibri" w:cs="Calibri"/>
                <w:color w:val="262626" w:themeColor="text1" w:themeTint="D9"/>
                <w:lang w:val="en-AU"/>
              </w:rPr>
              <w:t>.</w:t>
            </w:r>
            <w:r w:rsidRPr="00CF00EB">
              <w:rPr>
                <w:rFonts w:ascii="Calibri" w:hAnsi="Calibri" w:cs="Calibri"/>
                <w:color w:val="262626" w:themeColor="text1" w:themeTint="D9"/>
                <w:lang w:val="en-AU"/>
              </w:rPr>
              <w:t>4</w:t>
            </w:r>
          </w:p>
        </w:tc>
      </w:tr>
      <w:tr w:rsidR="00033DF5" w:rsidRPr="00033DF5" w14:paraId="0CBDE0AA" w14:textId="77777777" w:rsidTr="00033DF5">
        <w:tc>
          <w:tcPr>
            <w:tcW w:w="2122" w:type="dxa"/>
            <w:shd w:val="clear" w:color="auto" w:fill="auto"/>
            <w:vAlign w:val="center"/>
          </w:tcPr>
          <w:p w14:paraId="079FB148" w14:textId="24B887F1" w:rsidR="00D4486B" w:rsidRPr="00CF00EB" w:rsidRDefault="00D4486B"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Emergency escape lighting and signs</w:t>
            </w:r>
          </w:p>
        </w:tc>
        <w:tc>
          <w:tcPr>
            <w:tcW w:w="4677" w:type="dxa"/>
            <w:shd w:val="clear" w:color="auto" w:fill="auto"/>
            <w:vAlign w:val="center"/>
          </w:tcPr>
          <w:p w14:paraId="58C7F654" w14:textId="77777777" w:rsidR="00D4486B" w:rsidRPr="00CF00EB" w:rsidRDefault="00A40F33" w:rsidP="0089472D">
            <w:pPr>
              <w:pStyle w:val="ListParagraph"/>
              <w:numPr>
                <w:ilvl w:val="0"/>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Be installed according to AS 2993.1</w:t>
            </w:r>
          </w:p>
          <w:p w14:paraId="160A2BEB" w14:textId="77777777" w:rsidR="00483543" w:rsidRPr="00CF00EB" w:rsidRDefault="00483543" w:rsidP="0089472D">
            <w:pPr>
              <w:pStyle w:val="ListParagraph"/>
              <w:numPr>
                <w:ilvl w:val="0"/>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Automatically operate when there is power supply failure in the main lighting system</w:t>
            </w:r>
          </w:p>
          <w:p w14:paraId="3057ABCA" w14:textId="77777777" w:rsidR="00483543" w:rsidRPr="00CF00EB" w:rsidRDefault="00483543" w:rsidP="0089472D">
            <w:pPr>
              <w:pStyle w:val="ListParagraph"/>
              <w:numPr>
                <w:ilvl w:val="0"/>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Luminance must be appropriate to:</w:t>
            </w:r>
          </w:p>
          <w:p w14:paraId="759F3D2A" w14:textId="7CEE24D8" w:rsidR="00483543" w:rsidRPr="00CF00EB" w:rsidRDefault="001A1C7D" w:rsidP="0089472D">
            <w:pPr>
              <w:pStyle w:val="ListParagraph"/>
              <w:numPr>
                <w:ilvl w:val="1"/>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the use and size in </w:t>
            </w:r>
            <w:r w:rsidR="0020743C" w:rsidRPr="00CF00EB">
              <w:rPr>
                <w:rFonts w:ascii="Calibri" w:hAnsi="Calibri" w:cs="Calibri"/>
                <w:color w:val="262626" w:themeColor="text1" w:themeTint="D9"/>
                <w:lang w:val="en-AU"/>
              </w:rPr>
              <w:t xml:space="preserve">the </w:t>
            </w:r>
            <w:r w:rsidRPr="00CF00EB">
              <w:rPr>
                <w:rFonts w:ascii="Calibri" w:hAnsi="Calibri" w:cs="Calibri"/>
                <w:color w:val="262626" w:themeColor="text1" w:themeTint="D9"/>
                <w:lang w:val="en-AU"/>
              </w:rPr>
              <w:t>floor area of the building</w:t>
            </w:r>
          </w:p>
          <w:p w14:paraId="1460C77D" w14:textId="470B767A" w:rsidR="001A1C7D" w:rsidRPr="00CF00EB" w:rsidRDefault="001A1C7D" w:rsidP="0089472D">
            <w:pPr>
              <w:pStyle w:val="ListParagraph"/>
              <w:numPr>
                <w:ilvl w:val="1"/>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the distance to the exits</w:t>
            </w:r>
          </w:p>
        </w:tc>
        <w:tc>
          <w:tcPr>
            <w:tcW w:w="2217" w:type="dxa"/>
            <w:shd w:val="clear" w:color="auto" w:fill="auto"/>
            <w:vAlign w:val="center"/>
          </w:tcPr>
          <w:p w14:paraId="5FD1BFF4" w14:textId="5D7B5A7D" w:rsidR="00D4486B" w:rsidRPr="00CF00EB" w:rsidRDefault="00D4486B"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2293</w:t>
            </w:r>
            <w:r w:rsidR="00A40F33" w:rsidRPr="00CF00EB">
              <w:rPr>
                <w:rFonts w:ascii="Calibri" w:hAnsi="Calibri" w:cs="Calibri"/>
                <w:color w:val="262626" w:themeColor="text1" w:themeTint="D9"/>
                <w:lang w:val="en-AU"/>
              </w:rPr>
              <w:t>.</w:t>
            </w:r>
            <w:r w:rsidR="00CC4834" w:rsidRPr="00CF00EB">
              <w:rPr>
                <w:rFonts w:ascii="Calibri" w:hAnsi="Calibri" w:cs="Calibri"/>
                <w:color w:val="262626" w:themeColor="text1" w:themeTint="D9"/>
                <w:lang w:val="en-AU"/>
              </w:rPr>
              <w:t>1</w:t>
            </w:r>
          </w:p>
        </w:tc>
      </w:tr>
      <w:tr w:rsidR="00033DF5" w:rsidRPr="00033DF5" w14:paraId="38A7CC8B" w14:textId="77777777" w:rsidTr="00033DF5">
        <w:tc>
          <w:tcPr>
            <w:tcW w:w="2122" w:type="dxa"/>
            <w:shd w:val="clear" w:color="auto" w:fill="auto"/>
            <w:vAlign w:val="center"/>
          </w:tcPr>
          <w:p w14:paraId="33DB1C5B" w14:textId="085D21A1" w:rsidR="00D4486B" w:rsidRPr="00CF00EB" w:rsidRDefault="00247258" w:rsidP="0089472D">
            <w:pPr>
              <w:spacing w:before="60" w:after="60" w:line="276" w:lineRule="auto"/>
              <w:ind w:right="102"/>
              <w:jc w:val="center"/>
              <w:textAlignment w:val="baseline"/>
              <w:rPr>
                <w:rFonts w:ascii="Calibri" w:hAnsi="Calibri" w:cs="Calibri"/>
                <w:color w:val="262626" w:themeColor="text1" w:themeTint="D9"/>
                <w:lang w:val="en-AU"/>
              </w:rPr>
            </w:pPr>
            <w:r w:rsidRPr="00033DF5">
              <w:rPr>
                <w:rFonts w:ascii="Calibri" w:hAnsi="Calibri" w:cs="Calibri"/>
                <w:b/>
                <w:bCs/>
                <w:color w:val="262626" w:themeColor="text1" w:themeTint="D9"/>
                <w:lang w:val="en-AU" w:bidi="en-US"/>
              </w:rPr>
              <w:t>Automatic fire sprinkler systems</w:t>
            </w:r>
          </w:p>
        </w:tc>
        <w:tc>
          <w:tcPr>
            <w:tcW w:w="4677" w:type="dxa"/>
            <w:shd w:val="clear" w:color="auto" w:fill="auto"/>
            <w:vAlign w:val="center"/>
          </w:tcPr>
          <w:p w14:paraId="2F8B8102" w14:textId="77777777" w:rsidR="00D4486B" w:rsidRPr="00CF00EB" w:rsidRDefault="00C20A5A" w:rsidP="0089472D">
            <w:pPr>
              <w:pStyle w:val="ListParagraph"/>
              <w:numPr>
                <w:ilvl w:val="0"/>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 xml:space="preserve">Must comply with AS 2118 </w:t>
            </w:r>
          </w:p>
          <w:p w14:paraId="77DB9663" w14:textId="066AA091" w:rsidR="008D6CFC" w:rsidRPr="00CF00EB" w:rsidRDefault="008D6CFC" w:rsidP="0089472D">
            <w:pPr>
              <w:pStyle w:val="ListParagraph"/>
              <w:numPr>
                <w:ilvl w:val="0"/>
                <w:numId w:val="101"/>
              </w:numPr>
              <w:spacing w:before="60" w:after="60" w:line="276" w:lineRule="auto"/>
              <w:ind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be maintained in accordance with AS 1851-2005 Section 2</w:t>
            </w:r>
          </w:p>
        </w:tc>
        <w:tc>
          <w:tcPr>
            <w:tcW w:w="2217" w:type="dxa"/>
            <w:shd w:val="clear" w:color="auto" w:fill="auto"/>
            <w:vAlign w:val="center"/>
          </w:tcPr>
          <w:p w14:paraId="1940C7AF" w14:textId="7D6E03BE" w:rsidR="00D4486B" w:rsidRPr="00CF00EB" w:rsidRDefault="00D4486B" w:rsidP="0089472D">
            <w:pPr>
              <w:pStyle w:val="ListParagraph"/>
              <w:numPr>
                <w:ilvl w:val="0"/>
                <w:numId w:val="98"/>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2118</w:t>
            </w:r>
            <w:r w:rsidR="00A40F33" w:rsidRPr="00CF00EB">
              <w:rPr>
                <w:rFonts w:ascii="Calibri" w:hAnsi="Calibri" w:cs="Calibri"/>
                <w:color w:val="262626" w:themeColor="text1" w:themeTint="D9"/>
                <w:lang w:val="en-AU"/>
              </w:rPr>
              <w:t>.</w:t>
            </w:r>
            <w:r w:rsidR="00056CB3" w:rsidRPr="00CF00EB">
              <w:rPr>
                <w:rFonts w:ascii="Calibri" w:hAnsi="Calibri" w:cs="Calibri"/>
                <w:color w:val="262626" w:themeColor="text1" w:themeTint="D9"/>
                <w:lang w:val="en-AU"/>
              </w:rPr>
              <w:t>1</w:t>
            </w:r>
          </w:p>
          <w:p w14:paraId="3082AC5F" w14:textId="5761C22D" w:rsidR="002E0EA5" w:rsidRPr="00CF00EB" w:rsidRDefault="00056CB3" w:rsidP="0089472D">
            <w:pPr>
              <w:pStyle w:val="ListParagraph"/>
              <w:numPr>
                <w:ilvl w:val="0"/>
                <w:numId w:val="98"/>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2118</w:t>
            </w:r>
            <w:r w:rsidR="00A40F33" w:rsidRPr="00CF00EB">
              <w:rPr>
                <w:rFonts w:ascii="Calibri" w:hAnsi="Calibri" w:cs="Calibri"/>
                <w:color w:val="262626" w:themeColor="text1" w:themeTint="D9"/>
                <w:lang w:val="en-AU"/>
              </w:rPr>
              <w:t>.</w:t>
            </w:r>
            <w:r w:rsidRPr="00CF00EB">
              <w:rPr>
                <w:rFonts w:ascii="Calibri" w:hAnsi="Calibri" w:cs="Calibri"/>
                <w:color w:val="262626" w:themeColor="text1" w:themeTint="D9"/>
                <w:lang w:val="en-AU"/>
              </w:rPr>
              <w:t>4</w:t>
            </w:r>
          </w:p>
          <w:p w14:paraId="3E25512C" w14:textId="0FDEE139" w:rsidR="00056CB3" w:rsidRPr="00CF00EB" w:rsidRDefault="00885C67" w:rsidP="0089472D">
            <w:pPr>
              <w:pStyle w:val="ListParagraph"/>
              <w:numPr>
                <w:ilvl w:val="0"/>
                <w:numId w:val="98"/>
              </w:numPr>
              <w:spacing w:before="60" w:after="60" w:line="276" w:lineRule="auto"/>
              <w:ind w:right="102"/>
              <w:contextualSpacing w:val="0"/>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2118</w:t>
            </w:r>
            <w:r w:rsidR="00A40F33" w:rsidRPr="00CF00EB">
              <w:rPr>
                <w:rFonts w:ascii="Calibri" w:hAnsi="Calibri" w:cs="Calibri"/>
                <w:color w:val="262626" w:themeColor="text1" w:themeTint="D9"/>
                <w:lang w:val="en-AU"/>
              </w:rPr>
              <w:t>.</w:t>
            </w:r>
            <w:r w:rsidRPr="00CF00EB">
              <w:rPr>
                <w:rFonts w:ascii="Calibri" w:hAnsi="Calibri" w:cs="Calibri"/>
                <w:color w:val="262626" w:themeColor="text1" w:themeTint="D9"/>
                <w:lang w:val="en-AU"/>
              </w:rPr>
              <w:t>6</w:t>
            </w:r>
          </w:p>
        </w:tc>
      </w:tr>
      <w:tr w:rsidR="00033DF5" w:rsidRPr="00033DF5" w14:paraId="5B92E586" w14:textId="77777777" w:rsidTr="00033DF5">
        <w:tc>
          <w:tcPr>
            <w:tcW w:w="2122" w:type="dxa"/>
            <w:shd w:val="clear" w:color="auto" w:fill="auto"/>
            <w:vAlign w:val="center"/>
          </w:tcPr>
          <w:p w14:paraId="09D65D13" w14:textId="20D250AE" w:rsidR="00CD2BBC" w:rsidRPr="00033DF5" w:rsidRDefault="00CD2BBC" w:rsidP="0089472D">
            <w:pPr>
              <w:spacing w:before="60" w:after="60" w:line="276" w:lineRule="auto"/>
              <w:ind w:right="102"/>
              <w:jc w:val="center"/>
              <w:textAlignment w:val="baseline"/>
              <w:rPr>
                <w:rFonts w:ascii="Calibri" w:hAnsi="Calibri" w:cs="Calibri"/>
                <w:b/>
                <w:bCs/>
                <w:color w:val="262626" w:themeColor="text1" w:themeTint="D9"/>
                <w:lang w:val="en-AU" w:bidi="en-US"/>
              </w:rPr>
            </w:pPr>
            <w:r w:rsidRPr="00033DF5">
              <w:rPr>
                <w:rFonts w:ascii="Calibri" w:hAnsi="Calibri" w:cs="Calibri"/>
                <w:b/>
                <w:bCs/>
                <w:color w:val="262626" w:themeColor="text1" w:themeTint="D9"/>
                <w:lang w:val="en-AU" w:bidi="en-US"/>
              </w:rPr>
              <w:t>Smoke and heat vents</w:t>
            </w:r>
          </w:p>
        </w:tc>
        <w:tc>
          <w:tcPr>
            <w:tcW w:w="4677" w:type="dxa"/>
            <w:shd w:val="clear" w:color="auto" w:fill="auto"/>
            <w:vAlign w:val="center"/>
          </w:tcPr>
          <w:p w14:paraId="3F6DD650" w14:textId="77777777" w:rsidR="00CD2BBC" w:rsidRPr="00CF00EB" w:rsidRDefault="00CD2BBC" w:rsidP="0089472D">
            <w:pPr>
              <w:spacing w:before="60" w:after="60" w:line="276" w:lineRule="auto"/>
              <w:ind w:right="102"/>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Must have the following components:</w:t>
            </w:r>
          </w:p>
          <w:p w14:paraId="73C39041" w14:textId="77777777" w:rsidR="00CD2BBC" w:rsidRPr="00CF00EB" w:rsidRDefault="00CD2BBC" w:rsidP="0089472D">
            <w:pPr>
              <w:pStyle w:val="ListParagraph"/>
              <w:numPr>
                <w:ilvl w:val="0"/>
                <w:numId w:val="102"/>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vents and their operating mechanism</w:t>
            </w:r>
          </w:p>
          <w:p w14:paraId="081233E2" w14:textId="77777777" w:rsidR="00C92DEB" w:rsidRPr="00CF00EB" w:rsidRDefault="00CD2BBC" w:rsidP="0089472D">
            <w:pPr>
              <w:pStyle w:val="ListParagraph"/>
              <w:numPr>
                <w:ilvl w:val="0"/>
                <w:numId w:val="102"/>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draught curtains</w:t>
            </w:r>
          </w:p>
          <w:p w14:paraId="7FBD65C9" w14:textId="69128F59" w:rsidR="00CD2BBC" w:rsidRPr="00CF00EB" w:rsidRDefault="00CD2BBC" w:rsidP="0089472D">
            <w:pPr>
              <w:pStyle w:val="ListParagraph"/>
              <w:numPr>
                <w:ilvl w:val="0"/>
                <w:numId w:val="102"/>
              </w:numPr>
              <w:spacing w:before="60" w:after="60" w:line="276" w:lineRule="auto"/>
              <w:ind w:left="723" w:right="102"/>
              <w:contextualSpacing w:val="0"/>
              <w:jc w:val="both"/>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inlet ventilation</w:t>
            </w:r>
          </w:p>
        </w:tc>
        <w:tc>
          <w:tcPr>
            <w:tcW w:w="2217" w:type="dxa"/>
            <w:shd w:val="clear" w:color="auto" w:fill="auto"/>
            <w:vAlign w:val="center"/>
          </w:tcPr>
          <w:p w14:paraId="1FF6D695" w14:textId="7155A768" w:rsidR="00CD2BBC" w:rsidRPr="00CF00EB" w:rsidRDefault="00CD2BBC" w:rsidP="0089472D">
            <w:pPr>
              <w:spacing w:before="60" w:after="60" w:line="276" w:lineRule="auto"/>
              <w:ind w:right="102"/>
              <w:jc w:val="center"/>
              <w:textAlignment w:val="baseline"/>
              <w:rPr>
                <w:rFonts w:ascii="Calibri" w:hAnsi="Calibri" w:cs="Calibri"/>
                <w:color w:val="262626" w:themeColor="text1" w:themeTint="D9"/>
                <w:lang w:val="en-AU"/>
              </w:rPr>
            </w:pPr>
            <w:r w:rsidRPr="00CF00EB">
              <w:rPr>
                <w:rFonts w:ascii="Calibri" w:hAnsi="Calibri" w:cs="Calibri"/>
                <w:color w:val="262626" w:themeColor="text1" w:themeTint="D9"/>
                <w:lang w:val="en-AU"/>
              </w:rPr>
              <w:t>AS 2665</w:t>
            </w:r>
          </w:p>
        </w:tc>
      </w:tr>
    </w:tbl>
    <w:p w14:paraId="5E27AF0A" w14:textId="77777777" w:rsidR="00AC10B0" w:rsidRPr="00CF00EB" w:rsidRDefault="00AC10B0" w:rsidP="000D22E1">
      <w:pPr>
        <w:tabs>
          <w:tab w:val="left" w:pos="180"/>
        </w:tabs>
        <w:spacing w:before="120" w:after="120" w:line="276" w:lineRule="auto"/>
        <w:ind w:right="102"/>
        <w:jc w:val="right"/>
        <w:rPr>
          <w:rFonts w:ascii="Calibri" w:hAnsi="Calibri" w:cs="Calibri"/>
          <w:i/>
          <w:iCs/>
          <w:color w:val="262626" w:themeColor="text1" w:themeTint="D9"/>
          <w:sz w:val="20"/>
          <w:szCs w:val="20"/>
          <w:lang w:val="en-AU" w:bidi="en-US"/>
        </w:rPr>
      </w:pPr>
      <w:r w:rsidRPr="00CF00EB">
        <w:rPr>
          <w:rFonts w:ascii="Calibri" w:hAnsi="Calibri" w:cs="Calibri"/>
          <w:i/>
          <w:iCs/>
          <w:color w:val="262626" w:themeColor="text1" w:themeTint="D9"/>
          <w:sz w:val="20"/>
          <w:szCs w:val="20"/>
          <w:lang w:val="en-AU" w:bidi="en-US"/>
        </w:rPr>
        <w:t>Based on the National Construction Code 2019. © Commonwealth of Australia and the States and Territories 2019, published by the Australian Building Codes Board.</w:t>
      </w:r>
    </w:p>
    <w:p w14:paraId="64113180" w14:textId="7472FB41" w:rsidR="006D097D" w:rsidRPr="00CF00EB" w:rsidRDefault="006D097D" w:rsidP="000D22E1">
      <w:pPr>
        <w:spacing w:before="120" w:after="120" w:line="276" w:lineRule="auto"/>
        <w:ind w:right="102"/>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Aside from the relevant AS for the fire protection elements, there</w:t>
      </w:r>
      <w:r w:rsidR="00E82CD8" w:rsidRPr="00CF00EB">
        <w:rPr>
          <w:rFonts w:ascii="Calibri" w:hAnsi="Calibri" w:cs="Calibri"/>
          <w:color w:val="262626" w:themeColor="text1" w:themeTint="D9"/>
          <w:lang w:val="en-AU" w:bidi="en-US"/>
        </w:rPr>
        <w:t xml:space="preserve"> are also </w:t>
      </w:r>
      <w:r w:rsidR="0045488F" w:rsidRPr="00CF00EB">
        <w:rPr>
          <w:rFonts w:ascii="Calibri" w:hAnsi="Calibri" w:cs="Calibri"/>
          <w:color w:val="262626" w:themeColor="text1" w:themeTint="D9"/>
          <w:lang w:val="en-AU" w:bidi="en-US"/>
        </w:rPr>
        <w:t>other AS that are</w:t>
      </w:r>
      <w:r w:rsidR="00E82CD8" w:rsidRPr="00CF00EB">
        <w:rPr>
          <w:rFonts w:ascii="Calibri" w:hAnsi="Calibri" w:cs="Calibri"/>
          <w:color w:val="262626" w:themeColor="text1" w:themeTint="D9"/>
          <w:lang w:val="en-AU" w:bidi="en-US"/>
        </w:rPr>
        <w:t xml:space="preserve"> specific to buildings that need </w:t>
      </w:r>
      <w:r w:rsidRPr="00CF00EB">
        <w:rPr>
          <w:rFonts w:ascii="Calibri" w:hAnsi="Calibri" w:cs="Calibri"/>
          <w:color w:val="262626" w:themeColor="text1" w:themeTint="D9"/>
          <w:lang w:val="en-AU" w:bidi="en-US"/>
        </w:rPr>
        <w:t>a higher degree of</w:t>
      </w:r>
      <w:r w:rsidR="00E82CD8" w:rsidRPr="00CF00EB">
        <w:rPr>
          <w:rFonts w:ascii="Calibri" w:hAnsi="Calibri" w:cs="Calibri"/>
          <w:color w:val="262626" w:themeColor="text1" w:themeTint="D9"/>
          <w:lang w:val="en-AU" w:bidi="en-US"/>
        </w:rPr>
        <w:t xml:space="preserve"> fire protection. </w:t>
      </w:r>
      <w:r w:rsidRPr="00CF00EB">
        <w:rPr>
          <w:rFonts w:ascii="Calibri" w:hAnsi="Calibri" w:cs="Calibri"/>
          <w:color w:val="262626" w:themeColor="text1" w:themeTint="D9"/>
          <w:lang w:val="en-AU" w:bidi="en-US"/>
        </w:rPr>
        <w:t>These are commonly buildings located in areas with greater risk of fires.</w:t>
      </w:r>
    </w:p>
    <w:p w14:paraId="5512F74B" w14:textId="33C1C606" w:rsidR="00B24CBE" w:rsidRPr="00CF00EB" w:rsidRDefault="00E82CD8" w:rsidP="0089472D">
      <w:pPr>
        <w:keepNext/>
        <w:spacing w:before="120" w:after="120" w:line="276" w:lineRule="auto"/>
        <w:ind w:right="102"/>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 xml:space="preserve">An example is the AS 3959 which covers </w:t>
      </w:r>
      <w:r w:rsidR="00F27A3C" w:rsidRPr="00CF00EB">
        <w:rPr>
          <w:rFonts w:ascii="Calibri" w:hAnsi="Calibri" w:cs="Calibri"/>
          <w:color w:val="262626" w:themeColor="text1" w:themeTint="D9"/>
          <w:lang w:val="en-AU" w:bidi="en-US"/>
        </w:rPr>
        <w:t xml:space="preserve">the </w:t>
      </w:r>
      <w:r w:rsidR="00136868" w:rsidRPr="00CF00EB">
        <w:rPr>
          <w:rFonts w:ascii="Calibri" w:hAnsi="Calibri" w:cs="Calibri"/>
          <w:color w:val="262626" w:themeColor="text1" w:themeTint="D9"/>
          <w:lang w:val="en-AU" w:bidi="en-US"/>
        </w:rPr>
        <w:t xml:space="preserve">safety </w:t>
      </w:r>
      <w:r w:rsidR="00F27A3C" w:rsidRPr="00CF00EB">
        <w:rPr>
          <w:rFonts w:ascii="Calibri" w:hAnsi="Calibri" w:cs="Calibri"/>
          <w:color w:val="262626" w:themeColor="text1" w:themeTint="D9"/>
          <w:lang w:val="en-AU" w:bidi="en-US"/>
        </w:rPr>
        <w:t>requirements of buildings in bushfire-prone areas</w:t>
      </w:r>
      <w:r w:rsidRPr="00CF00EB">
        <w:rPr>
          <w:rFonts w:ascii="Calibri" w:hAnsi="Calibri" w:cs="Calibri"/>
          <w:color w:val="262626" w:themeColor="text1" w:themeTint="D9"/>
          <w:lang w:val="en-AU" w:bidi="en-US"/>
        </w:rPr>
        <w:t xml:space="preserve">. </w:t>
      </w:r>
      <w:r w:rsidR="000B3A16" w:rsidRPr="00CF00EB">
        <w:rPr>
          <w:rFonts w:ascii="Calibri" w:hAnsi="Calibri" w:cs="Calibri"/>
          <w:color w:val="262626" w:themeColor="text1" w:themeTint="D9"/>
          <w:lang w:val="en-AU" w:bidi="en-US"/>
        </w:rPr>
        <w:t>The requirements that you have to comply with depend on the Bushfire Attack Level (BAL)</w:t>
      </w:r>
      <w:r w:rsidR="00136868" w:rsidRPr="00CF00EB">
        <w:rPr>
          <w:rFonts w:ascii="Calibri" w:hAnsi="Calibri" w:cs="Calibri"/>
          <w:color w:val="262626" w:themeColor="text1" w:themeTint="D9"/>
          <w:lang w:val="en-AU" w:bidi="en-US"/>
        </w:rPr>
        <w:t xml:space="preserve">, which refers to the measure of the severity of a building’s exposure to ember attack, radiant </w:t>
      </w:r>
      <w:proofErr w:type="gramStart"/>
      <w:r w:rsidR="00136868" w:rsidRPr="00CF00EB">
        <w:rPr>
          <w:rFonts w:ascii="Calibri" w:hAnsi="Calibri" w:cs="Calibri"/>
          <w:color w:val="262626" w:themeColor="text1" w:themeTint="D9"/>
          <w:lang w:val="en-AU" w:bidi="en-US"/>
        </w:rPr>
        <w:t>heat</w:t>
      </w:r>
      <w:proofErr w:type="gramEnd"/>
      <w:r w:rsidR="00136868" w:rsidRPr="00CF00EB">
        <w:rPr>
          <w:rFonts w:ascii="Calibri" w:hAnsi="Calibri" w:cs="Calibri"/>
          <w:color w:val="262626" w:themeColor="text1" w:themeTint="D9"/>
          <w:lang w:val="en-AU" w:bidi="en-US"/>
        </w:rPr>
        <w:t xml:space="preserve"> and direct flame contact</w:t>
      </w:r>
      <w:r w:rsidR="000B3A16" w:rsidRPr="00CF00EB">
        <w:rPr>
          <w:rFonts w:ascii="Calibri" w:hAnsi="Calibri" w:cs="Calibri"/>
          <w:color w:val="262626" w:themeColor="text1" w:themeTint="D9"/>
          <w:lang w:val="en-AU" w:bidi="en-US"/>
        </w:rPr>
        <w:t>.</w:t>
      </w:r>
      <w:r w:rsidRPr="00CF00EB">
        <w:rPr>
          <w:rFonts w:ascii="Calibri" w:hAnsi="Calibri" w:cs="Calibri"/>
          <w:color w:val="262626" w:themeColor="text1" w:themeTint="D9"/>
          <w:lang w:val="en-AU" w:bidi="en-US"/>
        </w:rPr>
        <w:t xml:space="preserve"> </w:t>
      </w:r>
      <w:r w:rsidR="00F41BCC" w:rsidRPr="00CF00EB">
        <w:rPr>
          <w:rFonts w:ascii="Calibri" w:hAnsi="Calibri" w:cs="Calibri"/>
          <w:color w:val="262626" w:themeColor="text1" w:themeTint="D9"/>
          <w:lang w:val="en-AU" w:bidi="en-US"/>
        </w:rPr>
        <w:t>BAL is measured in increments of radiant heat. The following are the six categories of BAL:</w:t>
      </w:r>
    </w:p>
    <w:p w14:paraId="7A008966" w14:textId="48B43885" w:rsidR="00277C41" w:rsidRPr="00CF00EB" w:rsidRDefault="00277C41"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BAL Low</w:t>
      </w:r>
    </w:p>
    <w:p w14:paraId="41606F3A" w14:textId="4884D7D4" w:rsidR="00277C41" w:rsidRPr="00CF00EB" w:rsidRDefault="00277C41"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BAL 12.5</w:t>
      </w:r>
    </w:p>
    <w:p w14:paraId="03C8304A" w14:textId="40AE5DC0" w:rsidR="00277C41" w:rsidRPr="00CF00EB" w:rsidRDefault="00277C41"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BAL 19</w:t>
      </w:r>
    </w:p>
    <w:p w14:paraId="0B07F614" w14:textId="2B13E024" w:rsidR="00277C41" w:rsidRPr="00CF00EB" w:rsidRDefault="00277C41"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BAL 29</w:t>
      </w:r>
    </w:p>
    <w:p w14:paraId="3FE0AA04" w14:textId="3F8F1D08" w:rsidR="00277C41" w:rsidRPr="00CF00EB" w:rsidRDefault="00B613AF"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BAL 40</w:t>
      </w:r>
    </w:p>
    <w:p w14:paraId="13024E7E" w14:textId="191A0F2C" w:rsidR="00B24CBE" w:rsidRPr="00CF00EB" w:rsidRDefault="00B613AF" w:rsidP="004362BC">
      <w:pPr>
        <w:pStyle w:val="ListParagraph"/>
        <w:numPr>
          <w:ilvl w:val="0"/>
          <w:numId w:val="141"/>
        </w:numPr>
        <w:spacing w:before="120" w:after="120" w:line="276" w:lineRule="auto"/>
        <w:ind w:left="714" w:right="102" w:hanging="357"/>
        <w:contextualSpacing w:val="0"/>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 xml:space="preserve">BAL Flame Zone </w:t>
      </w:r>
    </w:p>
    <w:p w14:paraId="06FF718A" w14:textId="482BD83A" w:rsidR="00E82CD8" w:rsidRPr="00CF00EB" w:rsidRDefault="00E82CD8" w:rsidP="000D22E1">
      <w:pPr>
        <w:spacing w:before="120" w:after="120" w:line="276" w:lineRule="auto"/>
        <w:ind w:right="102"/>
        <w:jc w:val="both"/>
        <w:rPr>
          <w:rFonts w:ascii="Calibri" w:hAnsi="Calibri" w:cs="Calibri"/>
          <w:color w:val="262626" w:themeColor="text1" w:themeTint="D9"/>
          <w:lang w:val="en-AU" w:bidi="en-US"/>
        </w:rPr>
      </w:pPr>
      <w:r w:rsidRPr="00CF00EB">
        <w:rPr>
          <w:rFonts w:ascii="Calibri" w:hAnsi="Calibri" w:cs="Calibri"/>
          <w:color w:val="262626" w:themeColor="text1" w:themeTint="D9"/>
          <w:lang w:val="en-AU" w:bidi="en-US"/>
        </w:rPr>
        <w:t xml:space="preserve">Construction measures range from ember protection at the lowest level to direct flame protection at the highest level. </w:t>
      </w:r>
    </w:p>
    <w:p w14:paraId="7725C978" w14:textId="18439F74" w:rsidR="003865AE" w:rsidRDefault="0021033B" w:rsidP="000D22E1">
      <w:pPr>
        <w:spacing w:before="120" w:after="120" w:line="276" w:lineRule="auto"/>
        <w:ind w:right="102"/>
        <w:jc w:val="right"/>
        <w:rPr>
          <w:rFonts w:ascii="Calibri" w:hAnsi="Calibri" w:cs="Calibri"/>
          <w:i/>
          <w:iCs/>
          <w:color w:val="262626" w:themeColor="text1" w:themeTint="D9"/>
          <w:sz w:val="20"/>
          <w:szCs w:val="20"/>
          <w:lang w:val="en-AU" w:bidi="en-US"/>
        </w:rPr>
      </w:pPr>
      <w:r w:rsidRPr="00CF00EB">
        <w:rPr>
          <w:rFonts w:ascii="Calibri" w:hAnsi="Calibri" w:cs="Calibri"/>
          <w:i/>
          <w:iCs/>
          <w:color w:val="262626" w:themeColor="text1" w:themeTint="D9"/>
          <w:sz w:val="20"/>
          <w:szCs w:val="20"/>
          <w:lang w:val="en-AU" w:bidi="en-US"/>
        </w:rPr>
        <w:t xml:space="preserve">Based on </w:t>
      </w:r>
      <w:hyperlink r:id="rId145" w:history="1">
        <w:r w:rsidRPr="000A59A1">
          <w:rPr>
            <w:rStyle w:val="Hyperlink"/>
            <w:rFonts w:ascii="Calibri" w:hAnsi="Calibri" w:cs="Calibri"/>
            <w:i/>
            <w:iCs/>
            <w:color w:val="2E74B5" w:themeColor="accent5" w:themeShade="BF"/>
            <w:sz w:val="20"/>
            <w:szCs w:val="20"/>
            <w:u w:val="none"/>
            <w:lang w:val="en-AU" w:bidi="en-US"/>
          </w:rPr>
          <w:t>Building in bushfire prone areas</w:t>
        </w:r>
      </w:hyperlink>
      <w:r w:rsidRPr="00CF00EB">
        <w:rPr>
          <w:rFonts w:ascii="Calibri" w:hAnsi="Calibri" w:cs="Calibri"/>
          <w:i/>
          <w:iCs/>
          <w:color w:val="2E74B5"/>
          <w:sz w:val="20"/>
          <w:szCs w:val="20"/>
          <w:lang w:val="en-AU" w:bidi="en-US"/>
        </w:rPr>
        <w:t xml:space="preserve">. </w:t>
      </w:r>
      <w:r w:rsidR="00FD1005" w:rsidRPr="00FD1005">
        <w:rPr>
          <w:rFonts w:ascii="Calibri" w:hAnsi="Calibri" w:cs="Calibri"/>
          <w:i/>
          <w:iCs/>
          <w:color w:val="262626" w:themeColor="text1" w:themeTint="D9"/>
          <w:sz w:val="20"/>
          <w:szCs w:val="20"/>
          <w:lang w:bidi="en-US"/>
        </w:rPr>
        <w:t>© State of Victoria (Department of Environment, Land, Water and Planning)</w:t>
      </w:r>
    </w:p>
    <w:p w14:paraId="49C6A9D4" w14:textId="77777777" w:rsidR="008F1955" w:rsidRDefault="008F1955" w:rsidP="000D22E1">
      <w:pPr>
        <w:spacing w:before="120" w:after="120" w:line="276" w:lineRule="auto"/>
        <w:ind w:right="102"/>
        <w:jc w:val="right"/>
        <w:rPr>
          <w:rFonts w:ascii="Calibri" w:hAnsi="Calibri" w:cs="Calibri"/>
          <w:i/>
          <w:iCs/>
          <w:color w:val="262626" w:themeColor="text1" w:themeTint="D9"/>
          <w:sz w:val="20"/>
          <w:szCs w:val="20"/>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327"/>
      </w:tblGrid>
      <w:tr w:rsidR="008F1955" w:rsidRPr="004F3654" w14:paraId="4B235FA9" w14:textId="77777777" w:rsidTr="613909E8">
        <w:tc>
          <w:tcPr>
            <w:tcW w:w="1985" w:type="dxa"/>
            <w:hideMark/>
          </w:tcPr>
          <w:p w14:paraId="2D2EA66D" w14:textId="77777777" w:rsidR="008F1955" w:rsidRPr="004F3654" w:rsidRDefault="008F1955" w:rsidP="000D22E1">
            <w:pPr>
              <w:spacing w:before="120" w:after="120" w:line="276" w:lineRule="auto"/>
              <w:ind w:right="102"/>
              <w:jc w:val="center"/>
              <w:rPr>
                <w:rFonts w:ascii="Calibri" w:eastAsia="Calibri" w:hAnsi="Calibri" w:cs="Calibri"/>
                <w:color w:val="262626" w:themeColor="text1" w:themeTint="D9"/>
                <w:szCs w:val="22"/>
                <w:highlight w:val="yellow"/>
                <w:lang w:val="en-AU" w:bidi="en-US"/>
              </w:rPr>
            </w:pPr>
            <w:r>
              <w:rPr>
                <w:noProof/>
              </w:rPr>
              <w:drawing>
                <wp:inline distT="0" distB="0" distL="0" distR="0" wp14:anchorId="2719C61D" wp14:editId="1EF9C962">
                  <wp:extent cx="845185" cy="905510"/>
                  <wp:effectExtent l="0" t="0" r="0" b="8890"/>
                  <wp:docPr id="7173"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327" w:type="dxa"/>
            <w:hideMark/>
          </w:tcPr>
          <w:p w14:paraId="71B365C2" w14:textId="77777777" w:rsidR="008F1955" w:rsidRPr="00B17750" w:rsidRDefault="008F1955"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0A53AC3B" w14:textId="0C224EAD" w:rsidR="008F1955" w:rsidRPr="00ED6CF1" w:rsidRDefault="008F1955" w:rsidP="00AA712E">
            <w:pPr>
              <w:numPr>
                <w:ilvl w:val="0"/>
                <w:numId w:val="160"/>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Recall one passive fire protection element and identify its requirements and relevant Australian Standard(s).</w:t>
            </w:r>
          </w:p>
          <w:p w14:paraId="59D0EE74" w14:textId="73882648" w:rsidR="008F1955" w:rsidRPr="00ED6CF1" w:rsidRDefault="008F1955" w:rsidP="00AA712E">
            <w:pPr>
              <w:numPr>
                <w:ilvl w:val="0"/>
                <w:numId w:val="160"/>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Pr>
                <w:rFonts w:asciiTheme="minorHAnsi" w:eastAsiaTheme="minorHAnsi" w:hAnsiTheme="minorHAnsi" w:cs="Calibri"/>
                <w:color w:val="262626" w:themeColor="text1" w:themeTint="D9"/>
                <w:sz w:val="22"/>
                <w:szCs w:val="22"/>
                <w:lang w:val="en-AU" w:bidi="en-US"/>
              </w:rPr>
              <w:t>Recall one active fire pro</w:t>
            </w:r>
            <w:r w:rsidR="00812996">
              <w:rPr>
                <w:rFonts w:asciiTheme="minorHAnsi" w:eastAsiaTheme="minorHAnsi" w:hAnsiTheme="minorHAnsi" w:cs="Calibri"/>
                <w:color w:val="262626" w:themeColor="text1" w:themeTint="D9"/>
                <w:sz w:val="22"/>
                <w:szCs w:val="22"/>
                <w:lang w:val="en-AU" w:bidi="en-US"/>
              </w:rPr>
              <w:t>tection element and identify its requirements and relevant Australian Standard(s).</w:t>
            </w:r>
          </w:p>
          <w:p w14:paraId="3F58C250" w14:textId="77777777" w:rsidR="008F1955" w:rsidRPr="004F3654" w:rsidRDefault="008F1955" w:rsidP="000D22E1">
            <w:pPr>
              <w:spacing w:before="120" w:after="120" w:line="276" w:lineRule="auto"/>
              <w:ind w:left="360" w:right="102"/>
              <w:jc w:val="both"/>
              <w:rPr>
                <w:rFonts w:asciiTheme="minorHAnsi" w:eastAsiaTheme="minorHAnsi" w:hAnsiTheme="minorHAnsi" w:cs="Calibri"/>
                <w:color w:val="262626" w:themeColor="text1" w:themeTint="D9"/>
                <w:szCs w:val="20"/>
                <w:lang w:val="en-AU" w:bidi="en-US"/>
              </w:rPr>
            </w:pPr>
          </w:p>
        </w:tc>
      </w:tr>
    </w:tbl>
    <w:p w14:paraId="5FCA9495" w14:textId="3FBC5940" w:rsidR="00FD1005" w:rsidRDefault="00FD1005" w:rsidP="000D22E1">
      <w:pPr>
        <w:spacing w:before="120" w:after="120" w:line="276" w:lineRule="auto"/>
        <w:ind w:right="102"/>
        <w:rPr>
          <w:rFonts w:ascii="Calibri" w:hAnsi="Calibri" w:cs="Calibri"/>
          <w:lang w:val="en-AU" w:bidi="en-US"/>
        </w:rPr>
      </w:pPr>
    </w:p>
    <w:p w14:paraId="37B8B4B5" w14:textId="77777777" w:rsidR="00FD1005" w:rsidRDefault="00FD1005">
      <w:pPr>
        <w:spacing w:before="120" w:after="120" w:line="276" w:lineRule="auto"/>
        <w:ind w:left="792" w:right="101" w:hanging="360"/>
        <w:rPr>
          <w:rFonts w:ascii="Calibri" w:hAnsi="Calibri" w:cs="Calibri"/>
          <w:lang w:val="en-AU" w:bidi="en-US"/>
        </w:rPr>
      </w:pPr>
      <w:r>
        <w:rPr>
          <w:rFonts w:ascii="Calibri" w:hAnsi="Calibri" w:cs="Calibri"/>
          <w:lang w:val="en-AU" w:bidi="en-US"/>
        </w:rPr>
        <w:br w:type="page"/>
      </w:r>
    </w:p>
    <w:p w14:paraId="0090A42D" w14:textId="3C5EBD8C" w:rsidR="00E7456D" w:rsidRPr="00CC3DF7" w:rsidRDefault="00FD1005" w:rsidP="00FD1005">
      <w:pPr>
        <w:pStyle w:val="Heading3"/>
        <w:tabs>
          <w:tab w:val="left" w:pos="180"/>
        </w:tabs>
        <w:spacing w:before="120" w:line="276" w:lineRule="auto"/>
        <w:ind w:right="102"/>
        <w:rPr>
          <w:rFonts w:cs="Arial"/>
          <w:b/>
          <w:bCs/>
          <w:lang w:val="en-AU"/>
        </w:rPr>
      </w:pPr>
      <w:bookmarkStart w:id="278" w:name="_Toc43184318"/>
      <w:bookmarkStart w:id="279" w:name="_Toc45178451"/>
      <w:bookmarkStart w:id="280" w:name="_Toc45178726"/>
      <w:bookmarkStart w:id="281" w:name="_Toc45179943"/>
      <w:bookmarkStart w:id="282" w:name="_Toc45180548"/>
      <w:bookmarkStart w:id="283" w:name="_Toc64874511"/>
      <w:r w:rsidRPr="00CC3DF7">
        <w:rPr>
          <w:rFonts w:cs="Arial"/>
          <w:b/>
          <w:bCs/>
          <w:lang w:val="en-AU"/>
        </w:rPr>
        <w:t xml:space="preserve">3.4 </w:t>
      </w:r>
      <w:r w:rsidR="00E7456D" w:rsidRPr="00CC3DF7">
        <w:rPr>
          <w:rFonts w:cs="Arial"/>
          <w:b/>
          <w:bCs/>
          <w:lang w:val="en-AU"/>
        </w:rPr>
        <w:t>Check Passive and Active Fire Protection Requirements are Applied during and on Completion of Works</w:t>
      </w:r>
      <w:bookmarkEnd w:id="278"/>
      <w:bookmarkEnd w:id="279"/>
      <w:bookmarkEnd w:id="280"/>
      <w:bookmarkEnd w:id="281"/>
      <w:bookmarkEnd w:id="282"/>
      <w:bookmarkEnd w:id="283"/>
    </w:p>
    <w:p w14:paraId="521A669D" w14:textId="00A6BB31" w:rsidR="002956BA" w:rsidRPr="00993614" w:rsidRDefault="00B617F1" w:rsidP="00FD1005">
      <w:pPr>
        <w:spacing w:before="120" w:after="120" w:line="276" w:lineRule="auto"/>
        <w:ind w:right="102"/>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AU" w:bidi="en-US"/>
        </w:rPr>
        <w:t>Fire protection</w:t>
      </w:r>
      <w:r w:rsidR="00AA5216" w:rsidRPr="00993614">
        <w:rPr>
          <w:rFonts w:ascii="Calibri" w:hAnsi="Calibri" w:cs="Calibri"/>
          <w:color w:val="262626" w:themeColor="text1" w:themeTint="D9"/>
          <w:lang w:val="en-AU" w:bidi="en-US"/>
        </w:rPr>
        <w:t xml:space="preserve"> requirements</w:t>
      </w:r>
      <w:r w:rsidRPr="00993614">
        <w:rPr>
          <w:rFonts w:ascii="Calibri" w:hAnsi="Calibri" w:cs="Calibri"/>
          <w:color w:val="262626" w:themeColor="text1" w:themeTint="D9"/>
          <w:lang w:val="en-AU" w:bidi="en-US"/>
        </w:rPr>
        <w:t xml:space="preserve"> must be applied not just to completed buildings, but to buildings under construction as well. </w:t>
      </w:r>
      <w:r w:rsidR="00F04AAD">
        <w:rPr>
          <w:rFonts w:ascii="Calibri" w:hAnsi="Calibri" w:cs="Calibri"/>
          <w:color w:val="262626" w:themeColor="text1" w:themeTint="D9"/>
          <w:lang w:val="en-AU" w:bidi="en-US"/>
        </w:rPr>
        <w:t>This is because c</w:t>
      </w:r>
      <w:r w:rsidR="006551F9" w:rsidRPr="00993614">
        <w:rPr>
          <w:rFonts w:ascii="Calibri" w:hAnsi="Calibri" w:cs="Calibri"/>
          <w:color w:val="262626" w:themeColor="text1" w:themeTint="D9"/>
          <w:lang w:val="en-AU" w:bidi="en-US"/>
        </w:rPr>
        <w:t xml:space="preserve">onstruction </w:t>
      </w:r>
      <w:r w:rsidR="0069334E" w:rsidRPr="00993614">
        <w:rPr>
          <w:rFonts w:ascii="Calibri" w:hAnsi="Calibri" w:cs="Calibri"/>
          <w:color w:val="262626" w:themeColor="text1" w:themeTint="D9"/>
          <w:lang w:val="en-AU" w:bidi="en-US"/>
        </w:rPr>
        <w:t>sites are particularly prone to fire because of activities such as:</w:t>
      </w:r>
    </w:p>
    <w:p w14:paraId="358AF516" w14:textId="3EE350B0" w:rsidR="00AA5216" w:rsidRPr="00FD1005" w:rsidRDefault="00830A8D" w:rsidP="004362BC">
      <w:pPr>
        <w:pStyle w:val="ListParagraph"/>
        <w:numPr>
          <w:ilvl w:val="0"/>
          <w:numId w:val="168"/>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Solderin</w:t>
      </w:r>
      <w:r w:rsidR="00523749" w:rsidRPr="00993614">
        <w:rPr>
          <w:rFonts w:ascii="Calibri" w:hAnsi="Calibri" w:cs="Calibri"/>
          <w:color w:val="262626" w:themeColor="text1" w:themeTint="D9"/>
          <w:lang w:val="en-US" w:bidi="en-US"/>
        </w:rPr>
        <w:t>g</w:t>
      </w:r>
      <w:r w:rsidR="00993614">
        <w:rPr>
          <w:rFonts w:ascii="Calibri" w:hAnsi="Calibri" w:cs="Calibri"/>
          <w:color w:val="262626" w:themeColor="text1" w:themeTint="D9"/>
          <w:lang w:val="en-US" w:bidi="en-US"/>
        </w:rPr>
        <w:t xml:space="preserve">, </w:t>
      </w:r>
      <w:proofErr w:type="gramStart"/>
      <w:r w:rsidR="00993614">
        <w:rPr>
          <w:rFonts w:ascii="Calibri" w:hAnsi="Calibri" w:cs="Calibri"/>
          <w:color w:val="262626" w:themeColor="text1" w:themeTint="D9"/>
          <w:lang w:val="en-US" w:bidi="en-US"/>
        </w:rPr>
        <w:t>w</w:t>
      </w:r>
      <w:r w:rsidR="00AA5216" w:rsidRPr="00FD1005">
        <w:rPr>
          <w:rFonts w:ascii="Calibri" w:hAnsi="Calibri" w:cs="Calibri"/>
          <w:color w:val="262626" w:themeColor="text1" w:themeTint="D9"/>
          <w:lang w:val="en-US" w:bidi="en-US"/>
        </w:rPr>
        <w:t>elding</w:t>
      </w:r>
      <w:proofErr w:type="gramEnd"/>
      <w:r w:rsidR="00993614">
        <w:rPr>
          <w:rFonts w:ascii="Calibri" w:hAnsi="Calibri" w:cs="Calibri"/>
          <w:color w:val="262626" w:themeColor="text1" w:themeTint="D9"/>
          <w:lang w:val="en-US" w:bidi="en-US"/>
        </w:rPr>
        <w:t xml:space="preserve"> and b</w:t>
      </w:r>
      <w:r w:rsidR="00523749" w:rsidRPr="00993614">
        <w:rPr>
          <w:rFonts w:ascii="Calibri" w:hAnsi="Calibri" w:cs="Calibri"/>
          <w:color w:val="262626" w:themeColor="text1" w:themeTint="D9"/>
          <w:lang w:val="en-US" w:bidi="en-US"/>
        </w:rPr>
        <w:t>razing</w:t>
      </w:r>
    </w:p>
    <w:p w14:paraId="2CA378E4" w14:textId="15AE9C1E" w:rsidR="00830A8D" w:rsidRPr="00FD1005" w:rsidRDefault="00830A8D" w:rsidP="004362BC">
      <w:pPr>
        <w:pStyle w:val="ListParagraph"/>
        <w:numPr>
          <w:ilvl w:val="0"/>
          <w:numId w:val="168"/>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Thermal spraying</w:t>
      </w:r>
    </w:p>
    <w:p w14:paraId="65F3D78E" w14:textId="77777777" w:rsidR="00605AB8" w:rsidRPr="00993614" w:rsidRDefault="002956BA" w:rsidP="004362BC">
      <w:pPr>
        <w:pStyle w:val="ListParagraph"/>
        <w:numPr>
          <w:ilvl w:val="0"/>
          <w:numId w:val="161"/>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Cutting</w:t>
      </w:r>
    </w:p>
    <w:p w14:paraId="386213EB" w14:textId="3F1AF634" w:rsidR="002956BA" w:rsidRPr="00FD1005" w:rsidRDefault="00605AB8" w:rsidP="004362BC">
      <w:pPr>
        <w:pStyle w:val="ListParagraph"/>
        <w:numPr>
          <w:ilvl w:val="0"/>
          <w:numId w:val="161"/>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G</w:t>
      </w:r>
      <w:r w:rsidR="002956BA" w:rsidRPr="00FD1005">
        <w:rPr>
          <w:rFonts w:ascii="Calibri" w:hAnsi="Calibri" w:cs="Calibri"/>
          <w:color w:val="262626" w:themeColor="text1" w:themeTint="D9"/>
          <w:lang w:val="en-US" w:bidi="en-US"/>
        </w:rPr>
        <w:t>rinding</w:t>
      </w:r>
      <w:r w:rsidR="00A17E75" w:rsidRPr="00FD1005">
        <w:rPr>
          <w:rFonts w:ascii="Calibri" w:hAnsi="Calibri" w:cs="Calibri"/>
          <w:color w:val="262626" w:themeColor="text1" w:themeTint="D9"/>
          <w:lang w:val="en-US" w:bidi="en-US"/>
        </w:rPr>
        <w:t xml:space="preserve"> </w:t>
      </w:r>
      <w:r w:rsidR="002956BA" w:rsidRPr="00FD1005">
        <w:rPr>
          <w:rFonts w:ascii="Calibri" w:hAnsi="Calibri" w:cs="Calibri"/>
          <w:color w:val="262626" w:themeColor="text1" w:themeTint="D9"/>
          <w:lang w:val="en-US" w:bidi="en-US"/>
        </w:rPr>
        <w:t>steel</w:t>
      </w:r>
    </w:p>
    <w:p w14:paraId="2E764AC6" w14:textId="77777777" w:rsidR="00605AB8" w:rsidRPr="00993614" w:rsidRDefault="00830A8D" w:rsidP="004362BC">
      <w:pPr>
        <w:pStyle w:val="ListParagraph"/>
        <w:numPr>
          <w:ilvl w:val="0"/>
          <w:numId w:val="161"/>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Us</w:t>
      </w:r>
      <w:r w:rsidR="00A17E75" w:rsidRPr="00993614">
        <w:rPr>
          <w:rFonts w:ascii="Calibri" w:hAnsi="Calibri" w:cs="Calibri"/>
          <w:color w:val="262626" w:themeColor="text1" w:themeTint="D9"/>
          <w:lang w:val="en-US" w:bidi="en-US"/>
        </w:rPr>
        <w:t>ing</w:t>
      </w:r>
      <w:r w:rsidRPr="00993614">
        <w:rPr>
          <w:rFonts w:ascii="Calibri" w:hAnsi="Calibri" w:cs="Calibri"/>
          <w:color w:val="262626" w:themeColor="text1" w:themeTint="D9"/>
          <w:lang w:val="en-US" w:bidi="en-US"/>
        </w:rPr>
        <w:t xml:space="preserve"> </w:t>
      </w:r>
      <w:r w:rsidR="00A17E75" w:rsidRPr="00993614">
        <w:rPr>
          <w:rFonts w:ascii="Calibri" w:hAnsi="Calibri" w:cs="Calibri"/>
          <w:color w:val="262626" w:themeColor="text1" w:themeTint="D9"/>
          <w:lang w:val="en-US" w:bidi="en-US"/>
        </w:rPr>
        <w:t xml:space="preserve">a </w:t>
      </w:r>
      <w:r w:rsidRPr="00993614">
        <w:rPr>
          <w:rFonts w:ascii="Calibri" w:hAnsi="Calibri" w:cs="Calibri"/>
          <w:color w:val="262626" w:themeColor="text1" w:themeTint="D9"/>
          <w:lang w:val="en-US" w:bidi="en-US"/>
        </w:rPr>
        <w:t>blow torch</w:t>
      </w:r>
    </w:p>
    <w:p w14:paraId="53104344" w14:textId="0B1F5677" w:rsidR="00830A8D" w:rsidRPr="00993614" w:rsidRDefault="00605AB8" w:rsidP="004362BC">
      <w:pPr>
        <w:pStyle w:val="ListParagraph"/>
        <w:numPr>
          <w:ilvl w:val="0"/>
          <w:numId w:val="161"/>
        </w:numPr>
        <w:spacing w:before="120" w:after="120" w:line="276" w:lineRule="auto"/>
        <w:ind w:left="714" w:right="102" w:hanging="357"/>
        <w:contextualSpacing w:val="0"/>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I</w:t>
      </w:r>
      <w:r w:rsidR="00A17E75" w:rsidRPr="00FD1005">
        <w:rPr>
          <w:rFonts w:ascii="Calibri" w:hAnsi="Calibri" w:cs="Calibri"/>
          <w:color w:val="262626" w:themeColor="text1" w:themeTint="D9"/>
          <w:lang w:val="en-US" w:bidi="en-US"/>
        </w:rPr>
        <w:t>nstalling</w:t>
      </w:r>
      <w:r w:rsidR="00830A8D" w:rsidRPr="00FD1005">
        <w:rPr>
          <w:rFonts w:ascii="Calibri" w:hAnsi="Calibri" w:cs="Calibri"/>
          <w:color w:val="262626" w:themeColor="text1" w:themeTint="D9"/>
          <w:lang w:val="en-US" w:bidi="en-US"/>
        </w:rPr>
        <w:t xml:space="preserve"> heat-applied materials</w:t>
      </w:r>
    </w:p>
    <w:p w14:paraId="1FAC78F8" w14:textId="3F7ED47B" w:rsidR="00ED0C6A" w:rsidRPr="00993614" w:rsidRDefault="00ED0C6A" w:rsidP="000D22E1">
      <w:pPr>
        <w:spacing w:before="120" w:after="120" w:line="276" w:lineRule="auto"/>
        <w:ind w:right="102"/>
        <w:jc w:val="both"/>
        <w:rPr>
          <w:rFonts w:ascii="Calibri" w:hAnsi="Calibri" w:cs="Calibri"/>
          <w:color w:val="262626" w:themeColor="text1" w:themeTint="D9"/>
          <w:lang w:val="en-US" w:bidi="en-US"/>
        </w:rPr>
      </w:pPr>
      <w:r w:rsidRPr="00993614">
        <w:rPr>
          <w:rFonts w:ascii="Calibri" w:hAnsi="Calibri" w:cs="Calibri"/>
          <w:color w:val="262626" w:themeColor="text1" w:themeTint="D9"/>
          <w:lang w:val="en-US" w:bidi="en-US"/>
        </w:rPr>
        <w:t xml:space="preserve">You have the responsibility to ensure </w:t>
      </w:r>
      <w:r w:rsidR="000B76A0" w:rsidRPr="00993614">
        <w:rPr>
          <w:rFonts w:ascii="Calibri" w:hAnsi="Calibri" w:cs="Calibri"/>
          <w:color w:val="262626" w:themeColor="text1" w:themeTint="D9"/>
          <w:lang w:val="en-US" w:bidi="en-US"/>
        </w:rPr>
        <w:t xml:space="preserve">that fire protection requirements are </w:t>
      </w:r>
      <w:r w:rsidR="00C515DD" w:rsidRPr="00993614">
        <w:rPr>
          <w:rFonts w:ascii="Calibri" w:hAnsi="Calibri" w:cs="Calibri"/>
          <w:color w:val="262626" w:themeColor="text1" w:themeTint="D9"/>
          <w:lang w:val="en-US" w:bidi="en-US"/>
        </w:rPr>
        <w:t>provided and installe</w:t>
      </w:r>
      <w:r w:rsidR="000B55C5">
        <w:rPr>
          <w:rFonts w:ascii="Calibri" w:hAnsi="Calibri" w:cs="Calibri"/>
          <w:color w:val="262626" w:themeColor="text1" w:themeTint="D9"/>
          <w:lang w:val="en-US" w:bidi="en-US"/>
        </w:rPr>
        <w:t>d</w:t>
      </w:r>
      <w:r w:rsidR="00997B86" w:rsidRPr="00993614">
        <w:rPr>
          <w:rFonts w:ascii="Calibri" w:hAnsi="Calibri" w:cs="Calibri"/>
          <w:color w:val="262626" w:themeColor="text1" w:themeTint="D9"/>
          <w:lang w:val="en-US" w:bidi="en-US"/>
        </w:rPr>
        <w:t xml:space="preserve">. </w:t>
      </w:r>
      <w:r w:rsidR="000B55C5">
        <w:rPr>
          <w:rFonts w:ascii="Calibri" w:hAnsi="Calibri" w:cs="Calibri"/>
          <w:color w:val="262626" w:themeColor="text1" w:themeTint="D9"/>
          <w:lang w:val="en-US" w:bidi="en-US"/>
        </w:rPr>
        <w:t xml:space="preserve">You must also check that each requirement works properly and as designed. </w:t>
      </w:r>
      <w:r w:rsidR="004641B9" w:rsidRPr="00993614">
        <w:rPr>
          <w:rFonts w:ascii="Calibri" w:hAnsi="Calibri" w:cs="Calibri"/>
          <w:color w:val="262626" w:themeColor="text1" w:themeTint="D9"/>
          <w:lang w:val="en-US" w:bidi="en-US"/>
        </w:rPr>
        <w:t xml:space="preserve">To do this, you </w:t>
      </w:r>
      <w:r w:rsidR="004D2D2D" w:rsidRPr="00993614">
        <w:rPr>
          <w:rFonts w:ascii="Calibri" w:hAnsi="Calibri" w:cs="Calibri"/>
          <w:color w:val="262626" w:themeColor="text1" w:themeTint="D9"/>
          <w:lang w:val="en-US" w:bidi="en-US"/>
        </w:rPr>
        <w:t>must</w:t>
      </w:r>
      <w:r w:rsidR="004641B9" w:rsidRPr="00993614">
        <w:rPr>
          <w:rFonts w:ascii="Calibri" w:hAnsi="Calibri" w:cs="Calibri"/>
          <w:color w:val="262626" w:themeColor="text1" w:themeTint="D9"/>
          <w:lang w:val="en-US" w:bidi="en-US"/>
        </w:rPr>
        <w:t xml:space="preserve"> conduct the following </w:t>
      </w:r>
      <w:r w:rsidR="00AB20D1" w:rsidRPr="00993614">
        <w:rPr>
          <w:rFonts w:ascii="Calibri" w:hAnsi="Calibri" w:cs="Calibri"/>
          <w:color w:val="262626" w:themeColor="text1" w:themeTint="D9"/>
          <w:lang w:val="en-US" w:bidi="en-US"/>
        </w:rPr>
        <w:t>activities</w:t>
      </w:r>
      <w:r w:rsidR="00D62E60" w:rsidRPr="00993614">
        <w:rPr>
          <w:rFonts w:ascii="Calibri" w:hAnsi="Calibri" w:cs="Calibri"/>
          <w:color w:val="262626" w:themeColor="text1" w:themeTint="D9"/>
          <w:lang w:val="en-US" w:bidi="en-US"/>
        </w:rPr>
        <w:t xml:space="preserve"> during and on completion of building works</w:t>
      </w:r>
      <w:r w:rsidR="004641B9" w:rsidRPr="00993614">
        <w:rPr>
          <w:rFonts w:ascii="Calibri" w:hAnsi="Calibri" w:cs="Calibri"/>
          <w:color w:val="262626" w:themeColor="text1" w:themeTint="D9"/>
          <w:lang w:val="en-US" w:bidi="en-US"/>
        </w:rPr>
        <w:t>:</w:t>
      </w:r>
    </w:p>
    <w:p w14:paraId="40F7993E" w14:textId="31724F9B" w:rsidR="00E81056" w:rsidRDefault="00E81056" w:rsidP="000D22E1">
      <w:pPr>
        <w:spacing w:before="120" w:after="120" w:line="276" w:lineRule="auto"/>
        <w:ind w:right="102"/>
        <w:jc w:val="both"/>
        <w:rPr>
          <w:rFonts w:ascii="Calibri" w:hAnsi="Calibri" w:cs="Calibri"/>
          <w:color w:val="262626" w:themeColor="text1" w:themeTint="D9"/>
          <w:lang w:val="en-US" w:bidi="en-US"/>
        </w:rPr>
      </w:pPr>
      <w:r>
        <w:rPr>
          <w:rFonts w:ascii="Calibri" w:hAnsi="Calibri" w:cs="Calibri"/>
          <w:noProof/>
          <w:color w:val="262626" w:themeColor="text1" w:themeTint="D9"/>
          <w:lang w:val="en-US" w:bidi="en-US"/>
        </w:rPr>
        <w:drawing>
          <wp:inline distT="0" distB="0" distL="0" distR="0" wp14:anchorId="0964AC2D" wp14:editId="395DCF69">
            <wp:extent cx="5676595" cy="4048125"/>
            <wp:effectExtent l="0" t="0" r="76835" b="9525"/>
            <wp:docPr id="7171" name="Diagram 71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6" r:lo="rId147" r:qs="rId148" r:cs="rId149"/>
              </a:graphicData>
            </a:graphic>
          </wp:inline>
        </w:drawing>
      </w:r>
    </w:p>
    <w:p w14:paraId="3D487F4C" w14:textId="1F7595B2" w:rsidR="008061F9" w:rsidRDefault="004641B9" w:rsidP="000D22E1">
      <w:pPr>
        <w:spacing w:before="120" w:after="120" w:line="276" w:lineRule="auto"/>
        <w:ind w:right="102"/>
        <w:jc w:val="both"/>
        <w:rPr>
          <w:rFonts w:ascii="Calibri" w:hAnsi="Calibri" w:cs="Calibri"/>
          <w:color w:val="262626" w:themeColor="text1" w:themeTint="D9"/>
          <w:lang w:val="en-US" w:bidi="en-US"/>
        </w:rPr>
      </w:pPr>
      <w:r>
        <w:rPr>
          <w:rFonts w:ascii="Calibri" w:hAnsi="Calibri" w:cs="Calibri"/>
          <w:noProof/>
          <w:color w:val="262626" w:themeColor="text1" w:themeTint="D9"/>
          <w:lang w:val="en-US" w:bidi="en-US"/>
        </w:rPr>
        <w:drawing>
          <wp:inline distT="0" distB="0" distL="0" distR="0" wp14:anchorId="73E4939F" wp14:editId="500CB50C">
            <wp:extent cx="5486400" cy="4645152"/>
            <wp:effectExtent l="0" t="0" r="57150" b="60325"/>
            <wp:docPr id="53" name="Diagram 5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1" r:lo="rId152" r:qs="rId153" r:cs="rId154"/>
              </a:graphicData>
            </a:graphic>
          </wp:inline>
        </w:drawing>
      </w:r>
    </w:p>
    <w:p w14:paraId="748ACE0E" w14:textId="747E2F20" w:rsidR="00E676B3" w:rsidRPr="00802B2B" w:rsidRDefault="00E676B3" w:rsidP="000D22E1">
      <w:pPr>
        <w:ind w:right="102"/>
        <w:jc w:val="right"/>
        <w:rPr>
          <w:rFonts w:asciiTheme="minorHAnsi" w:hAnsiTheme="minorHAnsi" w:cs="Calibri"/>
          <w:i/>
          <w:iCs/>
          <w:color w:val="262626" w:themeColor="text1" w:themeTint="D9"/>
          <w:sz w:val="20"/>
          <w:szCs w:val="20"/>
          <w:lang w:val="en-US" w:bidi="en-US"/>
        </w:rPr>
      </w:pPr>
      <w:r w:rsidRPr="00802B2B">
        <w:rPr>
          <w:rFonts w:ascii="Calibri" w:hAnsi="Calibri" w:cs="Calibri"/>
          <w:i/>
          <w:iCs/>
          <w:color w:val="262626" w:themeColor="text1" w:themeTint="D9"/>
          <w:sz w:val="20"/>
          <w:szCs w:val="20"/>
          <w:lang w:val="en-US" w:bidi="en-US"/>
        </w:rPr>
        <w:t>Based on</w:t>
      </w:r>
      <w:r w:rsidR="006547F8" w:rsidRPr="00802B2B">
        <w:rPr>
          <w:color w:val="262626" w:themeColor="text1" w:themeTint="D9"/>
        </w:rPr>
        <w:t xml:space="preserve"> </w:t>
      </w:r>
      <w:hyperlink r:id="rId156" w:history="1">
        <w:r w:rsidR="0042584B" w:rsidRPr="0042584B">
          <w:rPr>
            <w:rStyle w:val="Hyperlink"/>
            <w:rFonts w:asciiTheme="minorHAnsi" w:hAnsiTheme="minorHAnsi" w:cstheme="minorHAnsi"/>
            <w:i/>
            <w:iCs/>
            <w:color w:val="2E74B5" w:themeColor="accent5" w:themeShade="BF"/>
            <w:sz w:val="20"/>
            <w:szCs w:val="20"/>
            <w:u w:val="none"/>
          </w:rPr>
          <w:t>Business Fire Safety Checklist</w:t>
        </w:r>
      </w:hyperlink>
      <w:r w:rsidR="0042584B">
        <w:rPr>
          <w:rFonts w:asciiTheme="minorHAnsi" w:hAnsiTheme="minorHAnsi" w:cstheme="minorHAnsi"/>
          <w:i/>
          <w:iCs/>
          <w:color w:val="262626" w:themeColor="text1" w:themeTint="D9"/>
          <w:sz w:val="20"/>
          <w:szCs w:val="20"/>
        </w:rPr>
        <w:t xml:space="preserve">. </w:t>
      </w:r>
      <w:r w:rsidR="0042584B" w:rsidRPr="00802B2B">
        <w:rPr>
          <w:rFonts w:asciiTheme="minorHAnsi" w:hAnsiTheme="minorHAnsi" w:cstheme="minorHAnsi"/>
          <w:i/>
          <w:iCs/>
          <w:color w:val="262626" w:themeColor="text1" w:themeTint="D9"/>
          <w:sz w:val="20"/>
          <w:szCs w:val="20"/>
        </w:rPr>
        <w:t xml:space="preserve">© 2006-2020 Minot, </w:t>
      </w:r>
      <w:proofErr w:type="gramStart"/>
      <w:r w:rsidR="0042584B" w:rsidRPr="00802B2B">
        <w:rPr>
          <w:rFonts w:asciiTheme="minorHAnsi" w:hAnsiTheme="minorHAnsi" w:cstheme="minorHAnsi"/>
          <w:i/>
          <w:iCs/>
          <w:color w:val="262626" w:themeColor="text1" w:themeTint="D9"/>
          <w:sz w:val="20"/>
          <w:szCs w:val="20"/>
        </w:rPr>
        <w:t>ND</w:t>
      </w:r>
      <w:proofErr w:type="gramEnd"/>
      <w:r w:rsidR="00C17CD1" w:rsidRPr="00802B2B">
        <w:rPr>
          <w:rFonts w:asciiTheme="minorHAnsi" w:hAnsiTheme="minorHAnsi" w:cstheme="minorHAnsi"/>
          <w:i/>
          <w:iCs/>
          <w:color w:val="262626" w:themeColor="text1" w:themeTint="D9"/>
          <w:sz w:val="20"/>
          <w:szCs w:val="20"/>
        </w:rPr>
        <w:t xml:space="preserve"> and its representatives</w:t>
      </w:r>
    </w:p>
    <w:p w14:paraId="4BF98DBE" w14:textId="3FBF97ED" w:rsidR="0095223D" w:rsidRDefault="0095223D" w:rsidP="000D22E1">
      <w:pPr>
        <w:spacing w:before="120" w:after="120" w:line="276" w:lineRule="auto"/>
        <w:ind w:right="102"/>
        <w:jc w:val="both"/>
        <w:rPr>
          <w:rFonts w:ascii="Calibri" w:hAnsi="Calibri" w:cs="Calibri"/>
          <w:color w:val="262626" w:themeColor="text1" w:themeTint="D9"/>
          <w:lang w:val="en-AU" w:bidi="en-US"/>
        </w:rPr>
      </w:pPr>
    </w:p>
    <w:tbl>
      <w:tblPr>
        <w:tblStyle w:val="CompliantTableGrid4"/>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5"/>
        <w:gridCol w:w="6242"/>
      </w:tblGrid>
      <w:tr w:rsidR="0095223D" w:rsidRPr="004F3654" w14:paraId="58C5B7DD" w14:textId="77777777" w:rsidTr="613909E8">
        <w:tc>
          <w:tcPr>
            <w:tcW w:w="1985" w:type="dxa"/>
            <w:hideMark/>
          </w:tcPr>
          <w:p w14:paraId="52A71ECA" w14:textId="77777777" w:rsidR="0095223D" w:rsidRPr="00CF00EB" w:rsidRDefault="0095223D" w:rsidP="000D22E1">
            <w:pPr>
              <w:spacing w:before="120" w:after="120" w:line="276" w:lineRule="auto"/>
              <w:ind w:right="102"/>
              <w:jc w:val="center"/>
              <w:rPr>
                <w:rFonts w:ascii="Calibri" w:eastAsia="Calibri" w:hAnsi="Calibri" w:cs="Calibri"/>
                <w:color w:val="262626" w:themeColor="text1" w:themeTint="D9"/>
                <w:szCs w:val="22"/>
                <w:lang w:val="en-AU" w:bidi="en-US"/>
              </w:rPr>
            </w:pPr>
            <w:r>
              <w:rPr>
                <w:noProof/>
              </w:rPr>
              <w:drawing>
                <wp:inline distT="0" distB="0" distL="0" distR="0" wp14:anchorId="342B7021" wp14:editId="76C78DF2">
                  <wp:extent cx="845185" cy="905510"/>
                  <wp:effectExtent l="0" t="0" r="0" b="8890"/>
                  <wp:docPr id="7170" name="Picture 717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1"/>
                          <pic:cNvPicPr/>
                        </pic:nvPicPr>
                        <pic:blipFill>
                          <a:blip r:embed="rId44" cstate="screen">
                            <a:extLst>
                              <a:ext uri="{28A0092B-C50C-407E-A947-70E740481C1C}">
                                <a14:useLocalDpi xmlns:a14="http://schemas.microsoft.com/office/drawing/2010/main"/>
                              </a:ext>
                            </a:extLst>
                          </a:blip>
                          <a:srcRect/>
                          <a:stretch>
                            <a:fillRect/>
                          </a:stretch>
                        </pic:blipFill>
                        <pic:spPr>
                          <a:xfrm>
                            <a:off x="0" y="0"/>
                            <a:ext cx="845185" cy="905510"/>
                          </a:xfrm>
                          <a:prstGeom prst="rect">
                            <a:avLst/>
                          </a:prstGeom>
                        </pic:spPr>
                      </pic:pic>
                    </a:graphicData>
                  </a:graphic>
                </wp:inline>
              </w:drawing>
            </w:r>
          </w:p>
        </w:tc>
        <w:tc>
          <w:tcPr>
            <w:tcW w:w="6242" w:type="dxa"/>
            <w:hideMark/>
          </w:tcPr>
          <w:p w14:paraId="70550F8F" w14:textId="77777777" w:rsidR="0095223D" w:rsidRPr="00B17750" w:rsidRDefault="0095223D" w:rsidP="000D22E1">
            <w:pPr>
              <w:spacing w:before="120" w:after="120" w:line="276" w:lineRule="auto"/>
              <w:ind w:right="102"/>
              <w:jc w:val="both"/>
              <w:rPr>
                <w:rFonts w:ascii="Calibri" w:eastAsia="Calibri" w:hAnsi="Calibri" w:cs="Calibri"/>
                <w:b/>
                <w:bCs/>
                <w:color w:val="2F5496" w:themeColor="accent1" w:themeShade="BF"/>
                <w:sz w:val="28"/>
                <w:szCs w:val="22"/>
                <w:lang w:val="en-AU" w:bidi="en-US"/>
              </w:rPr>
            </w:pPr>
            <w:r w:rsidRPr="00B17750">
              <w:rPr>
                <w:rFonts w:ascii="Calibri" w:eastAsia="Calibri" w:hAnsi="Calibri" w:cs="Calibri"/>
                <w:b/>
                <w:bCs/>
                <w:color w:val="2F5496" w:themeColor="accent1" w:themeShade="BF"/>
                <w:sz w:val="28"/>
                <w:szCs w:val="22"/>
                <w:lang w:val="en-AU" w:bidi="en-US"/>
              </w:rPr>
              <w:t>Checkpoint! Let’s review</w:t>
            </w:r>
          </w:p>
          <w:p w14:paraId="0A42DB89" w14:textId="4B78B8BE" w:rsidR="0095223D" w:rsidRPr="00CF00EB" w:rsidRDefault="005176A6" w:rsidP="00AA712E">
            <w:pPr>
              <w:numPr>
                <w:ilvl w:val="0"/>
                <w:numId w:val="159"/>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CF00EB">
              <w:rPr>
                <w:rFonts w:asciiTheme="minorHAnsi" w:eastAsiaTheme="minorHAnsi" w:hAnsiTheme="minorHAnsi" w:cs="Calibri"/>
                <w:color w:val="262626" w:themeColor="text1" w:themeTint="D9"/>
                <w:sz w:val="22"/>
                <w:szCs w:val="22"/>
                <w:lang w:val="en-AU" w:bidi="en-US"/>
              </w:rPr>
              <w:t>Identify construction activities that increase the risk of fire in a construction site.</w:t>
            </w:r>
          </w:p>
          <w:p w14:paraId="41ECD08A" w14:textId="1FFE1C64" w:rsidR="0095223D" w:rsidRPr="00CF00EB" w:rsidRDefault="0095223D" w:rsidP="00AA712E">
            <w:pPr>
              <w:numPr>
                <w:ilvl w:val="0"/>
                <w:numId w:val="159"/>
              </w:numPr>
              <w:spacing w:before="120" w:after="120" w:line="276" w:lineRule="auto"/>
              <w:ind w:right="102"/>
              <w:jc w:val="both"/>
              <w:rPr>
                <w:rFonts w:asciiTheme="minorHAnsi" w:eastAsiaTheme="minorHAnsi" w:hAnsiTheme="minorHAnsi" w:cs="Calibri"/>
                <w:color w:val="262626" w:themeColor="text1" w:themeTint="D9"/>
                <w:sz w:val="22"/>
                <w:szCs w:val="22"/>
                <w:lang w:val="en-AU" w:bidi="en-US"/>
              </w:rPr>
            </w:pPr>
            <w:r w:rsidRPr="00CF00EB">
              <w:rPr>
                <w:rFonts w:asciiTheme="minorHAnsi" w:eastAsiaTheme="minorHAnsi" w:hAnsiTheme="minorHAnsi" w:cs="Calibri"/>
                <w:color w:val="262626" w:themeColor="text1" w:themeTint="D9"/>
                <w:sz w:val="22"/>
                <w:szCs w:val="22"/>
                <w:lang w:val="en-AU" w:bidi="en-US"/>
              </w:rPr>
              <w:t xml:space="preserve">Identify </w:t>
            </w:r>
            <w:r w:rsidR="005176A6" w:rsidRPr="00CF00EB">
              <w:rPr>
                <w:rFonts w:asciiTheme="minorHAnsi" w:eastAsiaTheme="minorHAnsi" w:hAnsiTheme="minorHAnsi" w:cs="Calibri"/>
                <w:color w:val="262626" w:themeColor="text1" w:themeTint="D9"/>
                <w:sz w:val="22"/>
                <w:szCs w:val="22"/>
                <w:lang w:val="en-AU" w:bidi="en-US"/>
              </w:rPr>
              <w:t>two activities to be conducted to ensure that fire safety equipment is provided and installed properly.</w:t>
            </w:r>
          </w:p>
          <w:p w14:paraId="392B9A28" w14:textId="77777777" w:rsidR="0095223D" w:rsidRPr="00CF00EB" w:rsidRDefault="0095223D" w:rsidP="000D22E1">
            <w:pPr>
              <w:spacing w:before="120" w:after="120" w:line="276" w:lineRule="auto"/>
              <w:ind w:left="360" w:right="102"/>
              <w:jc w:val="both"/>
              <w:rPr>
                <w:rFonts w:asciiTheme="minorHAnsi" w:eastAsiaTheme="minorHAnsi" w:hAnsiTheme="minorHAnsi" w:cs="Calibri"/>
                <w:color w:val="262626" w:themeColor="text1" w:themeTint="D9"/>
                <w:szCs w:val="20"/>
                <w:lang w:val="en-AU" w:bidi="en-US"/>
              </w:rPr>
            </w:pPr>
          </w:p>
        </w:tc>
      </w:tr>
    </w:tbl>
    <w:p w14:paraId="34343A23" w14:textId="1EAF2967" w:rsidR="006D416B" w:rsidRDefault="006D416B" w:rsidP="000D22E1">
      <w:pPr>
        <w:spacing w:before="120" w:after="120" w:line="276" w:lineRule="auto"/>
        <w:ind w:right="102"/>
        <w:jc w:val="both"/>
        <w:rPr>
          <w:rFonts w:ascii="Calibri" w:hAnsi="Calibri" w:cs="Calibri"/>
          <w:color w:val="262626" w:themeColor="text1" w:themeTint="D9"/>
          <w:lang w:val="en-AU" w:bidi="en-US"/>
        </w:rPr>
      </w:pPr>
    </w:p>
    <w:p w14:paraId="40D41BD3" w14:textId="77777777" w:rsidR="006D416B" w:rsidRDefault="006D416B">
      <w:pPr>
        <w:spacing w:before="120" w:after="120" w:line="276" w:lineRule="auto"/>
        <w:ind w:left="792" w:right="101" w:hanging="360"/>
        <w:rPr>
          <w:rFonts w:ascii="Calibri" w:hAnsi="Calibri" w:cs="Calibri"/>
          <w:color w:val="262626" w:themeColor="text1" w:themeTint="D9"/>
          <w:lang w:val="en-AU" w:bidi="en-US"/>
        </w:rPr>
      </w:pPr>
      <w:r>
        <w:rPr>
          <w:rFonts w:ascii="Calibri" w:hAnsi="Calibri" w:cs="Calibri"/>
          <w:color w:val="262626" w:themeColor="text1" w:themeTint="D9"/>
          <w:lang w:val="en-AU" w:bidi="en-US"/>
        </w:rPr>
        <w:br w:type="page"/>
      </w:r>
    </w:p>
    <w:bookmarkStart w:id="284" w:name="_Answers_to_Activities_1" w:displacedByCustomXml="next"/>
    <w:bookmarkEnd w:id="284" w:displacedByCustomXml="next"/>
    <w:bookmarkStart w:id="285" w:name="_Toc64874512" w:displacedByCustomXml="next"/>
    <w:bookmarkStart w:id="286" w:name="_Toc45180551" w:displacedByCustomXml="next"/>
    <w:bookmarkStart w:id="287" w:name="_Toc45179946" w:displacedByCustomXml="next"/>
    <w:bookmarkStart w:id="288" w:name="_Toc45178729" w:displacedByCustomXml="next"/>
    <w:bookmarkStart w:id="289" w:name="_Toc45178454" w:displacedByCustomXml="next"/>
    <w:bookmarkStart w:id="290" w:name="_Toc43184321" w:displacedByCustomXml="next"/>
    <w:sdt>
      <w:sdtPr>
        <w:rPr>
          <w:rFonts w:ascii="Times New Roman" w:eastAsiaTheme="minorHAnsi" w:hAnsi="Times New Roman" w:cs="Times New Roman"/>
          <w:b w:val="0"/>
          <w:bCs w:val="0"/>
          <w:noProof w:val="0"/>
          <w:color w:val="262626" w:themeColor="text1" w:themeTint="D9"/>
          <w:kern w:val="0"/>
          <w:sz w:val="24"/>
          <w:szCs w:val="24"/>
          <w:lang w:val="en-AU" w:bidi="ar-SA"/>
        </w:rPr>
        <w:id w:val="-573587230"/>
        <w:bibliography/>
      </w:sdtPr>
      <w:sdtEndPr>
        <w:rPr>
          <w:rFonts w:ascii="Calibri" w:eastAsia="Times New Roman" w:hAnsi="Calibri" w:cs="Calibri"/>
          <w:color w:val="auto"/>
        </w:rPr>
      </w:sdtEndPr>
      <w:sdtContent>
        <w:p w14:paraId="49771DC6" w14:textId="73E2A0DD" w:rsidR="00E7456D" w:rsidRPr="002D716A" w:rsidRDefault="00E7456D" w:rsidP="00C21FF3">
          <w:pPr>
            <w:pStyle w:val="Heading1"/>
          </w:pPr>
          <w:r w:rsidRPr="002D716A">
            <w:t>References</w:t>
          </w:r>
          <w:bookmarkEnd w:id="290"/>
          <w:bookmarkEnd w:id="289"/>
          <w:bookmarkEnd w:id="288"/>
          <w:bookmarkEnd w:id="287"/>
          <w:bookmarkEnd w:id="286"/>
          <w:bookmarkEnd w:id="285"/>
        </w:p>
        <w:p w14:paraId="6A19D410" w14:textId="55CB612E" w:rsidR="00252C70" w:rsidRPr="0008339A" w:rsidRDefault="00252C70"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9001Quality. (2014, November 17). </w:t>
          </w:r>
          <w:r w:rsidRPr="0008339A">
            <w:rPr>
              <w:rFonts w:asciiTheme="minorHAnsi" w:hAnsiTheme="minorHAnsi" w:cstheme="minorHAnsi"/>
              <w:i/>
              <w:iCs/>
              <w:color w:val="262626" w:themeColor="text1" w:themeTint="D9"/>
            </w:rPr>
            <w:t>The Plan Do Check Act (PDCA) cycle</w:t>
          </w:r>
          <w:r w:rsidRPr="0008339A">
            <w:rPr>
              <w:rFonts w:asciiTheme="minorHAnsi" w:hAnsiTheme="minorHAnsi" w:cstheme="minorHAnsi"/>
              <w:color w:val="262626" w:themeColor="text1" w:themeTint="D9"/>
            </w:rPr>
            <w:t>. ISO 9001 – Quality Management Knowledge Center. http://9001quality.com/plan-do-check-act-pcda-iso-9001/</w:t>
          </w:r>
        </w:p>
        <w:p w14:paraId="13B72471" w14:textId="7C974549"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and Construction Commission. (2018a, August 19). </w:t>
          </w:r>
          <w:r w:rsidRPr="0008339A">
            <w:rPr>
              <w:rFonts w:asciiTheme="minorHAnsi" w:hAnsiTheme="minorHAnsi" w:cstheme="minorHAnsi"/>
              <w:i/>
              <w:iCs/>
              <w:color w:val="262626" w:themeColor="text1" w:themeTint="D9"/>
            </w:rPr>
            <w:t>Consequence of non-compliance</w:t>
          </w:r>
          <w:r w:rsidRPr="0008339A">
            <w:rPr>
              <w:rFonts w:asciiTheme="minorHAnsi" w:hAnsiTheme="minorHAnsi" w:cstheme="minorHAnsi"/>
              <w:color w:val="262626" w:themeColor="text1" w:themeTint="D9"/>
            </w:rPr>
            <w:t xml:space="preserve">. </w:t>
          </w:r>
          <w:proofErr w:type="spellStart"/>
          <w:proofErr w:type="gramStart"/>
          <w:r w:rsidRPr="0008339A">
            <w:rPr>
              <w:rFonts w:asciiTheme="minorHAnsi" w:hAnsiTheme="minorHAnsi" w:cstheme="minorHAnsi"/>
              <w:color w:val="262626" w:themeColor="text1" w:themeTint="D9"/>
            </w:rPr>
            <w:t>Www.Abcc.Gov.Au</w:t>
          </w:r>
          <w:proofErr w:type="spellEnd"/>
          <w:proofErr w:type="gramEnd"/>
          <w:r w:rsidRPr="0008339A">
            <w:rPr>
              <w:rFonts w:asciiTheme="minorHAnsi" w:hAnsiTheme="minorHAnsi" w:cstheme="minorHAnsi"/>
              <w:color w:val="262626" w:themeColor="text1" w:themeTint="D9"/>
            </w:rPr>
            <w:t xml:space="preserve">. </w:t>
          </w:r>
          <w:r w:rsidR="00BC6AD2" w:rsidRPr="0008339A">
            <w:rPr>
              <w:rFonts w:asciiTheme="minorHAnsi" w:hAnsiTheme="minorHAnsi" w:cstheme="minorHAnsi"/>
              <w:color w:val="262626" w:themeColor="text1" w:themeTint="D9"/>
            </w:rPr>
            <w:t>https://www.abcc.gov.au/building-code/contractors/compliance-code/consequence-non-compliance</w:t>
          </w:r>
        </w:p>
        <w:p w14:paraId="73FDD206" w14:textId="7A11A078"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and Construction Commission. (2018b, August 19). </w:t>
          </w:r>
          <w:r w:rsidRPr="0008339A">
            <w:rPr>
              <w:rFonts w:asciiTheme="minorHAnsi" w:hAnsiTheme="minorHAnsi" w:cstheme="minorHAnsi"/>
              <w:i/>
              <w:iCs/>
              <w:color w:val="262626" w:themeColor="text1" w:themeTint="D9"/>
            </w:rPr>
            <w:t>How the ABCC monitors compliance with the Code</w:t>
          </w:r>
          <w:r w:rsidRPr="0008339A">
            <w:rPr>
              <w:rFonts w:asciiTheme="minorHAnsi" w:hAnsiTheme="minorHAnsi" w:cstheme="minorHAnsi"/>
              <w:color w:val="262626" w:themeColor="text1" w:themeTint="D9"/>
            </w:rPr>
            <w:t xml:space="preserve">. </w:t>
          </w:r>
          <w:proofErr w:type="spellStart"/>
          <w:proofErr w:type="gramStart"/>
          <w:r w:rsidRPr="0008339A">
            <w:rPr>
              <w:rFonts w:asciiTheme="minorHAnsi" w:hAnsiTheme="minorHAnsi" w:cstheme="minorHAnsi"/>
              <w:color w:val="262626" w:themeColor="text1" w:themeTint="D9"/>
            </w:rPr>
            <w:t>Www.Abcc.Gov.Au</w:t>
          </w:r>
          <w:proofErr w:type="spellEnd"/>
          <w:proofErr w:type="gramEnd"/>
          <w:r w:rsidRPr="0008339A">
            <w:rPr>
              <w:rFonts w:asciiTheme="minorHAnsi" w:hAnsiTheme="minorHAnsi" w:cstheme="minorHAnsi"/>
              <w:color w:val="262626" w:themeColor="text1" w:themeTint="D9"/>
            </w:rPr>
            <w:t xml:space="preserve">. </w:t>
          </w:r>
          <w:r w:rsidR="00BC6AD2" w:rsidRPr="0008339A">
            <w:rPr>
              <w:rFonts w:asciiTheme="minorHAnsi" w:hAnsiTheme="minorHAnsi" w:cstheme="minorHAnsi"/>
              <w:color w:val="262626" w:themeColor="text1" w:themeTint="D9"/>
            </w:rPr>
            <w:t>https://www.abcc.gov.au/building-code/contractors/compliance-code/how-abcc-monitors-compliance-code</w:t>
          </w:r>
        </w:p>
        <w:p w14:paraId="6B6F1B40" w14:textId="47A869D2"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and Construction Commission. (2018c, August 19). </w:t>
          </w:r>
          <w:r w:rsidRPr="0008339A">
            <w:rPr>
              <w:rFonts w:asciiTheme="minorHAnsi" w:hAnsiTheme="minorHAnsi" w:cstheme="minorHAnsi"/>
              <w:i/>
              <w:iCs/>
              <w:color w:val="262626" w:themeColor="text1" w:themeTint="D9"/>
            </w:rPr>
            <w:t>What is “building work” under the Code?</w:t>
          </w:r>
          <w:r w:rsidRPr="0008339A">
            <w:rPr>
              <w:rFonts w:asciiTheme="minorHAnsi" w:hAnsiTheme="minorHAnsi" w:cstheme="minorHAnsi"/>
              <w:color w:val="262626" w:themeColor="text1" w:themeTint="D9"/>
            </w:rPr>
            <w:t> </w:t>
          </w:r>
          <w:proofErr w:type="spellStart"/>
          <w:proofErr w:type="gramStart"/>
          <w:r w:rsidRPr="0008339A">
            <w:rPr>
              <w:rFonts w:asciiTheme="minorHAnsi" w:hAnsiTheme="minorHAnsi" w:cstheme="minorHAnsi"/>
              <w:color w:val="262626" w:themeColor="text1" w:themeTint="D9"/>
            </w:rPr>
            <w:t>Www.Abcc.Gov.Au</w:t>
          </w:r>
          <w:proofErr w:type="spellEnd"/>
          <w:proofErr w:type="gramEnd"/>
          <w:r w:rsidRPr="0008339A">
            <w:rPr>
              <w:rFonts w:asciiTheme="minorHAnsi" w:hAnsiTheme="minorHAnsi" w:cstheme="minorHAnsi"/>
              <w:color w:val="262626" w:themeColor="text1" w:themeTint="D9"/>
            </w:rPr>
            <w:t xml:space="preserve">. </w:t>
          </w:r>
          <w:r w:rsidR="00BC6AD2" w:rsidRPr="0008339A">
            <w:rPr>
              <w:rFonts w:asciiTheme="minorHAnsi" w:hAnsiTheme="minorHAnsi" w:cstheme="minorHAnsi"/>
              <w:color w:val="262626" w:themeColor="text1" w:themeTint="D9"/>
            </w:rPr>
            <w:t>https://www.abcc.gov.au/building-code/what-code/what-building-work-under-code</w:t>
          </w:r>
        </w:p>
        <w:p w14:paraId="207555D2" w14:textId="622CDDE2"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Codes Board. (2015). </w:t>
          </w:r>
          <w:r w:rsidRPr="0008339A">
            <w:rPr>
              <w:rFonts w:asciiTheme="minorHAnsi" w:hAnsiTheme="minorHAnsi" w:cstheme="minorHAnsi"/>
              <w:i/>
              <w:iCs/>
              <w:color w:val="262626" w:themeColor="text1" w:themeTint="D9"/>
            </w:rPr>
            <w:t>Understanding the NCC: Development of Performance Solutions</w:t>
          </w:r>
          <w:r w:rsidRPr="0008339A">
            <w:rPr>
              <w:rFonts w:asciiTheme="minorHAnsi" w:hAnsiTheme="minorHAnsi" w:cstheme="minorHAnsi"/>
              <w:color w:val="262626" w:themeColor="text1" w:themeTint="D9"/>
            </w:rPr>
            <w:t xml:space="preserve">. </w:t>
          </w:r>
          <w:proofErr w:type="spellStart"/>
          <w:r w:rsidRPr="0008339A">
            <w:rPr>
              <w:rFonts w:asciiTheme="minorHAnsi" w:hAnsiTheme="minorHAnsi" w:cstheme="minorHAnsi"/>
              <w:color w:val="262626" w:themeColor="text1" w:themeTint="D9"/>
            </w:rPr>
            <w:t>Abcb.Gov.Au</w:t>
          </w:r>
          <w:proofErr w:type="spellEnd"/>
          <w:r w:rsidRPr="0008339A">
            <w:rPr>
              <w:rFonts w:asciiTheme="minorHAnsi" w:hAnsiTheme="minorHAnsi" w:cstheme="minorHAnsi"/>
              <w:color w:val="262626" w:themeColor="text1" w:themeTint="D9"/>
            </w:rPr>
            <w:t xml:space="preserve">. </w:t>
          </w:r>
          <w:r w:rsidR="00BC6AD2" w:rsidRPr="0008339A">
            <w:rPr>
              <w:rFonts w:asciiTheme="minorHAnsi" w:hAnsiTheme="minorHAnsi" w:cstheme="minorHAnsi"/>
              <w:color w:val="262626" w:themeColor="text1" w:themeTint="D9"/>
            </w:rPr>
            <w:t>https://www.abcb.gov.au/Resources/Publications/Education-Training/Development-of-Performance-Solutions</w:t>
          </w:r>
        </w:p>
        <w:p w14:paraId="1224AE19" w14:textId="7A31258D"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Codes Board. (2017a). </w:t>
          </w:r>
          <w:r w:rsidRPr="0008339A">
            <w:rPr>
              <w:rFonts w:asciiTheme="minorHAnsi" w:hAnsiTheme="minorHAnsi" w:cstheme="minorHAnsi"/>
              <w:i/>
              <w:iCs/>
              <w:color w:val="262626" w:themeColor="text1" w:themeTint="D9"/>
            </w:rPr>
            <w:t>Understanding the NCC: Building Classifications</w:t>
          </w:r>
          <w:r w:rsidRPr="0008339A">
            <w:rPr>
              <w:rFonts w:asciiTheme="minorHAnsi" w:hAnsiTheme="minorHAnsi" w:cstheme="minorHAnsi"/>
              <w:color w:val="262626" w:themeColor="text1" w:themeTint="D9"/>
            </w:rPr>
            <w:t xml:space="preserve">. </w:t>
          </w:r>
          <w:proofErr w:type="spellStart"/>
          <w:r w:rsidRPr="0008339A">
            <w:rPr>
              <w:rFonts w:asciiTheme="minorHAnsi" w:hAnsiTheme="minorHAnsi" w:cstheme="minorHAnsi"/>
              <w:color w:val="262626" w:themeColor="text1" w:themeTint="D9"/>
            </w:rPr>
            <w:t>Abcb.Gov.Au</w:t>
          </w:r>
          <w:proofErr w:type="spellEnd"/>
          <w:r w:rsidRPr="0008339A">
            <w:rPr>
              <w:rFonts w:asciiTheme="minorHAnsi" w:hAnsiTheme="minorHAnsi" w:cstheme="minorHAnsi"/>
              <w:color w:val="262626" w:themeColor="text1" w:themeTint="D9"/>
            </w:rPr>
            <w:t xml:space="preserve">. </w:t>
          </w:r>
          <w:r w:rsidR="00FB1C3F" w:rsidRPr="0008339A">
            <w:rPr>
              <w:rFonts w:asciiTheme="minorHAnsi" w:hAnsiTheme="minorHAnsi" w:cstheme="minorHAnsi"/>
              <w:color w:val="262626" w:themeColor="text1" w:themeTint="D9"/>
            </w:rPr>
            <w:t>https://www.abcb.gov.au/Resources/Publications/Education-Training/Building-classifications</w:t>
          </w:r>
        </w:p>
        <w:p w14:paraId="2437B8BF" w14:textId="5D1C1CA7"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Australian Building Codes Board. (2017b). </w:t>
          </w:r>
          <w:r w:rsidRPr="0008339A">
            <w:rPr>
              <w:rFonts w:asciiTheme="minorHAnsi" w:hAnsiTheme="minorHAnsi" w:cstheme="minorHAnsi"/>
              <w:i/>
              <w:iCs/>
              <w:color w:val="262626" w:themeColor="text1" w:themeTint="D9"/>
            </w:rPr>
            <w:t>Understanding the NCC: How to comply with the NCC</w:t>
          </w:r>
          <w:r w:rsidRPr="0008339A">
            <w:rPr>
              <w:rFonts w:asciiTheme="minorHAnsi" w:hAnsiTheme="minorHAnsi" w:cstheme="minorHAnsi"/>
              <w:color w:val="262626" w:themeColor="text1" w:themeTint="D9"/>
            </w:rPr>
            <w:t xml:space="preserve">. </w:t>
          </w:r>
          <w:proofErr w:type="spellStart"/>
          <w:proofErr w:type="gramStart"/>
          <w:r w:rsidRPr="0008339A">
            <w:rPr>
              <w:rFonts w:asciiTheme="minorHAnsi" w:hAnsiTheme="minorHAnsi" w:cstheme="minorHAnsi"/>
              <w:color w:val="262626" w:themeColor="text1" w:themeTint="D9"/>
            </w:rPr>
            <w:t>Www.Abcb.Gov.Au</w:t>
          </w:r>
          <w:proofErr w:type="spellEnd"/>
          <w:proofErr w:type="gramEnd"/>
          <w:r w:rsidRPr="0008339A">
            <w:rPr>
              <w:rFonts w:asciiTheme="minorHAnsi" w:hAnsiTheme="minorHAnsi" w:cstheme="minorHAnsi"/>
              <w:color w:val="262626" w:themeColor="text1" w:themeTint="D9"/>
            </w:rPr>
            <w:t xml:space="preserve">. </w:t>
          </w:r>
          <w:r w:rsidR="00FB1C3F" w:rsidRPr="0008339A">
            <w:rPr>
              <w:rFonts w:asciiTheme="minorHAnsi" w:hAnsiTheme="minorHAnsi" w:cstheme="minorHAnsi"/>
              <w:color w:val="262626" w:themeColor="text1" w:themeTint="D9"/>
            </w:rPr>
            <w:t>https://www.abcb.gov.au/Resources/Publications/Education-Training/How-to-comply-with-the-NCC</w:t>
          </w:r>
        </w:p>
        <w:p w14:paraId="4F060F7A" w14:textId="5DF64E87" w:rsidR="005A3EA0" w:rsidRPr="0008339A" w:rsidRDefault="005A3EA0" w:rsidP="0008339A">
          <w:pPr>
            <w:spacing w:before="120" w:after="120" w:line="276" w:lineRule="auto"/>
            <w:ind w:left="720" w:hanging="720"/>
            <w:jc w:val="both"/>
            <w:rPr>
              <w:rFonts w:asciiTheme="minorHAnsi" w:hAnsiTheme="minorHAnsi" w:cstheme="minorHAnsi"/>
              <w:i/>
              <w:iCs/>
              <w:color w:val="262626" w:themeColor="text1" w:themeTint="D9"/>
            </w:rPr>
          </w:pPr>
          <w:r w:rsidRPr="0008339A">
            <w:rPr>
              <w:rFonts w:asciiTheme="minorHAnsi" w:hAnsiTheme="minorHAnsi" w:cstheme="minorHAnsi"/>
              <w:color w:val="262626" w:themeColor="text1" w:themeTint="D9"/>
            </w:rPr>
            <w:t xml:space="preserve">Australian Building Codes Board. (2019). </w:t>
          </w:r>
          <w:r w:rsidRPr="0008339A">
            <w:rPr>
              <w:rFonts w:asciiTheme="minorHAnsi" w:hAnsiTheme="minorHAnsi" w:cstheme="minorHAnsi"/>
              <w:i/>
              <w:iCs/>
              <w:color w:val="262626" w:themeColor="text1" w:themeTint="D9"/>
            </w:rPr>
            <w:t>National Construction Code.</w:t>
          </w:r>
        </w:p>
        <w:p w14:paraId="08B72BB1" w14:textId="4FF7EC98"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Building Documentation</w:t>
          </w:r>
          <w:r w:rsidRPr="0008339A">
            <w:rPr>
              <w:rFonts w:asciiTheme="minorHAnsi" w:hAnsiTheme="minorHAnsi" w:cstheme="minorHAnsi"/>
              <w:color w:val="262626" w:themeColor="text1" w:themeTint="D9"/>
            </w:rPr>
            <w:t xml:space="preserve">. (2013, June 6). Master Builders WA. </w:t>
          </w:r>
          <w:r w:rsidR="00FB1C3F" w:rsidRPr="0008339A">
            <w:rPr>
              <w:rFonts w:asciiTheme="minorHAnsi" w:hAnsiTheme="minorHAnsi" w:cstheme="minorHAnsi"/>
              <w:color w:val="262626" w:themeColor="text1" w:themeTint="D9"/>
            </w:rPr>
            <w:t>https://www.mbawa.com/building-documentation/</w:t>
          </w:r>
        </w:p>
        <w:p w14:paraId="2522E222" w14:textId="2A1ECBF2" w:rsidR="0073195A" w:rsidRPr="0073195A" w:rsidRDefault="0073195A" w:rsidP="0073195A">
          <w:pPr>
            <w:spacing w:before="120" w:after="120" w:line="276" w:lineRule="auto"/>
            <w:ind w:left="709" w:hanging="709"/>
            <w:jc w:val="both"/>
            <w:rPr>
              <w:rFonts w:asciiTheme="minorHAnsi" w:hAnsiTheme="minorHAnsi"/>
              <w:color w:val="262626" w:themeColor="text1" w:themeTint="D9"/>
              <w:lang w:val="en-AU" w:eastAsia="en-AU"/>
            </w:rPr>
          </w:pPr>
          <w:r w:rsidRPr="0073195A">
            <w:rPr>
              <w:rFonts w:asciiTheme="minorHAnsi" w:hAnsiTheme="minorHAnsi"/>
              <w:i/>
              <w:iCs/>
              <w:color w:val="262626" w:themeColor="text1" w:themeTint="D9"/>
              <w:lang w:val="en-AU" w:eastAsia="en-AU"/>
            </w:rPr>
            <w:t>Business fire safety checklist</w:t>
          </w:r>
          <w:r w:rsidRPr="0073195A">
            <w:rPr>
              <w:rFonts w:asciiTheme="minorHAnsi" w:hAnsiTheme="minorHAnsi"/>
              <w:color w:val="262626" w:themeColor="text1" w:themeTint="D9"/>
              <w:lang w:val="en-AU" w:eastAsia="en-AU"/>
            </w:rPr>
            <w:t xml:space="preserve">. (n.d.). </w:t>
          </w:r>
          <w:r w:rsidR="00B0504B">
            <w:rPr>
              <w:rFonts w:asciiTheme="minorHAnsi" w:hAnsiTheme="minorHAnsi"/>
              <w:color w:val="262626" w:themeColor="text1" w:themeTint="D9"/>
              <w:lang w:val="en-AU" w:eastAsia="en-AU"/>
            </w:rPr>
            <w:t xml:space="preserve">City of Minot North Dakota. </w:t>
          </w:r>
          <w:r w:rsidRPr="0073195A">
            <w:rPr>
              <w:rFonts w:asciiTheme="minorHAnsi" w:hAnsiTheme="minorHAnsi"/>
              <w:color w:val="262626" w:themeColor="text1" w:themeTint="D9"/>
              <w:lang w:val="en-AU" w:eastAsia="en-AU"/>
            </w:rPr>
            <w:t>Retrieved July 9, 2020, from https://www.minotnd.org/DocumentCenter/View/278/Business-Fire-Safety-Checklist-PDF</w:t>
          </w:r>
        </w:p>
        <w:p w14:paraId="54D1CFAB" w14:textId="65B507D7" w:rsidR="00252C70" w:rsidRPr="0008339A" w:rsidRDefault="00252C70"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Commonwealth of Australia. (2020, June 4). </w:t>
          </w:r>
          <w:r w:rsidRPr="0008339A">
            <w:rPr>
              <w:rFonts w:asciiTheme="minorHAnsi" w:hAnsiTheme="minorHAnsi" w:cstheme="minorHAnsi"/>
              <w:i/>
              <w:iCs/>
              <w:color w:val="262626" w:themeColor="text1" w:themeTint="D9"/>
            </w:rPr>
            <w:t xml:space="preserve">Building and construction </w:t>
          </w:r>
          <w:r w:rsidR="00FC1780" w:rsidRPr="0008339A">
            <w:rPr>
              <w:rFonts w:asciiTheme="minorHAnsi" w:hAnsiTheme="minorHAnsi" w:cstheme="minorHAnsi"/>
              <w:i/>
              <w:iCs/>
              <w:color w:val="262626" w:themeColor="text1" w:themeTint="D9"/>
            </w:rPr>
            <w:t>industry</w:t>
          </w:r>
          <w:r w:rsidRPr="0008339A">
            <w:rPr>
              <w:rFonts w:asciiTheme="minorHAnsi" w:hAnsiTheme="minorHAnsi" w:cstheme="minorHAnsi"/>
              <w:color w:val="262626" w:themeColor="text1" w:themeTint="D9"/>
            </w:rPr>
            <w:t xml:space="preserve">. </w:t>
          </w:r>
          <w:proofErr w:type="spellStart"/>
          <w:r w:rsidRPr="0008339A">
            <w:rPr>
              <w:rFonts w:asciiTheme="minorHAnsi" w:hAnsiTheme="minorHAnsi" w:cstheme="minorHAnsi"/>
              <w:color w:val="262626" w:themeColor="text1" w:themeTint="D9"/>
            </w:rPr>
            <w:t>Business.Gov.Au</w:t>
          </w:r>
          <w:proofErr w:type="spellEnd"/>
          <w:r w:rsidRPr="0008339A">
            <w:rPr>
              <w:rFonts w:asciiTheme="minorHAnsi" w:hAnsiTheme="minorHAnsi" w:cstheme="minorHAnsi"/>
              <w:color w:val="262626" w:themeColor="text1" w:themeTint="D9"/>
            </w:rPr>
            <w:t>. https://www.business.gov.au/Planning/Industry-information/Building-and-construction-industry</w:t>
          </w:r>
        </w:p>
        <w:p w14:paraId="2405D8EA" w14:textId="17B06D8B" w:rsidR="007E3336" w:rsidRPr="0008339A" w:rsidRDefault="007E3336" w:rsidP="0007135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Commonwealth of Australia. (2020, January 9). </w:t>
          </w:r>
          <w:r w:rsidRPr="0008339A">
            <w:rPr>
              <w:rFonts w:asciiTheme="minorHAnsi" w:hAnsiTheme="minorHAnsi" w:cstheme="minorHAnsi"/>
              <w:i/>
              <w:iCs/>
              <w:color w:val="262626" w:themeColor="text1" w:themeTint="D9"/>
            </w:rPr>
            <w:t>Work Health and Safety</w:t>
          </w:r>
          <w:r w:rsidRPr="0008339A">
            <w:rPr>
              <w:rFonts w:asciiTheme="minorHAnsi" w:hAnsiTheme="minorHAnsi" w:cstheme="minorHAnsi"/>
              <w:color w:val="262626" w:themeColor="text1" w:themeTint="D9"/>
            </w:rPr>
            <w:t xml:space="preserve">. </w:t>
          </w:r>
          <w:proofErr w:type="spellStart"/>
          <w:r w:rsidRPr="0008339A">
            <w:rPr>
              <w:rFonts w:asciiTheme="minorHAnsi" w:hAnsiTheme="minorHAnsi" w:cstheme="minorHAnsi"/>
              <w:color w:val="262626" w:themeColor="text1" w:themeTint="D9"/>
            </w:rPr>
            <w:t>Business.Gov.Au</w:t>
          </w:r>
          <w:proofErr w:type="spellEnd"/>
          <w:r w:rsidRPr="0008339A">
            <w:rPr>
              <w:rFonts w:asciiTheme="minorHAnsi" w:hAnsiTheme="minorHAnsi" w:cstheme="minorHAnsi"/>
              <w:color w:val="262626" w:themeColor="text1" w:themeTint="D9"/>
            </w:rPr>
            <w:t xml:space="preserve">. </w:t>
          </w:r>
          <w:r w:rsidR="00FB1C3F" w:rsidRPr="0008339A">
            <w:rPr>
              <w:rFonts w:asciiTheme="minorHAnsi" w:hAnsiTheme="minorHAnsi" w:cstheme="minorHAnsi"/>
              <w:color w:val="262626" w:themeColor="text1" w:themeTint="D9"/>
            </w:rPr>
            <w:t>https://www.business.gov.au/risk-management/health-and-safety/whs-oh-and-s-acts-regulations-and-codes-of-practice</w:t>
          </w:r>
        </w:p>
        <w:p w14:paraId="7133EA30" w14:textId="0A4FD338" w:rsidR="007E3336" w:rsidRPr="0008339A" w:rsidRDefault="007E3336" w:rsidP="00137EF7">
          <w:pPr>
            <w:spacing w:before="120" w:after="120" w:line="276" w:lineRule="auto"/>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Construction contract basics</w:t>
          </w:r>
          <w:r w:rsidRPr="0008339A">
            <w:rPr>
              <w:rFonts w:asciiTheme="minorHAnsi" w:hAnsiTheme="minorHAnsi" w:cstheme="minorHAnsi"/>
              <w:color w:val="262626" w:themeColor="text1" w:themeTint="D9"/>
            </w:rPr>
            <w:t xml:space="preserve">. (2014). Fortneylawgroup.Com. </w:t>
          </w:r>
          <w:r w:rsidR="00FB1C3F" w:rsidRPr="0008339A">
            <w:rPr>
              <w:rFonts w:asciiTheme="minorHAnsi" w:hAnsiTheme="minorHAnsi" w:cstheme="minorHAnsi"/>
              <w:color w:val="262626" w:themeColor="text1" w:themeTint="D9"/>
            </w:rPr>
            <w:t>http://www.fortneylawgroup.com/faqs/Components-of-a-Written-Negotiated-Construction-Contract.html</w:t>
          </w:r>
        </w:p>
        <w:p w14:paraId="064456EA" w14:textId="77777777" w:rsidR="00252C70" w:rsidRPr="0008339A" w:rsidRDefault="00252C70"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Designing Buildings Wiki. (2019, June 18). </w:t>
          </w:r>
          <w:r w:rsidRPr="0008339A">
            <w:rPr>
              <w:rFonts w:asciiTheme="minorHAnsi" w:hAnsiTheme="minorHAnsi" w:cstheme="minorHAnsi"/>
              <w:i/>
              <w:iCs/>
              <w:color w:val="262626" w:themeColor="text1" w:themeTint="D9"/>
            </w:rPr>
            <w:t>Working drawing</w:t>
          </w:r>
          <w:r w:rsidRPr="0008339A">
            <w:rPr>
              <w:rFonts w:asciiTheme="minorHAnsi" w:hAnsiTheme="minorHAnsi" w:cstheme="minorHAnsi"/>
              <w:color w:val="262626" w:themeColor="text1" w:themeTint="D9"/>
            </w:rPr>
            <w:t>. Www.Designingbuildings.Co.Uk. https://www.designingbuildings.co.uk/wiki/Working_drawing</w:t>
          </w:r>
        </w:p>
        <w:p w14:paraId="06C709D5" w14:textId="77777777" w:rsidR="00252C70" w:rsidRPr="0008339A" w:rsidRDefault="00252C70"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Designing Buildings Wiki. (2020, March 10). </w:t>
          </w:r>
          <w:r w:rsidRPr="0008339A">
            <w:rPr>
              <w:rFonts w:asciiTheme="minorHAnsi" w:hAnsiTheme="minorHAnsi" w:cstheme="minorHAnsi"/>
              <w:i/>
              <w:iCs/>
              <w:color w:val="262626" w:themeColor="text1" w:themeTint="D9"/>
            </w:rPr>
            <w:t>Performance specification</w:t>
          </w:r>
          <w:r w:rsidRPr="0008339A">
            <w:rPr>
              <w:rFonts w:asciiTheme="minorHAnsi" w:hAnsiTheme="minorHAnsi" w:cstheme="minorHAnsi"/>
              <w:color w:val="262626" w:themeColor="text1" w:themeTint="D9"/>
            </w:rPr>
            <w:t>. Www.Designingbuildings.Co.Uk. https://www.designingbuildings.co.uk/wiki/Performance_specification</w:t>
          </w:r>
        </w:p>
        <w:p w14:paraId="6FAC2C25" w14:textId="702D3553"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Fire hose reel system</w:t>
          </w:r>
          <w:r w:rsidRPr="0008339A">
            <w:rPr>
              <w:rFonts w:asciiTheme="minorHAnsi" w:hAnsiTheme="minorHAnsi" w:cstheme="minorHAnsi"/>
              <w:color w:val="262626" w:themeColor="text1" w:themeTint="D9"/>
            </w:rPr>
            <w:t xml:space="preserve">. (2017, November 10). Grundfos.Com. </w:t>
          </w:r>
          <w:r w:rsidR="00FB1C3F" w:rsidRPr="0008339A">
            <w:rPr>
              <w:rFonts w:asciiTheme="minorHAnsi" w:hAnsiTheme="minorHAnsi" w:cstheme="minorHAnsi"/>
              <w:color w:val="262626" w:themeColor="text1" w:themeTint="D9"/>
            </w:rPr>
            <w:t>https://www.grundfos.com/service-support/encyclopedia-search/fire-hose-reel-systems.html</w:t>
          </w:r>
        </w:p>
        <w:p w14:paraId="191B5942" w14:textId="7689B5E5" w:rsidR="00E5515D" w:rsidRPr="0008339A" w:rsidRDefault="00E5515D" w:rsidP="0008339A">
          <w:pPr>
            <w:spacing w:before="120" w:after="120" w:line="276" w:lineRule="auto"/>
            <w:ind w:left="720" w:hanging="720"/>
            <w:jc w:val="both"/>
            <w:rPr>
              <w:rFonts w:asciiTheme="minorHAnsi" w:hAnsiTheme="minorHAnsi" w:cstheme="minorHAnsi"/>
              <w:color w:val="262626" w:themeColor="text1" w:themeTint="D9"/>
              <w:shd w:val="clear" w:color="auto" w:fill="FFFFFF"/>
            </w:rPr>
          </w:pPr>
          <w:r w:rsidRPr="0008339A">
            <w:rPr>
              <w:rFonts w:asciiTheme="minorHAnsi" w:hAnsiTheme="minorHAnsi" w:cstheme="minorHAnsi"/>
              <w:i/>
              <w:iCs/>
              <w:color w:val="262626" w:themeColor="text1" w:themeTint="D9"/>
              <w:shd w:val="clear" w:color="auto" w:fill="FFFFFF"/>
            </w:rPr>
            <w:t>How ‘The Running Man’ Changed Exit Signs in Australia</w:t>
          </w:r>
          <w:r w:rsidRPr="0008339A">
            <w:rPr>
              <w:rFonts w:asciiTheme="minorHAnsi" w:hAnsiTheme="minorHAnsi" w:cstheme="minorHAnsi"/>
              <w:color w:val="262626" w:themeColor="text1" w:themeTint="D9"/>
              <w:shd w:val="clear" w:color="auto" w:fill="FFFFFF"/>
            </w:rPr>
            <w:t>. (n.d.). Brilliant Lighting. Retrieved June 26, 2020, from https://brilliantlighting.com.au/2018/03/07/running-man-changed-exit-signs-australia/</w:t>
          </w:r>
        </w:p>
        <w:p w14:paraId="1C1413BF" w14:textId="021B5665" w:rsidR="00D37432" w:rsidRPr="000206BB" w:rsidRDefault="00D37432" w:rsidP="0008339A">
          <w:pPr>
            <w:spacing w:before="120" w:after="120" w:line="276" w:lineRule="auto"/>
            <w:ind w:left="720" w:hanging="720"/>
            <w:jc w:val="both"/>
            <w:rPr>
              <w:rFonts w:asciiTheme="minorHAnsi" w:hAnsiTheme="minorHAnsi" w:cstheme="minorHAnsi"/>
              <w:color w:val="262626" w:themeColor="text1" w:themeTint="D9"/>
            </w:rPr>
          </w:pPr>
          <w:proofErr w:type="spellStart"/>
          <w:r w:rsidRPr="0008339A">
            <w:rPr>
              <w:rFonts w:asciiTheme="minorHAnsi" w:hAnsiTheme="minorHAnsi" w:cstheme="minorHAnsi"/>
              <w:color w:val="262626" w:themeColor="text1" w:themeTint="D9"/>
            </w:rPr>
            <w:t>FireSafe</w:t>
          </w:r>
          <w:proofErr w:type="spellEnd"/>
          <w:r w:rsidRPr="0008339A">
            <w:rPr>
              <w:rFonts w:asciiTheme="minorHAnsi" w:hAnsiTheme="minorHAnsi" w:cstheme="minorHAnsi"/>
              <w:color w:val="262626" w:themeColor="text1" w:themeTint="D9"/>
            </w:rPr>
            <w:t>. (n.d.). </w:t>
          </w:r>
          <w:r w:rsidRPr="0008339A">
            <w:rPr>
              <w:rFonts w:asciiTheme="minorHAnsi" w:hAnsiTheme="minorHAnsi" w:cstheme="minorHAnsi"/>
              <w:i/>
              <w:iCs/>
              <w:color w:val="262626" w:themeColor="text1" w:themeTint="D9"/>
            </w:rPr>
            <w:t>Fire Extinguisher Certification &amp; Fire Testing, Sydney, Australia | Fire Safe</w:t>
          </w:r>
          <w:r w:rsidRPr="0008339A">
            <w:rPr>
              <w:rFonts w:asciiTheme="minorHAnsi" w:hAnsiTheme="minorHAnsi" w:cstheme="minorHAnsi"/>
              <w:color w:val="262626" w:themeColor="text1" w:themeTint="D9"/>
            </w:rPr>
            <w:t xml:space="preserve">. Www.Firesafe-Au.Com. Retrieved June 25, 2020, from </w:t>
          </w:r>
          <w:hyperlink r:id="rId157" w:history="1">
            <w:r w:rsidR="000206BB" w:rsidRPr="000206BB">
              <w:rPr>
                <w:rStyle w:val="Hyperlink"/>
                <w:rFonts w:asciiTheme="minorHAnsi" w:hAnsiTheme="minorHAnsi" w:cstheme="minorHAnsi"/>
                <w:color w:val="262626" w:themeColor="text1" w:themeTint="D9"/>
                <w:u w:val="none"/>
              </w:rPr>
              <w:t>https://www.firesafe-au.com/fire-sprinkler-systems/</w:t>
            </w:r>
          </w:hyperlink>
        </w:p>
        <w:p w14:paraId="4E06AF85" w14:textId="36143DC3"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Model WHS Laws</w:t>
          </w:r>
          <w:r w:rsidRPr="0008339A">
            <w:rPr>
              <w:rFonts w:asciiTheme="minorHAnsi" w:hAnsiTheme="minorHAnsi" w:cstheme="minorHAnsi"/>
              <w:color w:val="262626" w:themeColor="text1" w:themeTint="D9"/>
            </w:rPr>
            <w:t xml:space="preserve">. (2020, March 20). </w:t>
          </w:r>
          <w:proofErr w:type="spellStart"/>
          <w:proofErr w:type="gramStart"/>
          <w:r w:rsidRPr="0008339A">
            <w:rPr>
              <w:rFonts w:asciiTheme="minorHAnsi" w:hAnsiTheme="minorHAnsi" w:cstheme="minorHAnsi"/>
              <w:color w:val="262626" w:themeColor="text1" w:themeTint="D9"/>
            </w:rPr>
            <w:t>Safeworkaustralia.Gov.Au</w:t>
          </w:r>
          <w:proofErr w:type="spellEnd"/>
          <w:proofErr w:type="gramEnd"/>
          <w:r w:rsidRPr="0008339A">
            <w:rPr>
              <w:rFonts w:asciiTheme="minorHAnsi" w:hAnsiTheme="minorHAnsi" w:cstheme="minorHAnsi"/>
              <w:color w:val="262626" w:themeColor="text1" w:themeTint="D9"/>
            </w:rPr>
            <w:t xml:space="preserve">; Safe Work Australia. </w:t>
          </w:r>
          <w:r w:rsidR="00FB1C3F" w:rsidRPr="0008339A">
            <w:rPr>
              <w:rFonts w:asciiTheme="minorHAnsi" w:hAnsiTheme="minorHAnsi" w:cstheme="minorHAnsi"/>
              <w:color w:val="262626" w:themeColor="text1" w:themeTint="D9"/>
            </w:rPr>
            <w:t>https://www.safeworkaustralia.gov.au/law-and-regulation/model-whs-laws</w:t>
          </w:r>
        </w:p>
        <w:p w14:paraId="15F00CC9" w14:textId="77777777"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NSW Government. (2018). </w:t>
          </w:r>
          <w:r w:rsidRPr="0008339A">
            <w:rPr>
              <w:rFonts w:asciiTheme="minorHAnsi" w:hAnsiTheme="minorHAnsi" w:cstheme="minorHAnsi"/>
              <w:i/>
              <w:iCs/>
              <w:color w:val="262626" w:themeColor="text1" w:themeTint="D9"/>
            </w:rPr>
            <w:t>A Guide to Australian Building Product Conformity</w:t>
          </w:r>
          <w:r w:rsidRPr="0008339A">
            <w:rPr>
              <w:rFonts w:asciiTheme="minorHAnsi" w:hAnsiTheme="minorHAnsi" w:cstheme="minorHAnsi"/>
              <w:color w:val="262626" w:themeColor="text1" w:themeTint="D9"/>
            </w:rPr>
            <w:t>. https://www.saplanningportal.sa.gov.au/__data/assets/pdf_file/0006/439530/Guide_to_Australian_Building_Product_Conformity.pdf</w:t>
          </w:r>
        </w:p>
        <w:p w14:paraId="352738D6" w14:textId="022A83D7"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Quality Assurance and Quality Control</w:t>
          </w:r>
          <w:r w:rsidRPr="0008339A">
            <w:rPr>
              <w:rFonts w:asciiTheme="minorHAnsi" w:hAnsiTheme="minorHAnsi" w:cstheme="minorHAnsi"/>
              <w:color w:val="262626" w:themeColor="text1" w:themeTint="D9"/>
            </w:rPr>
            <w:t>. (2015). Asq.Org; American Society for Quality. https://asq.org/quality-resources/quality-assurance-vs-control</w:t>
          </w:r>
        </w:p>
        <w:p w14:paraId="446C8FF7" w14:textId="63461BED" w:rsidR="00553FDC" w:rsidRPr="0008339A" w:rsidRDefault="007E3336" w:rsidP="00E15409">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Queensland Fire and Emergency Services. (2016). </w:t>
          </w:r>
          <w:r w:rsidRPr="0008339A">
            <w:rPr>
              <w:rFonts w:asciiTheme="minorHAnsi" w:hAnsiTheme="minorHAnsi" w:cstheme="minorHAnsi"/>
              <w:i/>
              <w:iCs/>
              <w:color w:val="262626" w:themeColor="text1" w:themeTint="D9"/>
            </w:rPr>
            <w:t>Queensland Fire and Emergency Services</w:t>
          </w:r>
          <w:r w:rsidRPr="0008339A">
            <w:rPr>
              <w:rFonts w:asciiTheme="minorHAnsi" w:hAnsiTheme="minorHAnsi" w:cstheme="minorHAnsi"/>
              <w:color w:val="262626" w:themeColor="text1" w:themeTint="D9"/>
            </w:rPr>
            <w:t xml:space="preserve">. </w:t>
          </w:r>
          <w:r w:rsidR="000A59A1" w:rsidRPr="0008339A">
            <w:rPr>
              <w:rFonts w:asciiTheme="minorHAnsi" w:hAnsiTheme="minorHAnsi" w:cstheme="minorHAnsi"/>
              <w:color w:val="262626" w:themeColor="text1" w:themeTint="D9"/>
            </w:rPr>
            <w:t>https://www.qfes.qld.gov.au/community-safety/home/documents/QFES-InfoSheet-Extinguishers.pdf</w:t>
          </w:r>
        </w:p>
        <w:p w14:paraId="1CA1E681" w14:textId="7F1ADBBB" w:rsidR="007E3336" w:rsidRPr="0008339A" w:rsidRDefault="007E3336" w:rsidP="00E15409">
          <w:pPr>
            <w:spacing w:before="120" w:after="120" w:line="276" w:lineRule="auto"/>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Safe Work Australia. (n.d.). </w:t>
          </w:r>
          <w:r w:rsidRPr="0008339A">
            <w:rPr>
              <w:rFonts w:asciiTheme="minorHAnsi" w:hAnsiTheme="minorHAnsi" w:cstheme="minorHAnsi"/>
              <w:i/>
              <w:iCs/>
              <w:color w:val="262626" w:themeColor="text1" w:themeTint="D9"/>
            </w:rPr>
            <w:t>Summary of the model work health and safety bill</w:t>
          </w:r>
          <w:r w:rsidRPr="0008339A">
            <w:rPr>
              <w:rFonts w:asciiTheme="minorHAnsi" w:hAnsiTheme="minorHAnsi" w:cstheme="minorHAnsi"/>
              <w:color w:val="262626" w:themeColor="text1" w:themeTint="D9"/>
            </w:rPr>
            <w:t xml:space="preserve">. </w:t>
          </w:r>
          <w:proofErr w:type="spellStart"/>
          <w:r w:rsidRPr="0008339A">
            <w:rPr>
              <w:rFonts w:asciiTheme="minorHAnsi" w:hAnsiTheme="minorHAnsi" w:cstheme="minorHAnsi"/>
              <w:color w:val="262626" w:themeColor="text1" w:themeTint="D9"/>
            </w:rPr>
            <w:t>Safeworkaustralia.Gov.Au</w:t>
          </w:r>
          <w:proofErr w:type="spellEnd"/>
          <w:r w:rsidRPr="0008339A">
            <w:rPr>
              <w:rFonts w:asciiTheme="minorHAnsi" w:hAnsiTheme="minorHAnsi" w:cstheme="minorHAnsi"/>
              <w:color w:val="262626" w:themeColor="text1" w:themeTint="D9"/>
            </w:rPr>
            <w:t>. https://www.safeworkaustralia.gov.au/system/files/documents/1702/summary_model_work_health_safety_bill_may10.pdf</w:t>
          </w:r>
        </w:p>
        <w:p w14:paraId="0A149811" w14:textId="7BC42953"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Specification Writing Specification writing i</w:t>
          </w:r>
          <w:r w:rsidRPr="0008339A">
            <w:rPr>
              <w:rFonts w:asciiTheme="minorHAnsi" w:hAnsiTheme="minorHAnsi" w:cstheme="minorHAnsi"/>
              <w:color w:val="262626" w:themeColor="text1" w:themeTint="D9"/>
            </w:rPr>
            <w:t>. (2019). https://www.natspec.com.au/images/PDF/Specification_Writing_Paper.pdf</w:t>
          </w:r>
        </w:p>
        <w:p w14:paraId="531A764D" w14:textId="51D6A37F"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The American Society for Quality. (2015). </w:t>
          </w:r>
          <w:r w:rsidRPr="0008339A">
            <w:rPr>
              <w:rFonts w:asciiTheme="minorHAnsi" w:hAnsiTheme="minorHAnsi" w:cstheme="minorHAnsi"/>
              <w:i/>
              <w:iCs/>
              <w:color w:val="262626" w:themeColor="text1" w:themeTint="D9"/>
            </w:rPr>
            <w:t>What is a Quality Management System (QMS)? | ASQ</w:t>
          </w:r>
          <w:r w:rsidRPr="0008339A">
            <w:rPr>
              <w:rFonts w:asciiTheme="minorHAnsi" w:hAnsiTheme="minorHAnsi" w:cstheme="minorHAnsi"/>
              <w:color w:val="262626" w:themeColor="text1" w:themeTint="D9"/>
            </w:rPr>
            <w:t>. Asq.Org. https://asq.org/quality-resources/quality-management-system</w:t>
          </w:r>
        </w:p>
        <w:p w14:paraId="393955AB" w14:textId="05212AF9"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The Australian Building Codes Board. (2019). </w:t>
          </w:r>
          <w:r w:rsidRPr="0008339A">
            <w:rPr>
              <w:rFonts w:asciiTheme="minorHAnsi" w:hAnsiTheme="minorHAnsi" w:cstheme="minorHAnsi"/>
              <w:i/>
              <w:iCs/>
              <w:color w:val="262626" w:themeColor="text1" w:themeTint="D9"/>
            </w:rPr>
            <w:t>The Evidence of Suitability</w:t>
          </w:r>
          <w:r w:rsidRPr="0008339A">
            <w:rPr>
              <w:rFonts w:asciiTheme="minorHAnsi" w:hAnsiTheme="minorHAnsi" w:cstheme="minorHAnsi"/>
              <w:color w:val="262626" w:themeColor="text1" w:themeTint="D9"/>
            </w:rPr>
            <w:t>.</w:t>
          </w:r>
        </w:p>
        <w:p w14:paraId="679857F6" w14:textId="4010A80F"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The Victorian Building Authority. (n.d.). </w:t>
          </w:r>
          <w:r w:rsidRPr="0008339A">
            <w:rPr>
              <w:rFonts w:asciiTheme="minorHAnsi" w:hAnsiTheme="minorHAnsi" w:cstheme="minorHAnsi"/>
              <w:i/>
              <w:iCs/>
              <w:color w:val="262626" w:themeColor="text1" w:themeTint="D9"/>
            </w:rPr>
            <w:t>Essential Safety Measures Maintenance Manual</w:t>
          </w:r>
          <w:r w:rsidRPr="0008339A">
            <w:rPr>
              <w:rFonts w:asciiTheme="minorHAnsi" w:hAnsiTheme="minorHAnsi" w:cstheme="minorHAnsi"/>
              <w:color w:val="262626" w:themeColor="text1" w:themeTint="D9"/>
            </w:rPr>
            <w:t>. https://www.vba.vic.gov.au/__data/assets/pdf_file/0004/99220/Essential-Safety-Measures-Maintenance-Manual.pdf</w:t>
          </w:r>
        </w:p>
        <w:p w14:paraId="5A736636" w14:textId="1ECA8108"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Types of construction contracts in Australia</w:t>
          </w:r>
          <w:r w:rsidRPr="0008339A">
            <w:rPr>
              <w:rFonts w:asciiTheme="minorHAnsi" w:hAnsiTheme="minorHAnsi" w:cstheme="minorHAnsi"/>
              <w:color w:val="262626" w:themeColor="text1" w:themeTint="D9"/>
            </w:rPr>
            <w:t>. (2019, March 14). Www.Designingbuildings.Co.Uk. https://www.designingbuildings.co.uk/wiki/Types_of_construction_contracts_in_Australia#Residential_contracts</w:t>
          </w:r>
        </w:p>
        <w:p w14:paraId="18250A66" w14:textId="6DD8A924"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i/>
              <w:iCs/>
              <w:color w:val="262626" w:themeColor="text1" w:themeTint="D9"/>
            </w:rPr>
            <w:t>Using assessment methods | Australian Building Codes Board</w:t>
          </w:r>
          <w:r w:rsidRPr="0008339A">
            <w:rPr>
              <w:rFonts w:asciiTheme="minorHAnsi" w:hAnsiTheme="minorHAnsi" w:cstheme="minorHAnsi"/>
              <w:color w:val="262626" w:themeColor="text1" w:themeTint="D9"/>
            </w:rPr>
            <w:t xml:space="preserve">. (2016). </w:t>
          </w:r>
          <w:proofErr w:type="spellStart"/>
          <w:r w:rsidRPr="0008339A">
            <w:rPr>
              <w:rFonts w:asciiTheme="minorHAnsi" w:hAnsiTheme="minorHAnsi" w:cstheme="minorHAnsi"/>
              <w:color w:val="262626" w:themeColor="text1" w:themeTint="D9"/>
            </w:rPr>
            <w:t>Abcb.Gov.Au</w:t>
          </w:r>
          <w:proofErr w:type="spellEnd"/>
          <w:r w:rsidRPr="0008339A">
            <w:rPr>
              <w:rFonts w:asciiTheme="minorHAnsi" w:hAnsiTheme="minorHAnsi" w:cstheme="minorHAnsi"/>
              <w:color w:val="262626" w:themeColor="text1" w:themeTint="D9"/>
            </w:rPr>
            <w:t>. https://www.abcb.gov.au/Resources/Publications/Education-Training/Assessment-Methods</w:t>
          </w:r>
        </w:p>
        <w:p w14:paraId="600CAA4B" w14:textId="73504463"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Victoria State Government. (2019, October 29). </w:t>
          </w:r>
          <w:r w:rsidRPr="0008339A">
            <w:rPr>
              <w:rFonts w:asciiTheme="minorHAnsi" w:hAnsiTheme="minorHAnsi" w:cstheme="minorHAnsi"/>
              <w:i/>
              <w:iCs/>
              <w:color w:val="262626" w:themeColor="text1" w:themeTint="D9"/>
            </w:rPr>
            <w:t>Building in bushfire prone areas</w:t>
          </w:r>
          <w:r w:rsidRPr="0008339A">
            <w:rPr>
              <w:rFonts w:asciiTheme="minorHAnsi" w:hAnsiTheme="minorHAnsi" w:cstheme="minorHAnsi"/>
              <w:color w:val="262626" w:themeColor="text1" w:themeTint="D9"/>
            </w:rPr>
            <w:t>. Victoria State Government. https://www.planning.vic.gov.au/policy-and-strategy/bushfire-protection/building-in-bushfire-prone-areas</w:t>
          </w:r>
        </w:p>
        <w:p w14:paraId="60EDE4C6" w14:textId="19E636B8" w:rsidR="007E3336" w:rsidRPr="0008339A" w:rsidRDefault="007E3336" w:rsidP="0008339A">
          <w:pPr>
            <w:spacing w:before="120" w:after="120" w:line="276" w:lineRule="auto"/>
            <w:ind w:left="720" w:hanging="720"/>
            <w:jc w:val="both"/>
            <w:rPr>
              <w:rFonts w:asciiTheme="minorHAnsi" w:hAnsiTheme="minorHAnsi" w:cstheme="minorHAnsi"/>
              <w:color w:val="262626" w:themeColor="text1" w:themeTint="D9"/>
            </w:rPr>
          </w:pPr>
          <w:r w:rsidRPr="0008339A">
            <w:rPr>
              <w:rFonts w:asciiTheme="minorHAnsi" w:hAnsiTheme="minorHAnsi" w:cstheme="minorHAnsi"/>
              <w:color w:val="262626" w:themeColor="text1" w:themeTint="D9"/>
            </w:rPr>
            <w:t>Watt, A. (2014, August 15). </w:t>
          </w:r>
          <w:r w:rsidRPr="0008339A">
            <w:rPr>
              <w:rFonts w:asciiTheme="minorHAnsi" w:hAnsiTheme="minorHAnsi" w:cstheme="minorHAnsi"/>
              <w:i/>
              <w:iCs/>
              <w:color w:val="262626" w:themeColor="text1" w:themeTint="D9"/>
            </w:rPr>
            <w:t>Stakeholder Management</w:t>
          </w:r>
          <w:r w:rsidRPr="0008339A">
            <w:rPr>
              <w:rFonts w:asciiTheme="minorHAnsi" w:hAnsiTheme="minorHAnsi" w:cstheme="minorHAnsi"/>
              <w:color w:val="262626" w:themeColor="text1" w:themeTint="D9"/>
            </w:rPr>
            <w:t>. Opentextbc.Ca. https://opentextbc.ca/projectmanagement/chapter/chapter-5-project-stakeholders-project-management/</w:t>
          </w:r>
        </w:p>
        <w:p w14:paraId="09969479" w14:textId="792B7E90" w:rsidR="00DD7695" w:rsidRDefault="00DD7695" w:rsidP="008672D3">
          <w:pPr>
            <w:spacing w:before="120" w:after="120" w:line="276" w:lineRule="auto"/>
            <w:ind w:left="720" w:hanging="720"/>
            <w:jc w:val="both"/>
            <w:rPr>
              <w:rFonts w:asciiTheme="minorHAnsi" w:hAnsiTheme="minorHAnsi" w:cstheme="minorHAnsi"/>
              <w:color w:val="262626" w:themeColor="text1" w:themeTint="D9"/>
            </w:rPr>
          </w:pPr>
        </w:p>
        <w:p w14:paraId="40991DE5" w14:textId="064469AC" w:rsidR="009612C7" w:rsidRPr="008672D3" w:rsidRDefault="009951FE" w:rsidP="008672D3">
          <w:pPr>
            <w:spacing w:before="120" w:after="120" w:line="276" w:lineRule="auto"/>
            <w:ind w:left="720" w:hanging="720"/>
            <w:jc w:val="both"/>
            <w:rPr>
              <w:rFonts w:asciiTheme="minorHAnsi" w:hAnsiTheme="minorHAnsi" w:cstheme="minorHAnsi"/>
              <w:color w:val="262626" w:themeColor="text1" w:themeTint="D9"/>
            </w:rPr>
          </w:pPr>
        </w:p>
      </w:sdtContent>
    </w:sdt>
    <w:p w14:paraId="633D3057" w14:textId="1C5289F9" w:rsidR="009612C7" w:rsidRPr="004F3654" w:rsidRDefault="009612C7" w:rsidP="002055B1">
      <w:pPr>
        <w:spacing w:before="120" w:after="120" w:line="276" w:lineRule="auto"/>
        <w:jc w:val="center"/>
        <w:rPr>
          <w:rFonts w:ascii="Calibri" w:hAnsi="Calibri" w:cs="Calibri"/>
          <w:lang w:val="en-AU"/>
        </w:rPr>
      </w:pPr>
      <w:r w:rsidRPr="004F3654">
        <w:rPr>
          <w:rFonts w:ascii="Calibri" w:hAnsi="Calibri" w:cs="Calibri"/>
          <w:b/>
          <w:color w:val="A6A6A6" w:themeColor="background1" w:themeShade="A6"/>
          <w:lang w:val="en-AU" w:bidi="en-US"/>
        </w:rPr>
        <w:t>End of Documen</w:t>
      </w:r>
      <w:r w:rsidR="007856EC" w:rsidRPr="004F3654">
        <w:rPr>
          <w:rFonts w:ascii="Calibri" w:hAnsi="Calibri" w:cs="Calibri"/>
          <w:b/>
          <w:color w:val="A6A6A6" w:themeColor="background1" w:themeShade="A6"/>
          <w:lang w:val="en-AU" w:bidi="en-US"/>
        </w:rPr>
        <w:t>t</w:t>
      </w:r>
    </w:p>
    <w:sectPr w:rsidR="009612C7" w:rsidRPr="004F3654" w:rsidSect="0089472D">
      <w:footerReference w:type="even" r:id="rId158"/>
      <w:footerReference w:type="default" r:id="rId159"/>
      <w:footerReference w:type="first" r:id="rId160"/>
      <w:pgSz w:w="11906" w:h="16838" w:code="9"/>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2B6FE" w14:textId="77777777" w:rsidR="002E32AB" w:rsidRDefault="002E32AB" w:rsidP="00830A90">
      <w:r>
        <w:separator/>
      </w:r>
    </w:p>
  </w:endnote>
  <w:endnote w:type="continuationSeparator" w:id="0">
    <w:p w14:paraId="42D17E3D" w14:textId="77777777" w:rsidR="002E32AB" w:rsidRDefault="002E32AB" w:rsidP="00830A90">
      <w:r>
        <w:continuationSeparator/>
      </w:r>
    </w:p>
  </w:endnote>
  <w:endnote w:type="continuationNotice" w:id="1">
    <w:p w14:paraId="589921A9" w14:textId="77777777" w:rsidR="002E32AB" w:rsidRDefault="002E32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ED758" w14:textId="77777777" w:rsidR="0089472D" w:rsidRDefault="0089472D" w:rsidP="008F069D">
    <w:pPr>
      <w:pBdr>
        <w:top w:val="single" w:sz="4" w:space="1" w:color="auto"/>
      </w:pBdr>
      <w:tabs>
        <w:tab w:val="center" w:pos="5103"/>
        <w:tab w:val="right" w:pos="14317"/>
      </w:tabs>
      <w:rPr>
        <w:rFonts w:asciiTheme="minorHAnsi" w:hAnsiTheme="minorHAnsi" w:cstheme="minorHAnsi"/>
        <w:sz w:val="16"/>
        <w:szCs w:val="16"/>
      </w:rPr>
    </w:pPr>
  </w:p>
  <w:sdt>
    <w:sdtPr>
      <w:rPr>
        <w:rFonts w:asciiTheme="minorHAnsi" w:hAnsiTheme="minorHAnsi" w:cstheme="minorHAnsi"/>
        <w:sz w:val="16"/>
        <w:szCs w:val="16"/>
      </w:rPr>
      <w:id w:val="-469669140"/>
      <w:docPartObj>
        <w:docPartGallery w:val="Page Numbers (Top of Page)"/>
        <w:docPartUnique/>
      </w:docPartObj>
    </w:sdtPr>
    <w:sdtEndPr/>
    <w:sdtContent>
      <w:p w14:paraId="45DAF906" w14:textId="12FA092E" w:rsidR="00E20812" w:rsidRPr="008F069D" w:rsidRDefault="008F069D" w:rsidP="008F069D">
        <w:pPr>
          <w:pBdr>
            <w:top w:val="single" w:sz="4" w:space="1" w:color="auto"/>
          </w:pBdr>
          <w:tabs>
            <w:tab w:val="center" w:pos="5103"/>
            <w:tab w:val="right" w:pos="14317"/>
          </w:tabs>
          <w:rPr>
            <w:rFonts w:asciiTheme="minorHAnsi" w:hAnsiTheme="minorHAnsi" w:cstheme="minorHAnsi"/>
            <w:sz w:val="16"/>
            <w:szCs w:val="16"/>
          </w:rPr>
        </w:pPr>
        <w:r w:rsidRPr="008F069D">
          <w:rPr>
            <w:rFonts w:asciiTheme="minorHAnsi" w:hAnsiTheme="minorHAnsi" w:cstheme="minorHAnsi"/>
            <w:sz w:val="16"/>
            <w:szCs w:val="16"/>
          </w:rPr>
          <w:t>CSTC Pty Ltd (RTO #0699)</w:t>
        </w:r>
        <w:r w:rsidRPr="008F069D">
          <w:rPr>
            <w:rFonts w:asciiTheme="minorHAnsi" w:hAnsiTheme="minorHAnsi" w:cstheme="minorHAnsi"/>
            <w:sz w:val="16"/>
            <w:szCs w:val="16"/>
          </w:rPr>
          <w:tab/>
        </w:r>
        <w:sdt>
          <w:sdtPr>
            <w:rPr>
              <w:rFonts w:asciiTheme="minorHAnsi" w:hAnsiTheme="minorHAnsi" w:cstheme="minorHAnsi"/>
              <w:sz w:val="16"/>
              <w:szCs w:val="16"/>
            </w:rPr>
            <w:alias w:val="Status"/>
            <w:tag w:val=""/>
            <w:id w:val="1184167194"/>
            <w:placeholder>
              <w:docPart w:val="48B10955A1F743958F258D429A66C22E"/>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8F069D">
              <w:rPr>
                <w:rFonts w:asciiTheme="minorHAnsi" w:hAnsiTheme="minorHAnsi" w:cstheme="minorHAnsi"/>
                <w:sz w:val="16"/>
                <w:szCs w:val="16"/>
              </w:rPr>
              <w:t>v1-0_11/05/2022</w:t>
            </w:r>
          </w:sdtContent>
        </w:sdt>
        <w:r w:rsidRPr="008F069D">
          <w:rPr>
            <w:rFonts w:asciiTheme="minorHAnsi" w:hAnsiTheme="minorHAnsi" w:cstheme="minorHAnsi"/>
            <w:sz w:val="16"/>
            <w:szCs w:val="16"/>
          </w:rPr>
          <w:tab/>
          <w:t xml:space="preserve">Page </w:t>
        </w:r>
        <w:r w:rsidRPr="008F069D">
          <w:rPr>
            <w:rFonts w:asciiTheme="minorHAnsi" w:hAnsiTheme="minorHAnsi" w:cstheme="minorHAnsi"/>
            <w:bCs/>
            <w:sz w:val="16"/>
            <w:szCs w:val="16"/>
          </w:rPr>
          <w:fldChar w:fldCharType="begin"/>
        </w:r>
        <w:r w:rsidRPr="008F069D">
          <w:rPr>
            <w:rFonts w:asciiTheme="minorHAnsi" w:hAnsiTheme="minorHAnsi" w:cstheme="minorHAnsi"/>
            <w:bCs/>
            <w:sz w:val="16"/>
            <w:szCs w:val="16"/>
          </w:rPr>
          <w:instrText xml:space="preserve"> PAGE </w:instrText>
        </w:r>
        <w:r w:rsidRPr="008F069D">
          <w:rPr>
            <w:rFonts w:asciiTheme="minorHAnsi" w:hAnsiTheme="minorHAnsi" w:cstheme="minorHAnsi"/>
            <w:bCs/>
            <w:sz w:val="16"/>
            <w:szCs w:val="16"/>
          </w:rPr>
          <w:fldChar w:fldCharType="separate"/>
        </w:r>
        <w:r w:rsidRPr="008F069D">
          <w:rPr>
            <w:rFonts w:asciiTheme="minorHAnsi" w:hAnsiTheme="minorHAnsi" w:cstheme="minorHAnsi"/>
            <w:bCs/>
            <w:sz w:val="16"/>
            <w:szCs w:val="16"/>
          </w:rPr>
          <w:t>2</w:t>
        </w:r>
        <w:r w:rsidRPr="008F069D">
          <w:rPr>
            <w:rFonts w:asciiTheme="minorHAnsi" w:hAnsiTheme="minorHAnsi" w:cstheme="minorHAnsi"/>
            <w:bCs/>
            <w:sz w:val="16"/>
            <w:szCs w:val="16"/>
          </w:rPr>
          <w:fldChar w:fldCharType="end"/>
        </w:r>
        <w:r w:rsidRPr="008F069D">
          <w:rPr>
            <w:rFonts w:asciiTheme="minorHAnsi" w:hAnsiTheme="minorHAnsi" w:cstheme="minorHAnsi"/>
            <w:sz w:val="16"/>
            <w:szCs w:val="16"/>
          </w:rPr>
          <w:t xml:space="preserve"> of </w:t>
        </w:r>
        <w:r w:rsidRPr="008F069D">
          <w:rPr>
            <w:rFonts w:asciiTheme="minorHAnsi" w:hAnsiTheme="minorHAnsi" w:cstheme="minorHAnsi"/>
            <w:bCs/>
            <w:sz w:val="16"/>
            <w:szCs w:val="16"/>
          </w:rPr>
          <w:fldChar w:fldCharType="begin"/>
        </w:r>
        <w:r w:rsidRPr="008F069D">
          <w:rPr>
            <w:rFonts w:asciiTheme="minorHAnsi" w:hAnsiTheme="minorHAnsi" w:cstheme="minorHAnsi"/>
            <w:bCs/>
            <w:sz w:val="16"/>
            <w:szCs w:val="16"/>
          </w:rPr>
          <w:instrText xml:space="preserve"> NUMPAGES  </w:instrText>
        </w:r>
        <w:r w:rsidRPr="008F069D">
          <w:rPr>
            <w:rFonts w:asciiTheme="minorHAnsi" w:hAnsiTheme="minorHAnsi" w:cstheme="minorHAnsi"/>
            <w:bCs/>
            <w:sz w:val="16"/>
            <w:szCs w:val="16"/>
          </w:rPr>
          <w:fldChar w:fldCharType="separate"/>
        </w:r>
        <w:r w:rsidRPr="008F069D">
          <w:rPr>
            <w:rFonts w:asciiTheme="minorHAnsi" w:hAnsiTheme="minorHAnsi" w:cstheme="minorHAnsi"/>
            <w:bCs/>
            <w:sz w:val="16"/>
            <w:szCs w:val="16"/>
          </w:rPr>
          <w:t>115</w:t>
        </w:r>
        <w:r w:rsidRPr="008F069D">
          <w:rPr>
            <w:rFonts w:asciiTheme="minorHAnsi" w:hAnsiTheme="minorHAnsi" w:cstheme="minorHAnsi"/>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2055613226"/>
      <w:docPartObj>
        <w:docPartGallery w:val="Page Numbers (Top of Page)"/>
        <w:docPartUnique/>
      </w:docPartObj>
    </w:sdtPr>
    <w:sdtEndPr/>
    <w:sdtContent>
      <w:p w14:paraId="2054DED6" w14:textId="77777777" w:rsidR="0089472D" w:rsidRDefault="0089472D" w:rsidP="008F069D">
        <w:pPr>
          <w:pBdr>
            <w:top w:val="single" w:sz="4" w:space="1" w:color="auto"/>
          </w:pBdr>
          <w:tabs>
            <w:tab w:val="center" w:pos="5103"/>
            <w:tab w:val="right" w:pos="14317"/>
          </w:tabs>
          <w:rPr>
            <w:rFonts w:asciiTheme="minorHAnsi" w:hAnsiTheme="minorHAnsi" w:cstheme="minorHAnsi"/>
            <w:sz w:val="16"/>
            <w:szCs w:val="16"/>
          </w:rPr>
        </w:pPr>
      </w:p>
      <w:p w14:paraId="7AB0ECF7" w14:textId="2CB7C031" w:rsidR="00E20812" w:rsidRPr="008F069D" w:rsidRDefault="008F069D" w:rsidP="0089472D">
        <w:pPr>
          <w:pBdr>
            <w:top w:val="single" w:sz="4" w:space="1" w:color="auto"/>
          </w:pBdr>
          <w:tabs>
            <w:tab w:val="center" w:pos="4678"/>
            <w:tab w:val="right" w:pos="14317"/>
          </w:tabs>
          <w:rPr>
            <w:rFonts w:asciiTheme="minorHAnsi" w:hAnsiTheme="minorHAnsi" w:cstheme="minorHAnsi"/>
            <w:sz w:val="16"/>
            <w:szCs w:val="16"/>
          </w:rPr>
        </w:pPr>
        <w:r w:rsidRPr="008F069D">
          <w:rPr>
            <w:rFonts w:asciiTheme="minorHAnsi" w:hAnsiTheme="minorHAnsi" w:cstheme="minorHAnsi"/>
            <w:sz w:val="16"/>
            <w:szCs w:val="16"/>
          </w:rPr>
          <w:t>CSTC Pty Ltd (RTO #0699)</w:t>
        </w:r>
        <w:r w:rsidRPr="008F069D">
          <w:rPr>
            <w:rFonts w:asciiTheme="minorHAnsi" w:hAnsiTheme="minorHAnsi" w:cstheme="minorHAnsi"/>
            <w:sz w:val="16"/>
            <w:szCs w:val="16"/>
          </w:rPr>
          <w:tab/>
        </w:r>
        <w:sdt>
          <w:sdtPr>
            <w:rPr>
              <w:rFonts w:asciiTheme="minorHAnsi" w:hAnsiTheme="minorHAnsi" w:cstheme="minorHAnsi"/>
              <w:sz w:val="16"/>
              <w:szCs w:val="16"/>
            </w:rPr>
            <w:alias w:val="Status"/>
            <w:tag w:val=""/>
            <w:id w:val="2095124110"/>
            <w:placeholder>
              <w:docPart w:val="E6E8723641C64F668834A77043075269"/>
            </w:placeholder>
            <w:dataBinding w:prefixMappings="xmlns:ns0='http://purl.org/dc/elements/1.1/' xmlns:ns1='http://schemas.openxmlformats.org/package/2006/metadata/core-properties' " w:xpath="/ns1:coreProperties[1]/ns1:contentStatus[1]" w:storeItemID="{6C3C8BC8-F283-45AE-878A-BAB7291924A1}"/>
            <w:text/>
          </w:sdtPr>
          <w:sdtEndPr/>
          <w:sdtContent>
            <w:r w:rsidRPr="008F069D">
              <w:rPr>
                <w:rFonts w:asciiTheme="minorHAnsi" w:hAnsiTheme="minorHAnsi" w:cstheme="minorHAnsi"/>
                <w:sz w:val="16"/>
                <w:szCs w:val="16"/>
              </w:rPr>
              <w:t>v1-0_11/05/2022</w:t>
            </w:r>
          </w:sdtContent>
        </w:sdt>
        <w:r w:rsidRPr="008F069D">
          <w:rPr>
            <w:rFonts w:asciiTheme="minorHAnsi" w:hAnsiTheme="minorHAnsi" w:cstheme="minorHAnsi"/>
            <w:sz w:val="16"/>
            <w:szCs w:val="16"/>
          </w:rPr>
          <w:tab/>
          <w:t xml:space="preserve">Page </w:t>
        </w:r>
        <w:r w:rsidRPr="008F069D">
          <w:rPr>
            <w:rFonts w:asciiTheme="minorHAnsi" w:hAnsiTheme="minorHAnsi" w:cstheme="minorHAnsi"/>
            <w:bCs/>
            <w:sz w:val="16"/>
            <w:szCs w:val="16"/>
          </w:rPr>
          <w:fldChar w:fldCharType="begin"/>
        </w:r>
        <w:r w:rsidRPr="008F069D">
          <w:rPr>
            <w:rFonts w:asciiTheme="minorHAnsi" w:hAnsiTheme="minorHAnsi" w:cstheme="minorHAnsi"/>
            <w:bCs/>
            <w:sz w:val="16"/>
            <w:szCs w:val="16"/>
          </w:rPr>
          <w:instrText xml:space="preserve"> PAGE </w:instrText>
        </w:r>
        <w:r w:rsidRPr="008F069D">
          <w:rPr>
            <w:rFonts w:asciiTheme="minorHAnsi" w:hAnsiTheme="minorHAnsi" w:cstheme="minorHAnsi"/>
            <w:bCs/>
            <w:sz w:val="16"/>
            <w:szCs w:val="16"/>
          </w:rPr>
          <w:fldChar w:fldCharType="separate"/>
        </w:r>
        <w:r>
          <w:rPr>
            <w:rFonts w:cstheme="minorHAnsi"/>
            <w:bCs/>
            <w:sz w:val="16"/>
            <w:szCs w:val="16"/>
          </w:rPr>
          <w:t>2</w:t>
        </w:r>
        <w:r w:rsidRPr="008F069D">
          <w:rPr>
            <w:rFonts w:asciiTheme="minorHAnsi" w:hAnsiTheme="minorHAnsi" w:cstheme="minorHAnsi"/>
            <w:bCs/>
            <w:sz w:val="16"/>
            <w:szCs w:val="16"/>
          </w:rPr>
          <w:fldChar w:fldCharType="end"/>
        </w:r>
        <w:r w:rsidRPr="008F069D">
          <w:rPr>
            <w:rFonts w:asciiTheme="minorHAnsi" w:hAnsiTheme="minorHAnsi" w:cstheme="minorHAnsi"/>
            <w:sz w:val="16"/>
            <w:szCs w:val="16"/>
          </w:rPr>
          <w:t xml:space="preserve"> of </w:t>
        </w:r>
        <w:r w:rsidRPr="008F069D">
          <w:rPr>
            <w:rFonts w:asciiTheme="minorHAnsi" w:hAnsiTheme="minorHAnsi" w:cstheme="minorHAnsi"/>
            <w:bCs/>
            <w:sz w:val="16"/>
            <w:szCs w:val="16"/>
          </w:rPr>
          <w:fldChar w:fldCharType="begin"/>
        </w:r>
        <w:r w:rsidRPr="008F069D">
          <w:rPr>
            <w:rFonts w:asciiTheme="minorHAnsi" w:hAnsiTheme="minorHAnsi" w:cstheme="minorHAnsi"/>
            <w:bCs/>
            <w:sz w:val="16"/>
            <w:szCs w:val="16"/>
          </w:rPr>
          <w:instrText xml:space="preserve"> NUMPAGES  </w:instrText>
        </w:r>
        <w:r w:rsidRPr="008F069D">
          <w:rPr>
            <w:rFonts w:asciiTheme="minorHAnsi" w:hAnsiTheme="minorHAnsi" w:cstheme="minorHAnsi"/>
            <w:bCs/>
            <w:sz w:val="16"/>
            <w:szCs w:val="16"/>
          </w:rPr>
          <w:fldChar w:fldCharType="separate"/>
        </w:r>
        <w:r>
          <w:rPr>
            <w:rFonts w:cstheme="minorHAnsi"/>
            <w:bCs/>
            <w:sz w:val="16"/>
            <w:szCs w:val="16"/>
          </w:rPr>
          <w:t>107</w:t>
        </w:r>
        <w:r w:rsidRPr="008F069D">
          <w:rPr>
            <w:rFonts w:asciiTheme="minorHAnsi" w:hAnsiTheme="minorHAnsi" w:cstheme="minorHAnsi"/>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23F5A" w14:textId="6573AE9C" w:rsidR="00E20812" w:rsidRPr="002872AA" w:rsidRDefault="00E20812" w:rsidP="00E70D4B">
    <w:pPr>
      <w:pStyle w:val="Footer"/>
      <w:tabs>
        <w:tab w:val="clear" w:pos="4680"/>
        <w:tab w:val="clear" w:pos="9360"/>
        <w:tab w:val="right" w:pos="9000"/>
      </w:tabs>
      <w:spacing w:before="40" w:after="40" w:line="276" w:lineRule="auto"/>
      <w:ind w:right="26"/>
      <w:rPr>
        <w:color w:val="808080" w:themeColor="background1" w:themeShade="80"/>
        <w:sz w:val="18"/>
      </w:rPr>
    </w:pPr>
    <w:r w:rsidRPr="002872AA">
      <w:rPr>
        <w:color w:val="808080" w:themeColor="background1" w:themeShade="80"/>
        <w:sz w:val="18"/>
      </w:rPr>
      <w:t>Assessor Guide</w:t>
    </w:r>
    <w:r w:rsidRPr="002872AA">
      <w:rPr>
        <w:color w:val="808080" w:themeColor="background1" w:themeShade="80"/>
        <w:sz w:val="18"/>
      </w:rPr>
      <w:tab/>
      <w:t xml:space="preserve">Version 1.0 Produced </w:t>
    </w:r>
    <w:r>
      <w:rPr>
        <w:color w:val="808080" w:themeColor="background1" w:themeShade="80"/>
        <w:sz w:val="18"/>
      </w:rPr>
      <w:t>12 June</w:t>
    </w:r>
    <w:r w:rsidRPr="002872AA">
      <w:rPr>
        <w:color w:val="808080" w:themeColor="background1" w:themeShade="80"/>
        <w:sz w:val="18"/>
      </w:rPr>
      <w:t xml:space="preserve"> 2019</w:t>
    </w:r>
  </w:p>
  <w:p w14:paraId="4D953FE7" w14:textId="311A0FFB" w:rsidR="00E20812" w:rsidRPr="00E70D4B" w:rsidRDefault="00E20812" w:rsidP="00E70D4B">
    <w:pPr>
      <w:pStyle w:val="Footer"/>
      <w:tabs>
        <w:tab w:val="clear" w:pos="4680"/>
        <w:tab w:val="clear" w:pos="9360"/>
        <w:tab w:val="right" w:pos="9000"/>
      </w:tabs>
      <w:spacing w:before="40" w:after="40" w:line="276" w:lineRule="auto"/>
      <w:ind w:right="26"/>
      <w:rPr>
        <w:color w:val="808080" w:themeColor="background1" w:themeShade="80"/>
        <w:sz w:val="18"/>
      </w:rPr>
    </w:pPr>
    <w:r w:rsidRPr="002872AA">
      <w:rPr>
        <w:color w:val="808080" w:themeColor="background1" w:themeShade="80"/>
        <w:sz w:val="18"/>
      </w:rPr>
      <w:t xml:space="preserve">Page </w:t>
    </w:r>
    <w:sdt>
      <w:sdtPr>
        <w:rPr>
          <w:color w:val="808080" w:themeColor="background1" w:themeShade="80"/>
          <w:sz w:val="18"/>
        </w:rPr>
        <w:id w:val="534012015"/>
        <w:docPartObj>
          <w:docPartGallery w:val="Page Numbers (Bottom of Page)"/>
          <w:docPartUnique/>
        </w:docPartObj>
      </w:sdtPr>
      <w:sdtEndPr>
        <w:rPr>
          <w:noProof/>
        </w:rPr>
      </w:sdtEndPr>
      <w:sdtContent>
        <w:r w:rsidRPr="002872AA">
          <w:rPr>
            <w:color w:val="808080" w:themeColor="background1" w:themeShade="80"/>
            <w:sz w:val="18"/>
          </w:rPr>
          <w:fldChar w:fldCharType="begin"/>
        </w:r>
        <w:r w:rsidRPr="002872AA">
          <w:rPr>
            <w:color w:val="808080" w:themeColor="background1" w:themeShade="80"/>
            <w:sz w:val="18"/>
          </w:rPr>
          <w:instrText xml:space="preserve"> PAGE   \* MERGEFORMAT </w:instrText>
        </w:r>
        <w:r w:rsidRPr="002872AA">
          <w:rPr>
            <w:color w:val="808080" w:themeColor="background1" w:themeShade="80"/>
            <w:sz w:val="18"/>
          </w:rPr>
          <w:fldChar w:fldCharType="separate"/>
        </w:r>
        <w:r>
          <w:rPr>
            <w:noProof/>
            <w:color w:val="808080" w:themeColor="background1" w:themeShade="80"/>
            <w:sz w:val="18"/>
          </w:rPr>
          <w:t>62</w:t>
        </w:r>
        <w:r w:rsidRPr="002872AA">
          <w:rPr>
            <w:noProof/>
            <w:color w:val="808080" w:themeColor="background1" w:themeShade="80"/>
            <w:sz w:val="18"/>
          </w:rPr>
          <w:fldChar w:fldCharType="end"/>
        </w:r>
      </w:sdtContent>
    </w:sdt>
    <w:r w:rsidRPr="002872AA">
      <w:rPr>
        <w:noProof/>
        <w:color w:val="808080" w:themeColor="background1" w:themeShade="80"/>
        <w:sz w:val="18"/>
      </w:rPr>
      <w:tab/>
    </w:r>
    <w:r w:rsidRPr="002872AA">
      <w:rPr>
        <w:rFonts w:cstheme="minorHAnsi"/>
        <w:noProof/>
        <w:color w:val="808080" w:themeColor="background1" w:themeShade="80"/>
        <w:sz w:val="18"/>
      </w:rPr>
      <w:t>©</w:t>
    </w:r>
    <w:r w:rsidRPr="002872AA">
      <w:rPr>
        <w:noProof/>
        <w:color w:val="808080" w:themeColor="background1" w:themeShade="80"/>
        <w:sz w:val="18"/>
      </w:rPr>
      <w:t xml:space="preserve"> </w:t>
    </w:r>
    <w:r>
      <w:rPr>
        <w:noProof/>
        <w:color w:val="808080" w:themeColor="background1" w:themeShade="80"/>
        <w:sz w:val="18"/>
      </w:rPr>
      <w:t>Compliant Learning Resources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CBA47A" w14:textId="77777777" w:rsidR="002E32AB" w:rsidRDefault="002E32AB" w:rsidP="00830A90">
      <w:r>
        <w:separator/>
      </w:r>
    </w:p>
  </w:footnote>
  <w:footnote w:type="continuationSeparator" w:id="0">
    <w:p w14:paraId="24EC809A" w14:textId="77777777" w:rsidR="002E32AB" w:rsidRDefault="002E32AB" w:rsidP="00830A90">
      <w:r>
        <w:continuationSeparator/>
      </w:r>
    </w:p>
  </w:footnote>
  <w:footnote w:type="continuationNotice" w:id="1">
    <w:p w14:paraId="5F2FE7E5" w14:textId="77777777" w:rsidR="002E32AB" w:rsidRDefault="002E32A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5FCF83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2pt;height:10.2pt" o:bullet="t">
        <v:imagedata r:id="rId1" o:title="msoFD9"/>
      </v:shape>
    </w:pict>
  </w:numPicBullet>
  <w:abstractNum w:abstractNumId="0" w15:restartNumberingAfterBreak="0">
    <w:nsid w:val="0028318D"/>
    <w:multiLevelType w:val="hybridMultilevel"/>
    <w:tmpl w:val="4044BA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A40C62"/>
    <w:multiLevelType w:val="hybridMultilevel"/>
    <w:tmpl w:val="5F26987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F5483F"/>
    <w:multiLevelType w:val="hybridMultilevel"/>
    <w:tmpl w:val="C40EC40A"/>
    <w:lvl w:ilvl="0" w:tplc="3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620CCF"/>
    <w:multiLevelType w:val="hybridMultilevel"/>
    <w:tmpl w:val="177E7F5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30A3AF2"/>
    <w:multiLevelType w:val="hybridMultilevel"/>
    <w:tmpl w:val="41C6CB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3BC7FD5"/>
    <w:multiLevelType w:val="hybridMultilevel"/>
    <w:tmpl w:val="91BA186C"/>
    <w:lvl w:ilvl="0" w:tplc="86C0DCC4">
      <w:start w:val="1"/>
      <w:numFmt w:val="decimal"/>
      <w:lvlText w:val="%1."/>
      <w:lvlJc w:val="left"/>
      <w:pPr>
        <w:tabs>
          <w:tab w:val="num" w:pos="720"/>
        </w:tabs>
        <w:ind w:left="720" w:hanging="360"/>
      </w:pPr>
    </w:lvl>
    <w:lvl w:ilvl="1" w:tplc="FBEAD950" w:tentative="1">
      <w:start w:val="1"/>
      <w:numFmt w:val="decimal"/>
      <w:lvlText w:val="%2."/>
      <w:lvlJc w:val="left"/>
      <w:pPr>
        <w:tabs>
          <w:tab w:val="num" w:pos="1440"/>
        </w:tabs>
        <w:ind w:left="1440" w:hanging="360"/>
      </w:pPr>
    </w:lvl>
    <w:lvl w:ilvl="2" w:tplc="53C88D42" w:tentative="1">
      <w:start w:val="1"/>
      <w:numFmt w:val="decimal"/>
      <w:lvlText w:val="%3."/>
      <w:lvlJc w:val="left"/>
      <w:pPr>
        <w:tabs>
          <w:tab w:val="num" w:pos="2160"/>
        </w:tabs>
        <w:ind w:left="2160" w:hanging="360"/>
      </w:pPr>
    </w:lvl>
    <w:lvl w:ilvl="3" w:tplc="C2C465F6" w:tentative="1">
      <w:start w:val="1"/>
      <w:numFmt w:val="decimal"/>
      <w:lvlText w:val="%4."/>
      <w:lvlJc w:val="left"/>
      <w:pPr>
        <w:tabs>
          <w:tab w:val="num" w:pos="2880"/>
        </w:tabs>
        <w:ind w:left="2880" w:hanging="360"/>
      </w:pPr>
    </w:lvl>
    <w:lvl w:ilvl="4" w:tplc="0E122278" w:tentative="1">
      <w:start w:val="1"/>
      <w:numFmt w:val="decimal"/>
      <w:lvlText w:val="%5."/>
      <w:lvlJc w:val="left"/>
      <w:pPr>
        <w:tabs>
          <w:tab w:val="num" w:pos="3600"/>
        </w:tabs>
        <w:ind w:left="3600" w:hanging="360"/>
      </w:pPr>
    </w:lvl>
    <w:lvl w:ilvl="5" w:tplc="DE8AF09E" w:tentative="1">
      <w:start w:val="1"/>
      <w:numFmt w:val="decimal"/>
      <w:lvlText w:val="%6."/>
      <w:lvlJc w:val="left"/>
      <w:pPr>
        <w:tabs>
          <w:tab w:val="num" w:pos="4320"/>
        </w:tabs>
        <w:ind w:left="4320" w:hanging="360"/>
      </w:pPr>
    </w:lvl>
    <w:lvl w:ilvl="6" w:tplc="85101E00" w:tentative="1">
      <w:start w:val="1"/>
      <w:numFmt w:val="decimal"/>
      <w:lvlText w:val="%7."/>
      <w:lvlJc w:val="left"/>
      <w:pPr>
        <w:tabs>
          <w:tab w:val="num" w:pos="5040"/>
        </w:tabs>
        <w:ind w:left="5040" w:hanging="360"/>
      </w:pPr>
    </w:lvl>
    <w:lvl w:ilvl="7" w:tplc="511C0E2E" w:tentative="1">
      <w:start w:val="1"/>
      <w:numFmt w:val="decimal"/>
      <w:lvlText w:val="%8."/>
      <w:lvlJc w:val="left"/>
      <w:pPr>
        <w:tabs>
          <w:tab w:val="num" w:pos="5760"/>
        </w:tabs>
        <w:ind w:left="5760" w:hanging="360"/>
      </w:pPr>
    </w:lvl>
    <w:lvl w:ilvl="8" w:tplc="7072244A" w:tentative="1">
      <w:start w:val="1"/>
      <w:numFmt w:val="decimal"/>
      <w:lvlText w:val="%9."/>
      <w:lvlJc w:val="left"/>
      <w:pPr>
        <w:tabs>
          <w:tab w:val="num" w:pos="6480"/>
        </w:tabs>
        <w:ind w:left="6480" w:hanging="360"/>
      </w:pPr>
    </w:lvl>
  </w:abstractNum>
  <w:abstractNum w:abstractNumId="6" w15:restartNumberingAfterBreak="0">
    <w:nsid w:val="06923A78"/>
    <w:multiLevelType w:val="hybridMultilevel"/>
    <w:tmpl w:val="4D840F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FA4285"/>
    <w:multiLevelType w:val="hybridMultilevel"/>
    <w:tmpl w:val="53D6B4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CF2F9E"/>
    <w:multiLevelType w:val="hybridMultilevel"/>
    <w:tmpl w:val="EBE44D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3E4B20"/>
    <w:multiLevelType w:val="hybridMultilevel"/>
    <w:tmpl w:val="96C0E8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7153F0"/>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0A5B6FD7"/>
    <w:multiLevelType w:val="hybridMultilevel"/>
    <w:tmpl w:val="6EC03A4E"/>
    <w:lvl w:ilvl="0" w:tplc="0409000F">
      <w:start w:val="1"/>
      <w:numFmt w:val="decimal"/>
      <w:lvlText w:val="%1."/>
      <w:lvlJc w:val="left"/>
      <w:pPr>
        <w:ind w:left="988" w:hanging="360"/>
      </w:pPr>
    </w:lvl>
    <w:lvl w:ilvl="1" w:tplc="04090019" w:tentative="1">
      <w:start w:val="1"/>
      <w:numFmt w:val="lowerLetter"/>
      <w:lvlText w:val="%2."/>
      <w:lvlJc w:val="left"/>
      <w:pPr>
        <w:ind w:left="1708" w:hanging="360"/>
      </w:pPr>
    </w:lvl>
    <w:lvl w:ilvl="2" w:tplc="0409001B" w:tentative="1">
      <w:start w:val="1"/>
      <w:numFmt w:val="lowerRoman"/>
      <w:lvlText w:val="%3."/>
      <w:lvlJc w:val="right"/>
      <w:pPr>
        <w:ind w:left="2428" w:hanging="180"/>
      </w:pPr>
    </w:lvl>
    <w:lvl w:ilvl="3" w:tplc="0409000F" w:tentative="1">
      <w:start w:val="1"/>
      <w:numFmt w:val="decimal"/>
      <w:lvlText w:val="%4."/>
      <w:lvlJc w:val="left"/>
      <w:pPr>
        <w:ind w:left="3148" w:hanging="360"/>
      </w:pPr>
    </w:lvl>
    <w:lvl w:ilvl="4" w:tplc="04090019" w:tentative="1">
      <w:start w:val="1"/>
      <w:numFmt w:val="lowerLetter"/>
      <w:lvlText w:val="%5."/>
      <w:lvlJc w:val="left"/>
      <w:pPr>
        <w:ind w:left="3868" w:hanging="360"/>
      </w:pPr>
    </w:lvl>
    <w:lvl w:ilvl="5" w:tplc="0409001B" w:tentative="1">
      <w:start w:val="1"/>
      <w:numFmt w:val="lowerRoman"/>
      <w:lvlText w:val="%6."/>
      <w:lvlJc w:val="right"/>
      <w:pPr>
        <w:ind w:left="4588" w:hanging="180"/>
      </w:pPr>
    </w:lvl>
    <w:lvl w:ilvl="6" w:tplc="0409000F" w:tentative="1">
      <w:start w:val="1"/>
      <w:numFmt w:val="decimal"/>
      <w:lvlText w:val="%7."/>
      <w:lvlJc w:val="left"/>
      <w:pPr>
        <w:ind w:left="5308" w:hanging="360"/>
      </w:pPr>
    </w:lvl>
    <w:lvl w:ilvl="7" w:tplc="04090019" w:tentative="1">
      <w:start w:val="1"/>
      <w:numFmt w:val="lowerLetter"/>
      <w:lvlText w:val="%8."/>
      <w:lvlJc w:val="left"/>
      <w:pPr>
        <w:ind w:left="6028" w:hanging="360"/>
      </w:pPr>
    </w:lvl>
    <w:lvl w:ilvl="8" w:tplc="0409001B" w:tentative="1">
      <w:start w:val="1"/>
      <w:numFmt w:val="lowerRoman"/>
      <w:lvlText w:val="%9."/>
      <w:lvlJc w:val="right"/>
      <w:pPr>
        <w:ind w:left="6748" w:hanging="180"/>
      </w:pPr>
    </w:lvl>
  </w:abstractNum>
  <w:abstractNum w:abstractNumId="12" w15:restartNumberingAfterBreak="0">
    <w:nsid w:val="0AEF1725"/>
    <w:multiLevelType w:val="hybridMultilevel"/>
    <w:tmpl w:val="4B902B6C"/>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F87D7A"/>
    <w:multiLevelType w:val="hybridMultilevel"/>
    <w:tmpl w:val="466CEF48"/>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711870"/>
    <w:multiLevelType w:val="hybridMultilevel"/>
    <w:tmpl w:val="8398C5A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947EA2"/>
    <w:multiLevelType w:val="hybridMultilevel"/>
    <w:tmpl w:val="C5CA8292"/>
    <w:lvl w:ilvl="0" w:tplc="34090005">
      <w:start w:val="1"/>
      <w:numFmt w:val="bullet"/>
      <w:lvlText w:val=""/>
      <w:lvlJc w:val="left"/>
      <w:pPr>
        <w:ind w:left="773" w:hanging="360"/>
      </w:pPr>
      <w:rPr>
        <w:rFonts w:ascii="Wingdings" w:hAnsi="Wingdings"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6" w15:restartNumberingAfterBreak="0">
    <w:nsid w:val="0F3763FB"/>
    <w:multiLevelType w:val="hybridMultilevel"/>
    <w:tmpl w:val="CB6687CE"/>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F806766"/>
    <w:multiLevelType w:val="hybridMultilevel"/>
    <w:tmpl w:val="24A04F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0D03569"/>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9" w15:restartNumberingAfterBreak="0">
    <w:nsid w:val="10E133B5"/>
    <w:multiLevelType w:val="hybridMultilevel"/>
    <w:tmpl w:val="BDA4D4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A643E5"/>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1" w15:restartNumberingAfterBreak="0">
    <w:nsid w:val="11BE664A"/>
    <w:multiLevelType w:val="hybridMultilevel"/>
    <w:tmpl w:val="C5863134"/>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705C90"/>
    <w:multiLevelType w:val="hybridMultilevel"/>
    <w:tmpl w:val="02746560"/>
    <w:lvl w:ilvl="0" w:tplc="C6DA2E00">
      <w:start w:val="1"/>
      <w:numFmt w:val="bullet"/>
      <w:lvlText w:val=""/>
      <w:lvlJc w:val="left"/>
      <w:pPr>
        <w:tabs>
          <w:tab w:val="num" w:pos="720"/>
        </w:tabs>
        <w:ind w:left="720" w:hanging="360"/>
      </w:pPr>
      <w:rPr>
        <w:rFonts w:ascii="Wingdings" w:hAnsi="Wingdings" w:hint="default"/>
        <w:sz w:val="20"/>
      </w:rPr>
    </w:lvl>
    <w:lvl w:ilvl="1" w:tplc="FA44AE18" w:tentative="1">
      <w:start w:val="1"/>
      <w:numFmt w:val="bullet"/>
      <w:lvlText w:val=""/>
      <w:lvlJc w:val="left"/>
      <w:pPr>
        <w:tabs>
          <w:tab w:val="num" w:pos="1440"/>
        </w:tabs>
        <w:ind w:left="1440" w:hanging="360"/>
      </w:pPr>
      <w:rPr>
        <w:rFonts w:ascii="Symbol" w:hAnsi="Symbol" w:hint="default"/>
        <w:sz w:val="20"/>
      </w:rPr>
    </w:lvl>
    <w:lvl w:ilvl="2" w:tplc="5ABA060A" w:tentative="1">
      <w:start w:val="1"/>
      <w:numFmt w:val="bullet"/>
      <w:lvlText w:val=""/>
      <w:lvlJc w:val="left"/>
      <w:pPr>
        <w:tabs>
          <w:tab w:val="num" w:pos="2160"/>
        </w:tabs>
        <w:ind w:left="2160" w:hanging="360"/>
      </w:pPr>
      <w:rPr>
        <w:rFonts w:ascii="Symbol" w:hAnsi="Symbol" w:hint="default"/>
        <w:sz w:val="20"/>
      </w:rPr>
    </w:lvl>
    <w:lvl w:ilvl="3" w:tplc="F06AAECA" w:tentative="1">
      <w:start w:val="1"/>
      <w:numFmt w:val="bullet"/>
      <w:lvlText w:val=""/>
      <w:lvlJc w:val="left"/>
      <w:pPr>
        <w:tabs>
          <w:tab w:val="num" w:pos="2880"/>
        </w:tabs>
        <w:ind w:left="2880" w:hanging="360"/>
      </w:pPr>
      <w:rPr>
        <w:rFonts w:ascii="Symbol" w:hAnsi="Symbol" w:hint="default"/>
        <w:sz w:val="20"/>
      </w:rPr>
    </w:lvl>
    <w:lvl w:ilvl="4" w:tplc="ECD8BFCC" w:tentative="1">
      <w:start w:val="1"/>
      <w:numFmt w:val="bullet"/>
      <w:lvlText w:val=""/>
      <w:lvlJc w:val="left"/>
      <w:pPr>
        <w:tabs>
          <w:tab w:val="num" w:pos="3600"/>
        </w:tabs>
        <w:ind w:left="3600" w:hanging="360"/>
      </w:pPr>
      <w:rPr>
        <w:rFonts w:ascii="Symbol" w:hAnsi="Symbol" w:hint="default"/>
        <w:sz w:val="20"/>
      </w:rPr>
    </w:lvl>
    <w:lvl w:ilvl="5" w:tplc="77CC2B20" w:tentative="1">
      <w:start w:val="1"/>
      <w:numFmt w:val="bullet"/>
      <w:lvlText w:val=""/>
      <w:lvlJc w:val="left"/>
      <w:pPr>
        <w:tabs>
          <w:tab w:val="num" w:pos="4320"/>
        </w:tabs>
        <w:ind w:left="4320" w:hanging="360"/>
      </w:pPr>
      <w:rPr>
        <w:rFonts w:ascii="Symbol" w:hAnsi="Symbol" w:hint="default"/>
        <w:sz w:val="20"/>
      </w:rPr>
    </w:lvl>
    <w:lvl w:ilvl="6" w:tplc="B66CDAC2" w:tentative="1">
      <w:start w:val="1"/>
      <w:numFmt w:val="bullet"/>
      <w:lvlText w:val=""/>
      <w:lvlJc w:val="left"/>
      <w:pPr>
        <w:tabs>
          <w:tab w:val="num" w:pos="5040"/>
        </w:tabs>
        <w:ind w:left="5040" w:hanging="360"/>
      </w:pPr>
      <w:rPr>
        <w:rFonts w:ascii="Symbol" w:hAnsi="Symbol" w:hint="default"/>
        <w:sz w:val="20"/>
      </w:rPr>
    </w:lvl>
    <w:lvl w:ilvl="7" w:tplc="05389060" w:tentative="1">
      <w:start w:val="1"/>
      <w:numFmt w:val="bullet"/>
      <w:lvlText w:val=""/>
      <w:lvlJc w:val="left"/>
      <w:pPr>
        <w:tabs>
          <w:tab w:val="num" w:pos="5760"/>
        </w:tabs>
        <w:ind w:left="5760" w:hanging="360"/>
      </w:pPr>
      <w:rPr>
        <w:rFonts w:ascii="Symbol" w:hAnsi="Symbol" w:hint="default"/>
        <w:sz w:val="20"/>
      </w:rPr>
    </w:lvl>
    <w:lvl w:ilvl="8" w:tplc="4A5C392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3C2275A"/>
    <w:multiLevelType w:val="multilevel"/>
    <w:tmpl w:val="717E5D9C"/>
    <w:lvl w:ilvl="0">
      <w:start w:val="1"/>
      <w:numFmt w:val="decimal"/>
      <w:lvlText w:val="%1"/>
      <w:lvlJc w:val="left"/>
      <w:pPr>
        <w:ind w:left="400" w:hanging="400"/>
      </w:pPr>
      <w:rPr>
        <w:rFonts w:hint="default"/>
      </w:rPr>
    </w:lvl>
    <w:lvl w:ilvl="1">
      <w:start w:val="1"/>
      <w:numFmt w:val="decimal"/>
      <w:lvlText w:val="%1.%2"/>
      <w:lvlJc w:val="left"/>
      <w:pPr>
        <w:ind w:left="400" w:hanging="400"/>
      </w:pPr>
      <w:rPr>
        <w:rFonts w:ascii="Arial" w:hAnsi="Arial" w:cs="Arial" w:hint="default"/>
        <w:b/>
        <w:bCs/>
        <w:color w:val="262626" w:themeColor="text1" w:themeTint="D9"/>
        <w:sz w:val="24"/>
        <w:szCs w:val="24"/>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144854FC"/>
    <w:multiLevelType w:val="hybridMultilevel"/>
    <w:tmpl w:val="2A3CC1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46A54AC"/>
    <w:multiLevelType w:val="hybridMultilevel"/>
    <w:tmpl w:val="B7BACB7E"/>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151040C6"/>
    <w:multiLevelType w:val="hybridMultilevel"/>
    <w:tmpl w:val="5DE20E3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592DB6"/>
    <w:multiLevelType w:val="hybridMultilevel"/>
    <w:tmpl w:val="C0FC28E8"/>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5B04558"/>
    <w:multiLevelType w:val="hybridMultilevel"/>
    <w:tmpl w:val="04907094"/>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15CA138F"/>
    <w:multiLevelType w:val="hybridMultilevel"/>
    <w:tmpl w:val="300817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60E3BC0"/>
    <w:multiLevelType w:val="hybridMultilevel"/>
    <w:tmpl w:val="BB6CA4EE"/>
    <w:lvl w:ilvl="0" w:tplc="34090013">
      <w:start w:val="1"/>
      <w:numFmt w:val="upperRoman"/>
      <w:lvlText w:val="%1."/>
      <w:lvlJc w:val="righ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16CD6A71"/>
    <w:multiLevelType w:val="hybridMultilevel"/>
    <w:tmpl w:val="8CFE8AD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79E365C"/>
    <w:multiLevelType w:val="hybridMultilevel"/>
    <w:tmpl w:val="5D40C314"/>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18F82027"/>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4" w15:restartNumberingAfterBreak="0">
    <w:nsid w:val="19BD1A8B"/>
    <w:multiLevelType w:val="hybridMultilevel"/>
    <w:tmpl w:val="19AEA0D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A1311D2"/>
    <w:multiLevelType w:val="hybridMultilevel"/>
    <w:tmpl w:val="A910760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A1E1CA6"/>
    <w:multiLevelType w:val="hybridMultilevel"/>
    <w:tmpl w:val="806884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F037E3D"/>
    <w:multiLevelType w:val="hybridMultilevel"/>
    <w:tmpl w:val="8966A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F50761C"/>
    <w:multiLevelType w:val="hybridMultilevel"/>
    <w:tmpl w:val="B7163D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0E4045C"/>
    <w:multiLevelType w:val="hybridMultilevel"/>
    <w:tmpl w:val="C748C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2653FA9"/>
    <w:multiLevelType w:val="hybridMultilevel"/>
    <w:tmpl w:val="0D6A0CB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29607D2"/>
    <w:multiLevelType w:val="hybridMultilevel"/>
    <w:tmpl w:val="48460EA2"/>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23CD1FCC"/>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248F4493"/>
    <w:multiLevelType w:val="hybridMultilevel"/>
    <w:tmpl w:val="D6ECD6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627693C"/>
    <w:multiLevelType w:val="hybridMultilevel"/>
    <w:tmpl w:val="E4D8D4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6DC0A35"/>
    <w:multiLevelType w:val="hybridMultilevel"/>
    <w:tmpl w:val="94F04174"/>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27FD6077"/>
    <w:multiLevelType w:val="hybridMultilevel"/>
    <w:tmpl w:val="040C984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802176A"/>
    <w:multiLevelType w:val="hybridMultilevel"/>
    <w:tmpl w:val="0428DD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294B5F67"/>
    <w:multiLevelType w:val="hybridMultilevel"/>
    <w:tmpl w:val="71EE2F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29AA26FE"/>
    <w:multiLevelType w:val="hybridMultilevel"/>
    <w:tmpl w:val="7C2C030E"/>
    <w:lvl w:ilvl="0" w:tplc="8D3220B0">
      <w:start w:val="1"/>
      <w:numFmt w:val="lowerRoman"/>
      <w:lvlText w:val="%1."/>
      <w:lvlJc w:val="right"/>
      <w:pPr>
        <w:ind w:left="720" w:hanging="360"/>
      </w:pPr>
      <w:rPr>
        <w:rFonts w:hint="default"/>
        <w:b w:val="0"/>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29C36095"/>
    <w:multiLevelType w:val="hybridMultilevel"/>
    <w:tmpl w:val="16F63C8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29E62977"/>
    <w:multiLevelType w:val="hybridMultilevel"/>
    <w:tmpl w:val="FDAAE6A8"/>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BB0420F"/>
    <w:multiLevelType w:val="hybridMultilevel"/>
    <w:tmpl w:val="E3E0C6E8"/>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2C04465E"/>
    <w:multiLevelType w:val="hybridMultilevel"/>
    <w:tmpl w:val="93C21CA8"/>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CBF4E20"/>
    <w:multiLevelType w:val="hybridMultilevel"/>
    <w:tmpl w:val="AA981AF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2DA55975"/>
    <w:multiLevelType w:val="hybridMultilevel"/>
    <w:tmpl w:val="91BA186C"/>
    <w:lvl w:ilvl="0" w:tplc="72049B92">
      <w:start w:val="1"/>
      <w:numFmt w:val="decimal"/>
      <w:lvlText w:val="%1."/>
      <w:lvlJc w:val="left"/>
      <w:pPr>
        <w:tabs>
          <w:tab w:val="num" w:pos="720"/>
        </w:tabs>
        <w:ind w:left="720" w:hanging="360"/>
      </w:pPr>
    </w:lvl>
    <w:lvl w:ilvl="1" w:tplc="DEA057E4" w:tentative="1">
      <w:start w:val="1"/>
      <w:numFmt w:val="decimal"/>
      <w:lvlText w:val="%2."/>
      <w:lvlJc w:val="left"/>
      <w:pPr>
        <w:tabs>
          <w:tab w:val="num" w:pos="1440"/>
        </w:tabs>
        <w:ind w:left="1440" w:hanging="360"/>
      </w:pPr>
    </w:lvl>
    <w:lvl w:ilvl="2" w:tplc="2D800C80" w:tentative="1">
      <w:start w:val="1"/>
      <w:numFmt w:val="decimal"/>
      <w:lvlText w:val="%3."/>
      <w:lvlJc w:val="left"/>
      <w:pPr>
        <w:tabs>
          <w:tab w:val="num" w:pos="2160"/>
        </w:tabs>
        <w:ind w:left="2160" w:hanging="360"/>
      </w:pPr>
    </w:lvl>
    <w:lvl w:ilvl="3" w:tplc="DF1AA2E0" w:tentative="1">
      <w:start w:val="1"/>
      <w:numFmt w:val="decimal"/>
      <w:lvlText w:val="%4."/>
      <w:lvlJc w:val="left"/>
      <w:pPr>
        <w:tabs>
          <w:tab w:val="num" w:pos="2880"/>
        </w:tabs>
        <w:ind w:left="2880" w:hanging="360"/>
      </w:pPr>
    </w:lvl>
    <w:lvl w:ilvl="4" w:tplc="F5E26FC0" w:tentative="1">
      <w:start w:val="1"/>
      <w:numFmt w:val="decimal"/>
      <w:lvlText w:val="%5."/>
      <w:lvlJc w:val="left"/>
      <w:pPr>
        <w:tabs>
          <w:tab w:val="num" w:pos="3600"/>
        </w:tabs>
        <w:ind w:left="3600" w:hanging="360"/>
      </w:pPr>
    </w:lvl>
    <w:lvl w:ilvl="5" w:tplc="BBFAE878" w:tentative="1">
      <w:start w:val="1"/>
      <w:numFmt w:val="decimal"/>
      <w:lvlText w:val="%6."/>
      <w:lvlJc w:val="left"/>
      <w:pPr>
        <w:tabs>
          <w:tab w:val="num" w:pos="4320"/>
        </w:tabs>
        <w:ind w:left="4320" w:hanging="360"/>
      </w:pPr>
    </w:lvl>
    <w:lvl w:ilvl="6" w:tplc="D4DA2932" w:tentative="1">
      <w:start w:val="1"/>
      <w:numFmt w:val="decimal"/>
      <w:lvlText w:val="%7."/>
      <w:lvlJc w:val="left"/>
      <w:pPr>
        <w:tabs>
          <w:tab w:val="num" w:pos="5040"/>
        </w:tabs>
        <w:ind w:left="5040" w:hanging="360"/>
      </w:pPr>
    </w:lvl>
    <w:lvl w:ilvl="7" w:tplc="E004ADD2" w:tentative="1">
      <w:start w:val="1"/>
      <w:numFmt w:val="decimal"/>
      <w:lvlText w:val="%8."/>
      <w:lvlJc w:val="left"/>
      <w:pPr>
        <w:tabs>
          <w:tab w:val="num" w:pos="5760"/>
        </w:tabs>
        <w:ind w:left="5760" w:hanging="360"/>
      </w:pPr>
    </w:lvl>
    <w:lvl w:ilvl="8" w:tplc="D6B203F2" w:tentative="1">
      <w:start w:val="1"/>
      <w:numFmt w:val="decimal"/>
      <w:lvlText w:val="%9."/>
      <w:lvlJc w:val="left"/>
      <w:pPr>
        <w:tabs>
          <w:tab w:val="num" w:pos="6480"/>
        </w:tabs>
        <w:ind w:left="6480" w:hanging="360"/>
      </w:pPr>
    </w:lvl>
  </w:abstractNum>
  <w:abstractNum w:abstractNumId="56" w15:restartNumberingAfterBreak="0">
    <w:nsid w:val="2DC50D54"/>
    <w:multiLevelType w:val="hybridMultilevel"/>
    <w:tmpl w:val="F9CCD0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2E5400D4"/>
    <w:multiLevelType w:val="hybridMultilevel"/>
    <w:tmpl w:val="0188F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EAB1ACD"/>
    <w:multiLevelType w:val="hybridMultilevel"/>
    <w:tmpl w:val="4B1C0110"/>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2EBD4055"/>
    <w:multiLevelType w:val="hybridMultilevel"/>
    <w:tmpl w:val="914477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EE94EA7"/>
    <w:multiLevelType w:val="hybridMultilevel"/>
    <w:tmpl w:val="696CC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F09398E"/>
    <w:multiLevelType w:val="hybridMultilevel"/>
    <w:tmpl w:val="56428C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2F7D0DF5"/>
    <w:multiLevelType w:val="hybridMultilevel"/>
    <w:tmpl w:val="D2022286"/>
    <w:lvl w:ilvl="0" w:tplc="F85EBD9C">
      <w:start w:val="1"/>
      <w:numFmt w:val="bullet"/>
      <w:lvlText w:val=""/>
      <w:lvlJc w:val="left"/>
      <w:pPr>
        <w:ind w:left="360" w:hanging="360"/>
      </w:pPr>
      <w:rPr>
        <w:rFonts w:ascii="Wingdings" w:hAnsi="Wingdings" w:hint="default"/>
        <w:color w:val="262626" w:themeColor="text1" w:themeTint="D9"/>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15:restartNumberingAfterBreak="0">
    <w:nsid w:val="30A573CC"/>
    <w:multiLevelType w:val="hybridMultilevel"/>
    <w:tmpl w:val="301636D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30B67666"/>
    <w:multiLevelType w:val="hybridMultilevel"/>
    <w:tmpl w:val="077C822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0D05F79"/>
    <w:multiLevelType w:val="hybridMultilevel"/>
    <w:tmpl w:val="FE92E1D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310431E4"/>
    <w:multiLevelType w:val="hybridMultilevel"/>
    <w:tmpl w:val="83A0083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327D1F17"/>
    <w:multiLevelType w:val="hybridMultilevel"/>
    <w:tmpl w:val="C332C9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3416742A"/>
    <w:multiLevelType w:val="hybridMultilevel"/>
    <w:tmpl w:val="93B635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4794E5D"/>
    <w:multiLevelType w:val="hybridMultilevel"/>
    <w:tmpl w:val="95601E10"/>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15:restartNumberingAfterBreak="0">
    <w:nsid w:val="34F0181A"/>
    <w:multiLevelType w:val="hybridMultilevel"/>
    <w:tmpl w:val="7076CAC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36274032"/>
    <w:multiLevelType w:val="hybridMultilevel"/>
    <w:tmpl w:val="F44EF89C"/>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7213EDC"/>
    <w:multiLevelType w:val="hybridMultilevel"/>
    <w:tmpl w:val="704A33F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72A06FC"/>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4" w15:restartNumberingAfterBreak="0">
    <w:nsid w:val="37742B9A"/>
    <w:multiLevelType w:val="hybridMultilevel"/>
    <w:tmpl w:val="EA4C2408"/>
    <w:lvl w:ilvl="0" w:tplc="F13E751C">
      <w:start w:val="1"/>
      <w:numFmt w:val="lowerRoman"/>
      <w:lvlText w:val="%1."/>
      <w:lvlJc w:val="right"/>
      <w:pPr>
        <w:tabs>
          <w:tab w:val="num" w:pos="720"/>
        </w:tabs>
        <w:ind w:left="720" w:hanging="360"/>
      </w:pPr>
    </w:lvl>
    <w:lvl w:ilvl="1" w:tplc="3058026C" w:tentative="1">
      <w:start w:val="1"/>
      <w:numFmt w:val="lowerRoman"/>
      <w:lvlText w:val="%2."/>
      <w:lvlJc w:val="right"/>
      <w:pPr>
        <w:tabs>
          <w:tab w:val="num" w:pos="1440"/>
        </w:tabs>
        <w:ind w:left="1440" w:hanging="360"/>
      </w:pPr>
    </w:lvl>
    <w:lvl w:ilvl="2" w:tplc="6AF486FC" w:tentative="1">
      <w:start w:val="1"/>
      <w:numFmt w:val="lowerRoman"/>
      <w:lvlText w:val="%3."/>
      <w:lvlJc w:val="right"/>
      <w:pPr>
        <w:tabs>
          <w:tab w:val="num" w:pos="2160"/>
        </w:tabs>
        <w:ind w:left="2160" w:hanging="360"/>
      </w:pPr>
    </w:lvl>
    <w:lvl w:ilvl="3" w:tplc="E5521B92" w:tentative="1">
      <w:start w:val="1"/>
      <w:numFmt w:val="lowerRoman"/>
      <w:lvlText w:val="%4."/>
      <w:lvlJc w:val="right"/>
      <w:pPr>
        <w:tabs>
          <w:tab w:val="num" w:pos="2880"/>
        </w:tabs>
        <w:ind w:left="2880" w:hanging="360"/>
      </w:pPr>
    </w:lvl>
    <w:lvl w:ilvl="4" w:tplc="FF8679DC" w:tentative="1">
      <w:start w:val="1"/>
      <w:numFmt w:val="lowerRoman"/>
      <w:lvlText w:val="%5."/>
      <w:lvlJc w:val="right"/>
      <w:pPr>
        <w:tabs>
          <w:tab w:val="num" w:pos="3600"/>
        </w:tabs>
        <w:ind w:left="3600" w:hanging="360"/>
      </w:pPr>
    </w:lvl>
    <w:lvl w:ilvl="5" w:tplc="927AF2A2" w:tentative="1">
      <w:start w:val="1"/>
      <w:numFmt w:val="lowerRoman"/>
      <w:lvlText w:val="%6."/>
      <w:lvlJc w:val="right"/>
      <w:pPr>
        <w:tabs>
          <w:tab w:val="num" w:pos="4320"/>
        </w:tabs>
        <w:ind w:left="4320" w:hanging="360"/>
      </w:pPr>
    </w:lvl>
    <w:lvl w:ilvl="6" w:tplc="E766B26C" w:tentative="1">
      <w:start w:val="1"/>
      <w:numFmt w:val="lowerRoman"/>
      <w:lvlText w:val="%7."/>
      <w:lvlJc w:val="right"/>
      <w:pPr>
        <w:tabs>
          <w:tab w:val="num" w:pos="5040"/>
        </w:tabs>
        <w:ind w:left="5040" w:hanging="360"/>
      </w:pPr>
    </w:lvl>
    <w:lvl w:ilvl="7" w:tplc="6770B0B6" w:tentative="1">
      <w:start w:val="1"/>
      <w:numFmt w:val="lowerRoman"/>
      <w:lvlText w:val="%8."/>
      <w:lvlJc w:val="right"/>
      <w:pPr>
        <w:tabs>
          <w:tab w:val="num" w:pos="5760"/>
        </w:tabs>
        <w:ind w:left="5760" w:hanging="360"/>
      </w:pPr>
    </w:lvl>
    <w:lvl w:ilvl="8" w:tplc="C9AC3EF6" w:tentative="1">
      <w:start w:val="1"/>
      <w:numFmt w:val="lowerRoman"/>
      <w:lvlText w:val="%9."/>
      <w:lvlJc w:val="right"/>
      <w:pPr>
        <w:tabs>
          <w:tab w:val="num" w:pos="6480"/>
        </w:tabs>
        <w:ind w:left="6480" w:hanging="360"/>
      </w:pPr>
    </w:lvl>
  </w:abstractNum>
  <w:abstractNum w:abstractNumId="75" w15:restartNumberingAfterBreak="0">
    <w:nsid w:val="396508F4"/>
    <w:multiLevelType w:val="hybridMultilevel"/>
    <w:tmpl w:val="5F968724"/>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3A9A71DE"/>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7" w15:restartNumberingAfterBreak="0">
    <w:nsid w:val="3AAB6D4A"/>
    <w:multiLevelType w:val="hybridMultilevel"/>
    <w:tmpl w:val="08D067DC"/>
    <w:lvl w:ilvl="0" w:tplc="3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3B3B0631"/>
    <w:multiLevelType w:val="hybridMultilevel"/>
    <w:tmpl w:val="65D04C02"/>
    <w:lvl w:ilvl="0" w:tplc="FF8A0372">
      <w:start w:val="2"/>
      <w:numFmt w:val="lowerRoman"/>
      <w:lvlText w:val="%1."/>
      <w:lvlJc w:val="right"/>
      <w:pPr>
        <w:tabs>
          <w:tab w:val="num" w:pos="720"/>
        </w:tabs>
        <w:ind w:left="720" w:hanging="360"/>
      </w:pPr>
    </w:lvl>
    <w:lvl w:ilvl="1" w:tplc="6A2A272C" w:tentative="1">
      <w:start w:val="1"/>
      <w:numFmt w:val="lowerRoman"/>
      <w:lvlText w:val="%2."/>
      <w:lvlJc w:val="right"/>
      <w:pPr>
        <w:tabs>
          <w:tab w:val="num" w:pos="1440"/>
        </w:tabs>
        <w:ind w:left="1440" w:hanging="360"/>
      </w:pPr>
    </w:lvl>
    <w:lvl w:ilvl="2" w:tplc="23E0C3B6" w:tentative="1">
      <w:start w:val="1"/>
      <w:numFmt w:val="lowerRoman"/>
      <w:lvlText w:val="%3."/>
      <w:lvlJc w:val="right"/>
      <w:pPr>
        <w:tabs>
          <w:tab w:val="num" w:pos="2160"/>
        </w:tabs>
        <w:ind w:left="2160" w:hanging="360"/>
      </w:pPr>
    </w:lvl>
    <w:lvl w:ilvl="3" w:tplc="D21AB156" w:tentative="1">
      <w:start w:val="1"/>
      <w:numFmt w:val="lowerRoman"/>
      <w:lvlText w:val="%4."/>
      <w:lvlJc w:val="right"/>
      <w:pPr>
        <w:tabs>
          <w:tab w:val="num" w:pos="2880"/>
        </w:tabs>
        <w:ind w:left="2880" w:hanging="360"/>
      </w:pPr>
    </w:lvl>
    <w:lvl w:ilvl="4" w:tplc="E460EB54" w:tentative="1">
      <w:start w:val="1"/>
      <w:numFmt w:val="lowerRoman"/>
      <w:lvlText w:val="%5."/>
      <w:lvlJc w:val="right"/>
      <w:pPr>
        <w:tabs>
          <w:tab w:val="num" w:pos="3600"/>
        </w:tabs>
        <w:ind w:left="3600" w:hanging="360"/>
      </w:pPr>
    </w:lvl>
    <w:lvl w:ilvl="5" w:tplc="962CA7AC" w:tentative="1">
      <w:start w:val="1"/>
      <w:numFmt w:val="lowerRoman"/>
      <w:lvlText w:val="%6."/>
      <w:lvlJc w:val="right"/>
      <w:pPr>
        <w:tabs>
          <w:tab w:val="num" w:pos="4320"/>
        </w:tabs>
        <w:ind w:left="4320" w:hanging="360"/>
      </w:pPr>
    </w:lvl>
    <w:lvl w:ilvl="6" w:tplc="DD7EB1F6" w:tentative="1">
      <w:start w:val="1"/>
      <w:numFmt w:val="lowerRoman"/>
      <w:lvlText w:val="%7."/>
      <w:lvlJc w:val="right"/>
      <w:pPr>
        <w:tabs>
          <w:tab w:val="num" w:pos="5040"/>
        </w:tabs>
        <w:ind w:left="5040" w:hanging="360"/>
      </w:pPr>
    </w:lvl>
    <w:lvl w:ilvl="7" w:tplc="D712573C" w:tentative="1">
      <w:start w:val="1"/>
      <w:numFmt w:val="lowerRoman"/>
      <w:lvlText w:val="%8."/>
      <w:lvlJc w:val="right"/>
      <w:pPr>
        <w:tabs>
          <w:tab w:val="num" w:pos="5760"/>
        </w:tabs>
        <w:ind w:left="5760" w:hanging="360"/>
      </w:pPr>
    </w:lvl>
    <w:lvl w:ilvl="8" w:tplc="26ECA3A4" w:tentative="1">
      <w:start w:val="1"/>
      <w:numFmt w:val="lowerRoman"/>
      <w:lvlText w:val="%9."/>
      <w:lvlJc w:val="right"/>
      <w:pPr>
        <w:tabs>
          <w:tab w:val="num" w:pos="6480"/>
        </w:tabs>
        <w:ind w:left="6480" w:hanging="360"/>
      </w:pPr>
    </w:lvl>
  </w:abstractNum>
  <w:abstractNum w:abstractNumId="79" w15:restartNumberingAfterBreak="0">
    <w:nsid w:val="3B7824DC"/>
    <w:multiLevelType w:val="hybridMultilevel"/>
    <w:tmpl w:val="91BA186C"/>
    <w:lvl w:ilvl="0" w:tplc="26B0BBEA">
      <w:start w:val="1"/>
      <w:numFmt w:val="decimal"/>
      <w:lvlText w:val="%1."/>
      <w:lvlJc w:val="left"/>
      <w:pPr>
        <w:tabs>
          <w:tab w:val="num" w:pos="720"/>
        </w:tabs>
        <w:ind w:left="720" w:hanging="360"/>
      </w:pPr>
    </w:lvl>
    <w:lvl w:ilvl="1" w:tplc="A06493C2" w:tentative="1">
      <w:start w:val="1"/>
      <w:numFmt w:val="decimal"/>
      <w:lvlText w:val="%2."/>
      <w:lvlJc w:val="left"/>
      <w:pPr>
        <w:tabs>
          <w:tab w:val="num" w:pos="1440"/>
        </w:tabs>
        <w:ind w:left="1440" w:hanging="360"/>
      </w:pPr>
    </w:lvl>
    <w:lvl w:ilvl="2" w:tplc="1F0A2F04" w:tentative="1">
      <w:start w:val="1"/>
      <w:numFmt w:val="decimal"/>
      <w:lvlText w:val="%3."/>
      <w:lvlJc w:val="left"/>
      <w:pPr>
        <w:tabs>
          <w:tab w:val="num" w:pos="2160"/>
        </w:tabs>
        <w:ind w:left="2160" w:hanging="360"/>
      </w:pPr>
    </w:lvl>
    <w:lvl w:ilvl="3" w:tplc="3836D366" w:tentative="1">
      <w:start w:val="1"/>
      <w:numFmt w:val="decimal"/>
      <w:lvlText w:val="%4."/>
      <w:lvlJc w:val="left"/>
      <w:pPr>
        <w:tabs>
          <w:tab w:val="num" w:pos="2880"/>
        </w:tabs>
        <w:ind w:left="2880" w:hanging="360"/>
      </w:pPr>
    </w:lvl>
    <w:lvl w:ilvl="4" w:tplc="749AAD9A" w:tentative="1">
      <w:start w:val="1"/>
      <w:numFmt w:val="decimal"/>
      <w:lvlText w:val="%5."/>
      <w:lvlJc w:val="left"/>
      <w:pPr>
        <w:tabs>
          <w:tab w:val="num" w:pos="3600"/>
        </w:tabs>
        <w:ind w:left="3600" w:hanging="360"/>
      </w:pPr>
    </w:lvl>
    <w:lvl w:ilvl="5" w:tplc="935EEBF4" w:tentative="1">
      <w:start w:val="1"/>
      <w:numFmt w:val="decimal"/>
      <w:lvlText w:val="%6."/>
      <w:lvlJc w:val="left"/>
      <w:pPr>
        <w:tabs>
          <w:tab w:val="num" w:pos="4320"/>
        </w:tabs>
        <w:ind w:left="4320" w:hanging="360"/>
      </w:pPr>
    </w:lvl>
    <w:lvl w:ilvl="6" w:tplc="952C4BB0" w:tentative="1">
      <w:start w:val="1"/>
      <w:numFmt w:val="decimal"/>
      <w:lvlText w:val="%7."/>
      <w:lvlJc w:val="left"/>
      <w:pPr>
        <w:tabs>
          <w:tab w:val="num" w:pos="5040"/>
        </w:tabs>
        <w:ind w:left="5040" w:hanging="360"/>
      </w:pPr>
    </w:lvl>
    <w:lvl w:ilvl="7" w:tplc="2DF0A43E" w:tentative="1">
      <w:start w:val="1"/>
      <w:numFmt w:val="decimal"/>
      <w:lvlText w:val="%8."/>
      <w:lvlJc w:val="left"/>
      <w:pPr>
        <w:tabs>
          <w:tab w:val="num" w:pos="5760"/>
        </w:tabs>
        <w:ind w:left="5760" w:hanging="360"/>
      </w:pPr>
    </w:lvl>
    <w:lvl w:ilvl="8" w:tplc="84E024B4" w:tentative="1">
      <w:start w:val="1"/>
      <w:numFmt w:val="decimal"/>
      <w:lvlText w:val="%9."/>
      <w:lvlJc w:val="left"/>
      <w:pPr>
        <w:tabs>
          <w:tab w:val="num" w:pos="6480"/>
        </w:tabs>
        <w:ind w:left="6480" w:hanging="360"/>
      </w:pPr>
    </w:lvl>
  </w:abstractNum>
  <w:abstractNum w:abstractNumId="80" w15:restartNumberingAfterBreak="0">
    <w:nsid w:val="3BA15A7F"/>
    <w:multiLevelType w:val="hybridMultilevel"/>
    <w:tmpl w:val="2B1AC7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BB13709"/>
    <w:multiLevelType w:val="hybridMultilevel"/>
    <w:tmpl w:val="23CA6DF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2" w15:restartNumberingAfterBreak="0">
    <w:nsid w:val="3CE02112"/>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3" w15:restartNumberingAfterBreak="0">
    <w:nsid w:val="3CF377D5"/>
    <w:multiLevelType w:val="hybridMultilevel"/>
    <w:tmpl w:val="3F3C5906"/>
    <w:lvl w:ilvl="0" w:tplc="34090005">
      <w:start w:val="1"/>
      <w:numFmt w:val="bullet"/>
      <w:lvlText w:val=""/>
      <w:lvlJc w:val="left"/>
      <w:pPr>
        <w:ind w:left="771" w:hanging="360"/>
      </w:pPr>
      <w:rPr>
        <w:rFonts w:ascii="Wingdings" w:hAnsi="Wingdings" w:hint="default"/>
      </w:rPr>
    </w:lvl>
    <w:lvl w:ilvl="1" w:tplc="04090003">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84" w15:restartNumberingAfterBreak="0">
    <w:nsid w:val="3D675056"/>
    <w:multiLevelType w:val="hybridMultilevel"/>
    <w:tmpl w:val="888E254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D8A2214"/>
    <w:multiLevelType w:val="hybridMultilevel"/>
    <w:tmpl w:val="7C2C030E"/>
    <w:lvl w:ilvl="0" w:tplc="8D3220B0">
      <w:start w:val="1"/>
      <w:numFmt w:val="lowerRoman"/>
      <w:lvlText w:val="%1."/>
      <w:lvlJc w:val="right"/>
      <w:pPr>
        <w:ind w:left="720" w:hanging="360"/>
      </w:pPr>
      <w:rPr>
        <w:rFonts w:hint="default"/>
        <w:b w:val="0"/>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6" w15:restartNumberingAfterBreak="0">
    <w:nsid w:val="3DFF1CE6"/>
    <w:multiLevelType w:val="multilevel"/>
    <w:tmpl w:val="0F322DEE"/>
    <w:lvl w:ilvl="0">
      <w:start w:val="1"/>
      <w:numFmt w:val="decimal"/>
      <w:lvlText w:val="%1."/>
      <w:lvlJc w:val="left"/>
      <w:pPr>
        <w:ind w:left="720" w:hanging="360"/>
      </w:p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40693B65"/>
    <w:multiLevelType w:val="hybridMultilevel"/>
    <w:tmpl w:val="8CAE9B4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0D61135"/>
    <w:multiLevelType w:val="hybridMultilevel"/>
    <w:tmpl w:val="BC26AF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41F339CE"/>
    <w:multiLevelType w:val="hybridMultilevel"/>
    <w:tmpl w:val="16122EE4"/>
    <w:lvl w:ilvl="0" w:tplc="34090005">
      <w:start w:val="1"/>
      <w:numFmt w:val="bullet"/>
      <w:lvlText w:val=""/>
      <w:lvlJc w:val="left"/>
      <w:pPr>
        <w:ind w:left="720" w:hanging="360"/>
      </w:pPr>
      <w:rPr>
        <w:rFonts w:ascii="Wingdings" w:hAnsi="Wingdings" w:hint="default"/>
      </w:rPr>
    </w:lvl>
    <w:lvl w:ilvl="1" w:tplc="3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27C5A3D"/>
    <w:multiLevelType w:val="hybridMultilevel"/>
    <w:tmpl w:val="4C862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2A907EA"/>
    <w:multiLevelType w:val="hybridMultilevel"/>
    <w:tmpl w:val="ADB0B9D8"/>
    <w:lvl w:ilvl="0" w:tplc="4258AC14">
      <w:start w:val="1"/>
      <w:numFmt w:val="bullet"/>
      <w:pStyle w:val="CompliantBodyTex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15:restartNumberingAfterBreak="0">
    <w:nsid w:val="42F50039"/>
    <w:multiLevelType w:val="hybridMultilevel"/>
    <w:tmpl w:val="DDB02F1E"/>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44815DD4"/>
    <w:multiLevelType w:val="hybridMultilevel"/>
    <w:tmpl w:val="8C0AE47A"/>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456A36A4"/>
    <w:multiLevelType w:val="hybridMultilevel"/>
    <w:tmpl w:val="B2BC68F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46F74378"/>
    <w:multiLevelType w:val="hybridMultilevel"/>
    <w:tmpl w:val="383A89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4966239E"/>
    <w:multiLevelType w:val="hybridMultilevel"/>
    <w:tmpl w:val="50A8D05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49CE20F8"/>
    <w:multiLevelType w:val="hybridMultilevel"/>
    <w:tmpl w:val="ED14B9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A5B467B"/>
    <w:multiLevelType w:val="hybridMultilevel"/>
    <w:tmpl w:val="CE3A3140"/>
    <w:lvl w:ilvl="0" w:tplc="8CE8318A">
      <w:start w:val="3"/>
      <w:numFmt w:val="lowerRoman"/>
      <w:lvlText w:val="%1."/>
      <w:lvlJc w:val="right"/>
      <w:pPr>
        <w:tabs>
          <w:tab w:val="num" w:pos="720"/>
        </w:tabs>
        <w:ind w:left="720" w:hanging="360"/>
      </w:pPr>
    </w:lvl>
    <w:lvl w:ilvl="1" w:tplc="FFB45D4A" w:tentative="1">
      <w:start w:val="1"/>
      <w:numFmt w:val="lowerRoman"/>
      <w:lvlText w:val="%2."/>
      <w:lvlJc w:val="right"/>
      <w:pPr>
        <w:tabs>
          <w:tab w:val="num" w:pos="1440"/>
        </w:tabs>
        <w:ind w:left="1440" w:hanging="360"/>
      </w:pPr>
    </w:lvl>
    <w:lvl w:ilvl="2" w:tplc="4384AFAE" w:tentative="1">
      <w:start w:val="1"/>
      <w:numFmt w:val="lowerRoman"/>
      <w:lvlText w:val="%3."/>
      <w:lvlJc w:val="right"/>
      <w:pPr>
        <w:tabs>
          <w:tab w:val="num" w:pos="2160"/>
        </w:tabs>
        <w:ind w:left="2160" w:hanging="360"/>
      </w:pPr>
    </w:lvl>
    <w:lvl w:ilvl="3" w:tplc="26FE3BAA" w:tentative="1">
      <w:start w:val="1"/>
      <w:numFmt w:val="lowerRoman"/>
      <w:lvlText w:val="%4."/>
      <w:lvlJc w:val="right"/>
      <w:pPr>
        <w:tabs>
          <w:tab w:val="num" w:pos="2880"/>
        </w:tabs>
        <w:ind w:left="2880" w:hanging="360"/>
      </w:pPr>
    </w:lvl>
    <w:lvl w:ilvl="4" w:tplc="7A20BF74" w:tentative="1">
      <w:start w:val="1"/>
      <w:numFmt w:val="lowerRoman"/>
      <w:lvlText w:val="%5."/>
      <w:lvlJc w:val="right"/>
      <w:pPr>
        <w:tabs>
          <w:tab w:val="num" w:pos="3600"/>
        </w:tabs>
        <w:ind w:left="3600" w:hanging="360"/>
      </w:pPr>
    </w:lvl>
    <w:lvl w:ilvl="5" w:tplc="50900612" w:tentative="1">
      <w:start w:val="1"/>
      <w:numFmt w:val="lowerRoman"/>
      <w:lvlText w:val="%6."/>
      <w:lvlJc w:val="right"/>
      <w:pPr>
        <w:tabs>
          <w:tab w:val="num" w:pos="4320"/>
        </w:tabs>
        <w:ind w:left="4320" w:hanging="360"/>
      </w:pPr>
    </w:lvl>
    <w:lvl w:ilvl="6" w:tplc="52EEE59C" w:tentative="1">
      <w:start w:val="1"/>
      <w:numFmt w:val="lowerRoman"/>
      <w:lvlText w:val="%7."/>
      <w:lvlJc w:val="right"/>
      <w:pPr>
        <w:tabs>
          <w:tab w:val="num" w:pos="5040"/>
        </w:tabs>
        <w:ind w:left="5040" w:hanging="360"/>
      </w:pPr>
    </w:lvl>
    <w:lvl w:ilvl="7" w:tplc="29DE89D2" w:tentative="1">
      <w:start w:val="1"/>
      <w:numFmt w:val="lowerRoman"/>
      <w:lvlText w:val="%8."/>
      <w:lvlJc w:val="right"/>
      <w:pPr>
        <w:tabs>
          <w:tab w:val="num" w:pos="5760"/>
        </w:tabs>
        <w:ind w:left="5760" w:hanging="360"/>
      </w:pPr>
    </w:lvl>
    <w:lvl w:ilvl="8" w:tplc="BBD2105C" w:tentative="1">
      <w:start w:val="1"/>
      <w:numFmt w:val="lowerRoman"/>
      <w:lvlText w:val="%9."/>
      <w:lvlJc w:val="right"/>
      <w:pPr>
        <w:tabs>
          <w:tab w:val="num" w:pos="6480"/>
        </w:tabs>
        <w:ind w:left="6480" w:hanging="360"/>
      </w:pPr>
    </w:lvl>
  </w:abstractNum>
  <w:abstractNum w:abstractNumId="99" w15:restartNumberingAfterBreak="0">
    <w:nsid w:val="4A927840"/>
    <w:multiLevelType w:val="hybridMultilevel"/>
    <w:tmpl w:val="07E05E4C"/>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4A9329D4"/>
    <w:multiLevelType w:val="hybridMultilevel"/>
    <w:tmpl w:val="7152C61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AAE29F5"/>
    <w:multiLevelType w:val="hybridMultilevel"/>
    <w:tmpl w:val="979EF4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4AB13F05"/>
    <w:multiLevelType w:val="hybridMultilevel"/>
    <w:tmpl w:val="C4DA7F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C262109"/>
    <w:multiLevelType w:val="hybridMultilevel"/>
    <w:tmpl w:val="044ADB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CF87AC8"/>
    <w:multiLevelType w:val="hybridMultilevel"/>
    <w:tmpl w:val="2CDEBA9E"/>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4D2F53DE"/>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06" w15:restartNumberingAfterBreak="0">
    <w:nsid w:val="4E2C2CB0"/>
    <w:multiLevelType w:val="hybridMultilevel"/>
    <w:tmpl w:val="3E8E2B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F332432"/>
    <w:multiLevelType w:val="hybridMultilevel"/>
    <w:tmpl w:val="770804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FC860F9"/>
    <w:multiLevelType w:val="hybridMultilevel"/>
    <w:tmpl w:val="EBC8D99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508249EE"/>
    <w:multiLevelType w:val="hybridMultilevel"/>
    <w:tmpl w:val="2F4491DC"/>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15:restartNumberingAfterBreak="0">
    <w:nsid w:val="50C31E6E"/>
    <w:multiLevelType w:val="hybridMultilevel"/>
    <w:tmpl w:val="579EA43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515D1AF5"/>
    <w:multiLevelType w:val="hybridMultilevel"/>
    <w:tmpl w:val="D194A9F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51EC0AFF"/>
    <w:multiLevelType w:val="hybridMultilevel"/>
    <w:tmpl w:val="01C673C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2793952"/>
    <w:multiLevelType w:val="hybridMultilevel"/>
    <w:tmpl w:val="776E31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2C76B27"/>
    <w:multiLevelType w:val="hybridMultilevel"/>
    <w:tmpl w:val="FB9C3A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3622D85"/>
    <w:multiLevelType w:val="hybridMultilevel"/>
    <w:tmpl w:val="18C80C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3924E59"/>
    <w:multiLevelType w:val="hybridMultilevel"/>
    <w:tmpl w:val="CE3A3140"/>
    <w:lvl w:ilvl="0" w:tplc="CBB09622">
      <w:start w:val="3"/>
      <w:numFmt w:val="lowerRoman"/>
      <w:lvlText w:val="%1."/>
      <w:lvlJc w:val="right"/>
      <w:pPr>
        <w:tabs>
          <w:tab w:val="num" w:pos="720"/>
        </w:tabs>
        <w:ind w:left="720" w:hanging="360"/>
      </w:pPr>
    </w:lvl>
    <w:lvl w:ilvl="1" w:tplc="F9E8E9EA" w:tentative="1">
      <w:start w:val="1"/>
      <w:numFmt w:val="lowerRoman"/>
      <w:lvlText w:val="%2."/>
      <w:lvlJc w:val="right"/>
      <w:pPr>
        <w:tabs>
          <w:tab w:val="num" w:pos="1440"/>
        </w:tabs>
        <w:ind w:left="1440" w:hanging="360"/>
      </w:pPr>
    </w:lvl>
    <w:lvl w:ilvl="2" w:tplc="69F8D38A" w:tentative="1">
      <w:start w:val="1"/>
      <w:numFmt w:val="lowerRoman"/>
      <w:lvlText w:val="%3."/>
      <w:lvlJc w:val="right"/>
      <w:pPr>
        <w:tabs>
          <w:tab w:val="num" w:pos="2160"/>
        </w:tabs>
        <w:ind w:left="2160" w:hanging="360"/>
      </w:pPr>
    </w:lvl>
    <w:lvl w:ilvl="3" w:tplc="F0326F2A" w:tentative="1">
      <w:start w:val="1"/>
      <w:numFmt w:val="lowerRoman"/>
      <w:lvlText w:val="%4."/>
      <w:lvlJc w:val="right"/>
      <w:pPr>
        <w:tabs>
          <w:tab w:val="num" w:pos="2880"/>
        </w:tabs>
        <w:ind w:left="2880" w:hanging="360"/>
      </w:pPr>
    </w:lvl>
    <w:lvl w:ilvl="4" w:tplc="13B673E2" w:tentative="1">
      <w:start w:val="1"/>
      <w:numFmt w:val="lowerRoman"/>
      <w:lvlText w:val="%5."/>
      <w:lvlJc w:val="right"/>
      <w:pPr>
        <w:tabs>
          <w:tab w:val="num" w:pos="3600"/>
        </w:tabs>
        <w:ind w:left="3600" w:hanging="360"/>
      </w:pPr>
    </w:lvl>
    <w:lvl w:ilvl="5" w:tplc="32CE761C" w:tentative="1">
      <w:start w:val="1"/>
      <w:numFmt w:val="lowerRoman"/>
      <w:lvlText w:val="%6."/>
      <w:lvlJc w:val="right"/>
      <w:pPr>
        <w:tabs>
          <w:tab w:val="num" w:pos="4320"/>
        </w:tabs>
        <w:ind w:left="4320" w:hanging="360"/>
      </w:pPr>
    </w:lvl>
    <w:lvl w:ilvl="6" w:tplc="6F687202" w:tentative="1">
      <w:start w:val="1"/>
      <w:numFmt w:val="lowerRoman"/>
      <w:lvlText w:val="%7."/>
      <w:lvlJc w:val="right"/>
      <w:pPr>
        <w:tabs>
          <w:tab w:val="num" w:pos="5040"/>
        </w:tabs>
        <w:ind w:left="5040" w:hanging="360"/>
      </w:pPr>
    </w:lvl>
    <w:lvl w:ilvl="7" w:tplc="3026887C" w:tentative="1">
      <w:start w:val="1"/>
      <w:numFmt w:val="lowerRoman"/>
      <w:lvlText w:val="%8."/>
      <w:lvlJc w:val="right"/>
      <w:pPr>
        <w:tabs>
          <w:tab w:val="num" w:pos="5760"/>
        </w:tabs>
        <w:ind w:left="5760" w:hanging="360"/>
      </w:pPr>
    </w:lvl>
    <w:lvl w:ilvl="8" w:tplc="75C44FDE" w:tentative="1">
      <w:start w:val="1"/>
      <w:numFmt w:val="lowerRoman"/>
      <w:lvlText w:val="%9."/>
      <w:lvlJc w:val="right"/>
      <w:pPr>
        <w:tabs>
          <w:tab w:val="num" w:pos="6480"/>
        </w:tabs>
        <w:ind w:left="6480" w:hanging="360"/>
      </w:pPr>
    </w:lvl>
  </w:abstractNum>
  <w:abstractNum w:abstractNumId="117" w15:restartNumberingAfterBreak="0">
    <w:nsid w:val="544D5ABD"/>
    <w:multiLevelType w:val="hybridMultilevel"/>
    <w:tmpl w:val="A940AE3A"/>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8" w15:restartNumberingAfterBreak="0">
    <w:nsid w:val="54ED621A"/>
    <w:multiLevelType w:val="hybridMultilevel"/>
    <w:tmpl w:val="735C0560"/>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565A1243"/>
    <w:multiLevelType w:val="hybridMultilevel"/>
    <w:tmpl w:val="C24A025E"/>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15:restartNumberingAfterBreak="0">
    <w:nsid w:val="572F6E5D"/>
    <w:multiLevelType w:val="hybridMultilevel"/>
    <w:tmpl w:val="4F641E06"/>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7483405"/>
    <w:multiLevelType w:val="hybridMultilevel"/>
    <w:tmpl w:val="E7F081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7675066"/>
    <w:multiLevelType w:val="hybridMultilevel"/>
    <w:tmpl w:val="321CB98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15:restartNumberingAfterBreak="0">
    <w:nsid w:val="5768736B"/>
    <w:multiLevelType w:val="hybridMultilevel"/>
    <w:tmpl w:val="5F9075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15:restartNumberingAfterBreak="0">
    <w:nsid w:val="58C11CA7"/>
    <w:multiLevelType w:val="hybridMultilevel"/>
    <w:tmpl w:val="DC0897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8DE0836"/>
    <w:multiLevelType w:val="hybridMultilevel"/>
    <w:tmpl w:val="799E33D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940271A"/>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7" w15:restartNumberingAfterBreak="0">
    <w:nsid w:val="595E2B06"/>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8" w15:restartNumberingAfterBreak="0">
    <w:nsid w:val="598E5CEF"/>
    <w:multiLevelType w:val="hybridMultilevel"/>
    <w:tmpl w:val="FBC68852"/>
    <w:lvl w:ilvl="0" w:tplc="3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9" w15:restartNumberingAfterBreak="0">
    <w:nsid w:val="59DE6BC9"/>
    <w:multiLevelType w:val="hybridMultilevel"/>
    <w:tmpl w:val="85FA53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A3E53E6"/>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1" w15:restartNumberingAfterBreak="0">
    <w:nsid w:val="5A4B2E7A"/>
    <w:multiLevelType w:val="hybridMultilevel"/>
    <w:tmpl w:val="1FA677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B797A96"/>
    <w:multiLevelType w:val="hybridMultilevel"/>
    <w:tmpl w:val="62B677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B9A6254"/>
    <w:multiLevelType w:val="hybridMultilevel"/>
    <w:tmpl w:val="FCBC68BE"/>
    <w:lvl w:ilvl="0" w:tplc="04090005">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34" w15:restartNumberingAfterBreak="0">
    <w:nsid w:val="5C310B1B"/>
    <w:multiLevelType w:val="hybridMultilevel"/>
    <w:tmpl w:val="647E92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C3C2C61"/>
    <w:multiLevelType w:val="multilevel"/>
    <w:tmpl w:val="96E66F5A"/>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6" w15:restartNumberingAfterBreak="0">
    <w:nsid w:val="5C712E68"/>
    <w:multiLevelType w:val="hybridMultilevel"/>
    <w:tmpl w:val="13D8A4D0"/>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CB00DEC"/>
    <w:multiLevelType w:val="hybridMultilevel"/>
    <w:tmpl w:val="8DBCFEA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8" w15:restartNumberingAfterBreak="0">
    <w:nsid w:val="5D235779"/>
    <w:multiLevelType w:val="hybridMultilevel"/>
    <w:tmpl w:val="E9E8E8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15:restartNumberingAfterBreak="0">
    <w:nsid w:val="5D61292E"/>
    <w:multiLevelType w:val="hybridMultilevel"/>
    <w:tmpl w:val="15F80F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15:restartNumberingAfterBreak="0">
    <w:nsid w:val="5DEE4D3D"/>
    <w:multiLevelType w:val="hybridMultilevel"/>
    <w:tmpl w:val="AD7AD0BE"/>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5EDE28EE"/>
    <w:multiLevelType w:val="hybridMultilevel"/>
    <w:tmpl w:val="E1B0BE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2" w15:restartNumberingAfterBreak="0">
    <w:nsid w:val="5FD66760"/>
    <w:multiLevelType w:val="hybridMultilevel"/>
    <w:tmpl w:val="3A30B9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5FE94B54"/>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44" w15:restartNumberingAfterBreak="0">
    <w:nsid w:val="5FF805CD"/>
    <w:multiLevelType w:val="hybridMultilevel"/>
    <w:tmpl w:val="91BA186C"/>
    <w:lvl w:ilvl="0" w:tplc="3594BD82">
      <w:start w:val="1"/>
      <w:numFmt w:val="decimal"/>
      <w:lvlText w:val="%1."/>
      <w:lvlJc w:val="left"/>
      <w:pPr>
        <w:tabs>
          <w:tab w:val="num" w:pos="720"/>
        </w:tabs>
        <w:ind w:left="720" w:hanging="360"/>
      </w:pPr>
    </w:lvl>
    <w:lvl w:ilvl="1" w:tplc="BD949080" w:tentative="1">
      <w:start w:val="1"/>
      <w:numFmt w:val="decimal"/>
      <w:lvlText w:val="%2."/>
      <w:lvlJc w:val="left"/>
      <w:pPr>
        <w:tabs>
          <w:tab w:val="num" w:pos="1440"/>
        </w:tabs>
        <w:ind w:left="1440" w:hanging="360"/>
      </w:pPr>
    </w:lvl>
    <w:lvl w:ilvl="2" w:tplc="F65A9442" w:tentative="1">
      <w:start w:val="1"/>
      <w:numFmt w:val="decimal"/>
      <w:lvlText w:val="%3."/>
      <w:lvlJc w:val="left"/>
      <w:pPr>
        <w:tabs>
          <w:tab w:val="num" w:pos="2160"/>
        </w:tabs>
        <w:ind w:left="2160" w:hanging="360"/>
      </w:pPr>
    </w:lvl>
    <w:lvl w:ilvl="3" w:tplc="122A4466" w:tentative="1">
      <w:start w:val="1"/>
      <w:numFmt w:val="decimal"/>
      <w:lvlText w:val="%4."/>
      <w:lvlJc w:val="left"/>
      <w:pPr>
        <w:tabs>
          <w:tab w:val="num" w:pos="2880"/>
        </w:tabs>
        <w:ind w:left="2880" w:hanging="360"/>
      </w:pPr>
    </w:lvl>
    <w:lvl w:ilvl="4" w:tplc="62A27152" w:tentative="1">
      <w:start w:val="1"/>
      <w:numFmt w:val="decimal"/>
      <w:lvlText w:val="%5."/>
      <w:lvlJc w:val="left"/>
      <w:pPr>
        <w:tabs>
          <w:tab w:val="num" w:pos="3600"/>
        </w:tabs>
        <w:ind w:left="3600" w:hanging="360"/>
      </w:pPr>
    </w:lvl>
    <w:lvl w:ilvl="5" w:tplc="D64237F0" w:tentative="1">
      <w:start w:val="1"/>
      <w:numFmt w:val="decimal"/>
      <w:lvlText w:val="%6."/>
      <w:lvlJc w:val="left"/>
      <w:pPr>
        <w:tabs>
          <w:tab w:val="num" w:pos="4320"/>
        </w:tabs>
        <w:ind w:left="4320" w:hanging="360"/>
      </w:pPr>
    </w:lvl>
    <w:lvl w:ilvl="6" w:tplc="58F4195A" w:tentative="1">
      <w:start w:val="1"/>
      <w:numFmt w:val="decimal"/>
      <w:lvlText w:val="%7."/>
      <w:lvlJc w:val="left"/>
      <w:pPr>
        <w:tabs>
          <w:tab w:val="num" w:pos="5040"/>
        </w:tabs>
        <w:ind w:left="5040" w:hanging="360"/>
      </w:pPr>
    </w:lvl>
    <w:lvl w:ilvl="7" w:tplc="08FCEF46" w:tentative="1">
      <w:start w:val="1"/>
      <w:numFmt w:val="decimal"/>
      <w:lvlText w:val="%8."/>
      <w:lvlJc w:val="left"/>
      <w:pPr>
        <w:tabs>
          <w:tab w:val="num" w:pos="5760"/>
        </w:tabs>
        <w:ind w:left="5760" w:hanging="360"/>
      </w:pPr>
    </w:lvl>
    <w:lvl w:ilvl="8" w:tplc="14901A74" w:tentative="1">
      <w:start w:val="1"/>
      <w:numFmt w:val="decimal"/>
      <w:lvlText w:val="%9."/>
      <w:lvlJc w:val="left"/>
      <w:pPr>
        <w:tabs>
          <w:tab w:val="num" w:pos="6480"/>
        </w:tabs>
        <w:ind w:left="6480" w:hanging="360"/>
      </w:pPr>
    </w:lvl>
  </w:abstractNum>
  <w:abstractNum w:abstractNumId="145" w15:restartNumberingAfterBreak="0">
    <w:nsid w:val="60364BA3"/>
    <w:multiLevelType w:val="hybridMultilevel"/>
    <w:tmpl w:val="E5243F2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1123DE9"/>
    <w:multiLevelType w:val="hybridMultilevel"/>
    <w:tmpl w:val="C3588EFC"/>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15:restartNumberingAfterBreak="0">
    <w:nsid w:val="62690FFF"/>
    <w:multiLevelType w:val="hybridMultilevel"/>
    <w:tmpl w:val="AE5A39F4"/>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3074846"/>
    <w:multiLevelType w:val="hybridMultilevel"/>
    <w:tmpl w:val="B50869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3AC0A5B"/>
    <w:multiLevelType w:val="hybridMultilevel"/>
    <w:tmpl w:val="F4EA349C"/>
    <w:lvl w:ilvl="0" w:tplc="0C090005">
      <w:start w:val="1"/>
      <w:numFmt w:val="bullet"/>
      <w:lvlText w:val=""/>
      <w:lvlJc w:val="left"/>
      <w:pPr>
        <w:ind w:left="720" w:hanging="360"/>
      </w:pPr>
      <w:rPr>
        <w:rFonts w:ascii="Wingdings" w:hAnsi="Wingdings" w:cs="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0" w15:restartNumberingAfterBreak="0">
    <w:nsid w:val="63B55634"/>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51" w15:restartNumberingAfterBreak="0">
    <w:nsid w:val="63E214E2"/>
    <w:multiLevelType w:val="hybridMultilevel"/>
    <w:tmpl w:val="8D9AC7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4281583"/>
    <w:multiLevelType w:val="hybridMultilevel"/>
    <w:tmpl w:val="DAA0C0BA"/>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3" w15:restartNumberingAfterBreak="0">
    <w:nsid w:val="64DB7F92"/>
    <w:multiLevelType w:val="hybridMultilevel"/>
    <w:tmpl w:val="7C2C030E"/>
    <w:lvl w:ilvl="0" w:tplc="8D3220B0">
      <w:start w:val="1"/>
      <w:numFmt w:val="lowerRoman"/>
      <w:lvlText w:val="%1."/>
      <w:lvlJc w:val="right"/>
      <w:pPr>
        <w:ind w:left="720" w:hanging="360"/>
      </w:pPr>
      <w:rPr>
        <w:rFonts w:hint="default"/>
        <w:b w:val="0"/>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4" w15:restartNumberingAfterBreak="0">
    <w:nsid w:val="655E1511"/>
    <w:multiLevelType w:val="hybridMultilevel"/>
    <w:tmpl w:val="A80448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15:restartNumberingAfterBreak="0">
    <w:nsid w:val="662B5B37"/>
    <w:multiLevelType w:val="hybridMultilevel"/>
    <w:tmpl w:val="0EC2A7F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6643724A"/>
    <w:multiLevelType w:val="hybridMultilevel"/>
    <w:tmpl w:val="AA9CBC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87645E0"/>
    <w:multiLevelType w:val="hybridMultilevel"/>
    <w:tmpl w:val="E278A73A"/>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A811A5C"/>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59" w15:restartNumberingAfterBreak="0">
    <w:nsid w:val="6AAF0C7E"/>
    <w:multiLevelType w:val="hybridMultilevel"/>
    <w:tmpl w:val="B96E3C3C"/>
    <w:lvl w:ilvl="0" w:tplc="3FF878B4">
      <w:start w:val="1"/>
      <w:numFmt w:val="lowerRoman"/>
      <w:lvlText w:val="%1."/>
      <w:lvlJc w:val="right"/>
      <w:pPr>
        <w:tabs>
          <w:tab w:val="num" w:pos="720"/>
        </w:tabs>
        <w:ind w:left="720" w:hanging="360"/>
      </w:pPr>
    </w:lvl>
    <w:lvl w:ilvl="1" w:tplc="1758DBE2">
      <w:start w:val="1"/>
      <w:numFmt w:val="bullet"/>
      <w:lvlText w:val=""/>
      <w:lvlJc w:val="left"/>
      <w:pPr>
        <w:tabs>
          <w:tab w:val="num" w:pos="1440"/>
        </w:tabs>
        <w:ind w:left="1440" w:hanging="360"/>
      </w:pPr>
      <w:rPr>
        <w:rFonts w:ascii="Wingdings" w:hAnsi="Wingdings" w:hint="default"/>
      </w:rPr>
    </w:lvl>
    <w:lvl w:ilvl="2" w:tplc="1ED421A0" w:tentative="1">
      <w:start w:val="1"/>
      <w:numFmt w:val="lowerRoman"/>
      <w:lvlText w:val="%3."/>
      <w:lvlJc w:val="right"/>
      <w:pPr>
        <w:tabs>
          <w:tab w:val="num" w:pos="2160"/>
        </w:tabs>
        <w:ind w:left="2160" w:hanging="360"/>
      </w:pPr>
    </w:lvl>
    <w:lvl w:ilvl="3" w:tplc="67B04E16" w:tentative="1">
      <w:start w:val="1"/>
      <w:numFmt w:val="lowerRoman"/>
      <w:lvlText w:val="%4."/>
      <w:lvlJc w:val="right"/>
      <w:pPr>
        <w:tabs>
          <w:tab w:val="num" w:pos="2880"/>
        </w:tabs>
        <w:ind w:left="2880" w:hanging="360"/>
      </w:pPr>
    </w:lvl>
    <w:lvl w:ilvl="4" w:tplc="2EE8F4F8" w:tentative="1">
      <w:start w:val="1"/>
      <w:numFmt w:val="lowerRoman"/>
      <w:lvlText w:val="%5."/>
      <w:lvlJc w:val="right"/>
      <w:pPr>
        <w:tabs>
          <w:tab w:val="num" w:pos="3600"/>
        </w:tabs>
        <w:ind w:left="3600" w:hanging="360"/>
      </w:pPr>
    </w:lvl>
    <w:lvl w:ilvl="5" w:tplc="724686E8" w:tentative="1">
      <w:start w:val="1"/>
      <w:numFmt w:val="lowerRoman"/>
      <w:lvlText w:val="%6."/>
      <w:lvlJc w:val="right"/>
      <w:pPr>
        <w:tabs>
          <w:tab w:val="num" w:pos="4320"/>
        </w:tabs>
        <w:ind w:left="4320" w:hanging="360"/>
      </w:pPr>
    </w:lvl>
    <w:lvl w:ilvl="6" w:tplc="0F709D7E" w:tentative="1">
      <w:start w:val="1"/>
      <w:numFmt w:val="lowerRoman"/>
      <w:lvlText w:val="%7."/>
      <w:lvlJc w:val="right"/>
      <w:pPr>
        <w:tabs>
          <w:tab w:val="num" w:pos="5040"/>
        </w:tabs>
        <w:ind w:left="5040" w:hanging="360"/>
      </w:pPr>
    </w:lvl>
    <w:lvl w:ilvl="7" w:tplc="7922760E" w:tentative="1">
      <w:start w:val="1"/>
      <w:numFmt w:val="lowerRoman"/>
      <w:lvlText w:val="%8."/>
      <w:lvlJc w:val="right"/>
      <w:pPr>
        <w:tabs>
          <w:tab w:val="num" w:pos="5760"/>
        </w:tabs>
        <w:ind w:left="5760" w:hanging="360"/>
      </w:pPr>
    </w:lvl>
    <w:lvl w:ilvl="8" w:tplc="690EC078" w:tentative="1">
      <w:start w:val="1"/>
      <w:numFmt w:val="lowerRoman"/>
      <w:lvlText w:val="%9."/>
      <w:lvlJc w:val="right"/>
      <w:pPr>
        <w:tabs>
          <w:tab w:val="num" w:pos="6480"/>
        </w:tabs>
        <w:ind w:left="6480" w:hanging="360"/>
      </w:pPr>
    </w:lvl>
  </w:abstractNum>
  <w:abstractNum w:abstractNumId="160" w15:restartNumberingAfterBreak="0">
    <w:nsid w:val="6AF51710"/>
    <w:multiLevelType w:val="hybridMultilevel"/>
    <w:tmpl w:val="CDD63BAC"/>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1" w15:restartNumberingAfterBreak="0">
    <w:nsid w:val="6D372439"/>
    <w:multiLevelType w:val="hybridMultilevel"/>
    <w:tmpl w:val="CAA82BDA"/>
    <w:lvl w:ilvl="0" w:tplc="41BAF316">
      <w:start w:val="2"/>
      <w:numFmt w:val="decimal"/>
      <w:lvlText w:val="%1."/>
      <w:lvlJc w:val="left"/>
      <w:pPr>
        <w:tabs>
          <w:tab w:val="num" w:pos="720"/>
        </w:tabs>
        <w:ind w:left="720" w:hanging="360"/>
      </w:pPr>
    </w:lvl>
    <w:lvl w:ilvl="1" w:tplc="39D27FD2" w:tentative="1">
      <w:start w:val="1"/>
      <w:numFmt w:val="decimal"/>
      <w:lvlText w:val="%2."/>
      <w:lvlJc w:val="left"/>
      <w:pPr>
        <w:tabs>
          <w:tab w:val="num" w:pos="1440"/>
        </w:tabs>
        <w:ind w:left="1440" w:hanging="360"/>
      </w:pPr>
    </w:lvl>
    <w:lvl w:ilvl="2" w:tplc="119C121E" w:tentative="1">
      <w:start w:val="1"/>
      <w:numFmt w:val="decimal"/>
      <w:lvlText w:val="%3."/>
      <w:lvlJc w:val="left"/>
      <w:pPr>
        <w:tabs>
          <w:tab w:val="num" w:pos="2160"/>
        </w:tabs>
        <w:ind w:left="2160" w:hanging="360"/>
      </w:pPr>
    </w:lvl>
    <w:lvl w:ilvl="3" w:tplc="68BA2230" w:tentative="1">
      <w:start w:val="1"/>
      <w:numFmt w:val="decimal"/>
      <w:lvlText w:val="%4."/>
      <w:lvlJc w:val="left"/>
      <w:pPr>
        <w:tabs>
          <w:tab w:val="num" w:pos="2880"/>
        </w:tabs>
        <w:ind w:left="2880" w:hanging="360"/>
      </w:pPr>
    </w:lvl>
    <w:lvl w:ilvl="4" w:tplc="F3D27BDA" w:tentative="1">
      <w:start w:val="1"/>
      <w:numFmt w:val="decimal"/>
      <w:lvlText w:val="%5."/>
      <w:lvlJc w:val="left"/>
      <w:pPr>
        <w:tabs>
          <w:tab w:val="num" w:pos="3600"/>
        </w:tabs>
        <w:ind w:left="3600" w:hanging="360"/>
      </w:pPr>
    </w:lvl>
    <w:lvl w:ilvl="5" w:tplc="D9BA2C54" w:tentative="1">
      <w:start w:val="1"/>
      <w:numFmt w:val="decimal"/>
      <w:lvlText w:val="%6."/>
      <w:lvlJc w:val="left"/>
      <w:pPr>
        <w:tabs>
          <w:tab w:val="num" w:pos="4320"/>
        </w:tabs>
        <w:ind w:left="4320" w:hanging="360"/>
      </w:pPr>
    </w:lvl>
    <w:lvl w:ilvl="6" w:tplc="15C8085E" w:tentative="1">
      <w:start w:val="1"/>
      <w:numFmt w:val="decimal"/>
      <w:lvlText w:val="%7."/>
      <w:lvlJc w:val="left"/>
      <w:pPr>
        <w:tabs>
          <w:tab w:val="num" w:pos="5040"/>
        </w:tabs>
        <w:ind w:left="5040" w:hanging="360"/>
      </w:pPr>
    </w:lvl>
    <w:lvl w:ilvl="7" w:tplc="68B2D0D0" w:tentative="1">
      <w:start w:val="1"/>
      <w:numFmt w:val="decimal"/>
      <w:lvlText w:val="%8."/>
      <w:lvlJc w:val="left"/>
      <w:pPr>
        <w:tabs>
          <w:tab w:val="num" w:pos="5760"/>
        </w:tabs>
        <w:ind w:left="5760" w:hanging="360"/>
      </w:pPr>
    </w:lvl>
    <w:lvl w:ilvl="8" w:tplc="36BC4098" w:tentative="1">
      <w:start w:val="1"/>
      <w:numFmt w:val="decimal"/>
      <w:lvlText w:val="%9."/>
      <w:lvlJc w:val="left"/>
      <w:pPr>
        <w:tabs>
          <w:tab w:val="num" w:pos="6480"/>
        </w:tabs>
        <w:ind w:left="6480" w:hanging="360"/>
      </w:pPr>
    </w:lvl>
  </w:abstractNum>
  <w:abstractNum w:abstractNumId="162" w15:restartNumberingAfterBreak="0">
    <w:nsid w:val="6F055E7B"/>
    <w:multiLevelType w:val="hybridMultilevel"/>
    <w:tmpl w:val="BD504E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15:restartNumberingAfterBreak="0">
    <w:nsid w:val="6F101A04"/>
    <w:multiLevelType w:val="hybridMultilevel"/>
    <w:tmpl w:val="68ACE858"/>
    <w:lvl w:ilvl="0" w:tplc="34090005">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64" w15:restartNumberingAfterBreak="0">
    <w:nsid w:val="6F374E62"/>
    <w:multiLevelType w:val="hybridMultilevel"/>
    <w:tmpl w:val="7436C36C"/>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5" w15:restartNumberingAfterBreak="0">
    <w:nsid w:val="6F392CDA"/>
    <w:multiLevelType w:val="hybridMultilevel"/>
    <w:tmpl w:val="B96E3C3C"/>
    <w:lvl w:ilvl="0" w:tplc="735E76C4">
      <w:start w:val="1"/>
      <w:numFmt w:val="lowerRoman"/>
      <w:lvlText w:val="%1."/>
      <w:lvlJc w:val="right"/>
      <w:pPr>
        <w:tabs>
          <w:tab w:val="num" w:pos="720"/>
        </w:tabs>
        <w:ind w:left="720" w:hanging="360"/>
      </w:pPr>
    </w:lvl>
    <w:lvl w:ilvl="1" w:tplc="B89CB7AE">
      <w:start w:val="1"/>
      <w:numFmt w:val="bullet"/>
      <w:lvlText w:val=""/>
      <w:lvlJc w:val="left"/>
      <w:pPr>
        <w:tabs>
          <w:tab w:val="num" w:pos="1440"/>
        </w:tabs>
        <w:ind w:left="1440" w:hanging="360"/>
      </w:pPr>
      <w:rPr>
        <w:rFonts w:ascii="Wingdings" w:hAnsi="Wingdings" w:hint="default"/>
      </w:rPr>
    </w:lvl>
    <w:lvl w:ilvl="2" w:tplc="311EAC56" w:tentative="1">
      <w:start w:val="1"/>
      <w:numFmt w:val="lowerRoman"/>
      <w:lvlText w:val="%3."/>
      <w:lvlJc w:val="right"/>
      <w:pPr>
        <w:tabs>
          <w:tab w:val="num" w:pos="2160"/>
        </w:tabs>
        <w:ind w:left="2160" w:hanging="360"/>
      </w:pPr>
    </w:lvl>
    <w:lvl w:ilvl="3" w:tplc="F336048A" w:tentative="1">
      <w:start w:val="1"/>
      <w:numFmt w:val="lowerRoman"/>
      <w:lvlText w:val="%4."/>
      <w:lvlJc w:val="right"/>
      <w:pPr>
        <w:tabs>
          <w:tab w:val="num" w:pos="2880"/>
        </w:tabs>
        <w:ind w:left="2880" w:hanging="360"/>
      </w:pPr>
    </w:lvl>
    <w:lvl w:ilvl="4" w:tplc="7FA20DB2" w:tentative="1">
      <w:start w:val="1"/>
      <w:numFmt w:val="lowerRoman"/>
      <w:lvlText w:val="%5."/>
      <w:lvlJc w:val="right"/>
      <w:pPr>
        <w:tabs>
          <w:tab w:val="num" w:pos="3600"/>
        </w:tabs>
        <w:ind w:left="3600" w:hanging="360"/>
      </w:pPr>
    </w:lvl>
    <w:lvl w:ilvl="5" w:tplc="E49E34C0" w:tentative="1">
      <w:start w:val="1"/>
      <w:numFmt w:val="lowerRoman"/>
      <w:lvlText w:val="%6."/>
      <w:lvlJc w:val="right"/>
      <w:pPr>
        <w:tabs>
          <w:tab w:val="num" w:pos="4320"/>
        </w:tabs>
        <w:ind w:left="4320" w:hanging="360"/>
      </w:pPr>
    </w:lvl>
    <w:lvl w:ilvl="6" w:tplc="F418E5F4" w:tentative="1">
      <w:start w:val="1"/>
      <w:numFmt w:val="lowerRoman"/>
      <w:lvlText w:val="%7."/>
      <w:lvlJc w:val="right"/>
      <w:pPr>
        <w:tabs>
          <w:tab w:val="num" w:pos="5040"/>
        </w:tabs>
        <w:ind w:left="5040" w:hanging="360"/>
      </w:pPr>
    </w:lvl>
    <w:lvl w:ilvl="7" w:tplc="42145B56" w:tentative="1">
      <w:start w:val="1"/>
      <w:numFmt w:val="lowerRoman"/>
      <w:lvlText w:val="%8."/>
      <w:lvlJc w:val="right"/>
      <w:pPr>
        <w:tabs>
          <w:tab w:val="num" w:pos="5760"/>
        </w:tabs>
        <w:ind w:left="5760" w:hanging="360"/>
      </w:pPr>
    </w:lvl>
    <w:lvl w:ilvl="8" w:tplc="8A6CFAC6" w:tentative="1">
      <w:start w:val="1"/>
      <w:numFmt w:val="lowerRoman"/>
      <w:lvlText w:val="%9."/>
      <w:lvlJc w:val="right"/>
      <w:pPr>
        <w:tabs>
          <w:tab w:val="num" w:pos="6480"/>
        </w:tabs>
        <w:ind w:left="6480" w:hanging="360"/>
      </w:pPr>
    </w:lvl>
  </w:abstractNum>
  <w:abstractNum w:abstractNumId="166" w15:restartNumberingAfterBreak="0">
    <w:nsid w:val="6F514D9F"/>
    <w:multiLevelType w:val="hybridMultilevel"/>
    <w:tmpl w:val="86B08E2C"/>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6F642C70"/>
    <w:multiLevelType w:val="hybridMultilevel"/>
    <w:tmpl w:val="2702BC7C"/>
    <w:lvl w:ilvl="0" w:tplc="8D3220B0">
      <w:start w:val="1"/>
      <w:numFmt w:val="lowerRoman"/>
      <w:lvlText w:val="%1."/>
      <w:lvlJc w:val="right"/>
      <w:pPr>
        <w:ind w:left="720" w:hanging="360"/>
      </w:pPr>
      <w:rPr>
        <w:rFonts w:hint="default"/>
        <w:b w:val="0"/>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8" w15:restartNumberingAfterBreak="0">
    <w:nsid w:val="6FD80A57"/>
    <w:multiLevelType w:val="hybridMultilevel"/>
    <w:tmpl w:val="B2D884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15:restartNumberingAfterBreak="0">
    <w:nsid w:val="70430A3B"/>
    <w:multiLevelType w:val="hybridMultilevel"/>
    <w:tmpl w:val="57C21ECC"/>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1021D32"/>
    <w:multiLevelType w:val="hybridMultilevel"/>
    <w:tmpl w:val="84E4B7D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15:restartNumberingAfterBreak="0">
    <w:nsid w:val="716C7E2F"/>
    <w:multiLevelType w:val="hybridMultilevel"/>
    <w:tmpl w:val="7C2C030E"/>
    <w:lvl w:ilvl="0" w:tplc="8D3220B0">
      <w:start w:val="1"/>
      <w:numFmt w:val="lowerRoman"/>
      <w:lvlText w:val="%1."/>
      <w:lvlJc w:val="right"/>
      <w:pPr>
        <w:ind w:left="720" w:hanging="360"/>
      </w:pPr>
      <w:rPr>
        <w:rFonts w:hint="default"/>
        <w:b w:val="0"/>
        <w:color w:val="262626" w:themeColor="text1" w:themeTint="D9"/>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2" w15:restartNumberingAfterBreak="0">
    <w:nsid w:val="71D12F01"/>
    <w:multiLevelType w:val="hybridMultilevel"/>
    <w:tmpl w:val="E70086FC"/>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3" w15:restartNumberingAfterBreak="0">
    <w:nsid w:val="71E12805"/>
    <w:multiLevelType w:val="hybridMultilevel"/>
    <w:tmpl w:val="F4F64A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30E22A7"/>
    <w:multiLevelType w:val="hybridMultilevel"/>
    <w:tmpl w:val="65D04C02"/>
    <w:lvl w:ilvl="0" w:tplc="9252DA3E">
      <w:start w:val="2"/>
      <w:numFmt w:val="lowerRoman"/>
      <w:lvlText w:val="%1."/>
      <w:lvlJc w:val="right"/>
      <w:pPr>
        <w:tabs>
          <w:tab w:val="num" w:pos="720"/>
        </w:tabs>
        <w:ind w:left="720" w:hanging="360"/>
      </w:pPr>
    </w:lvl>
    <w:lvl w:ilvl="1" w:tplc="FB2C82E0" w:tentative="1">
      <w:start w:val="1"/>
      <w:numFmt w:val="lowerRoman"/>
      <w:lvlText w:val="%2."/>
      <w:lvlJc w:val="right"/>
      <w:pPr>
        <w:tabs>
          <w:tab w:val="num" w:pos="1440"/>
        </w:tabs>
        <w:ind w:left="1440" w:hanging="360"/>
      </w:pPr>
    </w:lvl>
    <w:lvl w:ilvl="2" w:tplc="3BDA93D0" w:tentative="1">
      <w:start w:val="1"/>
      <w:numFmt w:val="lowerRoman"/>
      <w:lvlText w:val="%3."/>
      <w:lvlJc w:val="right"/>
      <w:pPr>
        <w:tabs>
          <w:tab w:val="num" w:pos="2160"/>
        </w:tabs>
        <w:ind w:left="2160" w:hanging="360"/>
      </w:pPr>
    </w:lvl>
    <w:lvl w:ilvl="3" w:tplc="2542CC8A" w:tentative="1">
      <w:start w:val="1"/>
      <w:numFmt w:val="lowerRoman"/>
      <w:lvlText w:val="%4."/>
      <w:lvlJc w:val="right"/>
      <w:pPr>
        <w:tabs>
          <w:tab w:val="num" w:pos="2880"/>
        </w:tabs>
        <w:ind w:left="2880" w:hanging="360"/>
      </w:pPr>
    </w:lvl>
    <w:lvl w:ilvl="4" w:tplc="57FA79BA" w:tentative="1">
      <w:start w:val="1"/>
      <w:numFmt w:val="lowerRoman"/>
      <w:lvlText w:val="%5."/>
      <w:lvlJc w:val="right"/>
      <w:pPr>
        <w:tabs>
          <w:tab w:val="num" w:pos="3600"/>
        </w:tabs>
        <w:ind w:left="3600" w:hanging="360"/>
      </w:pPr>
    </w:lvl>
    <w:lvl w:ilvl="5" w:tplc="5E38DE3A" w:tentative="1">
      <w:start w:val="1"/>
      <w:numFmt w:val="lowerRoman"/>
      <w:lvlText w:val="%6."/>
      <w:lvlJc w:val="right"/>
      <w:pPr>
        <w:tabs>
          <w:tab w:val="num" w:pos="4320"/>
        </w:tabs>
        <w:ind w:left="4320" w:hanging="360"/>
      </w:pPr>
    </w:lvl>
    <w:lvl w:ilvl="6" w:tplc="E54E9E88" w:tentative="1">
      <w:start w:val="1"/>
      <w:numFmt w:val="lowerRoman"/>
      <w:lvlText w:val="%7."/>
      <w:lvlJc w:val="right"/>
      <w:pPr>
        <w:tabs>
          <w:tab w:val="num" w:pos="5040"/>
        </w:tabs>
        <w:ind w:left="5040" w:hanging="360"/>
      </w:pPr>
    </w:lvl>
    <w:lvl w:ilvl="7" w:tplc="66AE8448" w:tentative="1">
      <w:start w:val="1"/>
      <w:numFmt w:val="lowerRoman"/>
      <w:lvlText w:val="%8."/>
      <w:lvlJc w:val="right"/>
      <w:pPr>
        <w:tabs>
          <w:tab w:val="num" w:pos="5760"/>
        </w:tabs>
        <w:ind w:left="5760" w:hanging="360"/>
      </w:pPr>
    </w:lvl>
    <w:lvl w:ilvl="8" w:tplc="4126A5D2" w:tentative="1">
      <w:start w:val="1"/>
      <w:numFmt w:val="lowerRoman"/>
      <w:lvlText w:val="%9."/>
      <w:lvlJc w:val="right"/>
      <w:pPr>
        <w:tabs>
          <w:tab w:val="num" w:pos="6480"/>
        </w:tabs>
        <w:ind w:left="6480" w:hanging="360"/>
      </w:pPr>
    </w:lvl>
  </w:abstractNum>
  <w:abstractNum w:abstractNumId="175" w15:restartNumberingAfterBreak="0">
    <w:nsid w:val="740E7F16"/>
    <w:multiLevelType w:val="hybridMultilevel"/>
    <w:tmpl w:val="93049E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15:restartNumberingAfterBreak="0">
    <w:nsid w:val="750355A6"/>
    <w:multiLevelType w:val="hybridMultilevel"/>
    <w:tmpl w:val="7772F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77" w15:restartNumberingAfterBreak="0">
    <w:nsid w:val="753D791E"/>
    <w:multiLevelType w:val="hybridMultilevel"/>
    <w:tmpl w:val="A9A24E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8" w15:restartNumberingAfterBreak="0">
    <w:nsid w:val="77B812DD"/>
    <w:multiLevelType w:val="hybridMultilevel"/>
    <w:tmpl w:val="CACA1F9A"/>
    <w:lvl w:ilvl="0" w:tplc="34090005">
      <w:start w:val="1"/>
      <w:numFmt w:val="bullet"/>
      <w:lvlText w:val=""/>
      <w:lvlJc w:val="left"/>
      <w:pPr>
        <w:ind w:left="4046" w:hanging="360"/>
      </w:pPr>
      <w:rPr>
        <w:rFonts w:ascii="Wingdings" w:hAnsi="Wingdings" w:hint="default"/>
      </w:rPr>
    </w:lvl>
    <w:lvl w:ilvl="1" w:tplc="04090003" w:tentative="1">
      <w:start w:val="1"/>
      <w:numFmt w:val="bullet"/>
      <w:lvlText w:val="o"/>
      <w:lvlJc w:val="left"/>
      <w:pPr>
        <w:ind w:left="4766" w:hanging="360"/>
      </w:pPr>
      <w:rPr>
        <w:rFonts w:ascii="Courier New" w:hAnsi="Courier New" w:cs="Courier New" w:hint="default"/>
      </w:rPr>
    </w:lvl>
    <w:lvl w:ilvl="2" w:tplc="04090005" w:tentative="1">
      <w:start w:val="1"/>
      <w:numFmt w:val="bullet"/>
      <w:lvlText w:val=""/>
      <w:lvlJc w:val="left"/>
      <w:pPr>
        <w:ind w:left="5486" w:hanging="360"/>
      </w:pPr>
      <w:rPr>
        <w:rFonts w:ascii="Wingdings" w:hAnsi="Wingdings" w:hint="default"/>
      </w:rPr>
    </w:lvl>
    <w:lvl w:ilvl="3" w:tplc="04090001" w:tentative="1">
      <w:start w:val="1"/>
      <w:numFmt w:val="bullet"/>
      <w:lvlText w:val=""/>
      <w:lvlJc w:val="left"/>
      <w:pPr>
        <w:ind w:left="6206" w:hanging="360"/>
      </w:pPr>
      <w:rPr>
        <w:rFonts w:ascii="Symbol" w:hAnsi="Symbol" w:hint="default"/>
      </w:rPr>
    </w:lvl>
    <w:lvl w:ilvl="4" w:tplc="04090003" w:tentative="1">
      <w:start w:val="1"/>
      <w:numFmt w:val="bullet"/>
      <w:lvlText w:val="o"/>
      <w:lvlJc w:val="left"/>
      <w:pPr>
        <w:ind w:left="6926" w:hanging="360"/>
      </w:pPr>
      <w:rPr>
        <w:rFonts w:ascii="Courier New" w:hAnsi="Courier New" w:cs="Courier New" w:hint="default"/>
      </w:rPr>
    </w:lvl>
    <w:lvl w:ilvl="5" w:tplc="04090005" w:tentative="1">
      <w:start w:val="1"/>
      <w:numFmt w:val="bullet"/>
      <w:lvlText w:val=""/>
      <w:lvlJc w:val="left"/>
      <w:pPr>
        <w:ind w:left="7646" w:hanging="360"/>
      </w:pPr>
      <w:rPr>
        <w:rFonts w:ascii="Wingdings" w:hAnsi="Wingdings" w:hint="default"/>
      </w:rPr>
    </w:lvl>
    <w:lvl w:ilvl="6" w:tplc="04090001" w:tentative="1">
      <w:start w:val="1"/>
      <w:numFmt w:val="bullet"/>
      <w:lvlText w:val=""/>
      <w:lvlJc w:val="left"/>
      <w:pPr>
        <w:ind w:left="8366" w:hanging="360"/>
      </w:pPr>
      <w:rPr>
        <w:rFonts w:ascii="Symbol" w:hAnsi="Symbol" w:hint="default"/>
      </w:rPr>
    </w:lvl>
    <w:lvl w:ilvl="7" w:tplc="04090003" w:tentative="1">
      <w:start w:val="1"/>
      <w:numFmt w:val="bullet"/>
      <w:lvlText w:val="o"/>
      <w:lvlJc w:val="left"/>
      <w:pPr>
        <w:ind w:left="9086" w:hanging="360"/>
      </w:pPr>
      <w:rPr>
        <w:rFonts w:ascii="Courier New" w:hAnsi="Courier New" w:cs="Courier New" w:hint="default"/>
      </w:rPr>
    </w:lvl>
    <w:lvl w:ilvl="8" w:tplc="04090005" w:tentative="1">
      <w:start w:val="1"/>
      <w:numFmt w:val="bullet"/>
      <w:lvlText w:val=""/>
      <w:lvlJc w:val="left"/>
      <w:pPr>
        <w:ind w:left="9806" w:hanging="360"/>
      </w:pPr>
      <w:rPr>
        <w:rFonts w:ascii="Wingdings" w:hAnsi="Wingdings" w:hint="default"/>
      </w:rPr>
    </w:lvl>
  </w:abstractNum>
  <w:abstractNum w:abstractNumId="179" w15:restartNumberingAfterBreak="0">
    <w:nsid w:val="79102FD9"/>
    <w:multiLevelType w:val="hybridMultilevel"/>
    <w:tmpl w:val="BC988D62"/>
    <w:lvl w:ilvl="0" w:tplc="3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15:restartNumberingAfterBreak="0">
    <w:nsid w:val="7A8D40A7"/>
    <w:multiLevelType w:val="hybridMultilevel"/>
    <w:tmpl w:val="CAA82BDA"/>
    <w:lvl w:ilvl="0" w:tplc="C5BEA7D4">
      <w:start w:val="2"/>
      <w:numFmt w:val="decimal"/>
      <w:lvlText w:val="%1."/>
      <w:lvlJc w:val="left"/>
      <w:pPr>
        <w:tabs>
          <w:tab w:val="num" w:pos="720"/>
        </w:tabs>
        <w:ind w:left="720" w:hanging="360"/>
      </w:pPr>
    </w:lvl>
    <w:lvl w:ilvl="1" w:tplc="1E248EAE" w:tentative="1">
      <w:start w:val="1"/>
      <w:numFmt w:val="decimal"/>
      <w:lvlText w:val="%2."/>
      <w:lvlJc w:val="left"/>
      <w:pPr>
        <w:tabs>
          <w:tab w:val="num" w:pos="1440"/>
        </w:tabs>
        <w:ind w:left="1440" w:hanging="360"/>
      </w:pPr>
    </w:lvl>
    <w:lvl w:ilvl="2" w:tplc="332A5B56" w:tentative="1">
      <w:start w:val="1"/>
      <w:numFmt w:val="decimal"/>
      <w:lvlText w:val="%3."/>
      <w:lvlJc w:val="left"/>
      <w:pPr>
        <w:tabs>
          <w:tab w:val="num" w:pos="2160"/>
        </w:tabs>
        <w:ind w:left="2160" w:hanging="360"/>
      </w:pPr>
    </w:lvl>
    <w:lvl w:ilvl="3" w:tplc="59523BAC" w:tentative="1">
      <w:start w:val="1"/>
      <w:numFmt w:val="decimal"/>
      <w:lvlText w:val="%4."/>
      <w:lvlJc w:val="left"/>
      <w:pPr>
        <w:tabs>
          <w:tab w:val="num" w:pos="2880"/>
        </w:tabs>
        <w:ind w:left="2880" w:hanging="360"/>
      </w:pPr>
    </w:lvl>
    <w:lvl w:ilvl="4" w:tplc="A7E22D72" w:tentative="1">
      <w:start w:val="1"/>
      <w:numFmt w:val="decimal"/>
      <w:lvlText w:val="%5."/>
      <w:lvlJc w:val="left"/>
      <w:pPr>
        <w:tabs>
          <w:tab w:val="num" w:pos="3600"/>
        </w:tabs>
        <w:ind w:left="3600" w:hanging="360"/>
      </w:pPr>
    </w:lvl>
    <w:lvl w:ilvl="5" w:tplc="C346FF96" w:tentative="1">
      <w:start w:val="1"/>
      <w:numFmt w:val="decimal"/>
      <w:lvlText w:val="%6."/>
      <w:lvlJc w:val="left"/>
      <w:pPr>
        <w:tabs>
          <w:tab w:val="num" w:pos="4320"/>
        </w:tabs>
        <w:ind w:left="4320" w:hanging="360"/>
      </w:pPr>
    </w:lvl>
    <w:lvl w:ilvl="6" w:tplc="EBF24A00" w:tentative="1">
      <w:start w:val="1"/>
      <w:numFmt w:val="decimal"/>
      <w:lvlText w:val="%7."/>
      <w:lvlJc w:val="left"/>
      <w:pPr>
        <w:tabs>
          <w:tab w:val="num" w:pos="5040"/>
        </w:tabs>
        <w:ind w:left="5040" w:hanging="360"/>
      </w:pPr>
    </w:lvl>
    <w:lvl w:ilvl="7" w:tplc="399C99A4" w:tentative="1">
      <w:start w:val="1"/>
      <w:numFmt w:val="decimal"/>
      <w:lvlText w:val="%8."/>
      <w:lvlJc w:val="left"/>
      <w:pPr>
        <w:tabs>
          <w:tab w:val="num" w:pos="5760"/>
        </w:tabs>
        <w:ind w:left="5760" w:hanging="360"/>
      </w:pPr>
    </w:lvl>
    <w:lvl w:ilvl="8" w:tplc="B08C8C6C" w:tentative="1">
      <w:start w:val="1"/>
      <w:numFmt w:val="decimal"/>
      <w:lvlText w:val="%9."/>
      <w:lvlJc w:val="left"/>
      <w:pPr>
        <w:tabs>
          <w:tab w:val="num" w:pos="6480"/>
        </w:tabs>
        <w:ind w:left="6480" w:hanging="360"/>
      </w:pPr>
    </w:lvl>
  </w:abstractNum>
  <w:abstractNum w:abstractNumId="181" w15:restartNumberingAfterBreak="0">
    <w:nsid w:val="7C146AD4"/>
    <w:multiLevelType w:val="hybridMultilevel"/>
    <w:tmpl w:val="3F7249EC"/>
    <w:lvl w:ilvl="0" w:tplc="3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2" w15:restartNumberingAfterBreak="0">
    <w:nsid w:val="7CD0052C"/>
    <w:multiLevelType w:val="hybridMultilevel"/>
    <w:tmpl w:val="257EBA44"/>
    <w:lvl w:ilvl="0" w:tplc="3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15:restartNumberingAfterBreak="0">
    <w:nsid w:val="7D214163"/>
    <w:multiLevelType w:val="hybridMultilevel"/>
    <w:tmpl w:val="57305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7E236644"/>
    <w:multiLevelType w:val="hybridMultilevel"/>
    <w:tmpl w:val="84A63A7E"/>
    <w:lvl w:ilvl="0" w:tplc="0409000F">
      <w:start w:val="1"/>
      <w:numFmt w:val="decimal"/>
      <w:lvlText w:val="%1."/>
      <w:lvlJc w:val="left"/>
      <w:pPr>
        <w:ind w:left="988" w:hanging="360"/>
      </w:pPr>
    </w:lvl>
    <w:lvl w:ilvl="1" w:tplc="04090019" w:tentative="1">
      <w:start w:val="1"/>
      <w:numFmt w:val="lowerLetter"/>
      <w:lvlText w:val="%2."/>
      <w:lvlJc w:val="left"/>
      <w:pPr>
        <w:ind w:left="1708" w:hanging="360"/>
      </w:pPr>
    </w:lvl>
    <w:lvl w:ilvl="2" w:tplc="0409001B" w:tentative="1">
      <w:start w:val="1"/>
      <w:numFmt w:val="lowerRoman"/>
      <w:lvlText w:val="%3."/>
      <w:lvlJc w:val="right"/>
      <w:pPr>
        <w:ind w:left="2428" w:hanging="180"/>
      </w:pPr>
    </w:lvl>
    <w:lvl w:ilvl="3" w:tplc="0409000F" w:tentative="1">
      <w:start w:val="1"/>
      <w:numFmt w:val="decimal"/>
      <w:lvlText w:val="%4."/>
      <w:lvlJc w:val="left"/>
      <w:pPr>
        <w:ind w:left="3148" w:hanging="360"/>
      </w:pPr>
    </w:lvl>
    <w:lvl w:ilvl="4" w:tplc="04090019" w:tentative="1">
      <w:start w:val="1"/>
      <w:numFmt w:val="lowerLetter"/>
      <w:lvlText w:val="%5."/>
      <w:lvlJc w:val="left"/>
      <w:pPr>
        <w:ind w:left="3868" w:hanging="360"/>
      </w:pPr>
    </w:lvl>
    <w:lvl w:ilvl="5" w:tplc="0409001B" w:tentative="1">
      <w:start w:val="1"/>
      <w:numFmt w:val="lowerRoman"/>
      <w:lvlText w:val="%6."/>
      <w:lvlJc w:val="right"/>
      <w:pPr>
        <w:ind w:left="4588" w:hanging="180"/>
      </w:pPr>
    </w:lvl>
    <w:lvl w:ilvl="6" w:tplc="0409000F" w:tentative="1">
      <w:start w:val="1"/>
      <w:numFmt w:val="decimal"/>
      <w:lvlText w:val="%7."/>
      <w:lvlJc w:val="left"/>
      <w:pPr>
        <w:ind w:left="5308" w:hanging="360"/>
      </w:pPr>
    </w:lvl>
    <w:lvl w:ilvl="7" w:tplc="04090019" w:tentative="1">
      <w:start w:val="1"/>
      <w:numFmt w:val="lowerLetter"/>
      <w:lvlText w:val="%8."/>
      <w:lvlJc w:val="left"/>
      <w:pPr>
        <w:ind w:left="6028" w:hanging="360"/>
      </w:pPr>
    </w:lvl>
    <w:lvl w:ilvl="8" w:tplc="0409001B" w:tentative="1">
      <w:start w:val="1"/>
      <w:numFmt w:val="lowerRoman"/>
      <w:lvlText w:val="%9."/>
      <w:lvlJc w:val="right"/>
      <w:pPr>
        <w:ind w:left="6748" w:hanging="180"/>
      </w:pPr>
    </w:lvl>
  </w:abstractNum>
  <w:abstractNum w:abstractNumId="185" w15:restartNumberingAfterBreak="0">
    <w:nsid w:val="7FC86EFC"/>
    <w:multiLevelType w:val="hybridMultilevel"/>
    <w:tmpl w:val="170A3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3381090">
    <w:abstractNumId w:val="117"/>
  </w:num>
  <w:num w:numId="2" w16cid:durableId="1673952693">
    <w:abstractNumId w:val="172"/>
  </w:num>
  <w:num w:numId="3" w16cid:durableId="2120761140">
    <w:abstractNumId w:val="135"/>
  </w:num>
  <w:num w:numId="4" w16cid:durableId="1283077397">
    <w:abstractNumId w:val="10"/>
  </w:num>
  <w:num w:numId="5" w16cid:durableId="753552889">
    <w:abstractNumId w:val="92"/>
  </w:num>
  <w:num w:numId="6" w16cid:durableId="1891308938">
    <w:abstractNumId w:val="42"/>
  </w:num>
  <w:num w:numId="7" w16cid:durableId="1005085499">
    <w:abstractNumId w:val="86"/>
  </w:num>
  <w:num w:numId="8" w16cid:durableId="610672556">
    <w:abstractNumId w:val="22"/>
  </w:num>
  <w:num w:numId="9" w16cid:durableId="661544408">
    <w:abstractNumId w:val="38"/>
  </w:num>
  <w:num w:numId="10" w16cid:durableId="598760995">
    <w:abstractNumId w:val="34"/>
  </w:num>
  <w:num w:numId="11" w16cid:durableId="2054688279">
    <w:abstractNumId w:val="100"/>
  </w:num>
  <w:num w:numId="12" w16cid:durableId="1453743031">
    <w:abstractNumId w:val="80"/>
  </w:num>
  <w:num w:numId="13" w16cid:durableId="1424571347">
    <w:abstractNumId w:val="170"/>
  </w:num>
  <w:num w:numId="14" w16cid:durableId="2130270271">
    <w:abstractNumId w:val="24"/>
  </w:num>
  <w:num w:numId="15" w16cid:durableId="581912264">
    <w:abstractNumId w:val="9"/>
  </w:num>
  <w:num w:numId="16" w16cid:durableId="595331211">
    <w:abstractNumId w:val="4"/>
  </w:num>
  <w:num w:numId="17" w16cid:durableId="736560568">
    <w:abstractNumId w:val="56"/>
  </w:num>
  <w:num w:numId="18" w16cid:durableId="1674718670">
    <w:abstractNumId w:val="61"/>
  </w:num>
  <w:num w:numId="19" w16cid:durableId="598759573">
    <w:abstractNumId w:val="68"/>
  </w:num>
  <w:num w:numId="20" w16cid:durableId="1544556345">
    <w:abstractNumId w:val="121"/>
  </w:num>
  <w:num w:numId="21" w16cid:durableId="179781877">
    <w:abstractNumId w:val="57"/>
  </w:num>
  <w:num w:numId="22" w16cid:durableId="1586106725">
    <w:abstractNumId w:val="6"/>
  </w:num>
  <w:num w:numId="23" w16cid:durableId="10689314">
    <w:abstractNumId w:val="183"/>
  </w:num>
  <w:num w:numId="24" w16cid:durableId="1312711206">
    <w:abstractNumId w:val="169"/>
  </w:num>
  <w:num w:numId="25" w16cid:durableId="1374958124">
    <w:abstractNumId w:val="53"/>
  </w:num>
  <w:num w:numId="26" w16cid:durableId="1764061877">
    <w:abstractNumId w:val="118"/>
  </w:num>
  <w:num w:numId="27" w16cid:durableId="628318761">
    <w:abstractNumId w:val="66"/>
  </w:num>
  <w:num w:numId="28" w16cid:durableId="1135492202">
    <w:abstractNumId w:val="3"/>
  </w:num>
  <w:num w:numId="29" w16cid:durableId="743839574">
    <w:abstractNumId w:val="163"/>
  </w:num>
  <w:num w:numId="30" w16cid:durableId="1863324650">
    <w:abstractNumId w:val="96"/>
  </w:num>
  <w:num w:numId="31" w16cid:durableId="1762068136">
    <w:abstractNumId w:val="87"/>
  </w:num>
  <w:num w:numId="32" w16cid:durableId="250623841">
    <w:abstractNumId w:val="111"/>
  </w:num>
  <w:num w:numId="33" w16cid:durableId="1235042644">
    <w:abstractNumId w:val="51"/>
  </w:num>
  <w:num w:numId="34" w16cid:durableId="1728333800">
    <w:abstractNumId w:val="12"/>
  </w:num>
  <w:num w:numId="35" w16cid:durableId="1145009405">
    <w:abstractNumId w:val="72"/>
  </w:num>
  <w:num w:numId="36" w16cid:durableId="133446657">
    <w:abstractNumId w:val="110"/>
  </w:num>
  <w:num w:numId="37" w16cid:durableId="1373573489">
    <w:abstractNumId w:val="136"/>
  </w:num>
  <w:num w:numId="38" w16cid:durableId="2092386134">
    <w:abstractNumId w:val="125"/>
  </w:num>
  <w:num w:numId="39" w16cid:durableId="1650674261">
    <w:abstractNumId w:val="155"/>
  </w:num>
  <w:num w:numId="40" w16cid:durableId="1642033055">
    <w:abstractNumId w:val="146"/>
  </w:num>
  <w:num w:numId="41" w16cid:durableId="1021856142">
    <w:abstractNumId w:val="15"/>
  </w:num>
  <w:num w:numId="42" w16cid:durableId="1763600234">
    <w:abstractNumId w:val="112"/>
  </w:num>
  <w:num w:numId="43" w16cid:durableId="725374294">
    <w:abstractNumId w:val="154"/>
  </w:num>
  <w:num w:numId="44" w16cid:durableId="1611084532">
    <w:abstractNumId w:val="90"/>
  </w:num>
  <w:num w:numId="45" w16cid:durableId="205530182">
    <w:abstractNumId w:val="97"/>
  </w:num>
  <w:num w:numId="46" w16cid:durableId="1477406979">
    <w:abstractNumId w:val="48"/>
  </w:num>
  <w:num w:numId="47" w16cid:durableId="718016600">
    <w:abstractNumId w:val="148"/>
  </w:num>
  <w:num w:numId="48" w16cid:durableId="848905242">
    <w:abstractNumId w:val="44"/>
  </w:num>
  <w:num w:numId="49" w16cid:durableId="1831752883">
    <w:abstractNumId w:val="36"/>
  </w:num>
  <w:num w:numId="50" w16cid:durableId="1738092154">
    <w:abstractNumId w:val="185"/>
  </w:num>
  <w:num w:numId="51" w16cid:durableId="617613477">
    <w:abstractNumId w:val="132"/>
  </w:num>
  <w:num w:numId="52" w16cid:durableId="1903172818">
    <w:abstractNumId w:val="0"/>
  </w:num>
  <w:num w:numId="53" w16cid:durableId="1711685636">
    <w:abstractNumId w:val="134"/>
  </w:num>
  <w:num w:numId="54" w16cid:durableId="361126954">
    <w:abstractNumId w:val="114"/>
  </w:num>
  <w:num w:numId="55" w16cid:durableId="1838304571">
    <w:abstractNumId w:val="133"/>
  </w:num>
  <w:num w:numId="56" w16cid:durableId="1817607080">
    <w:abstractNumId w:val="151"/>
  </w:num>
  <w:num w:numId="57" w16cid:durableId="1994410173">
    <w:abstractNumId w:val="95"/>
  </w:num>
  <w:num w:numId="58" w16cid:durableId="257176868">
    <w:abstractNumId w:val="138"/>
  </w:num>
  <w:num w:numId="59" w16cid:durableId="920603808">
    <w:abstractNumId w:val="8"/>
  </w:num>
  <w:num w:numId="60" w16cid:durableId="1139497935">
    <w:abstractNumId w:val="139"/>
  </w:num>
  <w:num w:numId="61" w16cid:durableId="1391926264">
    <w:abstractNumId w:val="175"/>
  </w:num>
  <w:num w:numId="62" w16cid:durableId="1685128257">
    <w:abstractNumId w:val="39"/>
  </w:num>
  <w:num w:numId="63" w16cid:durableId="520357221">
    <w:abstractNumId w:val="108"/>
  </w:num>
  <w:num w:numId="64" w16cid:durableId="99615699">
    <w:abstractNumId w:val="145"/>
  </w:num>
  <w:num w:numId="65" w16cid:durableId="56323411">
    <w:abstractNumId w:val="65"/>
  </w:num>
  <w:num w:numId="66" w16cid:durableId="878132554">
    <w:abstractNumId w:val="113"/>
  </w:num>
  <w:num w:numId="67" w16cid:durableId="859318249">
    <w:abstractNumId w:val="31"/>
  </w:num>
  <w:num w:numId="68" w16cid:durableId="477504666">
    <w:abstractNumId w:val="60"/>
  </w:num>
  <w:num w:numId="69" w16cid:durableId="125514264">
    <w:abstractNumId w:val="29"/>
  </w:num>
  <w:num w:numId="70" w16cid:durableId="1903638999">
    <w:abstractNumId w:val="142"/>
  </w:num>
  <w:num w:numId="71" w16cid:durableId="1783182514">
    <w:abstractNumId w:val="26"/>
  </w:num>
  <w:num w:numId="72" w16cid:durableId="1176073848">
    <w:abstractNumId w:val="162"/>
  </w:num>
  <w:num w:numId="73" w16cid:durableId="1797329930">
    <w:abstractNumId w:val="107"/>
  </w:num>
  <w:num w:numId="74" w16cid:durableId="1436561857">
    <w:abstractNumId w:val="37"/>
  </w:num>
  <w:num w:numId="75" w16cid:durableId="1427461308">
    <w:abstractNumId w:val="67"/>
  </w:num>
  <w:num w:numId="76" w16cid:durableId="342245002">
    <w:abstractNumId w:val="173"/>
  </w:num>
  <w:num w:numId="77" w16cid:durableId="334573027">
    <w:abstractNumId w:val="124"/>
  </w:num>
  <w:num w:numId="78" w16cid:durableId="1593540518">
    <w:abstractNumId w:val="102"/>
  </w:num>
  <w:num w:numId="79" w16cid:durableId="2082556709">
    <w:abstractNumId w:val="88"/>
  </w:num>
  <w:num w:numId="80" w16cid:durableId="469246280">
    <w:abstractNumId w:val="156"/>
  </w:num>
  <w:num w:numId="81" w16cid:durableId="1149134074">
    <w:abstractNumId w:val="101"/>
  </w:num>
  <w:num w:numId="82" w16cid:durableId="524908906">
    <w:abstractNumId w:val="106"/>
  </w:num>
  <w:num w:numId="83" w16cid:durableId="88474482">
    <w:abstractNumId w:val="131"/>
  </w:num>
  <w:num w:numId="84" w16cid:durableId="1107695855">
    <w:abstractNumId w:val="14"/>
  </w:num>
  <w:num w:numId="85" w16cid:durableId="1584416439">
    <w:abstractNumId w:val="17"/>
  </w:num>
  <w:num w:numId="86" w16cid:durableId="300309489">
    <w:abstractNumId w:val="19"/>
  </w:num>
  <w:num w:numId="87" w16cid:durableId="1366522409">
    <w:abstractNumId w:val="103"/>
  </w:num>
  <w:num w:numId="88" w16cid:durableId="922908515">
    <w:abstractNumId w:val="7"/>
  </w:num>
  <w:num w:numId="89" w16cid:durableId="725880108">
    <w:abstractNumId w:val="168"/>
  </w:num>
  <w:num w:numId="90" w16cid:durableId="1850487837">
    <w:abstractNumId w:val="63"/>
  </w:num>
  <w:num w:numId="91" w16cid:durableId="859779570">
    <w:abstractNumId w:val="59"/>
  </w:num>
  <w:num w:numId="92" w16cid:durableId="1088619378">
    <w:abstractNumId w:val="123"/>
  </w:num>
  <w:num w:numId="93" w16cid:durableId="60254886">
    <w:abstractNumId w:val="47"/>
  </w:num>
  <w:num w:numId="94" w16cid:durableId="2039813955">
    <w:abstractNumId w:val="140"/>
  </w:num>
  <w:num w:numId="95" w16cid:durableId="1970940598">
    <w:abstractNumId w:val="27"/>
  </w:num>
  <w:num w:numId="96" w16cid:durableId="1827551854">
    <w:abstractNumId w:val="179"/>
  </w:num>
  <w:num w:numId="97" w16cid:durableId="90509592">
    <w:abstractNumId w:val="25"/>
  </w:num>
  <w:num w:numId="98" w16cid:durableId="763843716">
    <w:abstractNumId w:val="75"/>
  </w:num>
  <w:num w:numId="99" w16cid:durableId="447431350">
    <w:abstractNumId w:val="45"/>
  </w:num>
  <w:num w:numId="100" w16cid:durableId="2028873647">
    <w:abstractNumId w:val="160"/>
  </w:num>
  <w:num w:numId="101" w16cid:durableId="275328444">
    <w:abstractNumId w:val="58"/>
  </w:num>
  <w:num w:numId="102" w16cid:durableId="33384001">
    <w:abstractNumId w:val="119"/>
  </w:num>
  <w:num w:numId="103" w16cid:durableId="1396852731">
    <w:abstractNumId w:val="147"/>
  </w:num>
  <w:num w:numId="104" w16cid:durableId="892542074">
    <w:abstractNumId w:val="93"/>
  </w:num>
  <w:num w:numId="105" w16cid:durableId="803431146">
    <w:abstractNumId w:val="13"/>
  </w:num>
  <w:num w:numId="106" w16cid:durableId="677272408">
    <w:abstractNumId w:val="181"/>
  </w:num>
  <w:num w:numId="107" w16cid:durableId="915213496">
    <w:abstractNumId w:val="104"/>
  </w:num>
  <w:num w:numId="108" w16cid:durableId="677538592">
    <w:abstractNumId w:val="32"/>
  </w:num>
  <w:num w:numId="109" w16cid:durableId="154150158">
    <w:abstractNumId w:val="128"/>
  </w:num>
  <w:num w:numId="110" w16cid:durableId="33116280">
    <w:abstractNumId w:val="52"/>
  </w:num>
  <w:num w:numId="111" w16cid:durableId="1002851157">
    <w:abstractNumId w:val="62"/>
  </w:num>
  <w:num w:numId="112" w16cid:durableId="1307932430">
    <w:abstractNumId w:val="16"/>
  </w:num>
  <w:num w:numId="113" w16cid:durableId="79765626">
    <w:abstractNumId w:val="69"/>
  </w:num>
  <w:num w:numId="114" w16cid:durableId="759133001">
    <w:abstractNumId w:val="91"/>
  </w:num>
  <w:num w:numId="115" w16cid:durableId="935478802">
    <w:abstractNumId w:val="50"/>
  </w:num>
  <w:num w:numId="116" w16cid:durableId="2084983929">
    <w:abstractNumId w:val="157"/>
  </w:num>
  <w:num w:numId="117" w16cid:durableId="1639533527">
    <w:abstractNumId w:val="89"/>
  </w:num>
  <w:num w:numId="118" w16cid:durableId="1264414015">
    <w:abstractNumId w:val="178"/>
  </w:num>
  <w:num w:numId="119" w16cid:durableId="1594241201">
    <w:abstractNumId w:val="64"/>
  </w:num>
  <w:num w:numId="120" w16cid:durableId="744566946">
    <w:abstractNumId w:val="120"/>
  </w:num>
  <w:num w:numId="121" w16cid:durableId="1655527483">
    <w:abstractNumId w:val="122"/>
  </w:num>
  <w:num w:numId="122" w16cid:durableId="216361558">
    <w:abstractNumId w:val="46"/>
  </w:num>
  <w:num w:numId="123" w16cid:durableId="1908106947">
    <w:abstractNumId w:val="71"/>
  </w:num>
  <w:num w:numId="124" w16cid:durableId="1841307695">
    <w:abstractNumId w:val="84"/>
  </w:num>
  <w:num w:numId="125" w16cid:durableId="858009203">
    <w:abstractNumId w:val="77"/>
  </w:num>
  <w:num w:numId="126" w16cid:durableId="1304457655">
    <w:abstractNumId w:val="70"/>
  </w:num>
  <w:num w:numId="127" w16cid:durableId="311561808">
    <w:abstractNumId w:val="81"/>
  </w:num>
  <w:num w:numId="128" w16cid:durableId="1135952214">
    <w:abstractNumId w:val="166"/>
  </w:num>
  <w:num w:numId="129" w16cid:durableId="890775350">
    <w:abstractNumId w:val="177"/>
  </w:num>
  <w:num w:numId="130" w16cid:durableId="1542858327">
    <w:abstractNumId w:val="152"/>
  </w:num>
  <w:num w:numId="131" w16cid:durableId="928124206">
    <w:abstractNumId w:val="41"/>
  </w:num>
  <w:num w:numId="132" w16cid:durableId="1360624165">
    <w:abstractNumId w:val="83"/>
  </w:num>
  <w:num w:numId="133" w16cid:durableId="1249266725">
    <w:abstractNumId w:val="182"/>
  </w:num>
  <w:num w:numId="134" w16cid:durableId="575669134">
    <w:abstractNumId w:val="35"/>
  </w:num>
  <w:num w:numId="135" w16cid:durableId="1208303184">
    <w:abstractNumId w:val="99"/>
  </w:num>
  <w:num w:numId="136" w16cid:durableId="1554270183">
    <w:abstractNumId w:val="40"/>
  </w:num>
  <w:num w:numId="137" w16cid:durableId="365566777">
    <w:abstractNumId w:val="164"/>
  </w:num>
  <w:num w:numId="138" w16cid:durableId="1149979293">
    <w:abstractNumId w:val="109"/>
  </w:num>
  <w:num w:numId="139" w16cid:durableId="142938965">
    <w:abstractNumId w:val="28"/>
  </w:num>
  <w:num w:numId="140" w16cid:durableId="411925951">
    <w:abstractNumId w:val="21"/>
  </w:num>
  <w:num w:numId="141" w16cid:durableId="1813403754">
    <w:abstractNumId w:val="1"/>
  </w:num>
  <w:num w:numId="142" w16cid:durableId="1384989809">
    <w:abstractNumId w:val="115"/>
  </w:num>
  <w:num w:numId="143" w16cid:durableId="278486479">
    <w:abstractNumId w:val="30"/>
  </w:num>
  <w:num w:numId="144" w16cid:durableId="33625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16cid:durableId="1996057961">
    <w:abstractNumId w:val="2"/>
  </w:num>
  <w:num w:numId="146" w16cid:durableId="2048943713">
    <w:abstractNumId w:val="23"/>
  </w:num>
  <w:num w:numId="147" w16cid:durableId="1742100669">
    <w:abstractNumId w:val="94"/>
  </w:num>
  <w:num w:numId="148" w16cid:durableId="251280098">
    <w:abstractNumId w:val="20"/>
  </w:num>
  <w:num w:numId="149" w16cid:durableId="1499735442">
    <w:abstractNumId w:val="76"/>
  </w:num>
  <w:num w:numId="150" w16cid:durableId="187376931">
    <w:abstractNumId w:val="33"/>
  </w:num>
  <w:num w:numId="151" w16cid:durableId="996151647">
    <w:abstractNumId w:val="126"/>
  </w:num>
  <w:num w:numId="152" w16cid:durableId="1422948965">
    <w:abstractNumId w:val="150"/>
  </w:num>
  <w:num w:numId="153" w16cid:durableId="421724495">
    <w:abstractNumId w:val="143"/>
  </w:num>
  <w:num w:numId="154" w16cid:durableId="2000378925">
    <w:abstractNumId w:val="176"/>
  </w:num>
  <w:num w:numId="155" w16cid:durableId="614024896">
    <w:abstractNumId w:val="158"/>
  </w:num>
  <w:num w:numId="156" w16cid:durableId="1724794435">
    <w:abstractNumId w:val="130"/>
  </w:num>
  <w:num w:numId="157" w16cid:durableId="1528179597">
    <w:abstractNumId w:val="82"/>
  </w:num>
  <w:num w:numId="158" w16cid:durableId="726681502">
    <w:abstractNumId w:val="127"/>
  </w:num>
  <w:num w:numId="159" w16cid:durableId="1761751607">
    <w:abstractNumId w:val="105"/>
  </w:num>
  <w:num w:numId="160" w16cid:durableId="383988272">
    <w:abstractNumId w:val="73"/>
  </w:num>
  <w:num w:numId="161" w16cid:durableId="1573853434">
    <w:abstractNumId w:val="129"/>
  </w:num>
  <w:num w:numId="162" w16cid:durableId="529416721">
    <w:abstractNumId w:val="144"/>
  </w:num>
  <w:num w:numId="163" w16cid:durableId="1470510417">
    <w:abstractNumId w:val="74"/>
  </w:num>
  <w:num w:numId="164" w16cid:durableId="138227714">
    <w:abstractNumId w:val="78"/>
  </w:num>
  <w:num w:numId="165" w16cid:durableId="1773356410">
    <w:abstractNumId w:val="116"/>
  </w:num>
  <w:num w:numId="166" w16cid:durableId="263877405">
    <w:abstractNumId w:val="161"/>
  </w:num>
  <w:num w:numId="167" w16cid:durableId="965894917">
    <w:abstractNumId w:val="184"/>
  </w:num>
  <w:num w:numId="168" w16cid:durableId="1917278559">
    <w:abstractNumId w:val="141"/>
  </w:num>
  <w:num w:numId="169" w16cid:durableId="745690771">
    <w:abstractNumId w:val="55"/>
  </w:num>
  <w:num w:numId="170" w16cid:durableId="1273977536">
    <w:abstractNumId w:val="49"/>
  </w:num>
  <w:num w:numId="171" w16cid:durableId="357320503">
    <w:abstractNumId w:val="5"/>
  </w:num>
  <w:num w:numId="172" w16cid:durableId="582181077">
    <w:abstractNumId w:val="159"/>
  </w:num>
  <w:num w:numId="173" w16cid:durableId="179438851">
    <w:abstractNumId w:val="174"/>
  </w:num>
  <w:num w:numId="174" w16cid:durableId="1542012808">
    <w:abstractNumId w:val="98"/>
  </w:num>
  <w:num w:numId="175" w16cid:durableId="830103537">
    <w:abstractNumId w:val="180"/>
  </w:num>
  <w:num w:numId="176" w16cid:durableId="1117336113">
    <w:abstractNumId w:val="79"/>
  </w:num>
  <w:num w:numId="177" w16cid:durableId="537207571">
    <w:abstractNumId w:val="11"/>
  </w:num>
  <w:num w:numId="178" w16cid:durableId="1378432153">
    <w:abstractNumId w:val="171"/>
  </w:num>
  <w:num w:numId="179" w16cid:durableId="828211080">
    <w:abstractNumId w:val="153"/>
  </w:num>
  <w:num w:numId="180" w16cid:durableId="556015778">
    <w:abstractNumId w:val="85"/>
  </w:num>
  <w:num w:numId="181" w16cid:durableId="932011991">
    <w:abstractNumId w:val="165"/>
  </w:num>
  <w:num w:numId="182" w16cid:durableId="785199997">
    <w:abstractNumId w:val="137"/>
  </w:num>
  <w:num w:numId="183" w16cid:durableId="1034312977">
    <w:abstractNumId w:val="43"/>
  </w:num>
  <w:num w:numId="184" w16cid:durableId="1524901696">
    <w:abstractNumId w:val="167"/>
  </w:num>
  <w:num w:numId="185" w16cid:durableId="1202789734">
    <w:abstractNumId w:val="54"/>
  </w:num>
  <w:num w:numId="186" w16cid:durableId="731275573">
    <w:abstractNumId w:val="149"/>
  </w:num>
  <w:numIdMacAtCleanup w:val="1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ctiveWritingStyle w:appName="MSWord" w:lang="en-US" w:vendorID="64" w:dllVersion="4096" w:nlCheck="1" w:checkStyle="0"/>
  <w:activeWritingStyle w:appName="MSWord" w:lang="en-GB" w:vendorID="64" w:dllVersion="4096" w:nlCheck="1" w:checkStyle="0"/>
  <w:activeWritingStyle w:appName="MSWord" w:lang="en-AU" w:vendorID="64" w:dllVersion="4096" w:nlCheck="1" w:checkStyle="0"/>
  <w:activeWritingStyle w:appName="MSWord" w:lang="en-PH" w:vendorID="64" w:dllVersion="0" w:nlCheck="1" w:checkStyle="0"/>
  <w:activeWritingStyle w:appName="MSWord" w:lang="en-GB" w:vendorID="64" w:dllVersion="0" w:nlCheck="1" w:checkStyle="0"/>
  <w:activeWritingStyle w:appName="MSWord" w:lang="en-AU" w:vendorID="64" w:dllVersion="0" w:nlCheck="1" w:checkStyle="0"/>
  <w:activeWritingStyle w:appName="MSWord" w:lang="en-US" w:vendorID="64" w:dllVersion="0" w:nlCheck="1" w:checkStyle="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M6oFAMpVp44tAAAA"/>
  </w:docVars>
  <w:rsids>
    <w:rsidRoot w:val="00E01F3D"/>
    <w:rsid w:val="000002F7"/>
    <w:rsid w:val="00000696"/>
    <w:rsid w:val="000009C3"/>
    <w:rsid w:val="00000F8F"/>
    <w:rsid w:val="00001036"/>
    <w:rsid w:val="000012AA"/>
    <w:rsid w:val="00001A5F"/>
    <w:rsid w:val="00002577"/>
    <w:rsid w:val="00002632"/>
    <w:rsid w:val="00002732"/>
    <w:rsid w:val="000028B9"/>
    <w:rsid w:val="00002ABE"/>
    <w:rsid w:val="00003FFE"/>
    <w:rsid w:val="0000412E"/>
    <w:rsid w:val="000046C1"/>
    <w:rsid w:val="00004C89"/>
    <w:rsid w:val="00004D54"/>
    <w:rsid w:val="00004E52"/>
    <w:rsid w:val="00004ED1"/>
    <w:rsid w:val="0000522B"/>
    <w:rsid w:val="0000537A"/>
    <w:rsid w:val="000058FC"/>
    <w:rsid w:val="00005AF9"/>
    <w:rsid w:val="00005E41"/>
    <w:rsid w:val="000060ED"/>
    <w:rsid w:val="000063C6"/>
    <w:rsid w:val="00006490"/>
    <w:rsid w:val="00007D7F"/>
    <w:rsid w:val="00007E6F"/>
    <w:rsid w:val="000100C6"/>
    <w:rsid w:val="000101AD"/>
    <w:rsid w:val="000106AA"/>
    <w:rsid w:val="0001071F"/>
    <w:rsid w:val="000111D8"/>
    <w:rsid w:val="000116AA"/>
    <w:rsid w:val="000116DF"/>
    <w:rsid w:val="00011B34"/>
    <w:rsid w:val="00012927"/>
    <w:rsid w:val="00012AE2"/>
    <w:rsid w:val="00012D6D"/>
    <w:rsid w:val="00012F56"/>
    <w:rsid w:val="00013226"/>
    <w:rsid w:val="0001362D"/>
    <w:rsid w:val="00013726"/>
    <w:rsid w:val="00013847"/>
    <w:rsid w:val="00013B4E"/>
    <w:rsid w:val="000141E0"/>
    <w:rsid w:val="000142E6"/>
    <w:rsid w:val="0001494C"/>
    <w:rsid w:val="00014AFD"/>
    <w:rsid w:val="000150E4"/>
    <w:rsid w:val="00015748"/>
    <w:rsid w:val="00015804"/>
    <w:rsid w:val="0001580F"/>
    <w:rsid w:val="00015C4D"/>
    <w:rsid w:val="00015D88"/>
    <w:rsid w:val="00016311"/>
    <w:rsid w:val="000165ED"/>
    <w:rsid w:val="00016912"/>
    <w:rsid w:val="00020224"/>
    <w:rsid w:val="0002036F"/>
    <w:rsid w:val="000206BB"/>
    <w:rsid w:val="000207A2"/>
    <w:rsid w:val="00020B23"/>
    <w:rsid w:val="000210CB"/>
    <w:rsid w:val="00021428"/>
    <w:rsid w:val="0002158E"/>
    <w:rsid w:val="000216B8"/>
    <w:rsid w:val="00021719"/>
    <w:rsid w:val="00021B5F"/>
    <w:rsid w:val="00021EB3"/>
    <w:rsid w:val="00022606"/>
    <w:rsid w:val="00022C86"/>
    <w:rsid w:val="00023796"/>
    <w:rsid w:val="000237B5"/>
    <w:rsid w:val="00023B97"/>
    <w:rsid w:val="00023F07"/>
    <w:rsid w:val="000241F9"/>
    <w:rsid w:val="00024B98"/>
    <w:rsid w:val="00024E03"/>
    <w:rsid w:val="00025727"/>
    <w:rsid w:val="00025D05"/>
    <w:rsid w:val="00025E11"/>
    <w:rsid w:val="0002608F"/>
    <w:rsid w:val="000261EF"/>
    <w:rsid w:val="00026439"/>
    <w:rsid w:val="00026C11"/>
    <w:rsid w:val="00026C6B"/>
    <w:rsid w:val="0002701C"/>
    <w:rsid w:val="0002703D"/>
    <w:rsid w:val="00027557"/>
    <w:rsid w:val="000279DA"/>
    <w:rsid w:val="00030004"/>
    <w:rsid w:val="00030D87"/>
    <w:rsid w:val="000311F5"/>
    <w:rsid w:val="00031612"/>
    <w:rsid w:val="00031A77"/>
    <w:rsid w:val="00031FBA"/>
    <w:rsid w:val="000320F8"/>
    <w:rsid w:val="00032604"/>
    <w:rsid w:val="00032994"/>
    <w:rsid w:val="00032BA8"/>
    <w:rsid w:val="000337CE"/>
    <w:rsid w:val="00033DEB"/>
    <w:rsid w:val="00033DF5"/>
    <w:rsid w:val="0003456F"/>
    <w:rsid w:val="0003477D"/>
    <w:rsid w:val="0003487A"/>
    <w:rsid w:val="000349EE"/>
    <w:rsid w:val="00034A38"/>
    <w:rsid w:val="00034AC7"/>
    <w:rsid w:val="00034F86"/>
    <w:rsid w:val="000355F1"/>
    <w:rsid w:val="00035AB3"/>
    <w:rsid w:val="00035B62"/>
    <w:rsid w:val="00035E55"/>
    <w:rsid w:val="0003624F"/>
    <w:rsid w:val="00036339"/>
    <w:rsid w:val="00036773"/>
    <w:rsid w:val="00036E77"/>
    <w:rsid w:val="000371CD"/>
    <w:rsid w:val="000375FC"/>
    <w:rsid w:val="0003777B"/>
    <w:rsid w:val="000377F4"/>
    <w:rsid w:val="00037A8D"/>
    <w:rsid w:val="00040350"/>
    <w:rsid w:val="0004036E"/>
    <w:rsid w:val="00040448"/>
    <w:rsid w:val="000409CB"/>
    <w:rsid w:val="00040B23"/>
    <w:rsid w:val="00040B7B"/>
    <w:rsid w:val="00040EC9"/>
    <w:rsid w:val="00040F5B"/>
    <w:rsid w:val="00040F96"/>
    <w:rsid w:val="00041352"/>
    <w:rsid w:val="0004147A"/>
    <w:rsid w:val="000417A3"/>
    <w:rsid w:val="00041901"/>
    <w:rsid w:val="000419B1"/>
    <w:rsid w:val="00041CB6"/>
    <w:rsid w:val="00041D08"/>
    <w:rsid w:val="00041FA7"/>
    <w:rsid w:val="000428EB"/>
    <w:rsid w:val="000429E7"/>
    <w:rsid w:val="00042D76"/>
    <w:rsid w:val="00042E1A"/>
    <w:rsid w:val="00043666"/>
    <w:rsid w:val="000438E6"/>
    <w:rsid w:val="00043C51"/>
    <w:rsid w:val="00043CE2"/>
    <w:rsid w:val="00043E7E"/>
    <w:rsid w:val="000441C3"/>
    <w:rsid w:val="00044212"/>
    <w:rsid w:val="00044225"/>
    <w:rsid w:val="00044AEF"/>
    <w:rsid w:val="00044B10"/>
    <w:rsid w:val="00044DCE"/>
    <w:rsid w:val="00045293"/>
    <w:rsid w:val="000457B8"/>
    <w:rsid w:val="0004590C"/>
    <w:rsid w:val="00045AAA"/>
    <w:rsid w:val="00045D8B"/>
    <w:rsid w:val="00045DCB"/>
    <w:rsid w:val="000460A2"/>
    <w:rsid w:val="0004645A"/>
    <w:rsid w:val="00046562"/>
    <w:rsid w:val="00046833"/>
    <w:rsid w:val="00046836"/>
    <w:rsid w:val="00046AC1"/>
    <w:rsid w:val="00046D65"/>
    <w:rsid w:val="00046DC6"/>
    <w:rsid w:val="000479BC"/>
    <w:rsid w:val="00047C6B"/>
    <w:rsid w:val="00047DD9"/>
    <w:rsid w:val="00047FA7"/>
    <w:rsid w:val="000501B8"/>
    <w:rsid w:val="00050400"/>
    <w:rsid w:val="000506BA"/>
    <w:rsid w:val="00050A78"/>
    <w:rsid w:val="00050B44"/>
    <w:rsid w:val="00051024"/>
    <w:rsid w:val="00051550"/>
    <w:rsid w:val="000516B5"/>
    <w:rsid w:val="00051A39"/>
    <w:rsid w:val="000520F0"/>
    <w:rsid w:val="000523F3"/>
    <w:rsid w:val="00052420"/>
    <w:rsid w:val="000526B8"/>
    <w:rsid w:val="00052AD4"/>
    <w:rsid w:val="00052BAF"/>
    <w:rsid w:val="00052FA7"/>
    <w:rsid w:val="000530D0"/>
    <w:rsid w:val="000533BC"/>
    <w:rsid w:val="000539A0"/>
    <w:rsid w:val="000539B6"/>
    <w:rsid w:val="00053C57"/>
    <w:rsid w:val="00053CDB"/>
    <w:rsid w:val="00053F0C"/>
    <w:rsid w:val="00054534"/>
    <w:rsid w:val="00054585"/>
    <w:rsid w:val="00054665"/>
    <w:rsid w:val="000547BE"/>
    <w:rsid w:val="00054B59"/>
    <w:rsid w:val="00054DA4"/>
    <w:rsid w:val="00054E14"/>
    <w:rsid w:val="00055295"/>
    <w:rsid w:val="000553CD"/>
    <w:rsid w:val="0005561F"/>
    <w:rsid w:val="0005567B"/>
    <w:rsid w:val="0005584B"/>
    <w:rsid w:val="00055F0D"/>
    <w:rsid w:val="000562DD"/>
    <w:rsid w:val="0005644F"/>
    <w:rsid w:val="00056843"/>
    <w:rsid w:val="00056A23"/>
    <w:rsid w:val="00056CB3"/>
    <w:rsid w:val="00057446"/>
    <w:rsid w:val="00057CE3"/>
    <w:rsid w:val="00060211"/>
    <w:rsid w:val="00060729"/>
    <w:rsid w:val="0006096C"/>
    <w:rsid w:val="00061427"/>
    <w:rsid w:val="000618D4"/>
    <w:rsid w:val="00061C23"/>
    <w:rsid w:val="00061CA5"/>
    <w:rsid w:val="00061CC9"/>
    <w:rsid w:val="0006238B"/>
    <w:rsid w:val="000623F1"/>
    <w:rsid w:val="00062486"/>
    <w:rsid w:val="00062C05"/>
    <w:rsid w:val="0006339F"/>
    <w:rsid w:val="000643EF"/>
    <w:rsid w:val="0006451E"/>
    <w:rsid w:val="00064ACE"/>
    <w:rsid w:val="000651BE"/>
    <w:rsid w:val="00065B4D"/>
    <w:rsid w:val="00065D65"/>
    <w:rsid w:val="00066032"/>
    <w:rsid w:val="0006609C"/>
    <w:rsid w:val="000667D9"/>
    <w:rsid w:val="00066AAC"/>
    <w:rsid w:val="00066E5F"/>
    <w:rsid w:val="0006784B"/>
    <w:rsid w:val="00067C3A"/>
    <w:rsid w:val="00067FC9"/>
    <w:rsid w:val="000703A2"/>
    <w:rsid w:val="00070403"/>
    <w:rsid w:val="00070406"/>
    <w:rsid w:val="00070428"/>
    <w:rsid w:val="0007076B"/>
    <w:rsid w:val="000707A5"/>
    <w:rsid w:val="00070A24"/>
    <w:rsid w:val="00070AE9"/>
    <w:rsid w:val="00070C62"/>
    <w:rsid w:val="00070F9B"/>
    <w:rsid w:val="0007135A"/>
    <w:rsid w:val="0007141A"/>
    <w:rsid w:val="00071963"/>
    <w:rsid w:val="00071C39"/>
    <w:rsid w:val="00071E4D"/>
    <w:rsid w:val="00071F49"/>
    <w:rsid w:val="0007207F"/>
    <w:rsid w:val="00072345"/>
    <w:rsid w:val="00072853"/>
    <w:rsid w:val="00072B74"/>
    <w:rsid w:val="00073615"/>
    <w:rsid w:val="00073A7B"/>
    <w:rsid w:val="000742B2"/>
    <w:rsid w:val="0007456E"/>
    <w:rsid w:val="00074C3A"/>
    <w:rsid w:val="00074C98"/>
    <w:rsid w:val="00074E33"/>
    <w:rsid w:val="000751C5"/>
    <w:rsid w:val="0007576C"/>
    <w:rsid w:val="00075EB4"/>
    <w:rsid w:val="00075F65"/>
    <w:rsid w:val="0007648A"/>
    <w:rsid w:val="000767B8"/>
    <w:rsid w:val="0007683F"/>
    <w:rsid w:val="00076A30"/>
    <w:rsid w:val="00076EDF"/>
    <w:rsid w:val="00077332"/>
    <w:rsid w:val="00077657"/>
    <w:rsid w:val="00077740"/>
    <w:rsid w:val="0007786C"/>
    <w:rsid w:val="000779B4"/>
    <w:rsid w:val="00077AFB"/>
    <w:rsid w:val="00080567"/>
    <w:rsid w:val="00080598"/>
    <w:rsid w:val="000805EF"/>
    <w:rsid w:val="000806C3"/>
    <w:rsid w:val="000806F7"/>
    <w:rsid w:val="000809E5"/>
    <w:rsid w:val="00080FB8"/>
    <w:rsid w:val="00081025"/>
    <w:rsid w:val="00081213"/>
    <w:rsid w:val="00081548"/>
    <w:rsid w:val="00081C2C"/>
    <w:rsid w:val="00081E7F"/>
    <w:rsid w:val="00082164"/>
    <w:rsid w:val="00082EEB"/>
    <w:rsid w:val="00083032"/>
    <w:rsid w:val="000830D5"/>
    <w:rsid w:val="00083144"/>
    <w:rsid w:val="00083278"/>
    <w:rsid w:val="0008339A"/>
    <w:rsid w:val="00083D15"/>
    <w:rsid w:val="000841D0"/>
    <w:rsid w:val="0008442E"/>
    <w:rsid w:val="00084A06"/>
    <w:rsid w:val="00084C8D"/>
    <w:rsid w:val="00085098"/>
    <w:rsid w:val="000856FC"/>
    <w:rsid w:val="00086002"/>
    <w:rsid w:val="00086857"/>
    <w:rsid w:val="00086C5F"/>
    <w:rsid w:val="00086C60"/>
    <w:rsid w:val="00086E5D"/>
    <w:rsid w:val="0008702D"/>
    <w:rsid w:val="00087187"/>
    <w:rsid w:val="0008745D"/>
    <w:rsid w:val="000876CE"/>
    <w:rsid w:val="00087828"/>
    <w:rsid w:val="0008785B"/>
    <w:rsid w:val="0008791E"/>
    <w:rsid w:val="00087F2F"/>
    <w:rsid w:val="0009019C"/>
    <w:rsid w:val="00090522"/>
    <w:rsid w:val="00090590"/>
    <w:rsid w:val="0009069D"/>
    <w:rsid w:val="000906E1"/>
    <w:rsid w:val="00091194"/>
    <w:rsid w:val="00091287"/>
    <w:rsid w:val="000912AB"/>
    <w:rsid w:val="00091555"/>
    <w:rsid w:val="00091942"/>
    <w:rsid w:val="00091FDA"/>
    <w:rsid w:val="00092E29"/>
    <w:rsid w:val="00092FD7"/>
    <w:rsid w:val="000931F8"/>
    <w:rsid w:val="000932D7"/>
    <w:rsid w:val="00093415"/>
    <w:rsid w:val="00093B8C"/>
    <w:rsid w:val="00093E53"/>
    <w:rsid w:val="00093F3A"/>
    <w:rsid w:val="0009404C"/>
    <w:rsid w:val="0009466E"/>
    <w:rsid w:val="000946AC"/>
    <w:rsid w:val="00094A65"/>
    <w:rsid w:val="00094DDD"/>
    <w:rsid w:val="00094F58"/>
    <w:rsid w:val="000957D4"/>
    <w:rsid w:val="000959BE"/>
    <w:rsid w:val="00095CD0"/>
    <w:rsid w:val="0009603F"/>
    <w:rsid w:val="00096918"/>
    <w:rsid w:val="00096C84"/>
    <w:rsid w:val="00096F6A"/>
    <w:rsid w:val="00097011"/>
    <w:rsid w:val="00097248"/>
    <w:rsid w:val="00097540"/>
    <w:rsid w:val="000977B2"/>
    <w:rsid w:val="00097B1E"/>
    <w:rsid w:val="00097E90"/>
    <w:rsid w:val="000A0094"/>
    <w:rsid w:val="000A010E"/>
    <w:rsid w:val="000A02BC"/>
    <w:rsid w:val="000A03DD"/>
    <w:rsid w:val="000A064A"/>
    <w:rsid w:val="000A0956"/>
    <w:rsid w:val="000A0A5F"/>
    <w:rsid w:val="000A23DE"/>
    <w:rsid w:val="000A24BE"/>
    <w:rsid w:val="000A2636"/>
    <w:rsid w:val="000A2867"/>
    <w:rsid w:val="000A29B7"/>
    <w:rsid w:val="000A3249"/>
    <w:rsid w:val="000A33BA"/>
    <w:rsid w:val="000A346C"/>
    <w:rsid w:val="000A3476"/>
    <w:rsid w:val="000A37F1"/>
    <w:rsid w:val="000A3803"/>
    <w:rsid w:val="000A39A9"/>
    <w:rsid w:val="000A3B15"/>
    <w:rsid w:val="000A3D71"/>
    <w:rsid w:val="000A42BF"/>
    <w:rsid w:val="000A4748"/>
    <w:rsid w:val="000A5157"/>
    <w:rsid w:val="000A5541"/>
    <w:rsid w:val="000A5589"/>
    <w:rsid w:val="000A5606"/>
    <w:rsid w:val="000A5728"/>
    <w:rsid w:val="000A59A1"/>
    <w:rsid w:val="000A5C17"/>
    <w:rsid w:val="000A5EAB"/>
    <w:rsid w:val="000A63AC"/>
    <w:rsid w:val="000A6D64"/>
    <w:rsid w:val="000A6F67"/>
    <w:rsid w:val="000A7547"/>
    <w:rsid w:val="000A7B57"/>
    <w:rsid w:val="000B02CD"/>
    <w:rsid w:val="000B09E1"/>
    <w:rsid w:val="000B0BCD"/>
    <w:rsid w:val="000B13B6"/>
    <w:rsid w:val="000B14EA"/>
    <w:rsid w:val="000B18CF"/>
    <w:rsid w:val="000B1AC1"/>
    <w:rsid w:val="000B20F2"/>
    <w:rsid w:val="000B23E1"/>
    <w:rsid w:val="000B24C8"/>
    <w:rsid w:val="000B2787"/>
    <w:rsid w:val="000B2B5D"/>
    <w:rsid w:val="000B3116"/>
    <w:rsid w:val="000B33A9"/>
    <w:rsid w:val="000B376D"/>
    <w:rsid w:val="000B3A16"/>
    <w:rsid w:val="000B3E0B"/>
    <w:rsid w:val="000B3E24"/>
    <w:rsid w:val="000B4094"/>
    <w:rsid w:val="000B40D4"/>
    <w:rsid w:val="000B4415"/>
    <w:rsid w:val="000B4D49"/>
    <w:rsid w:val="000B4D4A"/>
    <w:rsid w:val="000B4DAE"/>
    <w:rsid w:val="000B5314"/>
    <w:rsid w:val="000B55C5"/>
    <w:rsid w:val="000B57F5"/>
    <w:rsid w:val="000B60FA"/>
    <w:rsid w:val="000B615F"/>
    <w:rsid w:val="000B63A4"/>
    <w:rsid w:val="000B6A18"/>
    <w:rsid w:val="000B71CD"/>
    <w:rsid w:val="000B7398"/>
    <w:rsid w:val="000B76A0"/>
    <w:rsid w:val="000C06A8"/>
    <w:rsid w:val="000C0A6C"/>
    <w:rsid w:val="000C18BF"/>
    <w:rsid w:val="000C1BE7"/>
    <w:rsid w:val="000C1FF1"/>
    <w:rsid w:val="000C2589"/>
    <w:rsid w:val="000C2752"/>
    <w:rsid w:val="000C284F"/>
    <w:rsid w:val="000C3154"/>
    <w:rsid w:val="000C3516"/>
    <w:rsid w:val="000C355C"/>
    <w:rsid w:val="000C36A5"/>
    <w:rsid w:val="000C37A8"/>
    <w:rsid w:val="000C37BB"/>
    <w:rsid w:val="000C3A1B"/>
    <w:rsid w:val="000C40E1"/>
    <w:rsid w:val="000C4134"/>
    <w:rsid w:val="000C486F"/>
    <w:rsid w:val="000C4F43"/>
    <w:rsid w:val="000C52EA"/>
    <w:rsid w:val="000C5343"/>
    <w:rsid w:val="000C541C"/>
    <w:rsid w:val="000C592F"/>
    <w:rsid w:val="000C59A2"/>
    <w:rsid w:val="000C5AA8"/>
    <w:rsid w:val="000C5C82"/>
    <w:rsid w:val="000C739B"/>
    <w:rsid w:val="000C74A2"/>
    <w:rsid w:val="000C78C8"/>
    <w:rsid w:val="000C7C4A"/>
    <w:rsid w:val="000D0228"/>
    <w:rsid w:val="000D0302"/>
    <w:rsid w:val="000D07C6"/>
    <w:rsid w:val="000D153C"/>
    <w:rsid w:val="000D1F97"/>
    <w:rsid w:val="000D22E1"/>
    <w:rsid w:val="000D2433"/>
    <w:rsid w:val="000D2E0A"/>
    <w:rsid w:val="000D3D94"/>
    <w:rsid w:val="000D3E27"/>
    <w:rsid w:val="000D57F1"/>
    <w:rsid w:val="000D5B8C"/>
    <w:rsid w:val="000D64EC"/>
    <w:rsid w:val="000D66D4"/>
    <w:rsid w:val="000D6DE2"/>
    <w:rsid w:val="000D6F19"/>
    <w:rsid w:val="000D781B"/>
    <w:rsid w:val="000D7859"/>
    <w:rsid w:val="000D7A0D"/>
    <w:rsid w:val="000D7B0B"/>
    <w:rsid w:val="000D7D04"/>
    <w:rsid w:val="000E009E"/>
    <w:rsid w:val="000E0560"/>
    <w:rsid w:val="000E089C"/>
    <w:rsid w:val="000E0A2A"/>
    <w:rsid w:val="000E0A4D"/>
    <w:rsid w:val="000E0DBD"/>
    <w:rsid w:val="000E10A8"/>
    <w:rsid w:val="000E1224"/>
    <w:rsid w:val="000E1921"/>
    <w:rsid w:val="000E1FDE"/>
    <w:rsid w:val="000E24EA"/>
    <w:rsid w:val="000E2A9B"/>
    <w:rsid w:val="000E2C7F"/>
    <w:rsid w:val="000E2FAC"/>
    <w:rsid w:val="000E3420"/>
    <w:rsid w:val="000E343C"/>
    <w:rsid w:val="000E38CC"/>
    <w:rsid w:val="000E392F"/>
    <w:rsid w:val="000E3B78"/>
    <w:rsid w:val="000E4756"/>
    <w:rsid w:val="000E47F1"/>
    <w:rsid w:val="000E4B9C"/>
    <w:rsid w:val="000E4CB2"/>
    <w:rsid w:val="000E4F1C"/>
    <w:rsid w:val="000E4F75"/>
    <w:rsid w:val="000E516E"/>
    <w:rsid w:val="000E53E7"/>
    <w:rsid w:val="000E556B"/>
    <w:rsid w:val="000E6025"/>
    <w:rsid w:val="000E605F"/>
    <w:rsid w:val="000E61AE"/>
    <w:rsid w:val="000E67B2"/>
    <w:rsid w:val="000E69DE"/>
    <w:rsid w:val="000E6EFC"/>
    <w:rsid w:val="000E71AB"/>
    <w:rsid w:val="000E73BF"/>
    <w:rsid w:val="000E7D80"/>
    <w:rsid w:val="000F0247"/>
    <w:rsid w:val="000F03D1"/>
    <w:rsid w:val="000F0488"/>
    <w:rsid w:val="000F109A"/>
    <w:rsid w:val="000F15CD"/>
    <w:rsid w:val="000F1843"/>
    <w:rsid w:val="000F185C"/>
    <w:rsid w:val="000F1917"/>
    <w:rsid w:val="000F19B8"/>
    <w:rsid w:val="000F1CF5"/>
    <w:rsid w:val="000F1D79"/>
    <w:rsid w:val="000F2079"/>
    <w:rsid w:val="000F22F0"/>
    <w:rsid w:val="000F26A1"/>
    <w:rsid w:val="000F31FF"/>
    <w:rsid w:val="000F3439"/>
    <w:rsid w:val="000F3A3C"/>
    <w:rsid w:val="000F3C50"/>
    <w:rsid w:val="000F40B2"/>
    <w:rsid w:val="000F430B"/>
    <w:rsid w:val="000F4341"/>
    <w:rsid w:val="000F456C"/>
    <w:rsid w:val="000F4759"/>
    <w:rsid w:val="000F4848"/>
    <w:rsid w:val="000F4B00"/>
    <w:rsid w:val="000F55CA"/>
    <w:rsid w:val="000F6010"/>
    <w:rsid w:val="000F67FB"/>
    <w:rsid w:val="000F68C8"/>
    <w:rsid w:val="000F6D6C"/>
    <w:rsid w:val="000F6E9F"/>
    <w:rsid w:val="000F6EE1"/>
    <w:rsid w:val="000F719A"/>
    <w:rsid w:val="000F75DF"/>
    <w:rsid w:val="000F7C86"/>
    <w:rsid w:val="000F7D93"/>
    <w:rsid w:val="000F7DED"/>
    <w:rsid w:val="000F7EDD"/>
    <w:rsid w:val="00100043"/>
    <w:rsid w:val="00100344"/>
    <w:rsid w:val="0010048C"/>
    <w:rsid w:val="00100637"/>
    <w:rsid w:val="001009E3"/>
    <w:rsid w:val="00100B52"/>
    <w:rsid w:val="0010166C"/>
    <w:rsid w:val="00101A90"/>
    <w:rsid w:val="00101B42"/>
    <w:rsid w:val="00101E8E"/>
    <w:rsid w:val="00101F11"/>
    <w:rsid w:val="00102365"/>
    <w:rsid w:val="0010258C"/>
    <w:rsid w:val="00102724"/>
    <w:rsid w:val="001028F3"/>
    <w:rsid w:val="00102D9C"/>
    <w:rsid w:val="00102F0E"/>
    <w:rsid w:val="001030E6"/>
    <w:rsid w:val="001036F5"/>
    <w:rsid w:val="001039D4"/>
    <w:rsid w:val="00103A80"/>
    <w:rsid w:val="00103C17"/>
    <w:rsid w:val="00103F1F"/>
    <w:rsid w:val="00103F27"/>
    <w:rsid w:val="00103FEA"/>
    <w:rsid w:val="0010471B"/>
    <w:rsid w:val="001049EC"/>
    <w:rsid w:val="00104A8C"/>
    <w:rsid w:val="00104E88"/>
    <w:rsid w:val="00105166"/>
    <w:rsid w:val="0010534E"/>
    <w:rsid w:val="001053B4"/>
    <w:rsid w:val="0010569C"/>
    <w:rsid w:val="00105A79"/>
    <w:rsid w:val="00105A96"/>
    <w:rsid w:val="00105B0A"/>
    <w:rsid w:val="00105BBC"/>
    <w:rsid w:val="00105C05"/>
    <w:rsid w:val="00105DF3"/>
    <w:rsid w:val="00105F1F"/>
    <w:rsid w:val="0010623A"/>
    <w:rsid w:val="0010632B"/>
    <w:rsid w:val="001063BA"/>
    <w:rsid w:val="00106471"/>
    <w:rsid w:val="0010690B"/>
    <w:rsid w:val="00106A76"/>
    <w:rsid w:val="00107972"/>
    <w:rsid w:val="001079A8"/>
    <w:rsid w:val="001079B0"/>
    <w:rsid w:val="001105EE"/>
    <w:rsid w:val="001109BC"/>
    <w:rsid w:val="00110AC1"/>
    <w:rsid w:val="00110B28"/>
    <w:rsid w:val="00110E40"/>
    <w:rsid w:val="0011107A"/>
    <w:rsid w:val="001110B4"/>
    <w:rsid w:val="0011132C"/>
    <w:rsid w:val="00111949"/>
    <w:rsid w:val="00111BA8"/>
    <w:rsid w:val="00111BF0"/>
    <w:rsid w:val="001120AB"/>
    <w:rsid w:val="00113606"/>
    <w:rsid w:val="0011370F"/>
    <w:rsid w:val="00113D30"/>
    <w:rsid w:val="00113EB8"/>
    <w:rsid w:val="0011414D"/>
    <w:rsid w:val="0011478D"/>
    <w:rsid w:val="00114A55"/>
    <w:rsid w:val="00115311"/>
    <w:rsid w:val="0011542F"/>
    <w:rsid w:val="00115DF8"/>
    <w:rsid w:val="00116466"/>
    <w:rsid w:val="00116A1D"/>
    <w:rsid w:val="00116B65"/>
    <w:rsid w:val="00116D48"/>
    <w:rsid w:val="001171AA"/>
    <w:rsid w:val="00117C32"/>
    <w:rsid w:val="00117E4A"/>
    <w:rsid w:val="00117E4D"/>
    <w:rsid w:val="00117EE6"/>
    <w:rsid w:val="00120A03"/>
    <w:rsid w:val="00120A90"/>
    <w:rsid w:val="00120AF6"/>
    <w:rsid w:val="00121AFC"/>
    <w:rsid w:val="00121F43"/>
    <w:rsid w:val="00121FDE"/>
    <w:rsid w:val="0012257D"/>
    <w:rsid w:val="0012259F"/>
    <w:rsid w:val="00123219"/>
    <w:rsid w:val="00123D15"/>
    <w:rsid w:val="00124903"/>
    <w:rsid w:val="001253AA"/>
    <w:rsid w:val="001253D1"/>
    <w:rsid w:val="00125604"/>
    <w:rsid w:val="0012572D"/>
    <w:rsid w:val="001259EC"/>
    <w:rsid w:val="00125A12"/>
    <w:rsid w:val="00125BD0"/>
    <w:rsid w:val="00125CAC"/>
    <w:rsid w:val="0012617F"/>
    <w:rsid w:val="00126218"/>
    <w:rsid w:val="001266AB"/>
    <w:rsid w:val="00126803"/>
    <w:rsid w:val="00126B42"/>
    <w:rsid w:val="00126E64"/>
    <w:rsid w:val="001272E0"/>
    <w:rsid w:val="00127481"/>
    <w:rsid w:val="00127A78"/>
    <w:rsid w:val="00127D9A"/>
    <w:rsid w:val="00127FB8"/>
    <w:rsid w:val="001300B0"/>
    <w:rsid w:val="00130A3C"/>
    <w:rsid w:val="00130CB5"/>
    <w:rsid w:val="00130DED"/>
    <w:rsid w:val="00130FDE"/>
    <w:rsid w:val="001312E8"/>
    <w:rsid w:val="00131CEF"/>
    <w:rsid w:val="001320F9"/>
    <w:rsid w:val="001323D3"/>
    <w:rsid w:val="00132E91"/>
    <w:rsid w:val="001333A4"/>
    <w:rsid w:val="001333BF"/>
    <w:rsid w:val="00134075"/>
    <w:rsid w:val="001344EC"/>
    <w:rsid w:val="00134CE9"/>
    <w:rsid w:val="0013530C"/>
    <w:rsid w:val="0013531A"/>
    <w:rsid w:val="00135D24"/>
    <w:rsid w:val="00135D2C"/>
    <w:rsid w:val="00135E76"/>
    <w:rsid w:val="001361DC"/>
    <w:rsid w:val="00136868"/>
    <w:rsid w:val="00137377"/>
    <w:rsid w:val="00137993"/>
    <w:rsid w:val="00137EF7"/>
    <w:rsid w:val="0014026C"/>
    <w:rsid w:val="00140444"/>
    <w:rsid w:val="00140802"/>
    <w:rsid w:val="00140AD0"/>
    <w:rsid w:val="00140F16"/>
    <w:rsid w:val="001410D4"/>
    <w:rsid w:val="0014179F"/>
    <w:rsid w:val="00141A96"/>
    <w:rsid w:val="00141B6C"/>
    <w:rsid w:val="00141C6A"/>
    <w:rsid w:val="0014276B"/>
    <w:rsid w:val="00143844"/>
    <w:rsid w:val="00143F01"/>
    <w:rsid w:val="001442AF"/>
    <w:rsid w:val="00144447"/>
    <w:rsid w:val="001445DE"/>
    <w:rsid w:val="001446F8"/>
    <w:rsid w:val="00144919"/>
    <w:rsid w:val="00144BFB"/>
    <w:rsid w:val="00144DED"/>
    <w:rsid w:val="00144F3D"/>
    <w:rsid w:val="0014558D"/>
    <w:rsid w:val="00145AD8"/>
    <w:rsid w:val="00145C83"/>
    <w:rsid w:val="00146897"/>
    <w:rsid w:val="001472F5"/>
    <w:rsid w:val="00147308"/>
    <w:rsid w:val="0014734C"/>
    <w:rsid w:val="0015043C"/>
    <w:rsid w:val="0015047D"/>
    <w:rsid w:val="00150A99"/>
    <w:rsid w:val="00151766"/>
    <w:rsid w:val="001520F9"/>
    <w:rsid w:val="001533AB"/>
    <w:rsid w:val="001534B2"/>
    <w:rsid w:val="00153549"/>
    <w:rsid w:val="0015391C"/>
    <w:rsid w:val="00153A62"/>
    <w:rsid w:val="00153CFF"/>
    <w:rsid w:val="00153F9D"/>
    <w:rsid w:val="001540B7"/>
    <w:rsid w:val="00154DBE"/>
    <w:rsid w:val="00155384"/>
    <w:rsid w:val="001555DB"/>
    <w:rsid w:val="00155734"/>
    <w:rsid w:val="00155CC0"/>
    <w:rsid w:val="00156499"/>
    <w:rsid w:val="00156B61"/>
    <w:rsid w:val="00156DB6"/>
    <w:rsid w:val="00156DDB"/>
    <w:rsid w:val="00157027"/>
    <w:rsid w:val="00157457"/>
    <w:rsid w:val="001575C2"/>
    <w:rsid w:val="00157751"/>
    <w:rsid w:val="0015791B"/>
    <w:rsid w:val="00157A58"/>
    <w:rsid w:val="00157B59"/>
    <w:rsid w:val="0016027B"/>
    <w:rsid w:val="0016032F"/>
    <w:rsid w:val="001603A1"/>
    <w:rsid w:val="001604DF"/>
    <w:rsid w:val="001608C1"/>
    <w:rsid w:val="0016141A"/>
    <w:rsid w:val="0016195E"/>
    <w:rsid w:val="00161B6E"/>
    <w:rsid w:val="001624CB"/>
    <w:rsid w:val="00162764"/>
    <w:rsid w:val="001628E4"/>
    <w:rsid w:val="00162F97"/>
    <w:rsid w:val="0016306C"/>
    <w:rsid w:val="001632B3"/>
    <w:rsid w:val="00163AFA"/>
    <w:rsid w:val="00163C00"/>
    <w:rsid w:val="00163D2C"/>
    <w:rsid w:val="00163D8E"/>
    <w:rsid w:val="001641CC"/>
    <w:rsid w:val="0016470E"/>
    <w:rsid w:val="00164812"/>
    <w:rsid w:val="00164B94"/>
    <w:rsid w:val="00164C9E"/>
    <w:rsid w:val="00164ED7"/>
    <w:rsid w:val="0016577E"/>
    <w:rsid w:val="001663AC"/>
    <w:rsid w:val="001664ED"/>
    <w:rsid w:val="001667EB"/>
    <w:rsid w:val="0016699A"/>
    <w:rsid w:val="00166E71"/>
    <w:rsid w:val="00167E71"/>
    <w:rsid w:val="0017041A"/>
    <w:rsid w:val="0017057D"/>
    <w:rsid w:val="001706D6"/>
    <w:rsid w:val="00170927"/>
    <w:rsid w:val="00170B02"/>
    <w:rsid w:val="00170E52"/>
    <w:rsid w:val="00171978"/>
    <w:rsid w:val="001723AF"/>
    <w:rsid w:val="00172880"/>
    <w:rsid w:val="00172A81"/>
    <w:rsid w:val="00172AB0"/>
    <w:rsid w:val="00173058"/>
    <w:rsid w:val="00173A50"/>
    <w:rsid w:val="0017456B"/>
    <w:rsid w:val="001745A1"/>
    <w:rsid w:val="00174BE9"/>
    <w:rsid w:val="00174C72"/>
    <w:rsid w:val="00174C9A"/>
    <w:rsid w:val="00174F77"/>
    <w:rsid w:val="00175461"/>
    <w:rsid w:val="001757B0"/>
    <w:rsid w:val="0017635B"/>
    <w:rsid w:val="00176401"/>
    <w:rsid w:val="00176904"/>
    <w:rsid w:val="00176A01"/>
    <w:rsid w:val="00176E1E"/>
    <w:rsid w:val="00177910"/>
    <w:rsid w:val="00177C1F"/>
    <w:rsid w:val="00180009"/>
    <w:rsid w:val="0018018B"/>
    <w:rsid w:val="001801B1"/>
    <w:rsid w:val="001801E1"/>
    <w:rsid w:val="001808A6"/>
    <w:rsid w:val="0018096F"/>
    <w:rsid w:val="00180C56"/>
    <w:rsid w:val="00180CDC"/>
    <w:rsid w:val="001810AB"/>
    <w:rsid w:val="0018148F"/>
    <w:rsid w:val="00181490"/>
    <w:rsid w:val="00181829"/>
    <w:rsid w:val="0018188A"/>
    <w:rsid w:val="00181901"/>
    <w:rsid w:val="00182012"/>
    <w:rsid w:val="0018214C"/>
    <w:rsid w:val="001824C1"/>
    <w:rsid w:val="00182811"/>
    <w:rsid w:val="0018282A"/>
    <w:rsid w:val="00183E66"/>
    <w:rsid w:val="00183F24"/>
    <w:rsid w:val="00183F67"/>
    <w:rsid w:val="00183FC7"/>
    <w:rsid w:val="00184700"/>
    <w:rsid w:val="00184860"/>
    <w:rsid w:val="00184912"/>
    <w:rsid w:val="0018495E"/>
    <w:rsid w:val="0018536B"/>
    <w:rsid w:val="001856A4"/>
    <w:rsid w:val="00185826"/>
    <w:rsid w:val="001859A8"/>
    <w:rsid w:val="00185A7B"/>
    <w:rsid w:val="00186181"/>
    <w:rsid w:val="00186350"/>
    <w:rsid w:val="001863F1"/>
    <w:rsid w:val="00186404"/>
    <w:rsid w:val="0018684F"/>
    <w:rsid w:val="0018699D"/>
    <w:rsid w:val="0018702C"/>
    <w:rsid w:val="00187865"/>
    <w:rsid w:val="00187EF5"/>
    <w:rsid w:val="0019044D"/>
    <w:rsid w:val="00190631"/>
    <w:rsid w:val="001906A4"/>
    <w:rsid w:val="001907B0"/>
    <w:rsid w:val="001908AD"/>
    <w:rsid w:val="00191029"/>
    <w:rsid w:val="0019108F"/>
    <w:rsid w:val="0019132C"/>
    <w:rsid w:val="00191644"/>
    <w:rsid w:val="0019169D"/>
    <w:rsid w:val="001916C8"/>
    <w:rsid w:val="00191D2E"/>
    <w:rsid w:val="00191FCE"/>
    <w:rsid w:val="001921C5"/>
    <w:rsid w:val="00192236"/>
    <w:rsid w:val="00192E17"/>
    <w:rsid w:val="001930BE"/>
    <w:rsid w:val="00193600"/>
    <w:rsid w:val="00193A29"/>
    <w:rsid w:val="00193DB9"/>
    <w:rsid w:val="00193E91"/>
    <w:rsid w:val="0019403A"/>
    <w:rsid w:val="00194325"/>
    <w:rsid w:val="001950CA"/>
    <w:rsid w:val="001955B4"/>
    <w:rsid w:val="00195AFE"/>
    <w:rsid w:val="0019605F"/>
    <w:rsid w:val="0019617A"/>
    <w:rsid w:val="00196832"/>
    <w:rsid w:val="001968EF"/>
    <w:rsid w:val="001968FE"/>
    <w:rsid w:val="00196AA1"/>
    <w:rsid w:val="00196EDC"/>
    <w:rsid w:val="001971B1"/>
    <w:rsid w:val="00197390"/>
    <w:rsid w:val="00197CCC"/>
    <w:rsid w:val="00197E14"/>
    <w:rsid w:val="001A065D"/>
    <w:rsid w:val="001A082E"/>
    <w:rsid w:val="001A084C"/>
    <w:rsid w:val="001A0BF8"/>
    <w:rsid w:val="001A0BFF"/>
    <w:rsid w:val="001A114A"/>
    <w:rsid w:val="001A1445"/>
    <w:rsid w:val="001A1514"/>
    <w:rsid w:val="001A1625"/>
    <w:rsid w:val="001A187E"/>
    <w:rsid w:val="001A19CB"/>
    <w:rsid w:val="001A1BAA"/>
    <w:rsid w:val="001A1C7D"/>
    <w:rsid w:val="001A1FA6"/>
    <w:rsid w:val="001A2309"/>
    <w:rsid w:val="001A2E10"/>
    <w:rsid w:val="001A326F"/>
    <w:rsid w:val="001A3338"/>
    <w:rsid w:val="001A43A2"/>
    <w:rsid w:val="001A4CFE"/>
    <w:rsid w:val="001A50E2"/>
    <w:rsid w:val="001A5154"/>
    <w:rsid w:val="001A51D0"/>
    <w:rsid w:val="001A5438"/>
    <w:rsid w:val="001A5601"/>
    <w:rsid w:val="001A5C1F"/>
    <w:rsid w:val="001A5E6C"/>
    <w:rsid w:val="001A61B1"/>
    <w:rsid w:val="001A6453"/>
    <w:rsid w:val="001A64F8"/>
    <w:rsid w:val="001A6B35"/>
    <w:rsid w:val="001A6CB2"/>
    <w:rsid w:val="001A789B"/>
    <w:rsid w:val="001A7CAF"/>
    <w:rsid w:val="001A7F82"/>
    <w:rsid w:val="001B0097"/>
    <w:rsid w:val="001B0247"/>
    <w:rsid w:val="001B04B8"/>
    <w:rsid w:val="001B0A5B"/>
    <w:rsid w:val="001B0B20"/>
    <w:rsid w:val="001B1658"/>
    <w:rsid w:val="001B173D"/>
    <w:rsid w:val="001B1918"/>
    <w:rsid w:val="001B1C02"/>
    <w:rsid w:val="001B2435"/>
    <w:rsid w:val="001B2707"/>
    <w:rsid w:val="001B2B77"/>
    <w:rsid w:val="001B2E02"/>
    <w:rsid w:val="001B3214"/>
    <w:rsid w:val="001B39C9"/>
    <w:rsid w:val="001B3ABE"/>
    <w:rsid w:val="001B3BB5"/>
    <w:rsid w:val="001B3FD5"/>
    <w:rsid w:val="001B40AC"/>
    <w:rsid w:val="001B4367"/>
    <w:rsid w:val="001B53CD"/>
    <w:rsid w:val="001B56CC"/>
    <w:rsid w:val="001B5C9A"/>
    <w:rsid w:val="001B5EA5"/>
    <w:rsid w:val="001B65D6"/>
    <w:rsid w:val="001B6F50"/>
    <w:rsid w:val="001B6F74"/>
    <w:rsid w:val="001B7538"/>
    <w:rsid w:val="001B755C"/>
    <w:rsid w:val="001B7AD6"/>
    <w:rsid w:val="001C029F"/>
    <w:rsid w:val="001C0722"/>
    <w:rsid w:val="001C07A3"/>
    <w:rsid w:val="001C0AFA"/>
    <w:rsid w:val="001C1743"/>
    <w:rsid w:val="001C1B32"/>
    <w:rsid w:val="001C1E72"/>
    <w:rsid w:val="001C1E97"/>
    <w:rsid w:val="001C1F0D"/>
    <w:rsid w:val="001C2089"/>
    <w:rsid w:val="001C23D8"/>
    <w:rsid w:val="001C2610"/>
    <w:rsid w:val="001C2956"/>
    <w:rsid w:val="001C2C6C"/>
    <w:rsid w:val="001C3487"/>
    <w:rsid w:val="001C3FA2"/>
    <w:rsid w:val="001C420C"/>
    <w:rsid w:val="001C44DE"/>
    <w:rsid w:val="001C466F"/>
    <w:rsid w:val="001C4E56"/>
    <w:rsid w:val="001C4E77"/>
    <w:rsid w:val="001C53FF"/>
    <w:rsid w:val="001C5616"/>
    <w:rsid w:val="001C5FDA"/>
    <w:rsid w:val="001C5FEE"/>
    <w:rsid w:val="001C6205"/>
    <w:rsid w:val="001C6369"/>
    <w:rsid w:val="001C64DD"/>
    <w:rsid w:val="001C6530"/>
    <w:rsid w:val="001C65F4"/>
    <w:rsid w:val="001C75DD"/>
    <w:rsid w:val="001C77E5"/>
    <w:rsid w:val="001C786C"/>
    <w:rsid w:val="001C7C90"/>
    <w:rsid w:val="001D022A"/>
    <w:rsid w:val="001D0903"/>
    <w:rsid w:val="001D0AC0"/>
    <w:rsid w:val="001D12AC"/>
    <w:rsid w:val="001D1ACE"/>
    <w:rsid w:val="001D2424"/>
    <w:rsid w:val="001D2437"/>
    <w:rsid w:val="001D2834"/>
    <w:rsid w:val="001D28B3"/>
    <w:rsid w:val="001D2CB0"/>
    <w:rsid w:val="001D2FBF"/>
    <w:rsid w:val="001D31AA"/>
    <w:rsid w:val="001D34CA"/>
    <w:rsid w:val="001D3665"/>
    <w:rsid w:val="001D3D0C"/>
    <w:rsid w:val="001D408A"/>
    <w:rsid w:val="001D41BD"/>
    <w:rsid w:val="001D41F1"/>
    <w:rsid w:val="001D4886"/>
    <w:rsid w:val="001D4E8F"/>
    <w:rsid w:val="001D4FF7"/>
    <w:rsid w:val="001D51FF"/>
    <w:rsid w:val="001D5731"/>
    <w:rsid w:val="001D5D59"/>
    <w:rsid w:val="001D5D63"/>
    <w:rsid w:val="001D630D"/>
    <w:rsid w:val="001D65B4"/>
    <w:rsid w:val="001D66F2"/>
    <w:rsid w:val="001D6AEC"/>
    <w:rsid w:val="001D6E13"/>
    <w:rsid w:val="001D6E3A"/>
    <w:rsid w:val="001D7267"/>
    <w:rsid w:val="001D756F"/>
    <w:rsid w:val="001D7645"/>
    <w:rsid w:val="001D7CB1"/>
    <w:rsid w:val="001E0042"/>
    <w:rsid w:val="001E0130"/>
    <w:rsid w:val="001E047A"/>
    <w:rsid w:val="001E06C3"/>
    <w:rsid w:val="001E0BB5"/>
    <w:rsid w:val="001E0C9D"/>
    <w:rsid w:val="001E102F"/>
    <w:rsid w:val="001E170F"/>
    <w:rsid w:val="001E19A3"/>
    <w:rsid w:val="001E219A"/>
    <w:rsid w:val="001E230F"/>
    <w:rsid w:val="001E237A"/>
    <w:rsid w:val="001E2556"/>
    <w:rsid w:val="001E25F3"/>
    <w:rsid w:val="001E27A5"/>
    <w:rsid w:val="001E28D1"/>
    <w:rsid w:val="001E2930"/>
    <w:rsid w:val="001E2BD3"/>
    <w:rsid w:val="001E2CBA"/>
    <w:rsid w:val="001E39DE"/>
    <w:rsid w:val="001E40DE"/>
    <w:rsid w:val="001E425D"/>
    <w:rsid w:val="001E46E4"/>
    <w:rsid w:val="001E487F"/>
    <w:rsid w:val="001E4A3B"/>
    <w:rsid w:val="001E4CED"/>
    <w:rsid w:val="001E54AC"/>
    <w:rsid w:val="001E5F59"/>
    <w:rsid w:val="001E60E5"/>
    <w:rsid w:val="001E6442"/>
    <w:rsid w:val="001E6536"/>
    <w:rsid w:val="001E6B7C"/>
    <w:rsid w:val="001E6CEC"/>
    <w:rsid w:val="001E70D6"/>
    <w:rsid w:val="001E7230"/>
    <w:rsid w:val="001E78DF"/>
    <w:rsid w:val="001E7ADA"/>
    <w:rsid w:val="001F0229"/>
    <w:rsid w:val="001F08B0"/>
    <w:rsid w:val="001F08F1"/>
    <w:rsid w:val="001F0962"/>
    <w:rsid w:val="001F0990"/>
    <w:rsid w:val="001F09AA"/>
    <w:rsid w:val="001F0C24"/>
    <w:rsid w:val="001F1031"/>
    <w:rsid w:val="001F13DD"/>
    <w:rsid w:val="001F15B2"/>
    <w:rsid w:val="001F1720"/>
    <w:rsid w:val="001F1BBC"/>
    <w:rsid w:val="001F1C1A"/>
    <w:rsid w:val="001F1D56"/>
    <w:rsid w:val="001F1D5E"/>
    <w:rsid w:val="001F20CD"/>
    <w:rsid w:val="001F20FF"/>
    <w:rsid w:val="001F241B"/>
    <w:rsid w:val="001F2E58"/>
    <w:rsid w:val="001F3096"/>
    <w:rsid w:val="001F3970"/>
    <w:rsid w:val="001F451B"/>
    <w:rsid w:val="001F4C02"/>
    <w:rsid w:val="001F4E59"/>
    <w:rsid w:val="001F4FF6"/>
    <w:rsid w:val="001F526D"/>
    <w:rsid w:val="001F55DA"/>
    <w:rsid w:val="001F55FA"/>
    <w:rsid w:val="001F62F2"/>
    <w:rsid w:val="001F6758"/>
    <w:rsid w:val="001F6A33"/>
    <w:rsid w:val="001F6D5A"/>
    <w:rsid w:val="001F7245"/>
    <w:rsid w:val="001F74BB"/>
    <w:rsid w:val="001F760D"/>
    <w:rsid w:val="001F795E"/>
    <w:rsid w:val="001F7AF2"/>
    <w:rsid w:val="00200802"/>
    <w:rsid w:val="00200BAC"/>
    <w:rsid w:val="00201B2B"/>
    <w:rsid w:val="00201B4C"/>
    <w:rsid w:val="002020E7"/>
    <w:rsid w:val="00202142"/>
    <w:rsid w:val="002024DE"/>
    <w:rsid w:val="002025A9"/>
    <w:rsid w:val="00202E3A"/>
    <w:rsid w:val="002032E0"/>
    <w:rsid w:val="002037CA"/>
    <w:rsid w:val="00203C3D"/>
    <w:rsid w:val="00203C94"/>
    <w:rsid w:val="0020477A"/>
    <w:rsid w:val="0020481B"/>
    <w:rsid w:val="00204BE8"/>
    <w:rsid w:val="002051AB"/>
    <w:rsid w:val="002055B1"/>
    <w:rsid w:val="00205B3A"/>
    <w:rsid w:val="00205E38"/>
    <w:rsid w:val="002067CB"/>
    <w:rsid w:val="00206C02"/>
    <w:rsid w:val="00206E07"/>
    <w:rsid w:val="00206F1C"/>
    <w:rsid w:val="00206F4D"/>
    <w:rsid w:val="002073DD"/>
    <w:rsid w:val="0020743C"/>
    <w:rsid w:val="0021030A"/>
    <w:rsid w:val="0021030D"/>
    <w:rsid w:val="0021033B"/>
    <w:rsid w:val="0021054E"/>
    <w:rsid w:val="00211294"/>
    <w:rsid w:val="00211669"/>
    <w:rsid w:val="0021180C"/>
    <w:rsid w:val="00212C1D"/>
    <w:rsid w:val="00212C9E"/>
    <w:rsid w:val="00213070"/>
    <w:rsid w:val="00213087"/>
    <w:rsid w:val="002133A5"/>
    <w:rsid w:val="00213D03"/>
    <w:rsid w:val="00213FB5"/>
    <w:rsid w:val="00214E80"/>
    <w:rsid w:val="002150D9"/>
    <w:rsid w:val="002153C7"/>
    <w:rsid w:val="0021570A"/>
    <w:rsid w:val="002157E8"/>
    <w:rsid w:val="002158CD"/>
    <w:rsid w:val="00215A0B"/>
    <w:rsid w:val="00215D30"/>
    <w:rsid w:val="0021675F"/>
    <w:rsid w:val="002167E7"/>
    <w:rsid w:val="00216D7F"/>
    <w:rsid w:val="00216E13"/>
    <w:rsid w:val="00216F87"/>
    <w:rsid w:val="0021743C"/>
    <w:rsid w:val="002174EB"/>
    <w:rsid w:val="00217535"/>
    <w:rsid w:val="002176E2"/>
    <w:rsid w:val="002177FF"/>
    <w:rsid w:val="00217ABB"/>
    <w:rsid w:val="00217B2F"/>
    <w:rsid w:val="00217BCD"/>
    <w:rsid w:val="0022021B"/>
    <w:rsid w:val="002206A0"/>
    <w:rsid w:val="00220A28"/>
    <w:rsid w:val="00220A31"/>
    <w:rsid w:val="00220A69"/>
    <w:rsid w:val="00220BBF"/>
    <w:rsid w:val="00220CAE"/>
    <w:rsid w:val="00221405"/>
    <w:rsid w:val="00221407"/>
    <w:rsid w:val="00221482"/>
    <w:rsid w:val="00221625"/>
    <w:rsid w:val="0022179B"/>
    <w:rsid w:val="00221ACC"/>
    <w:rsid w:val="00221DDE"/>
    <w:rsid w:val="002227A2"/>
    <w:rsid w:val="00222870"/>
    <w:rsid w:val="00222DC2"/>
    <w:rsid w:val="002233DF"/>
    <w:rsid w:val="00223582"/>
    <w:rsid w:val="00223691"/>
    <w:rsid w:val="002236F2"/>
    <w:rsid w:val="00223AB2"/>
    <w:rsid w:val="00223B99"/>
    <w:rsid w:val="00223F59"/>
    <w:rsid w:val="0022404C"/>
    <w:rsid w:val="0022456F"/>
    <w:rsid w:val="0022474A"/>
    <w:rsid w:val="00224C73"/>
    <w:rsid w:val="00224C83"/>
    <w:rsid w:val="00224FEC"/>
    <w:rsid w:val="00225759"/>
    <w:rsid w:val="00226284"/>
    <w:rsid w:val="00227785"/>
    <w:rsid w:val="00227AA9"/>
    <w:rsid w:val="00227D5A"/>
    <w:rsid w:val="0023008A"/>
    <w:rsid w:val="0023047A"/>
    <w:rsid w:val="002304B0"/>
    <w:rsid w:val="00230A35"/>
    <w:rsid w:val="00230C26"/>
    <w:rsid w:val="00230CFC"/>
    <w:rsid w:val="00231049"/>
    <w:rsid w:val="002311D6"/>
    <w:rsid w:val="00231786"/>
    <w:rsid w:val="002317AD"/>
    <w:rsid w:val="002317D6"/>
    <w:rsid w:val="002322EA"/>
    <w:rsid w:val="00232473"/>
    <w:rsid w:val="002324C4"/>
    <w:rsid w:val="00232561"/>
    <w:rsid w:val="002325B7"/>
    <w:rsid w:val="00232698"/>
    <w:rsid w:val="002328C4"/>
    <w:rsid w:val="0023317D"/>
    <w:rsid w:val="002337A5"/>
    <w:rsid w:val="00233935"/>
    <w:rsid w:val="00233B25"/>
    <w:rsid w:val="00233EE8"/>
    <w:rsid w:val="00234B55"/>
    <w:rsid w:val="0023509C"/>
    <w:rsid w:val="002358B9"/>
    <w:rsid w:val="00235C30"/>
    <w:rsid w:val="00235CE6"/>
    <w:rsid w:val="002362B6"/>
    <w:rsid w:val="002366E7"/>
    <w:rsid w:val="00236749"/>
    <w:rsid w:val="002375EF"/>
    <w:rsid w:val="00237A33"/>
    <w:rsid w:val="00237D59"/>
    <w:rsid w:val="00237E6E"/>
    <w:rsid w:val="00240393"/>
    <w:rsid w:val="00240D07"/>
    <w:rsid w:val="00240FE3"/>
    <w:rsid w:val="002410FE"/>
    <w:rsid w:val="0024154E"/>
    <w:rsid w:val="002418D3"/>
    <w:rsid w:val="00241998"/>
    <w:rsid w:val="00241F0D"/>
    <w:rsid w:val="00241F9B"/>
    <w:rsid w:val="002423B4"/>
    <w:rsid w:val="002427A2"/>
    <w:rsid w:val="00242B4D"/>
    <w:rsid w:val="00242FD5"/>
    <w:rsid w:val="00243028"/>
    <w:rsid w:val="002431E0"/>
    <w:rsid w:val="002432D4"/>
    <w:rsid w:val="0024331C"/>
    <w:rsid w:val="00243511"/>
    <w:rsid w:val="002436A4"/>
    <w:rsid w:val="00243792"/>
    <w:rsid w:val="00243F7F"/>
    <w:rsid w:val="00244206"/>
    <w:rsid w:val="002445EB"/>
    <w:rsid w:val="00244AF8"/>
    <w:rsid w:val="00244C1B"/>
    <w:rsid w:val="002450A6"/>
    <w:rsid w:val="0024514A"/>
    <w:rsid w:val="0024543B"/>
    <w:rsid w:val="002454B2"/>
    <w:rsid w:val="00245538"/>
    <w:rsid w:val="00245752"/>
    <w:rsid w:val="00245D39"/>
    <w:rsid w:val="00245E55"/>
    <w:rsid w:val="00245EDD"/>
    <w:rsid w:val="00246EF0"/>
    <w:rsid w:val="00246F62"/>
    <w:rsid w:val="00246F81"/>
    <w:rsid w:val="002471F0"/>
    <w:rsid w:val="00247258"/>
    <w:rsid w:val="002475CF"/>
    <w:rsid w:val="00247634"/>
    <w:rsid w:val="00247AF3"/>
    <w:rsid w:val="00247C46"/>
    <w:rsid w:val="00247CF1"/>
    <w:rsid w:val="002501C1"/>
    <w:rsid w:val="0025027C"/>
    <w:rsid w:val="00250A49"/>
    <w:rsid w:val="0025156B"/>
    <w:rsid w:val="00251681"/>
    <w:rsid w:val="00251F4E"/>
    <w:rsid w:val="00252501"/>
    <w:rsid w:val="00252C70"/>
    <w:rsid w:val="00253054"/>
    <w:rsid w:val="0025309C"/>
    <w:rsid w:val="002538D8"/>
    <w:rsid w:val="002538F6"/>
    <w:rsid w:val="00253E12"/>
    <w:rsid w:val="00254088"/>
    <w:rsid w:val="00254211"/>
    <w:rsid w:val="002543BB"/>
    <w:rsid w:val="00254432"/>
    <w:rsid w:val="00254ECB"/>
    <w:rsid w:val="00255DAD"/>
    <w:rsid w:val="002561DE"/>
    <w:rsid w:val="00256640"/>
    <w:rsid w:val="00257AA9"/>
    <w:rsid w:val="00257C97"/>
    <w:rsid w:val="00260171"/>
    <w:rsid w:val="00260427"/>
    <w:rsid w:val="002609A2"/>
    <w:rsid w:val="002617D2"/>
    <w:rsid w:val="002617F3"/>
    <w:rsid w:val="00262DB2"/>
    <w:rsid w:val="00262E88"/>
    <w:rsid w:val="00263181"/>
    <w:rsid w:val="002631CD"/>
    <w:rsid w:val="00263AAD"/>
    <w:rsid w:val="00264536"/>
    <w:rsid w:val="002650BC"/>
    <w:rsid w:val="002650E5"/>
    <w:rsid w:val="00265CBA"/>
    <w:rsid w:val="002660F0"/>
    <w:rsid w:val="00266551"/>
    <w:rsid w:val="002667E2"/>
    <w:rsid w:val="002668E2"/>
    <w:rsid w:val="00266DC2"/>
    <w:rsid w:val="002672CA"/>
    <w:rsid w:val="002674B9"/>
    <w:rsid w:val="002679A0"/>
    <w:rsid w:val="00267E98"/>
    <w:rsid w:val="002703E2"/>
    <w:rsid w:val="00270CAF"/>
    <w:rsid w:val="00271559"/>
    <w:rsid w:val="00271586"/>
    <w:rsid w:val="0027194E"/>
    <w:rsid w:val="00271A6C"/>
    <w:rsid w:val="00271AC2"/>
    <w:rsid w:val="00271E35"/>
    <w:rsid w:val="002723F0"/>
    <w:rsid w:val="00272428"/>
    <w:rsid w:val="0027324F"/>
    <w:rsid w:val="0027361C"/>
    <w:rsid w:val="00274C17"/>
    <w:rsid w:val="00274E24"/>
    <w:rsid w:val="002755A9"/>
    <w:rsid w:val="00275ABB"/>
    <w:rsid w:val="00275AD3"/>
    <w:rsid w:val="00275B7E"/>
    <w:rsid w:val="00275C15"/>
    <w:rsid w:val="00275C7A"/>
    <w:rsid w:val="00276D7D"/>
    <w:rsid w:val="002776D7"/>
    <w:rsid w:val="00277813"/>
    <w:rsid w:val="00277C41"/>
    <w:rsid w:val="00277D10"/>
    <w:rsid w:val="0028032D"/>
    <w:rsid w:val="002804D7"/>
    <w:rsid w:val="00280776"/>
    <w:rsid w:val="00281490"/>
    <w:rsid w:val="002817FB"/>
    <w:rsid w:val="0028297D"/>
    <w:rsid w:val="002829B8"/>
    <w:rsid w:val="00282A6B"/>
    <w:rsid w:val="002833FB"/>
    <w:rsid w:val="00283515"/>
    <w:rsid w:val="002835B3"/>
    <w:rsid w:val="0028384E"/>
    <w:rsid w:val="00283952"/>
    <w:rsid w:val="00283F42"/>
    <w:rsid w:val="0028423D"/>
    <w:rsid w:val="00284473"/>
    <w:rsid w:val="00284B3F"/>
    <w:rsid w:val="002851BF"/>
    <w:rsid w:val="00285C42"/>
    <w:rsid w:val="00285DD9"/>
    <w:rsid w:val="002861EA"/>
    <w:rsid w:val="00286629"/>
    <w:rsid w:val="00286659"/>
    <w:rsid w:val="00286872"/>
    <w:rsid w:val="00287063"/>
    <w:rsid w:val="002872AA"/>
    <w:rsid w:val="002875F1"/>
    <w:rsid w:val="002876D5"/>
    <w:rsid w:val="002877E9"/>
    <w:rsid w:val="00287D11"/>
    <w:rsid w:val="002901B6"/>
    <w:rsid w:val="002905D2"/>
    <w:rsid w:val="00290794"/>
    <w:rsid w:val="00290C53"/>
    <w:rsid w:val="00290E74"/>
    <w:rsid w:val="00290FA6"/>
    <w:rsid w:val="002914DE"/>
    <w:rsid w:val="0029193B"/>
    <w:rsid w:val="00292195"/>
    <w:rsid w:val="00292403"/>
    <w:rsid w:val="00292804"/>
    <w:rsid w:val="00292953"/>
    <w:rsid w:val="002929C5"/>
    <w:rsid w:val="00292A36"/>
    <w:rsid w:val="00292CB5"/>
    <w:rsid w:val="00292E85"/>
    <w:rsid w:val="0029308E"/>
    <w:rsid w:val="002930A9"/>
    <w:rsid w:val="0029316E"/>
    <w:rsid w:val="00293527"/>
    <w:rsid w:val="00293A81"/>
    <w:rsid w:val="00293AA0"/>
    <w:rsid w:val="00293E90"/>
    <w:rsid w:val="00294190"/>
    <w:rsid w:val="00294465"/>
    <w:rsid w:val="00294542"/>
    <w:rsid w:val="00294993"/>
    <w:rsid w:val="00294ADC"/>
    <w:rsid w:val="00294CA5"/>
    <w:rsid w:val="00294E3B"/>
    <w:rsid w:val="00294EF5"/>
    <w:rsid w:val="002950D0"/>
    <w:rsid w:val="00295553"/>
    <w:rsid w:val="002956BA"/>
    <w:rsid w:val="002958B6"/>
    <w:rsid w:val="00295A1E"/>
    <w:rsid w:val="00295B7C"/>
    <w:rsid w:val="00295B9D"/>
    <w:rsid w:val="00295DBE"/>
    <w:rsid w:val="0029675E"/>
    <w:rsid w:val="0029683A"/>
    <w:rsid w:val="002969D5"/>
    <w:rsid w:val="00296A9D"/>
    <w:rsid w:val="00296E14"/>
    <w:rsid w:val="00297787"/>
    <w:rsid w:val="00297FCB"/>
    <w:rsid w:val="002A0252"/>
    <w:rsid w:val="002A06D4"/>
    <w:rsid w:val="002A0798"/>
    <w:rsid w:val="002A0C00"/>
    <w:rsid w:val="002A14CC"/>
    <w:rsid w:val="002A1771"/>
    <w:rsid w:val="002A18C0"/>
    <w:rsid w:val="002A1C48"/>
    <w:rsid w:val="002A2191"/>
    <w:rsid w:val="002A2BF7"/>
    <w:rsid w:val="002A2C5D"/>
    <w:rsid w:val="002A35CC"/>
    <w:rsid w:val="002A372F"/>
    <w:rsid w:val="002A3873"/>
    <w:rsid w:val="002A39EF"/>
    <w:rsid w:val="002A3C73"/>
    <w:rsid w:val="002A4398"/>
    <w:rsid w:val="002A48EE"/>
    <w:rsid w:val="002A4C5B"/>
    <w:rsid w:val="002A505D"/>
    <w:rsid w:val="002A5FE3"/>
    <w:rsid w:val="002A6494"/>
    <w:rsid w:val="002A6706"/>
    <w:rsid w:val="002A6E8C"/>
    <w:rsid w:val="002A6FE3"/>
    <w:rsid w:val="002A70C2"/>
    <w:rsid w:val="002A7AA1"/>
    <w:rsid w:val="002A7D39"/>
    <w:rsid w:val="002B022C"/>
    <w:rsid w:val="002B0A15"/>
    <w:rsid w:val="002B11EB"/>
    <w:rsid w:val="002B24AA"/>
    <w:rsid w:val="002B276B"/>
    <w:rsid w:val="002B277C"/>
    <w:rsid w:val="002B2DEE"/>
    <w:rsid w:val="002B302B"/>
    <w:rsid w:val="002B36E5"/>
    <w:rsid w:val="002B3AC3"/>
    <w:rsid w:val="002B3C0B"/>
    <w:rsid w:val="002B3DD3"/>
    <w:rsid w:val="002B4960"/>
    <w:rsid w:val="002B580B"/>
    <w:rsid w:val="002B5DC4"/>
    <w:rsid w:val="002B5F8F"/>
    <w:rsid w:val="002B6AA2"/>
    <w:rsid w:val="002B6AD7"/>
    <w:rsid w:val="002B753F"/>
    <w:rsid w:val="002B78A1"/>
    <w:rsid w:val="002B7D09"/>
    <w:rsid w:val="002B7D48"/>
    <w:rsid w:val="002B7E6E"/>
    <w:rsid w:val="002B7E9E"/>
    <w:rsid w:val="002B7F87"/>
    <w:rsid w:val="002C013F"/>
    <w:rsid w:val="002C06E7"/>
    <w:rsid w:val="002C0F32"/>
    <w:rsid w:val="002C109A"/>
    <w:rsid w:val="002C16C8"/>
    <w:rsid w:val="002C2117"/>
    <w:rsid w:val="002C294B"/>
    <w:rsid w:val="002C2989"/>
    <w:rsid w:val="002C2AF7"/>
    <w:rsid w:val="002C33A4"/>
    <w:rsid w:val="002C3529"/>
    <w:rsid w:val="002C3D59"/>
    <w:rsid w:val="002C451E"/>
    <w:rsid w:val="002C4BD8"/>
    <w:rsid w:val="002C5621"/>
    <w:rsid w:val="002C5B18"/>
    <w:rsid w:val="002C5D77"/>
    <w:rsid w:val="002C5FE4"/>
    <w:rsid w:val="002C6375"/>
    <w:rsid w:val="002C6969"/>
    <w:rsid w:val="002C6D3A"/>
    <w:rsid w:val="002C7336"/>
    <w:rsid w:val="002C770E"/>
    <w:rsid w:val="002C79C0"/>
    <w:rsid w:val="002C7A56"/>
    <w:rsid w:val="002C7BDA"/>
    <w:rsid w:val="002C7C39"/>
    <w:rsid w:val="002C7CB2"/>
    <w:rsid w:val="002C7D38"/>
    <w:rsid w:val="002D0651"/>
    <w:rsid w:val="002D0BAB"/>
    <w:rsid w:val="002D12FE"/>
    <w:rsid w:val="002D13BA"/>
    <w:rsid w:val="002D19F0"/>
    <w:rsid w:val="002D1BED"/>
    <w:rsid w:val="002D20D7"/>
    <w:rsid w:val="002D2D75"/>
    <w:rsid w:val="002D2DB3"/>
    <w:rsid w:val="002D3857"/>
    <w:rsid w:val="002D3C19"/>
    <w:rsid w:val="002D421A"/>
    <w:rsid w:val="002D42AC"/>
    <w:rsid w:val="002D430A"/>
    <w:rsid w:val="002D43AB"/>
    <w:rsid w:val="002D487B"/>
    <w:rsid w:val="002D4BBE"/>
    <w:rsid w:val="002D4D4D"/>
    <w:rsid w:val="002D58BB"/>
    <w:rsid w:val="002D5ED3"/>
    <w:rsid w:val="002D6A98"/>
    <w:rsid w:val="002D6BAD"/>
    <w:rsid w:val="002D6C10"/>
    <w:rsid w:val="002D6DAB"/>
    <w:rsid w:val="002D701B"/>
    <w:rsid w:val="002D70A3"/>
    <w:rsid w:val="002D711E"/>
    <w:rsid w:val="002D716A"/>
    <w:rsid w:val="002D7385"/>
    <w:rsid w:val="002D76BF"/>
    <w:rsid w:val="002D7A11"/>
    <w:rsid w:val="002D7C92"/>
    <w:rsid w:val="002D7FF5"/>
    <w:rsid w:val="002E0162"/>
    <w:rsid w:val="002E04DD"/>
    <w:rsid w:val="002E0E65"/>
    <w:rsid w:val="002E0E8D"/>
    <w:rsid w:val="002E0EA5"/>
    <w:rsid w:val="002E16F1"/>
    <w:rsid w:val="002E170D"/>
    <w:rsid w:val="002E17CC"/>
    <w:rsid w:val="002E1B9C"/>
    <w:rsid w:val="002E1D64"/>
    <w:rsid w:val="002E1F20"/>
    <w:rsid w:val="002E20B8"/>
    <w:rsid w:val="002E2166"/>
    <w:rsid w:val="002E244F"/>
    <w:rsid w:val="002E26D0"/>
    <w:rsid w:val="002E2774"/>
    <w:rsid w:val="002E2F45"/>
    <w:rsid w:val="002E32AB"/>
    <w:rsid w:val="002E35A1"/>
    <w:rsid w:val="002E3FC2"/>
    <w:rsid w:val="002E4152"/>
    <w:rsid w:val="002E4353"/>
    <w:rsid w:val="002E4402"/>
    <w:rsid w:val="002E445C"/>
    <w:rsid w:val="002E4685"/>
    <w:rsid w:val="002E4718"/>
    <w:rsid w:val="002E48F9"/>
    <w:rsid w:val="002E4999"/>
    <w:rsid w:val="002E4F0C"/>
    <w:rsid w:val="002E4F6B"/>
    <w:rsid w:val="002E520D"/>
    <w:rsid w:val="002E52D7"/>
    <w:rsid w:val="002E573F"/>
    <w:rsid w:val="002E587B"/>
    <w:rsid w:val="002E5E8F"/>
    <w:rsid w:val="002E678E"/>
    <w:rsid w:val="002E704F"/>
    <w:rsid w:val="002E776F"/>
    <w:rsid w:val="002F0BF4"/>
    <w:rsid w:val="002F0D07"/>
    <w:rsid w:val="002F0ECA"/>
    <w:rsid w:val="002F19B2"/>
    <w:rsid w:val="002F26AF"/>
    <w:rsid w:val="002F2B09"/>
    <w:rsid w:val="002F2DA4"/>
    <w:rsid w:val="002F31FC"/>
    <w:rsid w:val="002F32D8"/>
    <w:rsid w:val="002F340D"/>
    <w:rsid w:val="002F3C2A"/>
    <w:rsid w:val="002F3E28"/>
    <w:rsid w:val="002F432B"/>
    <w:rsid w:val="002F48C1"/>
    <w:rsid w:val="002F4AC6"/>
    <w:rsid w:val="002F4DF7"/>
    <w:rsid w:val="002F57D7"/>
    <w:rsid w:val="002F57EA"/>
    <w:rsid w:val="002F5C50"/>
    <w:rsid w:val="002F5D2C"/>
    <w:rsid w:val="002F605E"/>
    <w:rsid w:val="002F63FD"/>
    <w:rsid w:val="002F640C"/>
    <w:rsid w:val="002F6719"/>
    <w:rsid w:val="002F6D7A"/>
    <w:rsid w:val="002F6EAA"/>
    <w:rsid w:val="002F6F2A"/>
    <w:rsid w:val="002F70CF"/>
    <w:rsid w:val="002F7118"/>
    <w:rsid w:val="002F738A"/>
    <w:rsid w:val="002F750B"/>
    <w:rsid w:val="002F7673"/>
    <w:rsid w:val="002F7CAC"/>
    <w:rsid w:val="002F7D97"/>
    <w:rsid w:val="002F7DCF"/>
    <w:rsid w:val="002F7FEA"/>
    <w:rsid w:val="0030013F"/>
    <w:rsid w:val="003008DA"/>
    <w:rsid w:val="00300B76"/>
    <w:rsid w:val="003013E4"/>
    <w:rsid w:val="0030143C"/>
    <w:rsid w:val="00301781"/>
    <w:rsid w:val="00301805"/>
    <w:rsid w:val="0030180A"/>
    <w:rsid w:val="00301CF2"/>
    <w:rsid w:val="00301DE1"/>
    <w:rsid w:val="003022E2"/>
    <w:rsid w:val="00302651"/>
    <w:rsid w:val="00302EB7"/>
    <w:rsid w:val="00302FF9"/>
    <w:rsid w:val="00303164"/>
    <w:rsid w:val="003036EC"/>
    <w:rsid w:val="00303F3E"/>
    <w:rsid w:val="00304146"/>
    <w:rsid w:val="0030420B"/>
    <w:rsid w:val="003043D5"/>
    <w:rsid w:val="003047EB"/>
    <w:rsid w:val="003050EB"/>
    <w:rsid w:val="0030562A"/>
    <w:rsid w:val="00305AB0"/>
    <w:rsid w:val="00305DAE"/>
    <w:rsid w:val="00306288"/>
    <w:rsid w:val="003062C3"/>
    <w:rsid w:val="0030639F"/>
    <w:rsid w:val="003066E1"/>
    <w:rsid w:val="00306756"/>
    <w:rsid w:val="00306B9F"/>
    <w:rsid w:val="00306BEE"/>
    <w:rsid w:val="00306D13"/>
    <w:rsid w:val="003073D8"/>
    <w:rsid w:val="003078EC"/>
    <w:rsid w:val="00311359"/>
    <w:rsid w:val="00311414"/>
    <w:rsid w:val="00311FB0"/>
    <w:rsid w:val="003121BC"/>
    <w:rsid w:val="00312C07"/>
    <w:rsid w:val="00312C94"/>
    <w:rsid w:val="003130A1"/>
    <w:rsid w:val="00313133"/>
    <w:rsid w:val="00313276"/>
    <w:rsid w:val="00313BB0"/>
    <w:rsid w:val="00313CB5"/>
    <w:rsid w:val="003140AD"/>
    <w:rsid w:val="00314A3E"/>
    <w:rsid w:val="00314D57"/>
    <w:rsid w:val="00314F7C"/>
    <w:rsid w:val="0031520D"/>
    <w:rsid w:val="003155B5"/>
    <w:rsid w:val="0031561E"/>
    <w:rsid w:val="00315830"/>
    <w:rsid w:val="00315B7E"/>
    <w:rsid w:val="00315E44"/>
    <w:rsid w:val="00316204"/>
    <w:rsid w:val="0031625A"/>
    <w:rsid w:val="00316852"/>
    <w:rsid w:val="00317518"/>
    <w:rsid w:val="003177BC"/>
    <w:rsid w:val="003177C6"/>
    <w:rsid w:val="00317976"/>
    <w:rsid w:val="00317B07"/>
    <w:rsid w:val="00320077"/>
    <w:rsid w:val="0032076C"/>
    <w:rsid w:val="0032083C"/>
    <w:rsid w:val="003208FB"/>
    <w:rsid w:val="00321658"/>
    <w:rsid w:val="00321665"/>
    <w:rsid w:val="00321956"/>
    <w:rsid w:val="003219E2"/>
    <w:rsid w:val="00322B8E"/>
    <w:rsid w:val="00323438"/>
    <w:rsid w:val="00323502"/>
    <w:rsid w:val="00323AE9"/>
    <w:rsid w:val="00323CC2"/>
    <w:rsid w:val="00323DBE"/>
    <w:rsid w:val="00324450"/>
    <w:rsid w:val="00324783"/>
    <w:rsid w:val="0032483C"/>
    <w:rsid w:val="0032491D"/>
    <w:rsid w:val="00324B70"/>
    <w:rsid w:val="00324CEF"/>
    <w:rsid w:val="00324E48"/>
    <w:rsid w:val="00325762"/>
    <w:rsid w:val="00325FE8"/>
    <w:rsid w:val="003262B7"/>
    <w:rsid w:val="003262CC"/>
    <w:rsid w:val="003265DE"/>
    <w:rsid w:val="00326B9F"/>
    <w:rsid w:val="00326BC6"/>
    <w:rsid w:val="00326CC3"/>
    <w:rsid w:val="00327389"/>
    <w:rsid w:val="0032779E"/>
    <w:rsid w:val="00327870"/>
    <w:rsid w:val="00330184"/>
    <w:rsid w:val="003301B4"/>
    <w:rsid w:val="00330846"/>
    <w:rsid w:val="00330BBE"/>
    <w:rsid w:val="00330EDC"/>
    <w:rsid w:val="00330F86"/>
    <w:rsid w:val="00330F90"/>
    <w:rsid w:val="00331173"/>
    <w:rsid w:val="00331177"/>
    <w:rsid w:val="00331481"/>
    <w:rsid w:val="00331554"/>
    <w:rsid w:val="0033158C"/>
    <w:rsid w:val="003316F4"/>
    <w:rsid w:val="00331711"/>
    <w:rsid w:val="003318E0"/>
    <w:rsid w:val="003318E7"/>
    <w:rsid w:val="003319E3"/>
    <w:rsid w:val="00332218"/>
    <w:rsid w:val="0033246F"/>
    <w:rsid w:val="0033278B"/>
    <w:rsid w:val="00332ABB"/>
    <w:rsid w:val="00332BD0"/>
    <w:rsid w:val="00332C7B"/>
    <w:rsid w:val="00332F9B"/>
    <w:rsid w:val="00333589"/>
    <w:rsid w:val="003337DE"/>
    <w:rsid w:val="00334073"/>
    <w:rsid w:val="00334453"/>
    <w:rsid w:val="003346BC"/>
    <w:rsid w:val="00334758"/>
    <w:rsid w:val="003348F3"/>
    <w:rsid w:val="00334FB7"/>
    <w:rsid w:val="0033517C"/>
    <w:rsid w:val="00335B2F"/>
    <w:rsid w:val="00335C7A"/>
    <w:rsid w:val="003363AA"/>
    <w:rsid w:val="003363E5"/>
    <w:rsid w:val="003363EB"/>
    <w:rsid w:val="003368DA"/>
    <w:rsid w:val="00336D06"/>
    <w:rsid w:val="00336E0D"/>
    <w:rsid w:val="003370EC"/>
    <w:rsid w:val="00337161"/>
    <w:rsid w:val="0033765F"/>
    <w:rsid w:val="00337AB0"/>
    <w:rsid w:val="00340BB7"/>
    <w:rsid w:val="00340CCC"/>
    <w:rsid w:val="003418F3"/>
    <w:rsid w:val="00341AC2"/>
    <w:rsid w:val="00341BEA"/>
    <w:rsid w:val="00341E21"/>
    <w:rsid w:val="0034318E"/>
    <w:rsid w:val="0034388A"/>
    <w:rsid w:val="00343D33"/>
    <w:rsid w:val="00344766"/>
    <w:rsid w:val="00344C6F"/>
    <w:rsid w:val="003453DE"/>
    <w:rsid w:val="00345574"/>
    <w:rsid w:val="00345655"/>
    <w:rsid w:val="0034581D"/>
    <w:rsid w:val="00345E57"/>
    <w:rsid w:val="00346172"/>
    <w:rsid w:val="00346344"/>
    <w:rsid w:val="00346B2A"/>
    <w:rsid w:val="00346B53"/>
    <w:rsid w:val="00346F5D"/>
    <w:rsid w:val="003471C0"/>
    <w:rsid w:val="0034724B"/>
    <w:rsid w:val="00347ABC"/>
    <w:rsid w:val="00347C1D"/>
    <w:rsid w:val="003501AA"/>
    <w:rsid w:val="003503C0"/>
    <w:rsid w:val="00350483"/>
    <w:rsid w:val="00350CBC"/>
    <w:rsid w:val="0035119B"/>
    <w:rsid w:val="003512AF"/>
    <w:rsid w:val="003512CD"/>
    <w:rsid w:val="0035135B"/>
    <w:rsid w:val="003515A3"/>
    <w:rsid w:val="00351E5E"/>
    <w:rsid w:val="00352216"/>
    <w:rsid w:val="00352797"/>
    <w:rsid w:val="00352B0B"/>
    <w:rsid w:val="00352CD4"/>
    <w:rsid w:val="00352F83"/>
    <w:rsid w:val="0035309E"/>
    <w:rsid w:val="00353A55"/>
    <w:rsid w:val="00353F25"/>
    <w:rsid w:val="0035468A"/>
    <w:rsid w:val="00354B53"/>
    <w:rsid w:val="00354C29"/>
    <w:rsid w:val="00354CA0"/>
    <w:rsid w:val="00354D4D"/>
    <w:rsid w:val="00355751"/>
    <w:rsid w:val="0035591C"/>
    <w:rsid w:val="003565D9"/>
    <w:rsid w:val="00356660"/>
    <w:rsid w:val="00356D39"/>
    <w:rsid w:val="00357744"/>
    <w:rsid w:val="0035779C"/>
    <w:rsid w:val="00357C2D"/>
    <w:rsid w:val="00357C50"/>
    <w:rsid w:val="00360182"/>
    <w:rsid w:val="00360AD9"/>
    <w:rsid w:val="00361957"/>
    <w:rsid w:val="00361EEA"/>
    <w:rsid w:val="00362384"/>
    <w:rsid w:val="00362418"/>
    <w:rsid w:val="003626E9"/>
    <w:rsid w:val="00362A99"/>
    <w:rsid w:val="00362E71"/>
    <w:rsid w:val="00363020"/>
    <w:rsid w:val="003630EB"/>
    <w:rsid w:val="00363527"/>
    <w:rsid w:val="00363538"/>
    <w:rsid w:val="003636AD"/>
    <w:rsid w:val="00364092"/>
    <w:rsid w:val="003646E4"/>
    <w:rsid w:val="0036515A"/>
    <w:rsid w:val="00365213"/>
    <w:rsid w:val="00365492"/>
    <w:rsid w:val="00365AAA"/>
    <w:rsid w:val="00365BD3"/>
    <w:rsid w:val="00365C92"/>
    <w:rsid w:val="00366290"/>
    <w:rsid w:val="00366552"/>
    <w:rsid w:val="00366A34"/>
    <w:rsid w:val="00366F8A"/>
    <w:rsid w:val="00370CBE"/>
    <w:rsid w:val="0037105E"/>
    <w:rsid w:val="003710FB"/>
    <w:rsid w:val="003711A0"/>
    <w:rsid w:val="003713F1"/>
    <w:rsid w:val="00371B02"/>
    <w:rsid w:val="00372284"/>
    <w:rsid w:val="00373D9C"/>
    <w:rsid w:val="0037466C"/>
    <w:rsid w:val="003748E1"/>
    <w:rsid w:val="00374932"/>
    <w:rsid w:val="00374B2B"/>
    <w:rsid w:val="00374C28"/>
    <w:rsid w:val="00374E22"/>
    <w:rsid w:val="00374E2A"/>
    <w:rsid w:val="003754B0"/>
    <w:rsid w:val="00375989"/>
    <w:rsid w:val="00375A71"/>
    <w:rsid w:val="00375E9D"/>
    <w:rsid w:val="003763B4"/>
    <w:rsid w:val="00376889"/>
    <w:rsid w:val="003769AA"/>
    <w:rsid w:val="00376C41"/>
    <w:rsid w:val="00377123"/>
    <w:rsid w:val="0037724D"/>
    <w:rsid w:val="003772D1"/>
    <w:rsid w:val="00377FEE"/>
    <w:rsid w:val="00380012"/>
    <w:rsid w:val="00380B1D"/>
    <w:rsid w:val="00380F24"/>
    <w:rsid w:val="00381517"/>
    <w:rsid w:val="00381564"/>
    <w:rsid w:val="0038172E"/>
    <w:rsid w:val="003818BB"/>
    <w:rsid w:val="003820A1"/>
    <w:rsid w:val="003823C9"/>
    <w:rsid w:val="0038269E"/>
    <w:rsid w:val="0038300D"/>
    <w:rsid w:val="00383256"/>
    <w:rsid w:val="00383A97"/>
    <w:rsid w:val="00384078"/>
    <w:rsid w:val="00384347"/>
    <w:rsid w:val="00384403"/>
    <w:rsid w:val="00384AAF"/>
    <w:rsid w:val="0038509B"/>
    <w:rsid w:val="00385174"/>
    <w:rsid w:val="00385B1A"/>
    <w:rsid w:val="00385C7C"/>
    <w:rsid w:val="003865AE"/>
    <w:rsid w:val="00386A9E"/>
    <w:rsid w:val="00386B1C"/>
    <w:rsid w:val="00386CFC"/>
    <w:rsid w:val="00386D4C"/>
    <w:rsid w:val="00386FD0"/>
    <w:rsid w:val="003872F8"/>
    <w:rsid w:val="0038739F"/>
    <w:rsid w:val="003874D9"/>
    <w:rsid w:val="00387601"/>
    <w:rsid w:val="00387689"/>
    <w:rsid w:val="003876D9"/>
    <w:rsid w:val="003876DB"/>
    <w:rsid w:val="0038789F"/>
    <w:rsid w:val="00387C99"/>
    <w:rsid w:val="00387CF5"/>
    <w:rsid w:val="00390B7A"/>
    <w:rsid w:val="003914DC"/>
    <w:rsid w:val="003916C3"/>
    <w:rsid w:val="00391FC4"/>
    <w:rsid w:val="00392317"/>
    <w:rsid w:val="0039244C"/>
    <w:rsid w:val="0039278A"/>
    <w:rsid w:val="00392A33"/>
    <w:rsid w:val="00392FA6"/>
    <w:rsid w:val="003931AA"/>
    <w:rsid w:val="00393773"/>
    <w:rsid w:val="00393AEF"/>
    <w:rsid w:val="00393C84"/>
    <w:rsid w:val="00394599"/>
    <w:rsid w:val="003948C9"/>
    <w:rsid w:val="00394DEE"/>
    <w:rsid w:val="0039501F"/>
    <w:rsid w:val="003960ED"/>
    <w:rsid w:val="003962DF"/>
    <w:rsid w:val="0039672B"/>
    <w:rsid w:val="00396CDA"/>
    <w:rsid w:val="0039712D"/>
    <w:rsid w:val="003A0330"/>
    <w:rsid w:val="003A0454"/>
    <w:rsid w:val="003A0AE0"/>
    <w:rsid w:val="003A100D"/>
    <w:rsid w:val="003A1565"/>
    <w:rsid w:val="003A1948"/>
    <w:rsid w:val="003A1B95"/>
    <w:rsid w:val="003A1EA5"/>
    <w:rsid w:val="003A216B"/>
    <w:rsid w:val="003A2382"/>
    <w:rsid w:val="003A2D9E"/>
    <w:rsid w:val="003A2E70"/>
    <w:rsid w:val="003A30F4"/>
    <w:rsid w:val="003A325B"/>
    <w:rsid w:val="003A335D"/>
    <w:rsid w:val="003A337F"/>
    <w:rsid w:val="003A37D6"/>
    <w:rsid w:val="003A424A"/>
    <w:rsid w:val="003A4297"/>
    <w:rsid w:val="003A4334"/>
    <w:rsid w:val="003A50E2"/>
    <w:rsid w:val="003A5312"/>
    <w:rsid w:val="003A5423"/>
    <w:rsid w:val="003A55FF"/>
    <w:rsid w:val="003A5C7F"/>
    <w:rsid w:val="003A5CB7"/>
    <w:rsid w:val="003A6AF7"/>
    <w:rsid w:val="003A6E20"/>
    <w:rsid w:val="003A74F7"/>
    <w:rsid w:val="003A756E"/>
    <w:rsid w:val="003A79E9"/>
    <w:rsid w:val="003B000C"/>
    <w:rsid w:val="003B0134"/>
    <w:rsid w:val="003B02A2"/>
    <w:rsid w:val="003B0651"/>
    <w:rsid w:val="003B0821"/>
    <w:rsid w:val="003B1759"/>
    <w:rsid w:val="003B17D4"/>
    <w:rsid w:val="003B1A6C"/>
    <w:rsid w:val="003B23CE"/>
    <w:rsid w:val="003B25B6"/>
    <w:rsid w:val="003B2BDE"/>
    <w:rsid w:val="003B367D"/>
    <w:rsid w:val="003B449F"/>
    <w:rsid w:val="003B4BD8"/>
    <w:rsid w:val="003B5542"/>
    <w:rsid w:val="003B598F"/>
    <w:rsid w:val="003B5F16"/>
    <w:rsid w:val="003B6D61"/>
    <w:rsid w:val="003B71A9"/>
    <w:rsid w:val="003B73E4"/>
    <w:rsid w:val="003B77F9"/>
    <w:rsid w:val="003B7825"/>
    <w:rsid w:val="003B7FEF"/>
    <w:rsid w:val="003C02B6"/>
    <w:rsid w:val="003C10BB"/>
    <w:rsid w:val="003C11FD"/>
    <w:rsid w:val="003C1275"/>
    <w:rsid w:val="003C1276"/>
    <w:rsid w:val="003C137D"/>
    <w:rsid w:val="003C14CE"/>
    <w:rsid w:val="003C235A"/>
    <w:rsid w:val="003C2494"/>
    <w:rsid w:val="003C24FD"/>
    <w:rsid w:val="003C273D"/>
    <w:rsid w:val="003C2B63"/>
    <w:rsid w:val="003C2CA3"/>
    <w:rsid w:val="003C3348"/>
    <w:rsid w:val="003C3604"/>
    <w:rsid w:val="003C381A"/>
    <w:rsid w:val="003C3D43"/>
    <w:rsid w:val="003C3D7F"/>
    <w:rsid w:val="003C4766"/>
    <w:rsid w:val="003C4F57"/>
    <w:rsid w:val="003C5300"/>
    <w:rsid w:val="003C5529"/>
    <w:rsid w:val="003C57AF"/>
    <w:rsid w:val="003C5BE4"/>
    <w:rsid w:val="003C5D9A"/>
    <w:rsid w:val="003C6074"/>
    <w:rsid w:val="003C6242"/>
    <w:rsid w:val="003C6308"/>
    <w:rsid w:val="003C67C1"/>
    <w:rsid w:val="003C6A93"/>
    <w:rsid w:val="003C6CA4"/>
    <w:rsid w:val="003C7181"/>
    <w:rsid w:val="003C7218"/>
    <w:rsid w:val="003C729B"/>
    <w:rsid w:val="003C75B6"/>
    <w:rsid w:val="003C7779"/>
    <w:rsid w:val="003D0556"/>
    <w:rsid w:val="003D07F8"/>
    <w:rsid w:val="003D0819"/>
    <w:rsid w:val="003D0A8B"/>
    <w:rsid w:val="003D0B8E"/>
    <w:rsid w:val="003D1138"/>
    <w:rsid w:val="003D1CDA"/>
    <w:rsid w:val="003D1D67"/>
    <w:rsid w:val="003D2211"/>
    <w:rsid w:val="003D223B"/>
    <w:rsid w:val="003D2828"/>
    <w:rsid w:val="003D2AFD"/>
    <w:rsid w:val="003D2BD0"/>
    <w:rsid w:val="003D31C1"/>
    <w:rsid w:val="003D347B"/>
    <w:rsid w:val="003D40F9"/>
    <w:rsid w:val="003D444D"/>
    <w:rsid w:val="003D44A5"/>
    <w:rsid w:val="003D49E5"/>
    <w:rsid w:val="003D4AD9"/>
    <w:rsid w:val="003D4BA2"/>
    <w:rsid w:val="003D4F53"/>
    <w:rsid w:val="003D524C"/>
    <w:rsid w:val="003D57BA"/>
    <w:rsid w:val="003D6119"/>
    <w:rsid w:val="003D6167"/>
    <w:rsid w:val="003D6254"/>
    <w:rsid w:val="003D687D"/>
    <w:rsid w:val="003D6A59"/>
    <w:rsid w:val="003D6E33"/>
    <w:rsid w:val="003D71AA"/>
    <w:rsid w:val="003D723A"/>
    <w:rsid w:val="003D79D4"/>
    <w:rsid w:val="003D7D8E"/>
    <w:rsid w:val="003D7F10"/>
    <w:rsid w:val="003E00F8"/>
    <w:rsid w:val="003E022E"/>
    <w:rsid w:val="003E0481"/>
    <w:rsid w:val="003E04F8"/>
    <w:rsid w:val="003E0770"/>
    <w:rsid w:val="003E0856"/>
    <w:rsid w:val="003E0880"/>
    <w:rsid w:val="003E09A7"/>
    <w:rsid w:val="003E127F"/>
    <w:rsid w:val="003E1411"/>
    <w:rsid w:val="003E152E"/>
    <w:rsid w:val="003E1580"/>
    <w:rsid w:val="003E1B9C"/>
    <w:rsid w:val="003E1E0C"/>
    <w:rsid w:val="003E22D0"/>
    <w:rsid w:val="003E2926"/>
    <w:rsid w:val="003E3168"/>
    <w:rsid w:val="003E3597"/>
    <w:rsid w:val="003E3729"/>
    <w:rsid w:val="003E37CA"/>
    <w:rsid w:val="003E384A"/>
    <w:rsid w:val="003E39FF"/>
    <w:rsid w:val="003E3FF6"/>
    <w:rsid w:val="003E4175"/>
    <w:rsid w:val="003E4651"/>
    <w:rsid w:val="003E49DA"/>
    <w:rsid w:val="003E4C73"/>
    <w:rsid w:val="003E51C8"/>
    <w:rsid w:val="003E52FA"/>
    <w:rsid w:val="003E5313"/>
    <w:rsid w:val="003E5983"/>
    <w:rsid w:val="003E6604"/>
    <w:rsid w:val="003E6A77"/>
    <w:rsid w:val="003E6E8F"/>
    <w:rsid w:val="003E6F45"/>
    <w:rsid w:val="003E7B68"/>
    <w:rsid w:val="003F04F8"/>
    <w:rsid w:val="003F053F"/>
    <w:rsid w:val="003F0652"/>
    <w:rsid w:val="003F06DD"/>
    <w:rsid w:val="003F17E5"/>
    <w:rsid w:val="003F1C50"/>
    <w:rsid w:val="003F1DA2"/>
    <w:rsid w:val="003F1F00"/>
    <w:rsid w:val="003F2577"/>
    <w:rsid w:val="003F2593"/>
    <w:rsid w:val="003F2DEC"/>
    <w:rsid w:val="003F2E59"/>
    <w:rsid w:val="003F2F09"/>
    <w:rsid w:val="003F3583"/>
    <w:rsid w:val="003F3AD5"/>
    <w:rsid w:val="003F3DB6"/>
    <w:rsid w:val="003F45E0"/>
    <w:rsid w:val="003F48BA"/>
    <w:rsid w:val="003F48D9"/>
    <w:rsid w:val="003F4D5D"/>
    <w:rsid w:val="003F4F3D"/>
    <w:rsid w:val="003F57B1"/>
    <w:rsid w:val="003F5E62"/>
    <w:rsid w:val="003F5EF5"/>
    <w:rsid w:val="003F67A1"/>
    <w:rsid w:val="003F6929"/>
    <w:rsid w:val="003F7217"/>
    <w:rsid w:val="003F74C3"/>
    <w:rsid w:val="003F77E5"/>
    <w:rsid w:val="003F78EB"/>
    <w:rsid w:val="00400213"/>
    <w:rsid w:val="00400313"/>
    <w:rsid w:val="004004AB"/>
    <w:rsid w:val="00400605"/>
    <w:rsid w:val="00400BE6"/>
    <w:rsid w:val="00401903"/>
    <w:rsid w:val="00401BE1"/>
    <w:rsid w:val="004024AE"/>
    <w:rsid w:val="0040306F"/>
    <w:rsid w:val="0040334B"/>
    <w:rsid w:val="00403436"/>
    <w:rsid w:val="00403944"/>
    <w:rsid w:val="00403989"/>
    <w:rsid w:val="00403FC5"/>
    <w:rsid w:val="004040D7"/>
    <w:rsid w:val="004047B4"/>
    <w:rsid w:val="0040490A"/>
    <w:rsid w:val="00404F4D"/>
    <w:rsid w:val="0040514D"/>
    <w:rsid w:val="0040532B"/>
    <w:rsid w:val="00405443"/>
    <w:rsid w:val="00405CA3"/>
    <w:rsid w:val="004060C8"/>
    <w:rsid w:val="004060E5"/>
    <w:rsid w:val="004066B4"/>
    <w:rsid w:val="00406944"/>
    <w:rsid w:val="00406ECD"/>
    <w:rsid w:val="00407117"/>
    <w:rsid w:val="00407796"/>
    <w:rsid w:val="00407EFA"/>
    <w:rsid w:val="0041009F"/>
    <w:rsid w:val="004107BF"/>
    <w:rsid w:val="00410D34"/>
    <w:rsid w:val="00411190"/>
    <w:rsid w:val="0041127D"/>
    <w:rsid w:val="00411D88"/>
    <w:rsid w:val="00412211"/>
    <w:rsid w:val="00412C1C"/>
    <w:rsid w:val="00413100"/>
    <w:rsid w:val="004132C0"/>
    <w:rsid w:val="004137C9"/>
    <w:rsid w:val="004139AA"/>
    <w:rsid w:val="00413CF3"/>
    <w:rsid w:val="00413DE0"/>
    <w:rsid w:val="004141F2"/>
    <w:rsid w:val="00414851"/>
    <w:rsid w:val="004149B4"/>
    <w:rsid w:val="00414BED"/>
    <w:rsid w:val="004151AE"/>
    <w:rsid w:val="00415530"/>
    <w:rsid w:val="0041567C"/>
    <w:rsid w:val="00415D49"/>
    <w:rsid w:val="0041666A"/>
    <w:rsid w:val="0041674A"/>
    <w:rsid w:val="00416753"/>
    <w:rsid w:val="00416786"/>
    <w:rsid w:val="004167A1"/>
    <w:rsid w:val="00416C8C"/>
    <w:rsid w:val="00417310"/>
    <w:rsid w:val="00417854"/>
    <w:rsid w:val="00417896"/>
    <w:rsid w:val="00417A8C"/>
    <w:rsid w:val="00417C23"/>
    <w:rsid w:val="00417F9E"/>
    <w:rsid w:val="00420182"/>
    <w:rsid w:val="00420721"/>
    <w:rsid w:val="0042095C"/>
    <w:rsid w:val="00420A07"/>
    <w:rsid w:val="00420D75"/>
    <w:rsid w:val="00420F5C"/>
    <w:rsid w:val="0042128B"/>
    <w:rsid w:val="004213F3"/>
    <w:rsid w:val="004214B0"/>
    <w:rsid w:val="00421912"/>
    <w:rsid w:val="0042250C"/>
    <w:rsid w:val="00422DF2"/>
    <w:rsid w:val="00423419"/>
    <w:rsid w:val="004235F0"/>
    <w:rsid w:val="00423B1A"/>
    <w:rsid w:val="00423B83"/>
    <w:rsid w:val="00423DB9"/>
    <w:rsid w:val="004243CE"/>
    <w:rsid w:val="004249C5"/>
    <w:rsid w:val="00424AF4"/>
    <w:rsid w:val="00424F01"/>
    <w:rsid w:val="00425124"/>
    <w:rsid w:val="004251D7"/>
    <w:rsid w:val="0042584B"/>
    <w:rsid w:val="004258FE"/>
    <w:rsid w:val="00425986"/>
    <w:rsid w:val="00425E2E"/>
    <w:rsid w:val="004261BA"/>
    <w:rsid w:val="00426DAC"/>
    <w:rsid w:val="00426E53"/>
    <w:rsid w:val="00426F93"/>
    <w:rsid w:val="00427373"/>
    <w:rsid w:val="00427A3B"/>
    <w:rsid w:val="00427E9F"/>
    <w:rsid w:val="00427EC3"/>
    <w:rsid w:val="00430128"/>
    <w:rsid w:val="004302E4"/>
    <w:rsid w:val="0043080A"/>
    <w:rsid w:val="00430915"/>
    <w:rsid w:val="0043118F"/>
    <w:rsid w:val="00431361"/>
    <w:rsid w:val="0043160F"/>
    <w:rsid w:val="004316E3"/>
    <w:rsid w:val="0043177C"/>
    <w:rsid w:val="004328B0"/>
    <w:rsid w:val="0043306B"/>
    <w:rsid w:val="0043315E"/>
    <w:rsid w:val="00433E63"/>
    <w:rsid w:val="00434770"/>
    <w:rsid w:val="00434EBA"/>
    <w:rsid w:val="004351F2"/>
    <w:rsid w:val="004356F3"/>
    <w:rsid w:val="00435848"/>
    <w:rsid w:val="00435AAE"/>
    <w:rsid w:val="00435AC9"/>
    <w:rsid w:val="00435B4F"/>
    <w:rsid w:val="00435D04"/>
    <w:rsid w:val="00435D1B"/>
    <w:rsid w:val="0043621D"/>
    <w:rsid w:val="004362BC"/>
    <w:rsid w:val="00436871"/>
    <w:rsid w:val="00436C03"/>
    <w:rsid w:val="00436D6B"/>
    <w:rsid w:val="00437156"/>
    <w:rsid w:val="004373B9"/>
    <w:rsid w:val="004377DF"/>
    <w:rsid w:val="00437982"/>
    <w:rsid w:val="00437C14"/>
    <w:rsid w:val="00440169"/>
    <w:rsid w:val="0044021B"/>
    <w:rsid w:val="00440919"/>
    <w:rsid w:val="00441382"/>
    <w:rsid w:val="00441A00"/>
    <w:rsid w:val="00441C5D"/>
    <w:rsid w:val="00442545"/>
    <w:rsid w:val="0044269A"/>
    <w:rsid w:val="004426B5"/>
    <w:rsid w:val="004427D7"/>
    <w:rsid w:val="004429EB"/>
    <w:rsid w:val="00442A5A"/>
    <w:rsid w:val="00442DA7"/>
    <w:rsid w:val="00442E5A"/>
    <w:rsid w:val="00442F8B"/>
    <w:rsid w:val="004436BD"/>
    <w:rsid w:val="00443B85"/>
    <w:rsid w:val="00443F7C"/>
    <w:rsid w:val="004441CB"/>
    <w:rsid w:val="00444306"/>
    <w:rsid w:val="004450D6"/>
    <w:rsid w:val="00445214"/>
    <w:rsid w:val="004452E6"/>
    <w:rsid w:val="004454EA"/>
    <w:rsid w:val="004455BA"/>
    <w:rsid w:val="00445686"/>
    <w:rsid w:val="00445749"/>
    <w:rsid w:val="00445BC1"/>
    <w:rsid w:val="00445DD3"/>
    <w:rsid w:val="0044636A"/>
    <w:rsid w:val="00446542"/>
    <w:rsid w:val="00446D7C"/>
    <w:rsid w:val="0044709A"/>
    <w:rsid w:val="004470AF"/>
    <w:rsid w:val="004473A8"/>
    <w:rsid w:val="004478BD"/>
    <w:rsid w:val="00447DD9"/>
    <w:rsid w:val="0045066A"/>
    <w:rsid w:val="00450CB5"/>
    <w:rsid w:val="00450ED2"/>
    <w:rsid w:val="00451769"/>
    <w:rsid w:val="00452BBE"/>
    <w:rsid w:val="00452CE6"/>
    <w:rsid w:val="00452E21"/>
    <w:rsid w:val="004531F0"/>
    <w:rsid w:val="00453B5F"/>
    <w:rsid w:val="00453D1B"/>
    <w:rsid w:val="0045472F"/>
    <w:rsid w:val="0045488F"/>
    <w:rsid w:val="00454A18"/>
    <w:rsid w:val="00454D99"/>
    <w:rsid w:val="00455022"/>
    <w:rsid w:val="00455524"/>
    <w:rsid w:val="0045566A"/>
    <w:rsid w:val="004559EF"/>
    <w:rsid w:val="00455BC2"/>
    <w:rsid w:val="0045618F"/>
    <w:rsid w:val="00456B79"/>
    <w:rsid w:val="00457034"/>
    <w:rsid w:val="00457764"/>
    <w:rsid w:val="00457831"/>
    <w:rsid w:val="004578F7"/>
    <w:rsid w:val="00457C89"/>
    <w:rsid w:val="00457FE5"/>
    <w:rsid w:val="00460121"/>
    <w:rsid w:val="004601D8"/>
    <w:rsid w:val="00460CC9"/>
    <w:rsid w:val="00461877"/>
    <w:rsid w:val="00461AB9"/>
    <w:rsid w:val="00461F2C"/>
    <w:rsid w:val="004623C7"/>
    <w:rsid w:val="004625BF"/>
    <w:rsid w:val="004628E1"/>
    <w:rsid w:val="00462A75"/>
    <w:rsid w:val="0046341B"/>
    <w:rsid w:val="0046345D"/>
    <w:rsid w:val="00463609"/>
    <w:rsid w:val="00463D37"/>
    <w:rsid w:val="00463FD8"/>
    <w:rsid w:val="004641A4"/>
    <w:rsid w:val="004641B9"/>
    <w:rsid w:val="004642A0"/>
    <w:rsid w:val="0046452F"/>
    <w:rsid w:val="004645FC"/>
    <w:rsid w:val="004652EB"/>
    <w:rsid w:val="00465372"/>
    <w:rsid w:val="0046544C"/>
    <w:rsid w:val="00465619"/>
    <w:rsid w:val="00465989"/>
    <w:rsid w:val="00465B6A"/>
    <w:rsid w:val="00465CA4"/>
    <w:rsid w:val="00465DD0"/>
    <w:rsid w:val="00465E75"/>
    <w:rsid w:val="00465F0A"/>
    <w:rsid w:val="0046639E"/>
    <w:rsid w:val="004664C9"/>
    <w:rsid w:val="0046671A"/>
    <w:rsid w:val="00466ABD"/>
    <w:rsid w:val="00466EE8"/>
    <w:rsid w:val="00466FF2"/>
    <w:rsid w:val="00467099"/>
    <w:rsid w:val="0046773E"/>
    <w:rsid w:val="00467B39"/>
    <w:rsid w:val="00467F7A"/>
    <w:rsid w:val="00470406"/>
    <w:rsid w:val="0047042E"/>
    <w:rsid w:val="0047050A"/>
    <w:rsid w:val="004706C3"/>
    <w:rsid w:val="0047095A"/>
    <w:rsid w:val="004709D3"/>
    <w:rsid w:val="00470DD7"/>
    <w:rsid w:val="00470DF5"/>
    <w:rsid w:val="00470F0D"/>
    <w:rsid w:val="004712D3"/>
    <w:rsid w:val="004712D7"/>
    <w:rsid w:val="00471C01"/>
    <w:rsid w:val="00471C0C"/>
    <w:rsid w:val="00471C39"/>
    <w:rsid w:val="00472079"/>
    <w:rsid w:val="004724A2"/>
    <w:rsid w:val="00472A8A"/>
    <w:rsid w:val="004730EF"/>
    <w:rsid w:val="00473A05"/>
    <w:rsid w:val="00474222"/>
    <w:rsid w:val="004744B8"/>
    <w:rsid w:val="00474952"/>
    <w:rsid w:val="00474B1B"/>
    <w:rsid w:val="00474E6E"/>
    <w:rsid w:val="00475451"/>
    <w:rsid w:val="004754F5"/>
    <w:rsid w:val="0047555E"/>
    <w:rsid w:val="00475625"/>
    <w:rsid w:val="00475635"/>
    <w:rsid w:val="00475642"/>
    <w:rsid w:val="004756AB"/>
    <w:rsid w:val="004756C1"/>
    <w:rsid w:val="00475859"/>
    <w:rsid w:val="00475D3B"/>
    <w:rsid w:val="004761D9"/>
    <w:rsid w:val="0047626B"/>
    <w:rsid w:val="00476327"/>
    <w:rsid w:val="0047633F"/>
    <w:rsid w:val="0047659A"/>
    <w:rsid w:val="00476AB1"/>
    <w:rsid w:val="004770AF"/>
    <w:rsid w:val="004771F2"/>
    <w:rsid w:val="004775E7"/>
    <w:rsid w:val="00477753"/>
    <w:rsid w:val="00477898"/>
    <w:rsid w:val="004778A2"/>
    <w:rsid w:val="00477B08"/>
    <w:rsid w:val="00480419"/>
    <w:rsid w:val="0048069E"/>
    <w:rsid w:val="0048160B"/>
    <w:rsid w:val="00481D94"/>
    <w:rsid w:val="0048208A"/>
    <w:rsid w:val="00482592"/>
    <w:rsid w:val="0048269F"/>
    <w:rsid w:val="004826E2"/>
    <w:rsid w:val="004831BA"/>
    <w:rsid w:val="00483275"/>
    <w:rsid w:val="00483438"/>
    <w:rsid w:val="00483543"/>
    <w:rsid w:val="0048362A"/>
    <w:rsid w:val="00483FB7"/>
    <w:rsid w:val="00484428"/>
    <w:rsid w:val="004848A0"/>
    <w:rsid w:val="0048493F"/>
    <w:rsid w:val="00484B72"/>
    <w:rsid w:val="0048582E"/>
    <w:rsid w:val="00485E21"/>
    <w:rsid w:val="004862D7"/>
    <w:rsid w:val="00486795"/>
    <w:rsid w:val="00486F38"/>
    <w:rsid w:val="00486F83"/>
    <w:rsid w:val="004870A1"/>
    <w:rsid w:val="004873A3"/>
    <w:rsid w:val="004877FC"/>
    <w:rsid w:val="00487A30"/>
    <w:rsid w:val="00487A3C"/>
    <w:rsid w:val="00487A6A"/>
    <w:rsid w:val="00487B68"/>
    <w:rsid w:val="00487F29"/>
    <w:rsid w:val="00490095"/>
    <w:rsid w:val="004909E8"/>
    <w:rsid w:val="0049168C"/>
    <w:rsid w:val="00491739"/>
    <w:rsid w:val="0049180F"/>
    <w:rsid w:val="00491818"/>
    <w:rsid w:val="00491AF5"/>
    <w:rsid w:val="004923D8"/>
    <w:rsid w:val="00492583"/>
    <w:rsid w:val="00492B32"/>
    <w:rsid w:val="00493034"/>
    <w:rsid w:val="00493A46"/>
    <w:rsid w:val="00493EF5"/>
    <w:rsid w:val="0049425B"/>
    <w:rsid w:val="00494791"/>
    <w:rsid w:val="00494F11"/>
    <w:rsid w:val="00495C53"/>
    <w:rsid w:val="0049656C"/>
    <w:rsid w:val="00496B9B"/>
    <w:rsid w:val="00496BE0"/>
    <w:rsid w:val="0049741F"/>
    <w:rsid w:val="0049759A"/>
    <w:rsid w:val="004A0459"/>
    <w:rsid w:val="004A05BC"/>
    <w:rsid w:val="004A083C"/>
    <w:rsid w:val="004A1038"/>
    <w:rsid w:val="004A12FC"/>
    <w:rsid w:val="004A21F9"/>
    <w:rsid w:val="004A2389"/>
    <w:rsid w:val="004A2436"/>
    <w:rsid w:val="004A32E7"/>
    <w:rsid w:val="004A3574"/>
    <w:rsid w:val="004A3A90"/>
    <w:rsid w:val="004A3C83"/>
    <w:rsid w:val="004A3E86"/>
    <w:rsid w:val="004A3F35"/>
    <w:rsid w:val="004A4046"/>
    <w:rsid w:val="004A43BD"/>
    <w:rsid w:val="004A4B3E"/>
    <w:rsid w:val="004A4BBA"/>
    <w:rsid w:val="004A5170"/>
    <w:rsid w:val="004A5623"/>
    <w:rsid w:val="004A5BCC"/>
    <w:rsid w:val="004A60EE"/>
    <w:rsid w:val="004A623D"/>
    <w:rsid w:val="004A6440"/>
    <w:rsid w:val="004A674E"/>
    <w:rsid w:val="004A68F3"/>
    <w:rsid w:val="004A6B9D"/>
    <w:rsid w:val="004A6E3D"/>
    <w:rsid w:val="004A6F22"/>
    <w:rsid w:val="004A7397"/>
    <w:rsid w:val="004A74ED"/>
    <w:rsid w:val="004A7AC6"/>
    <w:rsid w:val="004A7CEC"/>
    <w:rsid w:val="004A7DA8"/>
    <w:rsid w:val="004B030E"/>
    <w:rsid w:val="004B0520"/>
    <w:rsid w:val="004B06B0"/>
    <w:rsid w:val="004B07D1"/>
    <w:rsid w:val="004B0D6E"/>
    <w:rsid w:val="004B1762"/>
    <w:rsid w:val="004B1942"/>
    <w:rsid w:val="004B1A0C"/>
    <w:rsid w:val="004B2261"/>
    <w:rsid w:val="004B23FE"/>
    <w:rsid w:val="004B250D"/>
    <w:rsid w:val="004B2B75"/>
    <w:rsid w:val="004B3118"/>
    <w:rsid w:val="004B326E"/>
    <w:rsid w:val="004B3911"/>
    <w:rsid w:val="004B3D5B"/>
    <w:rsid w:val="004B3DE0"/>
    <w:rsid w:val="004B3E4C"/>
    <w:rsid w:val="004B413E"/>
    <w:rsid w:val="004B422A"/>
    <w:rsid w:val="004B442B"/>
    <w:rsid w:val="004B56BB"/>
    <w:rsid w:val="004B5D25"/>
    <w:rsid w:val="004B5FA3"/>
    <w:rsid w:val="004B61E4"/>
    <w:rsid w:val="004B62A8"/>
    <w:rsid w:val="004B68BA"/>
    <w:rsid w:val="004B71E9"/>
    <w:rsid w:val="004B76C1"/>
    <w:rsid w:val="004B7975"/>
    <w:rsid w:val="004B7BC3"/>
    <w:rsid w:val="004B7DBF"/>
    <w:rsid w:val="004C002B"/>
    <w:rsid w:val="004C05EC"/>
    <w:rsid w:val="004C107B"/>
    <w:rsid w:val="004C1176"/>
    <w:rsid w:val="004C1708"/>
    <w:rsid w:val="004C193D"/>
    <w:rsid w:val="004C196C"/>
    <w:rsid w:val="004C1FCC"/>
    <w:rsid w:val="004C1FFF"/>
    <w:rsid w:val="004C206D"/>
    <w:rsid w:val="004C227C"/>
    <w:rsid w:val="004C24B2"/>
    <w:rsid w:val="004C29B1"/>
    <w:rsid w:val="004C3AE6"/>
    <w:rsid w:val="004C402C"/>
    <w:rsid w:val="004C40B9"/>
    <w:rsid w:val="004C4323"/>
    <w:rsid w:val="004C4A96"/>
    <w:rsid w:val="004C5183"/>
    <w:rsid w:val="004C5FE0"/>
    <w:rsid w:val="004C6870"/>
    <w:rsid w:val="004C790B"/>
    <w:rsid w:val="004C7925"/>
    <w:rsid w:val="004C79C7"/>
    <w:rsid w:val="004C7E14"/>
    <w:rsid w:val="004C7FBA"/>
    <w:rsid w:val="004D037E"/>
    <w:rsid w:val="004D09F5"/>
    <w:rsid w:val="004D0BFB"/>
    <w:rsid w:val="004D1A49"/>
    <w:rsid w:val="004D1AF7"/>
    <w:rsid w:val="004D1D1C"/>
    <w:rsid w:val="004D203F"/>
    <w:rsid w:val="004D216F"/>
    <w:rsid w:val="004D244C"/>
    <w:rsid w:val="004D2D2D"/>
    <w:rsid w:val="004D3B7D"/>
    <w:rsid w:val="004D3DAE"/>
    <w:rsid w:val="004D40E9"/>
    <w:rsid w:val="004D4193"/>
    <w:rsid w:val="004D41F1"/>
    <w:rsid w:val="004D4326"/>
    <w:rsid w:val="004D49D1"/>
    <w:rsid w:val="004D514E"/>
    <w:rsid w:val="004D5BF6"/>
    <w:rsid w:val="004D6504"/>
    <w:rsid w:val="004D6665"/>
    <w:rsid w:val="004D67EF"/>
    <w:rsid w:val="004D6CB1"/>
    <w:rsid w:val="004D790E"/>
    <w:rsid w:val="004D7C0F"/>
    <w:rsid w:val="004D7F9C"/>
    <w:rsid w:val="004E01EE"/>
    <w:rsid w:val="004E039D"/>
    <w:rsid w:val="004E06EA"/>
    <w:rsid w:val="004E08F2"/>
    <w:rsid w:val="004E0B57"/>
    <w:rsid w:val="004E16AA"/>
    <w:rsid w:val="004E1825"/>
    <w:rsid w:val="004E1A8D"/>
    <w:rsid w:val="004E1C7F"/>
    <w:rsid w:val="004E23A5"/>
    <w:rsid w:val="004E272A"/>
    <w:rsid w:val="004E3160"/>
    <w:rsid w:val="004E3757"/>
    <w:rsid w:val="004E39A0"/>
    <w:rsid w:val="004E443C"/>
    <w:rsid w:val="004E44B0"/>
    <w:rsid w:val="004E4E9A"/>
    <w:rsid w:val="004E52ED"/>
    <w:rsid w:val="004E539D"/>
    <w:rsid w:val="004E5A67"/>
    <w:rsid w:val="004E5D94"/>
    <w:rsid w:val="004E61B8"/>
    <w:rsid w:val="004E6666"/>
    <w:rsid w:val="004E6763"/>
    <w:rsid w:val="004E6ECC"/>
    <w:rsid w:val="004E6F5F"/>
    <w:rsid w:val="004E70F6"/>
    <w:rsid w:val="004E71E5"/>
    <w:rsid w:val="004E735C"/>
    <w:rsid w:val="004E7D9D"/>
    <w:rsid w:val="004F0292"/>
    <w:rsid w:val="004F07B5"/>
    <w:rsid w:val="004F07E9"/>
    <w:rsid w:val="004F0838"/>
    <w:rsid w:val="004F0D3E"/>
    <w:rsid w:val="004F0F63"/>
    <w:rsid w:val="004F163D"/>
    <w:rsid w:val="004F19FF"/>
    <w:rsid w:val="004F1A25"/>
    <w:rsid w:val="004F2259"/>
    <w:rsid w:val="004F27B1"/>
    <w:rsid w:val="004F2B74"/>
    <w:rsid w:val="004F2BA2"/>
    <w:rsid w:val="004F2BA4"/>
    <w:rsid w:val="004F323B"/>
    <w:rsid w:val="004F3523"/>
    <w:rsid w:val="004F3654"/>
    <w:rsid w:val="004F375D"/>
    <w:rsid w:val="004F39DA"/>
    <w:rsid w:val="004F3EA2"/>
    <w:rsid w:val="004F3FE8"/>
    <w:rsid w:val="004F4003"/>
    <w:rsid w:val="004F40E7"/>
    <w:rsid w:val="004F4168"/>
    <w:rsid w:val="004F43D5"/>
    <w:rsid w:val="004F43E0"/>
    <w:rsid w:val="004F450E"/>
    <w:rsid w:val="004F4574"/>
    <w:rsid w:val="004F4747"/>
    <w:rsid w:val="004F53F2"/>
    <w:rsid w:val="004F592A"/>
    <w:rsid w:val="004F5B0E"/>
    <w:rsid w:val="004F5BB8"/>
    <w:rsid w:val="004F5E48"/>
    <w:rsid w:val="004F6344"/>
    <w:rsid w:val="004F678F"/>
    <w:rsid w:val="004F6F51"/>
    <w:rsid w:val="004F75F2"/>
    <w:rsid w:val="004F7A5D"/>
    <w:rsid w:val="005001DB"/>
    <w:rsid w:val="00500AE7"/>
    <w:rsid w:val="00501397"/>
    <w:rsid w:val="005017C0"/>
    <w:rsid w:val="00501B49"/>
    <w:rsid w:val="00501ED5"/>
    <w:rsid w:val="00501FCD"/>
    <w:rsid w:val="005023A1"/>
    <w:rsid w:val="005025E0"/>
    <w:rsid w:val="005026F8"/>
    <w:rsid w:val="005029E7"/>
    <w:rsid w:val="00503098"/>
    <w:rsid w:val="0050348E"/>
    <w:rsid w:val="00503773"/>
    <w:rsid w:val="00503B2D"/>
    <w:rsid w:val="00503DBA"/>
    <w:rsid w:val="00503EF5"/>
    <w:rsid w:val="00503F76"/>
    <w:rsid w:val="0050410D"/>
    <w:rsid w:val="005043AF"/>
    <w:rsid w:val="00504A79"/>
    <w:rsid w:val="00504C3C"/>
    <w:rsid w:val="005053E0"/>
    <w:rsid w:val="0050558C"/>
    <w:rsid w:val="00505C0B"/>
    <w:rsid w:val="00505D45"/>
    <w:rsid w:val="00505F75"/>
    <w:rsid w:val="0050601E"/>
    <w:rsid w:val="00506222"/>
    <w:rsid w:val="00506960"/>
    <w:rsid w:val="00506975"/>
    <w:rsid w:val="00506C46"/>
    <w:rsid w:val="00507949"/>
    <w:rsid w:val="00507CF5"/>
    <w:rsid w:val="005100C4"/>
    <w:rsid w:val="005109E7"/>
    <w:rsid w:val="00510BCC"/>
    <w:rsid w:val="00510C7D"/>
    <w:rsid w:val="00510D38"/>
    <w:rsid w:val="00511B20"/>
    <w:rsid w:val="005127CA"/>
    <w:rsid w:val="00512CA2"/>
    <w:rsid w:val="00512E50"/>
    <w:rsid w:val="005131EF"/>
    <w:rsid w:val="00513435"/>
    <w:rsid w:val="005135F1"/>
    <w:rsid w:val="005137B7"/>
    <w:rsid w:val="00513DFA"/>
    <w:rsid w:val="00514441"/>
    <w:rsid w:val="00515324"/>
    <w:rsid w:val="0051567B"/>
    <w:rsid w:val="0051577E"/>
    <w:rsid w:val="00515901"/>
    <w:rsid w:val="005165AD"/>
    <w:rsid w:val="00516BF7"/>
    <w:rsid w:val="00516E00"/>
    <w:rsid w:val="005171B7"/>
    <w:rsid w:val="005176A6"/>
    <w:rsid w:val="0051771B"/>
    <w:rsid w:val="0051773B"/>
    <w:rsid w:val="00517ACC"/>
    <w:rsid w:val="00517C26"/>
    <w:rsid w:val="00520165"/>
    <w:rsid w:val="0052097A"/>
    <w:rsid w:val="00520A51"/>
    <w:rsid w:val="005216FB"/>
    <w:rsid w:val="0052194E"/>
    <w:rsid w:val="00521B3C"/>
    <w:rsid w:val="005221B4"/>
    <w:rsid w:val="00522581"/>
    <w:rsid w:val="00522789"/>
    <w:rsid w:val="00522D23"/>
    <w:rsid w:val="00522D7D"/>
    <w:rsid w:val="00522FEF"/>
    <w:rsid w:val="00523027"/>
    <w:rsid w:val="00523417"/>
    <w:rsid w:val="00523695"/>
    <w:rsid w:val="00523749"/>
    <w:rsid w:val="00523D92"/>
    <w:rsid w:val="0052459D"/>
    <w:rsid w:val="00524627"/>
    <w:rsid w:val="00524CAF"/>
    <w:rsid w:val="00525146"/>
    <w:rsid w:val="0052584A"/>
    <w:rsid w:val="00525E11"/>
    <w:rsid w:val="00525F24"/>
    <w:rsid w:val="00526564"/>
    <w:rsid w:val="00526A04"/>
    <w:rsid w:val="00526EEB"/>
    <w:rsid w:val="00527580"/>
    <w:rsid w:val="00527E6B"/>
    <w:rsid w:val="0053007F"/>
    <w:rsid w:val="005305B7"/>
    <w:rsid w:val="005307EA"/>
    <w:rsid w:val="00530A74"/>
    <w:rsid w:val="005318DE"/>
    <w:rsid w:val="005318F8"/>
    <w:rsid w:val="00531AE0"/>
    <w:rsid w:val="0053225F"/>
    <w:rsid w:val="00532320"/>
    <w:rsid w:val="005324D0"/>
    <w:rsid w:val="00532BB2"/>
    <w:rsid w:val="00532CD9"/>
    <w:rsid w:val="00532D4B"/>
    <w:rsid w:val="005337C0"/>
    <w:rsid w:val="005341E5"/>
    <w:rsid w:val="00534D07"/>
    <w:rsid w:val="005352E8"/>
    <w:rsid w:val="005352F8"/>
    <w:rsid w:val="00535452"/>
    <w:rsid w:val="00535B81"/>
    <w:rsid w:val="00535DB8"/>
    <w:rsid w:val="005360AE"/>
    <w:rsid w:val="0053613A"/>
    <w:rsid w:val="005361AF"/>
    <w:rsid w:val="0053626E"/>
    <w:rsid w:val="00536A35"/>
    <w:rsid w:val="00536D26"/>
    <w:rsid w:val="005375EE"/>
    <w:rsid w:val="00537E72"/>
    <w:rsid w:val="00540133"/>
    <w:rsid w:val="005405FF"/>
    <w:rsid w:val="00540965"/>
    <w:rsid w:val="00540AA5"/>
    <w:rsid w:val="00541093"/>
    <w:rsid w:val="0054111C"/>
    <w:rsid w:val="005412B9"/>
    <w:rsid w:val="0054150C"/>
    <w:rsid w:val="005416ED"/>
    <w:rsid w:val="00541EC0"/>
    <w:rsid w:val="0054244A"/>
    <w:rsid w:val="00542CF4"/>
    <w:rsid w:val="00543533"/>
    <w:rsid w:val="005435D5"/>
    <w:rsid w:val="00543782"/>
    <w:rsid w:val="00543D75"/>
    <w:rsid w:val="005443A9"/>
    <w:rsid w:val="00544606"/>
    <w:rsid w:val="00544D9A"/>
    <w:rsid w:val="0054568A"/>
    <w:rsid w:val="00545745"/>
    <w:rsid w:val="005458B1"/>
    <w:rsid w:val="005459E7"/>
    <w:rsid w:val="00545B57"/>
    <w:rsid w:val="00545CAB"/>
    <w:rsid w:val="0054608F"/>
    <w:rsid w:val="005464C0"/>
    <w:rsid w:val="0054669E"/>
    <w:rsid w:val="00546E25"/>
    <w:rsid w:val="00547760"/>
    <w:rsid w:val="00547AF7"/>
    <w:rsid w:val="00547E48"/>
    <w:rsid w:val="00547E8E"/>
    <w:rsid w:val="00547F64"/>
    <w:rsid w:val="0055015C"/>
    <w:rsid w:val="005509DB"/>
    <w:rsid w:val="00551062"/>
    <w:rsid w:val="00551459"/>
    <w:rsid w:val="00551ACD"/>
    <w:rsid w:val="00551C7F"/>
    <w:rsid w:val="005524A1"/>
    <w:rsid w:val="005526F1"/>
    <w:rsid w:val="00552767"/>
    <w:rsid w:val="00552A34"/>
    <w:rsid w:val="00552C74"/>
    <w:rsid w:val="00552D22"/>
    <w:rsid w:val="00552E9A"/>
    <w:rsid w:val="00552EBE"/>
    <w:rsid w:val="00553565"/>
    <w:rsid w:val="00553FDC"/>
    <w:rsid w:val="00554081"/>
    <w:rsid w:val="00554169"/>
    <w:rsid w:val="00554C88"/>
    <w:rsid w:val="00554D92"/>
    <w:rsid w:val="00555237"/>
    <w:rsid w:val="0055524A"/>
    <w:rsid w:val="005552F1"/>
    <w:rsid w:val="00555E9D"/>
    <w:rsid w:val="00555F89"/>
    <w:rsid w:val="00555FE9"/>
    <w:rsid w:val="005562C1"/>
    <w:rsid w:val="005565B6"/>
    <w:rsid w:val="005565EE"/>
    <w:rsid w:val="00556626"/>
    <w:rsid w:val="005568AE"/>
    <w:rsid w:val="00556A32"/>
    <w:rsid w:val="00557A45"/>
    <w:rsid w:val="00557E1C"/>
    <w:rsid w:val="00557F0F"/>
    <w:rsid w:val="00557F85"/>
    <w:rsid w:val="005600A7"/>
    <w:rsid w:val="00560547"/>
    <w:rsid w:val="005605B3"/>
    <w:rsid w:val="005605C5"/>
    <w:rsid w:val="0056137A"/>
    <w:rsid w:val="005614A9"/>
    <w:rsid w:val="0056284B"/>
    <w:rsid w:val="00562CBB"/>
    <w:rsid w:val="00563BA5"/>
    <w:rsid w:val="00563E03"/>
    <w:rsid w:val="00563FF1"/>
    <w:rsid w:val="00564126"/>
    <w:rsid w:val="00564B7A"/>
    <w:rsid w:val="00564FFC"/>
    <w:rsid w:val="005651A1"/>
    <w:rsid w:val="00565361"/>
    <w:rsid w:val="0056570B"/>
    <w:rsid w:val="00566CB9"/>
    <w:rsid w:val="00566D1D"/>
    <w:rsid w:val="005672DC"/>
    <w:rsid w:val="005675BE"/>
    <w:rsid w:val="00570548"/>
    <w:rsid w:val="005707F0"/>
    <w:rsid w:val="00570FA6"/>
    <w:rsid w:val="00571142"/>
    <w:rsid w:val="00571276"/>
    <w:rsid w:val="005712A3"/>
    <w:rsid w:val="00571470"/>
    <w:rsid w:val="00571601"/>
    <w:rsid w:val="00571758"/>
    <w:rsid w:val="00571AF4"/>
    <w:rsid w:val="00571D5B"/>
    <w:rsid w:val="005723A1"/>
    <w:rsid w:val="005727B3"/>
    <w:rsid w:val="00572D82"/>
    <w:rsid w:val="00572F72"/>
    <w:rsid w:val="00573139"/>
    <w:rsid w:val="00573239"/>
    <w:rsid w:val="00573850"/>
    <w:rsid w:val="005744E6"/>
    <w:rsid w:val="0057455A"/>
    <w:rsid w:val="00574979"/>
    <w:rsid w:val="0057539E"/>
    <w:rsid w:val="005754A6"/>
    <w:rsid w:val="005755C6"/>
    <w:rsid w:val="00575621"/>
    <w:rsid w:val="0057589D"/>
    <w:rsid w:val="0057594D"/>
    <w:rsid w:val="005759ED"/>
    <w:rsid w:val="00575D6E"/>
    <w:rsid w:val="005761BF"/>
    <w:rsid w:val="005762A8"/>
    <w:rsid w:val="005764DA"/>
    <w:rsid w:val="00576566"/>
    <w:rsid w:val="005769B5"/>
    <w:rsid w:val="00576FE5"/>
    <w:rsid w:val="0057742E"/>
    <w:rsid w:val="00577539"/>
    <w:rsid w:val="00577E11"/>
    <w:rsid w:val="005800B2"/>
    <w:rsid w:val="00580176"/>
    <w:rsid w:val="0058076A"/>
    <w:rsid w:val="005810EA"/>
    <w:rsid w:val="0058127D"/>
    <w:rsid w:val="005814F0"/>
    <w:rsid w:val="00581592"/>
    <w:rsid w:val="00582090"/>
    <w:rsid w:val="00582371"/>
    <w:rsid w:val="005828FE"/>
    <w:rsid w:val="00582A0E"/>
    <w:rsid w:val="00582B3B"/>
    <w:rsid w:val="00582CEF"/>
    <w:rsid w:val="0058386A"/>
    <w:rsid w:val="00583E5E"/>
    <w:rsid w:val="005843C5"/>
    <w:rsid w:val="00584481"/>
    <w:rsid w:val="0058456F"/>
    <w:rsid w:val="0058494B"/>
    <w:rsid w:val="00584B55"/>
    <w:rsid w:val="00585DAF"/>
    <w:rsid w:val="00585FD1"/>
    <w:rsid w:val="00586096"/>
    <w:rsid w:val="005861A9"/>
    <w:rsid w:val="0058623A"/>
    <w:rsid w:val="005867EF"/>
    <w:rsid w:val="00586824"/>
    <w:rsid w:val="005868A0"/>
    <w:rsid w:val="00586A10"/>
    <w:rsid w:val="00586A71"/>
    <w:rsid w:val="0058704C"/>
    <w:rsid w:val="005872BA"/>
    <w:rsid w:val="00587A37"/>
    <w:rsid w:val="00587B98"/>
    <w:rsid w:val="00587C2C"/>
    <w:rsid w:val="005911B7"/>
    <w:rsid w:val="0059120E"/>
    <w:rsid w:val="005913E9"/>
    <w:rsid w:val="00591EFF"/>
    <w:rsid w:val="005921E3"/>
    <w:rsid w:val="00592220"/>
    <w:rsid w:val="005924A0"/>
    <w:rsid w:val="00592A75"/>
    <w:rsid w:val="00592B08"/>
    <w:rsid w:val="00592FBF"/>
    <w:rsid w:val="00592FD3"/>
    <w:rsid w:val="005934B5"/>
    <w:rsid w:val="005938E0"/>
    <w:rsid w:val="005939AD"/>
    <w:rsid w:val="005939E3"/>
    <w:rsid w:val="005940E3"/>
    <w:rsid w:val="005943FC"/>
    <w:rsid w:val="005944E3"/>
    <w:rsid w:val="00595617"/>
    <w:rsid w:val="00595E06"/>
    <w:rsid w:val="00595EB7"/>
    <w:rsid w:val="0059625C"/>
    <w:rsid w:val="005963D8"/>
    <w:rsid w:val="005966AA"/>
    <w:rsid w:val="00596790"/>
    <w:rsid w:val="00596CC7"/>
    <w:rsid w:val="00596D52"/>
    <w:rsid w:val="005975E4"/>
    <w:rsid w:val="005978FE"/>
    <w:rsid w:val="00597912"/>
    <w:rsid w:val="00597A73"/>
    <w:rsid w:val="00597C41"/>
    <w:rsid w:val="00597EB2"/>
    <w:rsid w:val="005A01D6"/>
    <w:rsid w:val="005A0991"/>
    <w:rsid w:val="005A0BFE"/>
    <w:rsid w:val="005A171C"/>
    <w:rsid w:val="005A1A98"/>
    <w:rsid w:val="005A1F5F"/>
    <w:rsid w:val="005A20A0"/>
    <w:rsid w:val="005A219F"/>
    <w:rsid w:val="005A252B"/>
    <w:rsid w:val="005A253A"/>
    <w:rsid w:val="005A2E35"/>
    <w:rsid w:val="005A2E5F"/>
    <w:rsid w:val="005A31A2"/>
    <w:rsid w:val="005A34EF"/>
    <w:rsid w:val="005A376B"/>
    <w:rsid w:val="005A3D22"/>
    <w:rsid w:val="005A3EA0"/>
    <w:rsid w:val="005A47A3"/>
    <w:rsid w:val="005A4D28"/>
    <w:rsid w:val="005A55CA"/>
    <w:rsid w:val="005A58A0"/>
    <w:rsid w:val="005A5DC8"/>
    <w:rsid w:val="005A6C54"/>
    <w:rsid w:val="005A6ED0"/>
    <w:rsid w:val="005A7A28"/>
    <w:rsid w:val="005A7C34"/>
    <w:rsid w:val="005A7DD7"/>
    <w:rsid w:val="005B0E44"/>
    <w:rsid w:val="005B191D"/>
    <w:rsid w:val="005B1DA2"/>
    <w:rsid w:val="005B2222"/>
    <w:rsid w:val="005B2972"/>
    <w:rsid w:val="005B2AA4"/>
    <w:rsid w:val="005B2D9C"/>
    <w:rsid w:val="005B304B"/>
    <w:rsid w:val="005B31E5"/>
    <w:rsid w:val="005B36A3"/>
    <w:rsid w:val="005B37B8"/>
    <w:rsid w:val="005B3D57"/>
    <w:rsid w:val="005B408D"/>
    <w:rsid w:val="005B40B7"/>
    <w:rsid w:val="005B411A"/>
    <w:rsid w:val="005B4F30"/>
    <w:rsid w:val="005B5266"/>
    <w:rsid w:val="005B58ED"/>
    <w:rsid w:val="005B5ADD"/>
    <w:rsid w:val="005B5C5B"/>
    <w:rsid w:val="005B5CD1"/>
    <w:rsid w:val="005B6101"/>
    <w:rsid w:val="005B66DF"/>
    <w:rsid w:val="005B6C0E"/>
    <w:rsid w:val="005B6E42"/>
    <w:rsid w:val="005B6E4E"/>
    <w:rsid w:val="005B6E59"/>
    <w:rsid w:val="005B755F"/>
    <w:rsid w:val="005B75DD"/>
    <w:rsid w:val="005B7CBA"/>
    <w:rsid w:val="005C02B3"/>
    <w:rsid w:val="005C0529"/>
    <w:rsid w:val="005C071D"/>
    <w:rsid w:val="005C07D3"/>
    <w:rsid w:val="005C093D"/>
    <w:rsid w:val="005C0CDC"/>
    <w:rsid w:val="005C105E"/>
    <w:rsid w:val="005C13E2"/>
    <w:rsid w:val="005C179F"/>
    <w:rsid w:val="005C2526"/>
    <w:rsid w:val="005C277D"/>
    <w:rsid w:val="005C2FBE"/>
    <w:rsid w:val="005C37D1"/>
    <w:rsid w:val="005C3D0C"/>
    <w:rsid w:val="005C4217"/>
    <w:rsid w:val="005C43C1"/>
    <w:rsid w:val="005C4594"/>
    <w:rsid w:val="005C596F"/>
    <w:rsid w:val="005C5CA3"/>
    <w:rsid w:val="005C6C58"/>
    <w:rsid w:val="005C7283"/>
    <w:rsid w:val="005C7599"/>
    <w:rsid w:val="005C7FAF"/>
    <w:rsid w:val="005D0F5C"/>
    <w:rsid w:val="005D1654"/>
    <w:rsid w:val="005D1C44"/>
    <w:rsid w:val="005D1C4F"/>
    <w:rsid w:val="005D248D"/>
    <w:rsid w:val="005D2746"/>
    <w:rsid w:val="005D2A6C"/>
    <w:rsid w:val="005D2B90"/>
    <w:rsid w:val="005D2D81"/>
    <w:rsid w:val="005D3644"/>
    <w:rsid w:val="005D3DFE"/>
    <w:rsid w:val="005D42AE"/>
    <w:rsid w:val="005D4391"/>
    <w:rsid w:val="005D4795"/>
    <w:rsid w:val="005D48AA"/>
    <w:rsid w:val="005D5553"/>
    <w:rsid w:val="005D5A63"/>
    <w:rsid w:val="005D5DD1"/>
    <w:rsid w:val="005D60E0"/>
    <w:rsid w:val="005D6380"/>
    <w:rsid w:val="005D65FB"/>
    <w:rsid w:val="005D6D14"/>
    <w:rsid w:val="005D6DEF"/>
    <w:rsid w:val="005D72AD"/>
    <w:rsid w:val="005D776A"/>
    <w:rsid w:val="005D77EB"/>
    <w:rsid w:val="005D7C55"/>
    <w:rsid w:val="005D7EDE"/>
    <w:rsid w:val="005E0ABE"/>
    <w:rsid w:val="005E0FBE"/>
    <w:rsid w:val="005E105F"/>
    <w:rsid w:val="005E1B2E"/>
    <w:rsid w:val="005E1CEB"/>
    <w:rsid w:val="005E241A"/>
    <w:rsid w:val="005E25B0"/>
    <w:rsid w:val="005E266D"/>
    <w:rsid w:val="005E273E"/>
    <w:rsid w:val="005E2FBC"/>
    <w:rsid w:val="005E2FCA"/>
    <w:rsid w:val="005E309E"/>
    <w:rsid w:val="005E35A6"/>
    <w:rsid w:val="005E3BA0"/>
    <w:rsid w:val="005E47E8"/>
    <w:rsid w:val="005E493F"/>
    <w:rsid w:val="005E53E4"/>
    <w:rsid w:val="005E57AC"/>
    <w:rsid w:val="005E584F"/>
    <w:rsid w:val="005E5B82"/>
    <w:rsid w:val="005E5BBD"/>
    <w:rsid w:val="005E5E5C"/>
    <w:rsid w:val="005E6005"/>
    <w:rsid w:val="005E65C0"/>
    <w:rsid w:val="005E687E"/>
    <w:rsid w:val="005E6D0E"/>
    <w:rsid w:val="005E6D5F"/>
    <w:rsid w:val="005E6E49"/>
    <w:rsid w:val="005E7875"/>
    <w:rsid w:val="005E7AE6"/>
    <w:rsid w:val="005F000F"/>
    <w:rsid w:val="005F0522"/>
    <w:rsid w:val="005F080B"/>
    <w:rsid w:val="005F095C"/>
    <w:rsid w:val="005F0B80"/>
    <w:rsid w:val="005F0BCA"/>
    <w:rsid w:val="005F0C76"/>
    <w:rsid w:val="005F10F2"/>
    <w:rsid w:val="005F1150"/>
    <w:rsid w:val="005F116D"/>
    <w:rsid w:val="005F127B"/>
    <w:rsid w:val="005F1DEC"/>
    <w:rsid w:val="005F2039"/>
    <w:rsid w:val="005F20B8"/>
    <w:rsid w:val="005F2182"/>
    <w:rsid w:val="005F22D7"/>
    <w:rsid w:val="005F2D7F"/>
    <w:rsid w:val="005F3014"/>
    <w:rsid w:val="005F36C0"/>
    <w:rsid w:val="005F3CEA"/>
    <w:rsid w:val="005F3DB7"/>
    <w:rsid w:val="005F4157"/>
    <w:rsid w:val="005F5450"/>
    <w:rsid w:val="005F582F"/>
    <w:rsid w:val="005F585E"/>
    <w:rsid w:val="005F636A"/>
    <w:rsid w:val="005F6503"/>
    <w:rsid w:val="005F6675"/>
    <w:rsid w:val="005F6CD9"/>
    <w:rsid w:val="005F6EBB"/>
    <w:rsid w:val="005F7152"/>
    <w:rsid w:val="005F7212"/>
    <w:rsid w:val="005F7B1B"/>
    <w:rsid w:val="005F7ECC"/>
    <w:rsid w:val="0060005A"/>
    <w:rsid w:val="00600179"/>
    <w:rsid w:val="00600A58"/>
    <w:rsid w:val="00600B62"/>
    <w:rsid w:val="0060111D"/>
    <w:rsid w:val="006011E4"/>
    <w:rsid w:val="006011F5"/>
    <w:rsid w:val="00601709"/>
    <w:rsid w:val="0060171E"/>
    <w:rsid w:val="00601732"/>
    <w:rsid w:val="00601965"/>
    <w:rsid w:val="006023B4"/>
    <w:rsid w:val="006023E1"/>
    <w:rsid w:val="00603415"/>
    <w:rsid w:val="00603BF2"/>
    <w:rsid w:val="00603CD3"/>
    <w:rsid w:val="006049E5"/>
    <w:rsid w:val="00604B8B"/>
    <w:rsid w:val="00604BB6"/>
    <w:rsid w:val="00604FE3"/>
    <w:rsid w:val="0060519E"/>
    <w:rsid w:val="00605265"/>
    <w:rsid w:val="00605AB8"/>
    <w:rsid w:val="006061ED"/>
    <w:rsid w:val="00606319"/>
    <w:rsid w:val="00606397"/>
    <w:rsid w:val="00606738"/>
    <w:rsid w:val="00606ACD"/>
    <w:rsid w:val="00607357"/>
    <w:rsid w:val="006074F6"/>
    <w:rsid w:val="0060760B"/>
    <w:rsid w:val="00607B0A"/>
    <w:rsid w:val="00607CA4"/>
    <w:rsid w:val="00610157"/>
    <w:rsid w:val="00610385"/>
    <w:rsid w:val="00610C10"/>
    <w:rsid w:val="0061108D"/>
    <w:rsid w:val="0061133E"/>
    <w:rsid w:val="006114CF"/>
    <w:rsid w:val="00611B82"/>
    <w:rsid w:val="00611B8F"/>
    <w:rsid w:val="00612845"/>
    <w:rsid w:val="0061297C"/>
    <w:rsid w:val="00612D46"/>
    <w:rsid w:val="00613767"/>
    <w:rsid w:val="00613E0A"/>
    <w:rsid w:val="00613E2F"/>
    <w:rsid w:val="006147EE"/>
    <w:rsid w:val="00614892"/>
    <w:rsid w:val="00614AC4"/>
    <w:rsid w:val="00614C15"/>
    <w:rsid w:val="006150EE"/>
    <w:rsid w:val="00615570"/>
    <w:rsid w:val="006155B4"/>
    <w:rsid w:val="00615C18"/>
    <w:rsid w:val="00616217"/>
    <w:rsid w:val="006167F0"/>
    <w:rsid w:val="00616B8F"/>
    <w:rsid w:val="00616D4A"/>
    <w:rsid w:val="006171B0"/>
    <w:rsid w:val="00617A95"/>
    <w:rsid w:val="00617BE8"/>
    <w:rsid w:val="00617C97"/>
    <w:rsid w:val="00620CA0"/>
    <w:rsid w:val="00621016"/>
    <w:rsid w:val="006211A9"/>
    <w:rsid w:val="00621294"/>
    <w:rsid w:val="00621DED"/>
    <w:rsid w:val="00621E21"/>
    <w:rsid w:val="0062210C"/>
    <w:rsid w:val="00622349"/>
    <w:rsid w:val="0062277E"/>
    <w:rsid w:val="00622BB1"/>
    <w:rsid w:val="00622DE7"/>
    <w:rsid w:val="00623166"/>
    <w:rsid w:val="00623308"/>
    <w:rsid w:val="0062384B"/>
    <w:rsid w:val="00623A18"/>
    <w:rsid w:val="00623B40"/>
    <w:rsid w:val="00623EE4"/>
    <w:rsid w:val="00624185"/>
    <w:rsid w:val="00624671"/>
    <w:rsid w:val="00624916"/>
    <w:rsid w:val="00624B18"/>
    <w:rsid w:val="00624F35"/>
    <w:rsid w:val="006253A0"/>
    <w:rsid w:val="00625794"/>
    <w:rsid w:val="00625B16"/>
    <w:rsid w:val="00626108"/>
    <w:rsid w:val="006265DE"/>
    <w:rsid w:val="00626702"/>
    <w:rsid w:val="0062680B"/>
    <w:rsid w:val="006279B9"/>
    <w:rsid w:val="00627CB6"/>
    <w:rsid w:val="00627D80"/>
    <w:rsid w:val="0063043D"/>
    <w:rsid w:val="006309AE"/>
    <w:rsid w:val="00630A74"/>
    <w:rsid w:val="00630FB5"/>
    <w:rsid w:val="006310A8"/>
    <w:rsid w:val="006311E0"/>
    <w:rsid w:val="0063155D"/>
    <w:rsid w:val="006316F6"/>
    <w:rsid w:val="0063194C"/>
    <w:rsid w:val="00631B35"/>
    <w:rsid w:val="00631D07"/>
    <w:rsid w:val="006321FF"/>
    <w:rsid w:val="006329DF"/>
    <w:rsid w:val="00632BA1"/>
    <w:rsid w:val="00632D49"/>
    <w:rsid w:val="00632EF6"/>
    <w:rsid w:val="00632F33"/>
    <w:rsid w:val="00633880"/>
    <w:rsid w:val="006340F9"/>
    <w:rsid w:val="0063456C"/>
    <w:rsid w:val="006347F1"/>
    <w:rsid w:val="0063488A"/>
    <w:rsid w:val="00634A1A"/>
    <w:rsid w:val="00634D1B"/>
    <w:rsid w:val="00634F03"/>
    <w:rsid w:val="00636828"/>
    <w:rsid w:val="00636B37"/>
    <w:rsid w:val="006371EA"/>
    <w:rsid w:val="00637333"/>
    <w:rsid w:val="00637B68"/>
    <w:rsid w:val="00637ED3"/>
    <w:rsid w:val="00640502"/>
    <w:rsid w:val="0064142A"/>
    <w:rsid w:val="0064189A"/>
    <w:rsid w:val="00641B1E"/>
    <w:rsid w:val="00641B71"/>
    <w:rsid w:val="0064264D"/>
    <w:rsid w:val="00642654"/>
    <w:rsid w:val="00642C25"/>
    <w:rsid w:val="00642D44"/>
    <w:rsid w:val="00643073"/>
    <w:rsid w:val="00643258"/>
    <w:rsid w:val="006432B8"/>
    <w:rsid w:val="00643FD1"/>
    <w:rsid w:val="00644168"/>
    <w:rsid w:val="006441ED"/>
    <w:rsid w:val="00644A82"/>
    <w:rsid w:val="00644C4D"/>
    <w:rsid w:val="006454A2"/>
    <w:rsid w:val="0064581B"/>
    <w:rsid w:val="00645B02"/>
    <w:rsid w:val="00646055"/>
    <w:rsid w:val="0064633D"/>
    <w:rsid w:val="00646751"/>
    <w:rsid w:val="0064746A"/>
    <w:rsid w:val="006475D8"/>
    <w:rsid w:val="00647BB5"/>
    <w:rsid w:val="00650687"/>
    <w:rsid w:val="0065076A"/>
    <w:rsid w:val="00650827"/>
    <w:rsid w:val="00651586"/>
    <w:rsid w:val="00651897"/>
    <w:rsid w:val="00651C9F"/>
    <w:rsid w:val="00652073"/>
    <w:rsid w:val="00652306"/>
    <w:rsid w:val="0065240F"/>
    <w:rsid w:val="006528E8"/>
    <w:rsid w:val="00652946"/>
    <w:rsid w:val="00652CCF"/>
    <w:rsid w:val="0065302E"/>
    <w:rsid w:val="00653870"/>
    <w:rsid w:val="0065429A"/>
    <w:rsid w:val="006542BB"/>
    <w:rsid w:val="00654654"/>
    <w:rsid w:val="006546CB"/>
    <w:rsid w:val="00654766"/>
    <w:rsid w:val="006547F8"/>
    <w:rsid w:val="00654CCB"/>
    <w:rsid w:val="00654D8C"/>
    <w:rsid w:val="00654ED9"/>
    <w:rsid w:val="006551F9"/>
    <w:rsid w:val="006555A5"/>
    <w:rsid w:val="00655834"/>
    <w:rsid w:val="006559FE"/>
    <w:rsid w:val="00655C8F"/>
    <w:rsid w:val="00656D2F"/>
    <w:rsid w:val="0065766F"/>
    <w:rsid w:val="00657FD7"/>
    <w:rsid w:val="0066047D"/>
    <w:rsid w:val="00660555"/>
    <w:rsid w:val="00660A81"/>
    <w:rsid w:val="00660F7F"/>
    <w:rsid w:val="006611EC"/>
    <w:rsid w:val="006614DD"/>
    <w:rsid w:val="0066158C"/>
    <w:rsid w:val="00661638"/>
    <w:rsid w:val="00661F7F"/>
    <w:rsid w:val="00661FDE"/>
    <w:rsid w:val="00662B5B"/>
    <w:rsid w:val="00662C1B"/>
    <w:rsid w:val="00662D89"/>
    <w:rsid w:val="00663448"/>
    <w:rsid w:val="00663449"/>
    <w:rsid w:val="00663907"/>
    <w:rsid w:val="00663B1A"/>
    <w:rsid w:val="00663C08"/>
    <w:rsid w:val="00663D42"/>
    <w:rsid w:val="00663F70"/>
    <w:rsid w:val="00664217"/>
    <w:rsid w:val="006644BF"/>
    <w:rsid w:val="00664803"/>
    <w:rsid w:val="00664D61"/>
    <w:rsid w:val="006655B6"/>
    <w:rsid w:val="00665FE6"/>
    <w:rsid w:val="00666237"/>
    <w:rsid w:val="00666313"/>
    <w:rsid w:val="00666546"/>
    <w:rsid w:val="00666B75"/>
    <w:rsid w:val="00666EEB"/>
    <w:rsid w:val="006670D8"/>
    <w:rsid w:val="00667261"/>
    <w:rsid w:val="0066751C"/>
    <w:rsid w:val="00667626"/>
    <w:rsid w:val="006708FB"/>
    <w:rsid w:val="00670A41"/>
    <w:rsid w:val="00671315"/>
    <w:rsid w:val="00671667"/>
    <w:rsid w:val="00671C95"/>
    <w:rsid w:val="00671CCA"/>
    <w:rsid w:val="00671DEF"/>
    <w:rsid w:val="00672029"/>
    <w:rsid w:val="006723F2"/>
    <w:rsid w:val="00672762"/>
    <w:rsid w:val="00672C97"/>
    <w:rsid w:val="00672FB2"/>
    <w:rsid w:val="00673074"/>
    <w:rsid w:val="006731BA"/>
    <w:rsid w:val="006734D2"/>
    <w:rsid w:val="00673834"/>
    <w:rsid w:val="0067387C"/>
    <w:rsid w:val="00673DA7"/>
    <w:rsid w:val="00673E35"/>
    <w:rsid w:val="00674568"/>
    <w:rsid w:val="006746A1"/>
    <w:rsid w:val="00674AF7"/>
    <w:rsid w:val="00674DB1"/>
    <w:rsid w:val="00675731"/>
    <w:rsid w:val="00675A2C"/>
    <w:rsid w:val="00675FAF"/>
    <w:rsid w:val="006767AF"/>
    <w:rsid w:val="00676878"/>
    <w:rsid w:val="006776BE"/>
    <w:rsid w:val="006777F9"/>
    <w:rsid w:val="00677918"/>
    <w:rsid w:val="00677AF3"/>
    <w:rsid w:val="00677D3B"/>
    <w:rsid w:val="00680282"/>
    <w:rsid w:val="006803ED"/>
    <w:rsid w:val="006806C4"/>
    <w:rsid w:val="00680C46"/>
    <w:rsid w:val="00680CF5"/>
    <w:rsid w:val="0068138D"/>
    <w:rsid w:val="006816AA"/>
    <w:rsid w:val="0068220E"/>
    <w:rsid w:val="00682A96"/>
    <w:rsid w:val="00683046"/>
    <w:rsid w:val="006830DF"/>
    <w:rsid w:val="0068337A"/>
    <w:rsid w:val="006833EE"/>
    <w:rsid w:val="00683D61"/>
    <w:rsid w:val="00683FF0"/>
    <w:rsid w:val="006842E0"/>
    <w:rsid w:val="00684650"/>
    <w:rsid w:val="00684866"/>
    <w:rsid w:val="006849B7"/>
    <w:rsid w:val="00684D2B"/>
    <w:rsid w:val="00685070"/>
    <w:rsid w:val="006851FB"/>
    <w:rsid w:val="006858C3"/>
    <w:rsid w:val="00685CA1"/>
    <w:rsid w:val="00686440"/>
    <w:rsid w:val="00686A1A"/>
    <w:rsid w:val="00686DD4"/>
    <w:rsid w:val="00686DEE"/>
    <w:rsid w:val="00686E83"/>
    <w:rsid w:val="00686F18"/>
    <w:rsid w:val="00687108"/>
    <w:rsid w:val="0068713E"/>
    <w:rsid w:val="006876DF"/>
    <w:rsid w:val="00687D01"/>
    <w:rsid w:val="00687FCF"/>
    <w:rsid w:val="0069007A"/>
    <w:rsid w:val="00690098"/>
    <w:rsid w:val="006904CE"/>
    <w:rsid w:val="00690CB8"/>
    <w:rsid w:val="0069181C"/>
    <w:rsid w:val="006919DF"/>
    <w:rsid w:val="00691CFB"/>
    <w:rsid w:val="00691EF7"/>
    <w:rsid w:val="006921A5"/>
    <w:rsid w:val="00692D07"/>
    <w:rsid w:val="00692DA8"/>
    <w:rsid w:val="0069334E"/>
    <w:rsid w:val="006933AF"/>
    <w:rsid w:val="0069347A"/>
    <w:rsid w:val="00693851"/>
    <w:rsid w:val="0069385D"/>
    <w:rsid w:val="006938E6"/>
    <w:rsid w:val="00693A1F"/>
    <w:rsid w:val="00693D94"/>
    <w:rsid w:val="00694054"/>
    <w:rsid w:val="006940DF"/>
    <w:rsid w:val="0069449A"/>
    <w:rsid w:val="0069487F"/>
    <w:rsid w:val="00694DB1"/>
    <w:rsid w:val="00695431"/>
    <w:rsid w:val="006955F3"/>
    <w:rsid w:val="0069574B"/>
    <w:rsid w:val="006958D6"/>
    <w:rsid w:val="00695CB9"/>
    <w:rsid w:val="00696687"/>
    <w:rsid w:val="00696AF1"/>
    <w:rsid w:val="00697086"/>
    <w:rsid w:val="00697297"/>
    <w:rsid w:val="0069731E"/>
    <w:rsid w:val="00697344"/>
    <w:rsid w:val="006973F5"/>
    <w:rsid w:val="00697C4F"/>
    <w:rsid w:val="00697FB0"/>
    <w:rsid w:val="006A0045"/>
    <w:rsid w:val="006A0668"/>
    <w:rsid w:val="006A0DDA"/>
    <w:rsid w:val="006A0DDB"/>
    <w:rsid w:val="006A0E0E"/>
    <w:rsid w:val="006A10FC"/>
    <w:rsid w:val="006A1141"/>
    <w:rsid w:val="006A1377"/>
    <w:rsid w:val="006A1670"/>
    <w:rsid w:val="006A16A6"/>
    <w:rsid w:val="006A1951"/>
    <w:rsid w:val="006A27DC"/>
    <w:rsid w:val="006A2AA4"/>
    <w:rsid w:val="006A2D49"/>
    <w:rsid w:val="006A31DE"/>
    <w:rsid w:val="006A31F1"/>
    <w:rsid w:val="006A32BF"/>
    <w:rsid w:val="006A3321"/>
    <w:rsid w:val="006A38C0"/>
    <w:rsid w:val="006A3A82"/>
    <w:rsid w:val="006A3DD2"/>
    <w:rsid w:val="006A3F27"/>
    <w:rsid w:val="006A3F43"/>
    <w:rsid w:val="006A4338"/>
    <w:rsid w:val="006A447D"/>
    <w:rsid w:val="006A470D"/>
    <w:rsid w:val="006A4AC9"/>
    <w:rsid w:val="006A4D89"/>
    <w:rsid w:val="006A51DE"/>
    <w:rsid w:val="006A51FE"/>
    <w:rsid w:val="006A5300"/>
    <w:rsid w:val="006A53D1"/>
    <w:rsid w:val="006A5593"/>
    <w:rsid w:val="006A59CA"/>
    <w:rsid w:val="006A5D7B"/>
    <w:rsid w:val="006A5D8A"/>
    <w:rsid w:val="006A5E17"/>
    <w:rsid w:val="006A6D59"/>
    <w:rsid w:val="006A6DD5"/>
    <w:rsid w:val="006A6EB0"/>
    <w:rsid w:val="006A7066"/>
    <w:rsid w:val="006A784C"/>
    <w:rsid w:val="006A78CC"/>
    <w:rsid w:val="006B0701"/>
    <w:rsid w:val="006B0768"/>
    <w:rsid w:val="006B0935"/>
    <w:rsid w:val="006B09FC"/>
    <w:rsid w:val="006B0AEF"/>
    <w:rsid w:val="006B0C8C"/>
    <w:rsid w:val="006B0E1F"/>
    <w:rsid w:val="006B0FEF"/>
    <w:rsid w:val="006B10C2"/>
    <w:rsid w:val="006B1DCA"/>
    <w:rsid w:val="006B1F2E"/>
    <w:rsid w:val="006B1F4D"/>
    <w:rsid w:val="006B2A7A"/>
    <w:rsid w:val="006B2D00"/>
    <w:rsid w:val="006B31CA"/>
    <w:rsid w:val="006B339A"/>
    <w:rsid w:val="006B33BE"/>
    <w:rsid w:val="006B3668"/>
    <w:rsid w:val="006B3720"/>
    <w:rsid w:val="006B3A9F"/>
    <w:rsid w:val="006B3D33"/>
    <w:rsid w:val="006B3FB8"/>
    <w:rsid w:val="006B429A"/>
    <w:rsid w:val="006B43FE"/>
    <w:rsid w:val="006B490C"/>
    <w:rsid w:val="006B4DBD"/>
    <w:rsid w:val="006B549B"/>
    <w:rsid w:val="006B569D"/>
    <w:rsid w:val="006B5B0D"/>
    <w:rsid w:val="006B5E61"/>
    <w:rsid w:val="006B6542"/>
    <w:rsid w:val="006B7608"/>
    <w:rsid w:val="006B7663"/>
    <w:rsid w:val="006B7A60"/>
    <w:rsid w:val="006B7A64"/>
    <w:rsid w:val="006B7CC7"/>
    <w:rsid w:val="006B7EE3"/>
    <w:rsid w:val="006B7F23"/>
    <w:rsid w:val="006C1000"/>
    <w:rsid w:val="006C106A"/>
    <w:rsid w:val="006C1FB7"/>
    <w:rsid w:val="006C2EDF"/>
    <w:rsid w:val="006C3A1B"/>
    <w:rsid w:val="006C3ADC"/>
    <w:rsid w:val="006C4524"/>
    <w:rsid w:val="006C487A"/>
    <w:rsid w:val="006C4971"/>
    <w:rsid w:val="006C4A1C"/>
    <w:rsid w:val="006C4F58"/>
    <w:rsid w:val="006C4F89"/>
    <w:rsid w:val="006C50DB"/>
    <w:rsid w:val="006C52BF"/>
    <w:rsid w:val="006C5C88"/>
    <w:rsid w:val="006C5EC6"/>
    <w:rsid w:val="006C659A"/>
    <w:rsid w:val="006C6863"/>
    <w:rsid w:val="006C6979"/>
    <w:rsid w:val="006C6C65"/>
    <w:rsid w:val="006C70ED"/>
    <w:rsid w:val="006C722E"/>
    <w:rsid w:val="006C73B2"/>
    <w:rsid w:val="006C7AA6"/>
    <w:rsid w:val="006C7B0F"/>
    <w:rsid w:val="006D0205"/>
    <w:rsid w:val="006D027E"/>
    <w:rsid w:val="006D06FA"/>
    <w:rsid w:val="006D06FF"/>
    <w:rsid w:val="006D097D"/>
    <w:rsid w:val="006D126F"/>
    <w:rsid w:val="006D1530"/>
    <w:rsid w:val="006D18CD"/>
    <w:rsid w:val="006D1920"/>
    <w:rsid w:val="006D1DA9"/>
    <w:rsid w:val="006D1E1E"/>
    <w:rsid w:val="006D2114"/>
    <w:rsid w:val="006D2353"/>
    <w:rsid w:val="006D26B1"/>
    <w:rsid w:val="006D2741"/>
    <w:rsid w:val="006D2B5B"/>
    <w:rsid w:val="006D33FD"/>
    <w:rsid w:val="006D416B"/>
    <w:rsid w:val="006D4651"/>
    <w:rsid w:val="006D4854"/>
    <w:rsid w:val="006D4CF6"/>
    <w:rsid w:val="006D4D65"/>
    <w:rsid w:val="006D4E89"/>
    <w:rsid w:val="006D5064"/>
    <w:rsid w:val="006D521B"/>
    <w:rsid w:val="006D5397"/>
    <w:rsid w:val="006D5434"/>
    <w:rsid w:val="006D5C81"/>
    <w:rsid w:val="006D628E"/>
    <w:rsid w:val="006D6824"/>
    <w:rsid w:val="006D6A5A"/>
    <w:rsid w:val="006D6BB8"/>
    <w:rsid w:val="006D70A9"/>
    <w:rsid w:val="006D73A6"/>
    <w:rsid w:val="006D73C4"/>
    <w:rsid w:val="006D75AA"/>
    <w:rsid w:val="006D7A45"/>
    <w:rsid w:val="006D7A90"/>
    <w:rsid w:val="006D7B35"/>
    <w:rsid w:val="006E00D4"/>
    <w:rsid w:val="006E0635"/>
    <w:rsid w:val="006E0AEF"/>
    <w:rsid w:val="006E1733"/>
    <w:rsid w:val="006E2128"/>
    <w:rsid w:val="006E2BA1"/>
    <w:rsid w:val="006E3A7C"/>
    <w:rsid w:val="006E404C"/>
    <w:rsid w:val="006E42B9"/>
    <w:rsid w:val="006E51B6"/>
    <w:rsid w:val="006E5635"/>
    <w:rsid w:val="006E58D6"/>
    <w:rsid w:val="006E6179"/>
    <w:rsid w:val="006E6183"/>
    <w:rsid w:val="006E6236"/>
    <w:rsid w:val="006E6406"/>
    <w:rsid w:val="006E67B4"/>
    <w:rsid w:val="006E67F7"/>
    <w:rsid w:val="006E6914"/>
    <w:rsid w:val="006E6921"/>
    <w:rsid w:val="006E6D2A"/>
    <w:rsid w:val="006E6D6A"/>
    <w:rsid w:val="006E6F8F"/>
    <w:rsid w:val="006E7224"/>
    <w:rsid w:val="006E7762"/>
    <w:rsid w:val="006E7AFF"/>
    <w:rsid w:val="006E7CF9"/>
    <w:rsid w:val="006F01BF"/>
    <w:rsid w:val="006F0280"/>
    <w:rsid w:val="006F0FFD"/>
    <w:rsid w:val="006F1262"/>
    <w:rsid w:val="006F1420"/>
    <w:rsid w:val="006F1460"/>
    <w:rsid w:val="006F1B9F"/>
    <w:rsid w:val="006F23A5"/>
    <w:rsid w:val="006F25B1"/>
    <w:rsid w:val="006F2973"/>
    <w:rsid w:val="006F2BBD"/>
    <w:rsid w:val="006F2D41"/>
    <w:rsid w:val="006F363F"/>
    <w:rsid w:val="006F3955"/>
    <w:rsid w:val="006F3FEB"/>
    <w:rsid w:val="006F3FFF"/>
    <w:rsid w:val="006F428D"/>
    <w:rsid w:val="006F47F3"/>
    <w:rsid w:val="006F5479"/>
    <w:rsid w:val="006F5A06"/>
    <w:rsid w:val="006F5E9B"/>
    <w:rsid w:val="006F61B7"/>
    <w:rsid w:val="006F62CD"/>
    <w:rsid w:val="006F6888"/>
    <w:rsid w:val="006F6B30"/>
    <w:rsid w:val="006F7309"/>
    <w:rsid w:val="006F7B69"/>
    <w:rsid w:val="006F7C22"/>
    <w:rsid w:val="0070063E"/>
    <w:rsid w:val="00700926"/>
    <w:rsid w:val="00700E6B"/>
    <w:rsid w:val="00700E7F"/>
    <w:rsid w:val="00701397"/>
    <w:rsid w:val="007014A1"/>
    <w:rsid w:val="00701552"/>
    <w:rsid w:val="00701D19"/>
    <w:rsid w:val="007020FC"/>
    <w:rsid w:val="007021CA"/>
    <w:rsid w:val="00702338"/>
    <w:rsid w:val="00702463"/>
    <w:rsid w:val="0070259A"/>
    <w:rsid w:val="00702852"/>
    <w:rsid w:val="00702E9D"/>
    <w:rsid w:val="00703015"/>
    <w:rsid w:val="007031E0"/>
    <w:rsid w:val="007033D9"/>
    <w:rsid w:val="0070407B"/>
    <w:rsid w:val="00704455"/>
    <w:rsid w:val="007044EB"/>
    <w:rsid w:val="007044FD"/>
    <w:rsid w:val="00704D16"/>
    <w:rsid w:val="00704D41"/>
    <w:rsid w:val="0070501E"/>
    <w:rsid w:val="0070519F"/>
    <w:rsid w:val="00705211"/>
    <w:rsid w:val="00705805"/>
    <w:rsid w:val="00705F42"/>
    <w:rsid w:val="00706242"/>
    <w:rsid w:val="0070644F"/>
    <w:rsid w:val="007068FC"/>
    <w:rsid w:val="00706D97"/>
    <w:rsid w:val="007073AC"/>
    <w:rsid w:val="00707DA1"/>
    <w:rsid w:val="0071064C"/>
    <w:rsid w:val="007106D6"/>
    <w:rsid w:val="00710804"/>
    <w:rsid w:val="00711124"/>
    <w:rsid w:val="00711290"/>
    <w:rsid w:val="007112D2"/>
    <w:rsid w:val="007113CB"/>
    <w:rsid w:val="007117A0"/>
    <w:rsid w:val="0071196D"/>
    <w:rsid w:val="00712315"/>
    <w:rsid w:val="0071245B"/>
    <w:rsid w:val="00713B3B"/>
    <w:rsid w:val="0071419E"/>
    <w:rsid w:val="007147C2"/>
    <w:rsid w:val="007151A8"/>
    <w:rsid w:val="007152A5"/>
    <w:rsid w:val="00715557"/>
    <w:rsid w:val="0071558E"/>
    <w:rsid w:val="0071563D"/>
    <w:rsid w:val="00716342"/>
    <w:rsid w:val="0071677D"/>
    <w:rsid w:val="00717576"/>
    <w:rsid w:val="0071784F"/>
    <w:rsid w:val="007200E9"/>
    <w:rsid w:val="0072024C"/>
    <w:rsid w:val="0072060A"/>
    <w:rsid w:val="007209F1"/>
    <w:rsid w:val="0072121F"/>
    <w:rsid w:val="007213F8"/>
    <w:rsid w:val="00721704"/>
    <w:rsid w:val="00721823"/>
    <w:rsid w:val="007221B9"/>
    <w:rsid w:val="007225BB"/>
    <w:rsid w:val="0072262B"/>
    <w:rsid w:val="00722C26"/>
    <w:rsid w:val="00722E36"/>
    <w:rsid w:val="007239A8"/>
    <w:rsid w:val="00723F98"/>
    <w:rsid w:val="007241F4"/>
    <w:rsid w:val="0072432A"/>
    <w:rsid w:val="00724665"/>
    <w:rsid w:val="00724B4D"/>
    <w:rsid w:val="00724D56"/>
    <w:rsid w:val="00724DBC"/>
    <w:rsid w:val="007253A1"/>
    <w:rsid w:val="0072566B"/>
    <w:rsid w:val="00725AD0"/>
    <w:rsid w:val="00725AD5"/>
    <w:rsid w:val="00725AE4"/>
    <w:rsid w:val="00725B88"/>
    <w:rsid w:val="00725E83"/>
    <w:rsid w:val="0072666E"/>
    <w:rsid w:val="00726778"/>
    <w:rsid w:val="007267AB"/>
    <w:rsid w:val="007268D2"/>
    <w:rsid w:val="007269E1"/>
    <w:rsid w:val="007269EE"/>
    <w:rsid w:val="00726EE5"/>
    <w:rsid w:val="00726F1B"/>
    <w:rsid w:val="00727174"/>
    <w:rsid w:val="0073195A"/>
    <w:rsid w:val="00732087"/>
    <w:rsid w:val="00732F08"/>
    <w:rsid w:val="007338BE"/>
    <w:rsid w:val="0073390A"/>
    <w:rsid w:val="00733A4E"/>
    <w:rsid w:val="00733BBD"/>
    <w:rsid w:val="007344BA"/>
    <w:rsid w:val="00734520"/>
    <w:rsid w:val="007349F7"/>
    <w:rsid w:val="00734A80"/>
    <w:rsid w:val="00734D15"/>
    <w:rsid w:val="007355C8"/>
    <w:rsid w:val="007356A9"/>
    <w:rsid w:val="00735A94"/>
    <w:rsid w:val="00735BD3"/>
    <w:rsid w:val="0073607B"/>
    <w:rsid w:val="007362D6"/>
    <w:rsid w:val="00736413"/>
    <w:rsid w:val="0073643C"/>
    <w:rsid w:val="00736516"/>
    <w:rsid w:val="007369E0"/>
    <w:rsid w:val="00736A12"/>
    <w:rsid w:val="00736A14"/>
    <w:rsid w:val="00736BEE"/>
    <w:rsid w:val="007376DF"/>
    <w:rsid w:val="00740498"/>
    <w:rsid w:val="007406F1"/>
    <w:rsid w:val="00740CB7"/>
    <w:rsid w:val="007417DA"/>
    <w:rsid w:val="00741DC4"/>
    <w:rsid w:val="00742239"/>
    <w:rsid w:val="00742649"/>
    <w:rsid w:val="00742E8E"/>
    <w:rsid w:val="0074432E"/>
    <w:rsid w:val="007443A6"/>
    <w:rsid w:val="007447F0"/>
    <w:rsid w:val="0074554B"/>
    <w:rsid w:val="00745704"/>
    <w:rsid w:val="00745759"/>
    <w:rsid w:val="00745A00"/>
    <w:rsid w:val="00745A1A"/>
    <w:rsid w:val="00745A24"/>
    <w:rsid w:val="00745A6E"/>
    <w:rsid w:val="007462B4"/>
    <w:rsid w:val="007466D7"/>
    <w:rsid w:val="007468F3"/>
    <w:rsid w:val="00746AE7"/>
    <w:rsid w:val="0074708E"/>
    <w:rsid w:val="00747DE7"/>
    <w:rsid w:val="00750CBB"/>
    <w:rsid w:val="00750E93"/>
    <w:rsid w:val="0075136D"/>
    <w:rsid w:val="007517B7"/>
    <w:rsid w:val="00751B22"/>
    <w:rsid w:val="00751D86"/>
    <w:rsid w:val="0075210F"/>
    <w:rsid w:val="00752294"/>
    <w:rsid w:val="0075296B"/>
    <w:rsid w:val="00752A3E"/>
    <w:rsid w:val="00753166"/>
    <w:rsid w:val="00753354"/>
    <w:rsid w:val="007535CD"/>
    <w:rsid w:val="0075389B"/>
    <w:rsid w:val="00753A6F"/>
    <w:rsid w:val="00753C09"/>
    <w:rsid w:val="00754379"/>
    <w:rsid w:val="00754590"/>
    <w:rsid w:val="00754B1F"/>
    <w:rsid w:val="00754C4C"/>
    <w:rsid w:val="00754D18"/>
    <w:rsid w:val="00755072"/>
    <w:rsid w:val="0075531B"/>
    <w:rsid w:val="00755818"/>
    <w:rsid w:val="00755E05"/>
    <w:rsid w:val="00757761"/>
    <w:rsid w:val="007577A5"/>
    <w:rsid w:val="007579E7"/>
    <w:rsid w:val="00757A3F"/>
    <w:rsid w:val="00757C06"/>
    <w:rsid w:val="00757DC0"/>
    <w:rsid w:val="007600F0"/>
    <w:rsid w:val="00760325"/>
    <w:rsid w:val="00760B9C"/>
    <w:rsid w:val="00761191"/>
    <w:rsid w:val="00761589"/>
    <w:rsid w:val="007617A8"/>
    <w:rsid w:val="00761C16"/>
    <w:rsid w:val="00762475"/>
    <w:rsid w:val="00762723"/>
    <w:rsid w:val="007628CB"/>
    <w:rsid w:val="00763660"/>
    <w:rsid w:val="0076439D"/>
    <w:rsid w:val="007644A3"/>
    <w:rsid w:val="007644A5"/>
    <w:rsid w:val="0076450A"/>
    <w:rsid w:val="00764626"/>
    <w:rsid w:val="007648BF"/>
    <w:rsid w:val="00764CE0"/>
    <w:rsid w:val="00765496"/>
    <w:rsid w:val="0076554E"/>
    <w:rsid w:val="0076579D"/>
    <w:rsid w:val="007658F7"/>
    <w:rsid w:val="00765BE7"/>
    <w:rsid w:val="00765C8B"/>
    <w:rsid w:val="00765E58"/>
    <w:rsid w:val="00766039"/>
    <w:rsid w:val="007662CC"/>
    <w:rsid w:val="007663B2"/>
    <w:rsid w:val="007663B8"/>
    <w:rsid w:val="00766F74"/>
    <w:rsid w:val="00767D0E"/>
    <w:rsid w:val="007701FD"/>
    <w:rsid w:val="00770A77"/>
    <w:rsid w:val="00770BF7"/>
    <w:rsid w:val="00770DDC"/>
    <w:rsid w:val="00770DE0"/>
    <w:rsid w:val="007710A6"/>
    <w:rsid w:val="007715F4"/>
    <w:rsid w:val="00771EC0"/>
    <w:rsid w:val="00771F5B"/>
    <w:rsid w:val="00771FEA"/>
    <w:rsid w:val="007723CC"/>
    <w:rsid w:val="00772700"/>
    <w:rsid w:val="007727DF"/>
    <w:rsid w:val="00772C9E"/>
    <w:rsid w:val="007730A1"/>
    <w:rsid w:val="007734F3"/>
    <w:rsid w:val="00773750"/>
    <w:rsid w:val="007747CC"/>
    <w:rsid w:val="00774B38"/>
    <w:rsid w:val="00774CC7"/>
    <w:rsid w:val="00775117"/>
    <w:rsid w:val="00775349"/>
    <w:rsid w:val="00775521"/>
    <w:rsid w:val="00775871"/>
    <w:rsid w:val="00775C63"/>
    <w:rsid w:val="00775F34"/>
    <w:rsid w:val="00775F8A"/>
    <w:rsid w:val="0077629B"/>
    <w:rsid w:val="007766B8"/>
    <w:rsid w:val="007766F8"/>
    <w:rsid w:val="00776831"/>
    <w:rsid w:val="007769D6"/>
    <w:rsid w:val="00776F2F"/>
    <w:rsid w:val="00777256"/>
    <w:rsid w:val="007777A7"/>
    <w:rsid w:val="00777B87"/>
    <w:rsid w:val="00777C08"/>
    <w:rsid w:val="00777D23"/>
    <w:rsid w:val="00777E6F"/>
    <w:rsid w:val="00780A60"/>
    <w:rsid w:val="00780D48"/>
    <w:rsid w:val="00781B1A"/>
    <w:rsid w:val="00781B23"/>
    <w:rsid w:val="007824DA"/>
    <w:rsid w:val="00782B0E"/>
    <w:rsid w:val="00782E92"/>
    <w:rsid w:val="0078325B"/>
    <w:rsid w:val="0078412A"/>
    <w:rsid w:val="00784599"/>
    <w:rsid w:val="00784990"/>
    <w:rsid w:val="00785211"/>
    <w:rsid w:val="007852DE"/>
    <w:rsid w:val="007855A9"/>
    <w:rsid w:val="007855F5"/>
    <w:rsid w:val="007856EC"/>
    <w:rsid w:val="0078595F"/>
    <w:rsid w:val="007859C7"/>
    <w:rsid w:val="007861F5"/>
    <w:rsid w:val="007866E1"/>
    <w:rsid w:val="007867F8"/>
    <w:rsid w:val="0078691A"/>
    <w:rsid w:val="00786D7C"/>
    <w:rsid w:val="00786E64"/>
    <w:rsid w:val="00787145"/>
    <w:rsid w:val="00787243"/>
    <w:rsid w:val="007873C9"/>
    <w:rsid w:val="00787635"/>
    <w:rsid w:val="00787797"/>
    <w:rsid w:val="00787923"/>
    <w:rsid w:val="00787AC8"/>
    <w:rsid w:val="0079023A"/>
    <w:rsid w:val="0079033A"/>
    <w:rsid w:val="00790347"/>
    <w:rsid w:val="00791143"/>
    <w:rsid w:val="0079130C"/>
    <w:rsid w:val="00791587"/>
    <w:rsid w:val="0079184B"/>
    <w:rsid w:val="0079199F"/>
    <w:rsid w:val="00792779"/>
    <w:rsid w:val="0079283C"/>
    <w:rsid w:val="007928CF"/>
    <w:rsid w:val="00792C6F"/>
    <w:rsid w:val="00792CD7"/>
    <w:rsid w:val="00792EAF"/>
    <w:rsid w:val="00793448"/>
    <w:rsid w:val="00793577"/>
    <w:rsid w:val="00793A44"/>
    <w:rsid w:val="00793EE1"/>
    <w:rsid w:val="00793F63"/>
    <w:rsid w:val="007949CB"/>
    <w:rsid w:val="00794AE7"/>
    <w:rsid w:val="00794D66"/>
    <w:rsid w:val="0079550C"/>
    <w:rsid w:val="00795AD1"/>
    <w:rsid w:val="007960A0"/>
    <w:rsid w:val="00796B95"/>
    <w:rsid w:val="007971EF"/>
    <w:rsid w:val="007975B2"/>
    <w:rsid w:val="0079775B"/>
    <w:rsid w:val="007979B5"/>
    <w:rsid w:val="00797A08"/>
    <w:rsid w:val="00797A9E"/>
    <w:rsid w:val="007A01E6"/>
    <w:rsid w:val="007A035F"/>
    <w:rsid w:val="007A087B"/>
    <w:rsid w:val="007A0C07"/>
    <w:rsid w:val="007A104D"/>
    <w:rsid w:val="007A1131"/>
    <w:rsid w:val="007A1159"/>
    <w:rsid w:val="007A12D1"/>
    <w:rsid w:val="007A1314"/>
    <w:rsid w:val="007A1424"/>
    <w:rsid w:val="007A17EE"/>
    <w:rsid w:val="007A1873"/>
    <w:rsid w:val="007A1E75"/>
    <w:rsid w:val="007A2318"/>
    <w:rsid w:val="007A2668"/>
    <w:rsid w:val="007A2CE2"/>
    <w:rsid w:val="007A2FBB"/>
    <w:rsid w:val="007A3A8C"/>
    <w:rsid w:val="007A3B3D"/>
    <w:rsid w:val="007A3B5D"/>
    <w:rsid w:val="007A422E"/>
    <w:rsid w:val="007A42D9"/>
    <w:rsid w:val="007A4DFE"/>
    <w:rsid w:val="007A4EF6"/>
    <w:rsid w:val="007A4FC0"/>
    <w:rsid w:val="007A5364"/>
    <w:rsid w:val="007A5613"/>
    <w:rsid w:val="007A5C76"/>
    <w:rsid w:val="007A5F54"/>
    <w:rsid w:val="007A733F"/>
    <w:rsid w:val="007A7348"/>
    <w:rsid w:val="007A7579"/>
    <w:rsid w:val="007B0051"/>
    <w:rsid w:val="007B01B4"/>
    <w:rsid w:val="007B042A"/>
    <w:rsid w:val="007B087A"/>
    <w:rsid w:val="007B0A9B"/>
    <w:rsid w:val="007B0C85"/>
    <w:rsid w:val="007B11D1"/>
    <w:rsid w:val="007B19D9"/>
    <w:rsid w:val="007B1CAC"/>
    <w:rsid w:val="007B1CE5"/>
    <w:rsid w:val="007B1FB3"/>
    <w:rsid w:val="007B20D5"/>
    <w:rsid w:val="007B24C2"/>
    <w:rsid w:val="007B25AD"/>
    <w:rsid w:val="007B2FED"/>
    <w:rsid w:val="007B3048"/>
    <w:rsid w:val="007B3516"/>
    <w:rsid w:val="007B3D8B"/>
    <w:rsid w:val="007B3D8F"/>
    <w:rsid w:val="007B3E4C"/>
    <w:rsid w:val="007B4092"/>
    <w:rsid w:val="007B464F"/>
    <w:rsid w:val="007B4CC7"/>
    <w:rsid w:val="007B5002"/>
    <w:rsid w:val="007B545B"/>
    <w:rsid w:val="007B555E"/>
    <w:rsid w:val="007B5652"/>
    <w:rsid w:val="007B625A"/>
    <w:rsid w:val="007B6287"/>
    <w:rsid w:val="007B6309"/>
    <w:rsid w:val="007B736A"/>
    <w:rsid w:val="007B7475"/>
    <w:rsid w:val="007B767A"/>
    <w:rsid w:val="007B78A4"/>
    <w:rsid w:val="007B7974"/>
    <w:rsid w:val="007B7F66"/>
    <w:rsid w:val="007C0197"/>
    <w:rsid w:val="007C01F0"/>
    <w:rsid w:val="007C05BF"/>
    <w:rsid w:val="007C0F22"/>
    <w:rsid w:val="007C0F81"/>
    <w:rsid w:val="007C1733"/>
    <w:rsid w:val="007C2199"/>
    <w:rsid w:val="007C22F1"/>
    <w:rsid w:val="007C2747"/>
    <w:rsid w:val="007C2D48"/>
    <w:rsid w:val="007C348A"/>
    <w:rsid w:val="007C35EA"/>
    <w:rsid w:val="007C3C79"/>
    <w:rsid w:val="007C3E10"/>
    <w:rsid w:val="007C4641"/>
    <w:rsid w:val="007C4C51"/>
    <w:rsid w:val="007C4CC5"/>
    <w:rsid w:val="007C4F88"/>
    <w:rsid w:val="007C5129"/>
    <w:rsid w:val="007C51D9"/>
    <w:rsid w:val="007C51E3"/>
    <w:rsid w:val="007C56C9"/>
    <w:rsid w:val="007C5BB7"/>
    <w:rsid w:val="007C5F6C"/>
    <w:rsid w:val="007C620C"/>
    <w:rsid w:val="007C6392"/>
    <w:rsid w:val="007C63D9"/>
    <w:rsid w:val="007C6BC4"/>
    <w:rsid w:val="007C6BE7"/>
    <w:rsid w:val="007C6EB7"/>
    <w:rsid w:val="007C7296"/>
    <w:rsid w:val="007C75E9"/>
    <w:rsid w:val="007C7831"/>
    <w:rsid w:val="007C7A15"/>
    <w:rsid w:val="007C7CE3"/>
    <w:rsid w:val="007D0675"/>
    <w:rsid w:val="007D0B06"/>
    <w:rsid w:val="007D0D27"/>
    <w:rsid w:val="007D1065"/>
    <w:rsid w:val="007D175D"/>
    <w:rsid w:val="007D1859"/>
    <w:rsid w:val="007D1DBB"/>
    <w:rsid w:val="007D20D1"/>
    <w:rsid w:val="007D24D0"/>
    <w:rsid w:val="007D2974"/>
    <w:rsid w:val="007D2E6B"/>
    <w:rsid w:val="007D30E2"/>
    <w:rsid w:val="007D3786"/>
    <w:rsid w:val="007D39B6"/>
    <w:rsid w:val="007D3C43"/>
    <w:rsid w:val="007D3CB3"/>
    <w:rsid w:val="007D4A0E"/>
    <w:rsid w:val="007D4C61"/>
    <w:rsid w:val="007D52C0"/>
    <w:rsid w:val="007D53C0"/>
    <w:rsid w:val="007D53D9"/>
    <w:rsid w:val="007D5425"/>
    <w:rsid w:val="007D5CCA"/>
    <w:rsid w:val="007D65B4"/>
    <w:rsid w:val="007D691F"/>
    <w:rsid w:val="007D6D08"/>
    <w:rsid w:val="007D6D37"/>
    <w:rsid w:val="007D6F0F"/>
    <w:rsid w:val="007D71C3"/>
    <w:rsid w:val="007D7F3C"/>
    <w:rsid w:val="007E02DC"/>
    <w:rsid w:val="007E0C4A"/>
    <w:rsid w:val="007E0EA0"/>
    <w:rsid w:val="007E1562"/>
    <w:rsid w:val="007E16DC"/>
    <w:rsid w:val="007E1862"/>
    <w:rsid w:val="007E1AC6"/>
    <w:rsid w:val="007E1BB2"/>
    <w:rsid w:val="007E1CCE"/>
    <w:rsid w:val="007E1D72"/>
    <w:rsid w:val="007E2F8A"/>
    <w:rsid w:val="007E3336"/>
    <w:rsid w:val="007E37C0"/>
    <w:rsid w:val="007E3BBA"/>
    <w:rsid w:val="007E3BE3"/>
    <w:rsid w:val="007E42C8"/>
    <w:rsid w:val="007E468E"/>
    <w:rsid w:val="007E4A02"/>
    <w:rsid w:val="007E4C94"/>
    <w:rsid w:val="007E4E9D"/>
    <w:rsid w:val="007E515A"/>
    <w:rsid w:val="007E5395"/>
    <w:rsid w:val="007E5537"/>
    <w:rsid w:val="007E5688"/>
    <w:rsid w:val="007E57EB"/>
    <w:rsid w:val="007E583C"/>
    <w:rsid w:val="007E5868"/>
    <w:rsid w:val="007E5D82"/>
    <w:rsid w:val="007E5EB0"/>
    <w:rsid w:val="007E608B"/>
    <w:rsid w:val="007E6426"/>
    <w:rsid w:val="007E65DA"/>
    <w:rsid w:val="007E6647"/>
    <w:rsid w:val="007E6836"/>
    <w:rsid w:val="007E6857"/>
    <w:rsid w:val="007E778B"/>
    <w:rsid w:val="007E77C1"/>
    <w:rsid w:val="007E7A19"/>
    <w:rsid w:val="007E7AB3"/>
    <w:rsid w:val="007E7ABC"/>
    <w:rsid w:val="007F0FCA"/>
    <w:rsid w:val="007F173F"/>
    <w:rsid w:val="007F19D8"/>
    <w:rsid w:val="007F1F1D"/>
    <w:rsid w:val="007F22A8"/>
    <w:rsid w:val="007F2C63"/>
    <w:rsid w:val="007F2D54"/>
    <w:rsid w:val="007F2E74"/>
    <w:rsid w:val="007F2FAF"/>
    <w:rsid w:val="007F3183"/>
    <w:rsid w:val="007F39B8"/>
    <w:rsid w:val="007F3BB0"/>
    <w:rsid w:val="007F3CBE"/>
    <w:rsid w:val="007F3EC6"/>
    <w:rsid w:val="007F432E"/>
    <w:rsid w:val="007F4534"/>
    <w:rsid w:val="007F4BF1"/>
    <w:rsid w:val="007F4CE7"/>
    <w:rsid w:val="007F50B6"/>
    <w:rsid w:val="007F5B63"/>
    <w:rsid w:val="007F5F6C"/>
    <w:rsid w:val="007F6007"/>
    <w:rsid w:val="007F641C"/>
    <w:rsid w:val="007F6E4E"/>
    <w:rsid w:val="007F7022"/>
    <w:rsid w:val="007F769B"/>
    <w:rsid w:val="007F7704"/>
    <w:rsid w:val="007F7940"/>
    <w:rsid w:val="007F7A03"/>
    <w:rsid w:val="007F7C71"/>
    <w:rsid w:val="007F7CBF"/>
    <w:rsid w:val="007F7D42"/>
    <w:rsid w:val="007F7DF0"/>
    <w:rsid w:val="007F7EC1"/>
    <w:rsid w:val="008003D1"/>
    <w:rsid w:val="008004A1"/>
    <w:rsid w:val="00800584"/>
    <w:rsid w:val="008009A1"/>
    <w:rsid w:val="008009CF"/>
    <w:rsid w:val="00800E3C"/>
    <w:rsid w:val="00801B5B"/>
    <w:rsid w:val="00801D68"/>
    <w:rsid w:val="00802B2B"/>
    <w:rsid w:val="008037D7"/>
    <w:rsid w:val="00803EEA"/>
    <w:rsid w:val="00804146"/>
    <w:rsid w:val="00804D6B"/>
    <w:rsid w:val="00804E2F"/>
    <w:rsid w:val="00804F51"/>
    <w:rsid w:val="00805079"/>
    <w:rsid w:val="0080521F"/>
    <w:rsid w:val="0080541D"/>
    <w:rsid w:val="008058D7"/>
    <w:rsid w:val="00805D2C"/>
    <w:rsid w:val="00805E72"/>
    <w:rsid w:val="00805EBE"/>
    <w:rsid w:val="008061F9"/>
    <w:rsid w:val="00806231"/>
    <w:rsid w:val="00806BF4"/>
    <w:rsid w:val="00807B9C"/>
    <w:rsid w:val="008103F3"/>
    <w:rsid w:val="008106CC"/>
    <w:rsid w:val="00810780"/>
    <w:rsid w:val="00810CEB"/>
    <w:rsid w:val="00810D6D"/>
    <w:rsid w:val="00810EEB"/>
    <w:rsid w:val="00811BAE"/>
    <w:rsid w:val="008121BF"/>
    <w:rsid w:val="008125D0"/>
    <w:rsid w:val="0081284F"/>
    <w:rsid w:val="00812996"/>
    <w:rsid w:val="00812A0F"/>
    <w:rsid w:val="00812B6F"/>
    <w:rsid w:val="00812C86"/>
    <w:rsid w:val="008137CE"/>
    <w:rsid w:val="00813932"/>
    <w:rsid w:val="00813B14"/>
    <w:rsid w:val="008143EA"/>
    <w:rsid w:val="00814861"/>
    <w:rsid w:val="00814A01"/>
    <w:rsid w:val="00814B01"/>
    <w:rsid w:val="00814F8C"/>
    <w:rsid w:val="00814FD3"/>
    <w:rsid w:val="0081522B"/>
    <w:rsid w:val="0081526E"/>
    <w:rsid w:val="00815C11"/>
    <w:rsid w:val="00815FD1"/>
    <w:rsid w:val="008162D2"/>
    <w:rsid w:val="0081635D"/>
    <w:rsid w:val="008163EA"/>
    <w:rsid w:val="0081650D"/>
    <w:rsid w:val="0081676E"/>
    <w:rsid w:val="00816809"/>
    <w:rsid w:val="008169E2"/>
    <w:rsid w:val="00816A06"/>
    <w:rsid w:val="00816DDE"/>
    <w:rsid w:val="00817A5E"/>
    <w:rsid w:val="00817B80"/>
    <w:rsid w:val="0082003B"/>
    <w:rsid w:val="00820434"/>
    <w:rsid w:val="00820C64"/>
    <w:rsid w:val="00820E77"/>
    <w:rsid w:val="00821118"/>
    <w:rsid w:val="00821231"/>
    <w:rsid w:val="0082179D"/>
    <w:rsid w:val="00821D11"/>
    <w:rsid w:val="00821F45"/>
    <w:rsid w:val="008221D2"/>
    <w:rsid w:val="008225CA"/>
    <w:rsid w:val="00822A35"/>
    <w:rsid w:val="00822D0B"/>
    <w:rsid w:val="008233B4"/>
    <w:rsid w:val="00823678"/>
    <w:rsid w:val="008237BD"/>
    <w:rsid w:val="008240A8"/>
    <w:rsid w:val="008241B2"/>
    <w:rsid w:val="008246DB"/>
    <w:rsid w:val="00824D3F"/>
    <w:rsid w:val="00824DA3"/>
    <w:rsid w:val="00824F4C"/>
    <w:rsid w:val="00825072"/>
    <w:rsid w:val="00826CB1"/>
    <w:rsid w:val="00826D5C"/>
    <w:rsid w:val="00826E6A"/>
    <w:rsid w:val="00827561"/>
    <w:rsid w:val="008276D1"/>
    <w:rsid w:val="00827798"/>
    <w:rsid w:val="00827A67"/>
    <w:rsid w:val="00827B11"/>
    <w:rsid w:val="00827E29"/>
    <w:rsid w:val="00830818"/>
    <w:rsid w:val="0083096E"/>
    <w:rsid w:val="00830A8D"/>
    <w:rsid w:val="00830A90"/>
    <w:rsid w:val="00830B34"/>
    <w:rsid w:val="00830BD0"/>
    <w:rsid w:val="00830DC6"/>
    <w:rsid w:val="0083155F"/>
    <w:rsid w:val="008317C5"/>
    <w:rsid w:val="0083192E"/>
    <w:rsid w:val="00831A32"/>
    <w:rsid w:val="00831ADA"/>
    <w:rsid w:val="00831BF7"/>
    <w:rsid w:val="00831CB6"/>
    <w:rsid w:val="00832A70"/>
    <w:rsid w:val="00832BDD"/>
    <w:rsid w:val="00832DA0"/>
    <w:rsid w:val="00833580"/>
    <w:rsid w:val="008339DA"/>
    <w:rsid w:val="0083418B"/>
    <w:rsid w:val="008342D6"/>
    <w:rsid w:val="0083464B"/>
    <w:rsid w:val="00834825"/>
    <w:rsid w:val="00834C2F"/>
    <w:rsid w:val="00834DE1"/>
    <w:rsid w:val="00835A8B"/>
    <w:rsid w:val="00835C88"/>
    <w:rsid w:val="008364F5"/>
    <w:rsid w:val="00836B0A"/>
    <w:rsid w:val="00836C76"/>
    <w:rsid w:val="00837158"/>
    <w:rsid w:val="00837D67"/>
    <w:rsid w:val="008404D3"/>
    <w:rsid w:val="008409C7"/>
    <w:rsid w:val="00840B25"/>
    <w:rsid w:val="00840C28"/>
    <w:rsid w:val="00840F97"/>
    <w:rsid w:val="0084118B"/>
    <w:rsid w:val="008413B9"/>
    <w:rsid w:val="00841433"/>
    <w:rsid w:val="00841DA4"/>
    <w:rsid w:val="00841F6C"/>
    <w:rsid w:val="00842042"/>
    <w:rsid w:val="00842185"/>
    <w:rsid w:val="008421A3"/>
    <w:rsid w:val="008444D6"/>
    <w:rsid w:val="008448F7"/>
    <w:rsid w:val="00844F9C"/>
    <w:rsid w:val="008451F7"/>
    <w:rsid w:val="00845282"/>
    <w:rsid w:val="008454BE"/>
    <w:rsid w:val="0084569D"/>
    <w:rsid w:val="00845CE6"/>
    <w:rsid w:val="00845D89"/>
    <w:rsid w:val="00846252"/>
    <w:rsid w:val="008469AF"/>
    <w:rsid w:val="00846B23"/>
    <w:rsid w:val="00846E01"/>
    <w:rsid w:val="00846EFD"/>
    <w:rsid w:val="00847009"/>
    <w:rsid w:val="00847851"/>
    <w:rsid w:val="00847B19"/>
    <w:rsid w:val="00847CE7"/>
    <w:rsid w:val="008512CB"/>
    <w:rsid w:val="008516FA"/>
    <w:rsid w:val="00851817"/>
    <w:rsid w:val="0085181F"/>
    <w:rsid w:val="00851AB7"/>
    <w:rsid w:val="00851BEA"/>
    <w:rsid w:val="00852059"/>
    <w:rsid w:val="008528FA"/>
    <w:rsid w:val="00852A1E"/>
    <w:rsid w:val="00852C37"/>
    <w:rsid w:val="00852CCA"/>
    <w:rsid w:val="00853071"/>
    <w:rsid w:val="008535E1"/>
    <w:rsid w:val="0085369B"/>
    <w:rsid w:val="00853B79"/>
    <w:rsid w:val="00854172"/>
    <w:rsid w:val="008545FC"/>
    <w:rsid w:val="00854A89"/>
    <w:rsid w:val="00854B2A"/>
    <w:rsid w:val="00855378"/>
    <w:rsid w:val="00855619"/>
    <w:rsid w:val="00855A82"/>
    <w:rsid w:val="00855EB0"/>
    <w:rsid w:val="00855F26"/>
    <w:rsid w:val="00856051"/>
    <w:rsid w:val="00856378"/>
    <w:rsid w:val="0085657A"/>
    <w:rsid w:val="00856D3D"/>
    <w:rsid w:val="00856E53"/>
    <w:rsid w:val="00856F4E"/>
    <w:rsid w:val="0085772C"/>
    <w:rsid w:val="008577D7"/>
    <w:rsid w:val="00857A8F"/>
    <w:rsid w:val="00857AC2"/>
    <w:rsid w:val="00857B78"/>
    <w:rsid w:val="00857C67"/>
    <w:rsid w:val="00857E15"/>
    <w:rsid w:val="008601A3"/>
    <w:rsid w:val="0086061E"/>
    <w:rsid w:val="00860660"/>
    <w:rsid w:val="008619C2"/>
    <w:rsid w:val="00861D33"/>
    <w:rsid w:val="008624B4"/>
    <w:rsid w:val="00862835"/>
    <w:rsid w:val="00862AFB"/>
    <w:rsid w:val="0086303A"/>
    <w:rsid w:val="008644D5"/>
    <w:rsid w:val="008647AF"/>
    <w:rsid w:val="00864BDB"/>
    <w:rsid w:val="00866105"/>
    <w:rsid w:val="00866789"/>
    <w:rsid w:val="008672D3"/>
    <w:rsid w:val="008674CF"/>
    <w:rsid w:val="00867617"/>
    <w:rsid w:val="008703B2"/>
    <w:rsid w:val="0087075E"/>
    <w:rsid w:val="00870AB0"/>
    <w:rsid w:val="00870C75"/>
    <w:rsid w:val="00870F49"/>
    <w:rsid w:val="0087117D"/>
    <w:rsid w:val="00871245"/>
    <w:rsid w:val="00871316"/>
    <w:rsid w:val="008713AD"/>
    <w:rsid w:val="008717C9"/>
    <w:rsid w:val="008718F1"/>
    <w:rsid w:val="00871B3A"/>
    <w:rsid w:val="00871BAA"/>
    <w:rsid w:val="00871ED3"/>
    <w:rsid w:val="008725D8"/>
    <w:rsid w:val="00872C44"/>
    <w:rsid w:val="00872FE0"/>
    <w:rsid w:val="0087337D"/>
    <w:rsid w:val="008735AA"/>
    <w:rsid w:val="00873974"/>
    <w:rsid w:val="00873BD2"/>
    <w:rsid w:val="00873EA9"/>
    <w:rsid w:val="008741FB"/>
    <w:rsid w:val="008744D4"/>
    <w:rsid w:val="00874567"/>
    <w:rsid w:val="0087485B"/>
    <w:rsid w:val="00874912"/>
    <w:rsid w:val="00874946"/>
    <w:rsid w:val="00874E42"/>
    <w:rsid w:val="0087520B"/>
    <w:rsid w:val="0087536D"/>
    <w:rsid w:val="0087550A"/>
    <w:rsid w:val="0087560A"/>
    <w:rsid w:val="00875D1C"/>
    <w:rsid w:val="00875F3D"/>
    <w:rsid w:val="00876298"/>
    <w:rsid w:val="008765F1"/>
    <w:rsid w:val="00876E4C"/>
    <w:rsid w:val="00876F41"/>
    <w:rsid w:val="0087708B"/>
    <w:rsid w:val="00877D50"/>
    <w:rsid w:val="00880616"/>
    <w:rsid w:val="0088079F"/>
    <w:rsid w:val="00880962"/>
    <w:rsid w:val="00880EA7"/>
    <w:rsid w:val="008812F3"/>
    <w:rsid w:val="00881D9E"/>
    <w:rsid w:val="00882409"/>
    <w:rsid w:val="008824B8"/>
    <w:rsid w:val="00882CDE"/>
    <w:rsid w:val="00882F8A"/>
    <w:rsid w:val="00883036"/>
    <w:rsid w:val="008831ED"/>
    <w:rsid w:val="00883367"/>
    <w:rsid w:val="00883767"/>
    <w:rsid w:val="00883AC6"/>
    <w:rsid w:val="00883EC2"/>
    <w:rsid w:val="00884621"/>
    <w:rsid w:val="00884661"/>
    <w:rsid w:val="00884989"/>
    <w:rsid w:val="00885302"/>
    <w:rsid w:val="00885541"/>
    <w:rsid w:val="008859B0"/>
    <w:rsid w:val="00885C67"/>
    <w:rsid w:val="00885DBC"/>
    <w:rsid w:val="00885E6D"/>
    <w:rsid w:val="00885F8E"/>
    <w:rsid w:val="00886248"/>
    <w:rsid w:val="008868A9"/>
    <w:rsid w:val="00886C1D"/>
    <w:rsid w:val="00886FE0"/>
    <w:rsid w:val="00887331"/>
    <w:rsid w:val="00887450"/>
    <w:rsid w:val="008878D5"/>
    <w:rsid w:val="0088799E"/>
    <w:rsid w:val="00887B08"/>
    <w:rsid w:val="0089021E"/>
    <w:rsid w:val="008905E1"/>
    <w:rsid w:val="008909FA"/>
    <w:rsid w:val="00890A26"/>
    <w:rsid w:val="00891384"/>
    <w:rsid w:val="00891A87"/>
    <w:rsid w:val="00891B93"/>
    <w:rsid w:val="00892202"/>
    <w:rsid w:val="0089244A"/>
    <w:rsid w:val="00892583"/>
    <w:rsid w:val="00892786"/>
    <w:rsid w:val="0089287D"/>
    <w:rsid w:val="00892899"/>
    <w:rsid w:val="00892A9A"/>
    <w:rsid w:val="00892F39"/>
    <w:rsid w:val="008931D4"/>
    <w:rsid w:val="0089399B"/>
    <w:rsid w:val="00893BD4"/>
    <w:rsid w:val="00893CCE"/>
    <w:rsid w:val="00893D55"/>
    <w:rsid w:val="00893EE7"/>
    <w:rsid w:val="00894059"/>
    <w:rsid w:val="008942C2"/>
    <w:rsid w:val="008942D8"/>
    <w:rsid w:val="0089458C"/>
    <w:rsid w:val="00894686"/>
    <w:rsid w:val="0089472D"/>
    <w:rsid w:val="00894AEA"/>
    <w:rsid w:val="008953E3"/>
    <w:rsid w:val="00895471"/>
    <w:rsid w:val="008954A2"/>
    <w:rsid w:val="008954EB"/>
    <w:rsid w:val="008954F1"/>
    <w:rsid w:val="008957D1"/>
    <w:rsid w:val="00895C0F"/>
    <w:rsid w:val="00895CB0"/>
    <w:rsid w:val="00895EAE"/>
    <w:rsid w:val="008961A3"/>
    <w:rsid w:val="0089630A"/>
    <w:rsid w:val="00896537"/>
    <w:rsid w:val="0089666B"/>
    <w:rsid w:val="008970C4"/>
    <w:rsid w:val="008972F8"/>
    <w:rsid w:val="008976D6"/>
    <w:rsid w:val="0089787D"/>
    <w:rsid w:val="008A16CF"/>
    <w:rsid w:val="008A1DA5"/>
    <w:rsid w:val="008A1E61"/>
    <w:rsid w:val="008A1F21"/>
    <w:rsid w:val="008A2041"/>
    <w:rsid w:val="008A212C"/>
    <w:rsid w:val="008A2BB7"/>
    <w:rsid w:val="008A2D58"/>
    <w:rsid w:val="008A30E2"/>
    <w:rsid w:val="008A31AA"/>
    <w:rsid w:val="008A32B4"/>
    <w:rsid w:val="008A3C65"/>
    <w:rsid w:val="008A4CCD"/>
    <w:rsid w:val="008A4DAD"/>
    <w:rsid w:val="008A523C"/>
    <w:rsid w:val="008A6272"/>
    <w:rsid w:val="008A64D3"/>
    <w:rsid w:val="008A6804"/>
    <w:rsid w:val="008A75FC"/>
    <w:rsid w:val="008A7AC0"/>
    <w:rsid w:val="008A7E08"/>
    <w:rsid w:val="008B060F"/>
    <w:rsid w:val="008B07DF"/>
    <w:rsid w:val="008B0C54"/>
    <w:rsid w:val="008B1350"/>
    <w:rsid w:val="008B1431"/>
    <w:rsid w:val="008B17CA"/>
    <w:rsid w:val="008B1938"/>
    <w:rsid w:val="008B1C42"/>
    <w:rsid w:val="008B1E5F"/>
    <w:rsid w:val="008B229B"/>
    <w:rsid w:val="008B27A7"/>
    <w:rsid w:val="008B2CF9"/>
    <w:rsid w:val="008B2E2F"/>
    <w:rsid w:val="008B2FAF"/>
    <w:rsid w:val="008B3AFC"/>
    <w:rsid w:val="008B424C"/>
    <w:rsid w:val="008B562E"/>
    <w:rsid w:val="008B57CC"/>
    <w:rsid w:val="008B5978"/>
    <w:rsid w:val="008B5A0F"/>
    <w:rsid w:val="008B5A28"/>
    <w:rsid w:val="008B5DBD"/>
    <w:rsid w:val="008B5FF9"/>
    <w:rsid w:val="008B63CC"/>
    <w:rsid w:val="008B64C0"/>
    <w:rsid w:val="008B64E3"/>
    <w:rsid w:val="008B70C6"/>
    <w:rsid w:val="008B70F8"/>
    <w:rsid w:val="008B7184"/>
    <w:rsid w:val="008B740F"/>
    <w:rsid w:val="008B7417"/>
    <w:rsid w:val="008B76B4"/>
    <w:rsid w:val="008B77BE"/>
    <w:rsid w:val="008C0674"/>
    <w:rsid w:val="008C06E4"/>
    <w:rsid w:val="008C099C"/>
    <w:rsid w:val="008C1061"/>
    <w:rsid w:val="008C1306"/>
    <w:rsid w:val="008C13F3"/>
    <w:rsid w:val="008C18D2"/>
    <w:rsid w:val="008C1A38"/>
    <w:rsid w:val="008C1CBC"/>
    <w:rsid w:val="008C20C1"/>
    <w:rsid w:val="008C23CF"/>
    <w:rsid w:val="008C24FB"/>
    <w:rsid w:val="008C2818"/>
    <w:rsid w:val="008C33C3"/>
    <w:rsid w:val="008C37E0"/>
    <w:rsid w:val="008C50EB"/>
    <w:rsid w:val="008C5282"/>
    <w:rsid w:val="008C52DE"/>
    <w:rsid w:val="008C5640"/>
    <w:rsid w:val="008C5C35"/>
    <w:rsid w:val="008C6259"/>
    <w:rsid w:val="008C6508"/>
    <w:rsid w:val="008C6850"/>
    <w:rsid w:val="008C6A07"/>
    <w:rsid w:val="008C6D5C"/>
    <w:rsid w:val="008C7B57"/>
    <w:rsid w:val="008C7E44"/>
    <w:rsid w:val="008C7E5F"/>
    <w:rsid w:val="008D085B"/>
    <w:rsid w:val="008D0B84"/>
    <w:rsid w:val="008D0D2E"/>
    <w:rsid w:val="008D0F71"/>
    <w:rsid w:val="008D1685"/>
    <w:rsid w:val="008D17EB"/>
    <w:rsid w:val="008D1972"/>
    <w:rsid w:val="008D1A32"/>
    <w:rsid w:val="008D1D37"/>
    <w:rsid w:val="008D24EA"/>
    <w:rsid w:val="008D264D"/>
    <w:rsid w:val="008D28BD"/>
    <w:rsid w:val="008D2A10"/>
    <w:rsid w:val="008D2DE6"/>
    <w:rsid w:val="008D2EC7"/>
    <w:rsid w:val="008D3049"/>
    <w:rsid w:val="008D32DA"/>
    <w:rsid w:val="008D33D6"/>
    <w:rsid w:val="008D3828"/>
    <w:rsid w:val="008D39AA"/>
    <w:rsid w:val="008D3EA9"/>
    <w:rsid w:val="008D3F8A"/>
    <w:rsid w:val="008D426B"/>
    <w:rsid w:val="008D5480"/>
    <w:rsid w:val="008D5F8B"/>
    <w:rsid w:val="008D6191"/>
    <w:rsid w:val="008D6330"/>
    <w:rsid w:val="008D6CFC"/>
    <w:rsid w:val="008D73C7"/>
    <w:rsid w:val="008D7542"/>
    <w:rsid w:val="008D75A9"/>
    <w:rsid w:val="008D7B4E"/>
    <w:rsid w:val="008D7E4D"/>
    <w:rsid w:val="008E025F"/>
    <w:rsid w:val="008E0472"/>
    <w:rsid w:val="008E07BE"/>
    <w:rsid w:val="008E0AB3"/>
    <w:rsid w:val="008E0BD9"/>
    <w:rsid w:val="008E0D72"/>
    <w:rsid w:val="008E0E12"/>
    <w:rsid w:val="008E163F"/>
    <w:rsid w:val="008E19B7"/>
    <w:rsid w:val="008E1A39"/>
    <w:rsid w:val="008E1C89"/>
    <w:rsid w:val="008E1CD8"/>
    <w:rsid w:val="008E1E85"/>
    <w:rsid w:val="008E2E26"/>
    <w:rsid w:val="008E2E4D"/>
    <w:rsid w:val="008E2E51"/>
    <w:rsid w:val="008E31D7"/>
    <w:rsid w:val="008E33DF"/>
    <w:rsid w:val="008E356C"/>
    <w:rsid w:val="008E3630"/>
    <w:rsid w:val="008E3745"/>
    <w:rsid w:val="008E398E"/>
    <w:rsid w:val="008E436D"/>
    <w:rsid w:val="008E43A7"/>
    <w:rsid w:val="008E4FE7"/>
    <w:rsid w:val="008E53C3"/>
    <w:rsid w:val="008E59BC"/>
    <w:rsid w:val="008E6797"/>
    <w:rsid w:val="008E6989"/>
    <w:rsid w:val="008E6EA5"/>
    <w:rsid w:val="008E71A5"/>
    <w:rsid w:val="008E764E"/>
    <w:rsid w:val="008E7792"/>
    <w:rsid w:val="008E7A9A"/>
    <w:rsid w:val="008F067D"/>
    <w:rsid w:val="008F069D"/>
    <w:rsid w:val="008F0D7D"/>
    <w:rsid w:val="008F1165"/>
    <w:rsid w:val="008F11DD"/>
    <w:rsid w:val="008F12B1"/>
    <w:rsid w:val="008F1310"/>
    <w:rsid w:val="008F1955"/>
    <w:rsid w:val="008F1AAE"/>
    <w:rsid w:val="008F1BEC"/>
    <w:rsid w:val="008F26D3"/>
    <w:rsid w:val="008F2B83"/>
    <w:rsid w:val="008F2BCA"/>
    <w:rsid w:val="008F2DCA"/>
    <w:rsid w:val="008F3024"/>
    <w:rsid w:val="008F382F"/>
    <w:rsid w:val="008F3861"/>
    <w:rsid w:val="008F40EC"/>
    <w:rsid w:val="008F4111"/>
    <w:rsid w:val="008F422E"/>
    <w:rsid w:val="008F4653"/>
    <w:rsid w:val="008F4A2C"/>
    <w:rsid w:val="008F4BAB"/>
    <w:rsid w:val="008F4C6F"/>
    <w:rsid w:val="008F5036"/>
    <w:rsid w:val="008F512D"/>
    <w:rsid w:val="008F5548"/>
    <w:rsid w:val="008F5AB6"/>
    <w:rsid w:val="008F60FC"/>
    <w:rsid w:val="008F6230"/>
    <w:rsid w:val="008F6C74"/>
    <w:rsid w:val="008F6EF0"/>
    <w:rsid w:val="008F7487"/>
    <w:rsid w:val="008F7519"/>
    <w:rsid w:val="008F753D"/>
    <w:rsid w:val="008F79CF"/>
    <w:rsid w:val="008F7B6B"/>
    <w:rsid w:val="008F7B83"/>
    <w:rsid w:val="008F7C75"/>
    <w:rsid w:val="008F7FBF"/>
    <w:rsid w:val="008F7FD4"/>
    <w:rsid w:val="0090019A"/>
    <w:rsid w:val="00900354"/>
    <w:rsid w:val="009003F0"/>
    <w:rsid w:val="00900554"/>
    <w:rsid w:val="00900C38"/>
    <w:rsid w:val="00900FFD"/>
    <w:rsid w:val="009014C3"/>
    <w:rsid w:val="00901F58"/>
    <w:rsid w:val="0090231F"/>
    <w:rsid w:val="009029A9"/>
    <w:rsid w:val="00902C25"/>
    <w:rsid w:val="00903275"/>
    <w:rsid w:val="009033AD"/>
    <w:rsid w:val="00903DE3"/>
    <w:rsid w:val="00903E24"/>
    <w:rsid w:val="00903E46"/>
    <w:rsid w:val="00903ECD"/>
    <w:rsid w:val="0090426B"/>
    <w:rsid w:val="00904629"/>
    <w:rsid w:val="0090489A"/>
    <w:rsid w:val="00904ECC"/>
    <w:rsid w:val="00905AC2"/>
    <w:rsid w:val="00905E42"/>
    <w:rsid w:val="009064FF"/>
    <w:rsid w:val="00906D2A"/>
    <w:rsid w:val="0090742E"/>
    <w:rsid w:val="009076C2"/>
    <w:rsid w:val="0090770B"/>
    <w:rsid w:val="009077C0"/>
    <w:rsid w:val="009079CA"/>
    <w:rsid w:val="00907BB8"/>
    <w:rsid w:val="00907D9E"/>
    <w:rsid w:val="00907FDB"/>
    <w:rsid w:val="009101E5"/>
    <w:rsid w:val="00910592"/>
    <w:rsid w:val="0091077C"/>
    <w:rsid w:val="0091094B"/>
    <w:rsid w:val="00910AC3"/>
    <w:rsid w:val="00910F70"/>
    <w:rsid w:val="00911278"/>
    <w:rsid w:val="009114A2"/>
    <w:rsid w:val="009127E8"/>
    <w:rsid w:val="00912C5E"/>
    <w:rsid w:val="009130D3"/>
    <w:rsid w:val="009131F3"/>
    <w:rsid w:val="00913637"/>
    <w:rsid w:val="0091384E"/>
    <w:rsid w:val="00914167"/>
    <w:rsid w:val="0091433A"/>
    <w:rsid w:val="0091465B"/>
    <w:rsid w:val="00914805"/>
    <w:rsid w:val="009148AF"/>
    <w:rsid w:val="00914CBF"/>
    <w:rsid w:val="00914D59"/>
    <w:rsid w:val="00914E00"/>
    <w:rsid w:val="0091501F"/>
    <w:rsid w:val="00915484"/>
    <w:rsid w:val="009155C2"/>
    <w:rsid w:val="00915C2F"/>
    <w:rsid w:val="00915C59"/>
    <w:rsid w:val="00915D4A"/>
    <w:rsid w:val="009161ED"/>
    <w:rsid w:val="009164F3"/>
    <w:rsid w:val="009169CD"/>
    <w:rsid w:val="00916B08"/>
    <w:rsid w:val="00916C35"/>
    <w:rsid w:val="00916DFB"/>
    <w:rsid w:val="009172CF"/>
    <w:rsid w:val="009208D2"/>
    <w:rsid w:val="00920D88"/>
    <w:rsid w:val="0092112E"/>
    <w:rsid w:val="00921362"/>
    <w:rsid w:val="009213A4"/>
    <w:rsid w:val="00921B4F"/>
    <w:rsid w:val="00921C13"/>
    <w:rsid w:val="00922501"/>
    <w:rsid w:val="0092250B"/>
    <w:rsid w:val="0092295A"/>
    <w:rsid w:val="00922CCB"/>
    <w:rsid w:val="00922CE0"/>
    <w:rsid w:val="00922E92"/>
    <w:rsid w:val="00922F49"/>
    <w:rsid w:val="00923396"/>
    <w:rsid w:val="009233E5"/>
    <w:rsid w:val="00923738"/>
    <w:rsid w:val="0092396E"/>
    <w:rsid w:val="00923A8E"/>
    <w:rsid w:val="009245B2"/>
    <w:rsid w:val="00924BE0"/>
    <w:rsid w:val="009251C7"/>
    <w:rsid w:val="00925535"/>
    <w:rsid w:val="00925731"/>
    <w:rsid w:val="00925C0D"/>
    <w:rsid w:val="00926131"/>
    <w:rsid w:val="009266AD"/>
    <w:rsid w:val="00926F7C"/>
    <w:rsid w:val="00927140"/>
    <w:rsid w:val="00927490"/>
    <w:rsid w:val="00927A41"/>
    <w:rsid w:val="00927F11"/>
    <w:rsid w:val="009300A1"/>
    <w:rsid w:val="00930AD7"/>
    <w:rsid w:val="00930BC3"/>
    <w:rsid w:val="00930C2D"/>
    <w:rsid w:val="00930F38"/>
    <w:rsid w:val="009312DE"/>
    <w:rsid w:val="0093165E"/>
    <w:rsid w:val="009316E8"/>
    <w:rsid w:val="00931BB3"/>
    <w:rsid w:val="009325D2"/>
    <w:rsid w:val="00932649"/>
    <w:rsid w:val="00932844"/>
    <w:rsid w:val="00932B31"/>
    <w:rsid w:val="00932EB9"/>
    <w:rsid w:val="009330B3"/>
    <w:rsid w:val="009330B4"/>
    <w:rsid w:val="00933219"/>
    <w:rsid w:val="00933EF6"/>
    <w:rsid w:val="00934170"/>
    <w:rsid w:val="009342FD"/>
    <w:rsid w:val="00934A59"/>
    <w:rsid w:val="0093525C"/>
    <w:rsid w:val="00935811"/>
    <w:rsid w:val="00935A0F"/>
    <w:rsid w:val="0093657C"/>
    <w:rsid w:val="00936911"/>
    <w:rsid w:val="00936D7E"/>
    <w:rsid w:val="00937097"/>
    <w:rsid w:val="009374D6"/>
    <w:rsid w:val="00937807"/>
    <w:rsid w:val="009378E5"/>
    <w:rsid w:val="00937975"/>
    <w:rsid w:val="00937A63"/>
    <w:rsid w:val="009406FE"/>
    <w:rsid w:val="00940AA7"/>
    <w:rsid w:val="00940F37"/>
    <w:rsid w:val="00941067"/>
    <w:rsid w:val="00941346"/>
    <w:rsid w:val="009414EC"/>
    <w:rsid w:val="009415FF"/>
    <w:rsid w:val="009421BF"/>
    <w:rsid w:val="00942346"/>
    <w:rsid w:val="00942398"/>
    <w:rsid w:val="009429A8"/>
    <w:rsid w:val="00942F0D"/>
    <w:rsid w:val="00943DAC"/>
    <w:rsid w:val="009440FF"/>
    <w:rsid w:val="0094441B"/>
    <w:rsid w:val="0094487E"/>
    <w:rsid w:val="00944B08"/>
    <w:rsid w:val="00944D11"/>
    <w:rsid w:val="00944E7D"/>
    <w:rsid w:val="00945012"/>
    <w:rsid w:val="0094506F"/>
    <w:rsid w:val="009450DD"/>
    <w:rsid w:val="009452E1"/>
    <w:rsid w:val="00945BDE"/>
    <w:rsid w:val="00946EE0"/>
    <w:rsid w:val="00947107"/>
    <w:rsid w:val="0094777E"/>
    <w:rsid w:val="0094784E"/>
    <w:rsid w:val="00947978"/>
    <w:rsid w:val="00947B2E"/>
    <w:rsid w:val="00947D71"/>
    <w:rsid w:val="00947EBA"/>
    <w:rsid w:val="0095006E"/>
    <w:rsid w:val="00950361"/>
    <w:rsid w:val="00950672"/>
    <w:rsid w:val="009507AF"/>
    <w:rsid w:val="00951415"/>
    <w:rsid w:val="00951822"/>
    <w:rsid w:val="00951F5C"/>
    <w:rsid w:val="0095223D"/>
    <w:rsid w:val="00952253"/>
    <w:rsid w:val="0095260A"/>
    <w:rsid w:val="00952DB7"/>
    <w:rsid w:val="00952EC4"/>
    <w:rsid w:val="0095308D"/>
    <w:rsid w:val="00953572"/>
    <w:rsid w:val="00953687"/>
    <w:rsid w:val="009546BA"/>
    <w:rsid w:val="00954BD7"/>
    <w:rsid w:val="00954E9E"/>
    <w:rsid w:val="009551FC"/>
    <w:rsid w:val="0095536A"/>
    <w:rsid w:val="009554D5"/>
    <w:rsid w:val="00955C2F"/>
    <w:rsid w:val="00956028"/>
    <w:rsid w:val="00956368"/>
    <w:rsid w:val="009564DF"/>
    <w:rsid w:val="009566DA"/>
    <w:rsid w:val="00956730"/>
    <w:rsid w:val="009570B2"/>
    <w:rsid w:val="00957EB4"/>
    <w:rsid w:val="00957FD2"/>
    <w:rsid w:val="009601CA"/>
    <w:rsid w:val="00960419"/>
    <w:rsid w:val="009604EC"/>
    <w:rsid w:val="009612C7"/>
    <w:rsid w:val="009613FE"/>
    <w:rsid w:val="00961B20"/>
    <w:rsid w:val="00961F90"/>
    <w:rsid w:val="00962018"/>
    <w:rsid w:val="00962412"/>
    <w:rsid w:val="0096288A"/>
    <w:rsid w:val="00962A37"/>
    <w:rsid w:val="00962E0F"/>
    <w:rsid w:val="0096361E"/>
    <w:rsid w:val="0096376F"/>
    <w:rsid w:val="009637E5"/>
    <w:rsid w:val="00965C0D"/>
    <w:rsid w:val="00965FB0"/>
    <w:rsid w:val="009665CC"/>
    <w:rsid w:val="00966D67"/>
    <w:rsid w:val="009673BA"/>
    <w:rsid w:val="00967540"/>
    <w:rsid w:val="009675DE"/>
    <w:rsid w:val="009677CA"/>
    <w:rsid w:val="00967836"/>
    <w:rsid w:val="00970325"/>
    <w:rsid w:val="00970553"/>
    <w:rsid w:val="0097108D"/>
    <w:rsid w:val="009712B8"/>
    <w:rsid w:val="00971A60"/>
    <w:rsid w:val="00971C84"/>
    <w:rsid w:val="00971DC8"/>
    <w:rsid w:val="009722EE"/>
    <w:rsid w:val="009723E3"/>
    <w:rsid w:val="00972622"/>
    <w:rsid w:val="00972954"/>
    <w:rsid w:val="00972CA2"/>
    <w:rsid w:val="0097340D"/>
    <w:rsid w:val="009735FB"/>
    <w:rsid w:val="0097388F"/>
    <w:rsid w:val="0097389A"/>
    <w:rsid w:val="009739A5"/>
    <w:rsid w:val="00973CC9"/>
    <w:rsid w:val="009742D5"/>
    <w:rsid w:val="009742F7"/>
    <w:rsid w:val="0097458E"/>
    <w:rsid w:val="009749B8"/>
    <w:rsid w:val="00974B86"/>
    <w:rsid w:val="00974EC7"/>
    <w:rsid w:val="00974FB2"/>
    <w:rsid w:val="009753ED"/>
    <w:rsid w:val="0097576D"/>
    <w:rsid w:val="00975C21"/>
    <w:rsid w:val="00975FC1"/>
    <w:rsid w:val="00976D77"/>
    <w:rsid w:val="0097718B"/>
    <w:rsid w:val="00977477"/>
    <w:rsid w:val="00977511"/>
    <w:rsid w:val="0097786D"/>
    <w:rsid w:val="0097795F"/>
    <w:rsid w:val="00977ECA"/>
    <w:rsid w:val="0098051A"/>
    <w:rsid w:val="00980A8F"/>
    <w:rsid w:val="00980E20"/>
    <w:rsid w:val="00981348"/>
    <w:rsid w:val="0098137A"/>
    <w:rsid w:val="0098154E"/>
    <w:rsid w:val="00981561"/>
    <w:rsid w:val="00982328"/>
    <w:rsid w:val="0098263E"/>
    <w:rsid w:val="00982BEA"/>
    <w:rsid w:val="00982FCB"/>
    <w:rsid w:val="0098308B"/>
    <w:rsid w:val="009831A1"/>
    <w:rsid w:val="00983942"/>
    <w:rsid w:val="00983E56"/>
    <w:rsid w:val="009840D2"/>
    <w:rsid w:val="00984909"/>
    <w:rsid w:val="00984E3B"/>
    <w:rsid w:val="00985E8E"/>
    <w:rsid w:val="0098606C"/>
    <w:rsid w:val="0098613E"/>
    <w:rsid w:val="0098666D"/>
    <w:rsid w:val="00986C1F"/>
    <w:rsid w:val="00986E86"/>
    <w:rsid w:val="0098727E"/>
    <w:rsid w:val="00987283"/>
    <w:rsid w:val="00987291"/>
    <w:rsid w:val="00987ADB"/>
    <w:rsid w:val="00987DC4"/>
    <w:rsid w:val="00987FA3"/>
    <w:rsid w:val="009902D6"/>
    <w:rsid w:val="00990391"/>
    <w:rsid w:val="00990BA2"/>
    <w:rsid w:val="00991578"/>
    <w:rsid w:val="00991688"/>
    <w:rsid w:val="00991BCA"/>
    <w:rsid w:val="00991C3E"/>
    <w:rsid w:val="00991DC9"/>
    <w:rsid w:val="009927A6"/>
    <w:rsid w:val="00992D37"/>
    <w:rsid w:val="0099350C"/>
    <w:rsid w:val="0099358F"/>
    <w:rsid w:val="00993614"/>
    <w:rsid w:val="00993784"/>
    <w:rsid w:val="0099388B"/>
    <w:rsid w:val="00993A3F"/>
    <w:rsid w:val="00993CC5"/>
    <w:rsid w:val="00993DF5"/>
    <w:rsid w:val="009948BB"/>
    <w:rsid w:val="009948D8"/>
    <w:rsid w:val="00994BA4"/>
    <w:rsid w:val="00994DA9"/>
    <w:rsid w:val="00994EFF"/>
    <w:rsid w:val="00994FBA"/>
    <w:rsid w:val="009951FE"/>
    <w:rsid w:val="00995653"/>
    <w:rsid w:val="00996F68"/>
    <w:rsid w:val="00997076"/>
    <w:rsid w:val="0099707F"/>
    <w:rsid w:val="00997135"/>
    <w:rsid w:val="00997266"/>
    <w:rsid w:val="00997457"/>
    <w:rsid w:val="00997B86"/>
    <w:rsid w:val="00997E57"/>
    <w:rsid w:val="00997F33"/>
    <w:rsid w:val="009A0079"/>
    <w:rsid w:val="009A0345"/>
    <w:rsid w:val="009A0547"/>
    <w:rsid w:val="009A07F6"/>
    <w:rsid w:val="009A092E"/>
    <w:rsid w:val="009A0CE9"/>
    <w:rsid w:val="009A0E8D"/>
    <w:rsid w:val="009A0F7D"/>
    <w:rsid w:val="009A0FA8"/>
    <w:rsid w:val="009A13A0"/>
    <w:rsid w:val="009A21FA"/>
    <w:rsid w:val="009A26E2"/>
    <w:rsid w:val="009A271F"/>
    <w:rsid w:val="009A2843"/>
    <w:rsid w:val="009A2BE1"/>
    <w:rsid w:val="009A326F"/>
    <w:rsid w:val="009A3773"/>
    <w:rsid w:val="009A3A84"/>
    <w:rsid w:val="009A3CE5"/>
    <w:rsid w:val="009A3E86"/>
    <w:rsid w:val="009A3EE4"/>
    <w:rsid w:val="009A4126"/>
    <w:rsid w:val="009A4B5A"/>
    <w:rsid w:val="009A4D39"/>
    <w:rsid w:val="009A50AF"/>
    <w:rsid w:val="009A552F"/>
    <w:rsid w:val="009A5C94"/>
    <w:rsid w:val="009A5F90"/>
    <w:rsid w:val="009A6074"/>
    <w:rsid w:val="009A628D"/>
    <w:rsid w:val="009A6D37"/>
    <w:rsid w:val="009A71D1"/>
    <w:rsid w:val="009B01AE"/>
    <w:rsid w:val="009B057A"/>
    <w:rsid w:val="009B0890"/>
    <w:rsid w:val="009B08D3"/>
    <w:rsid w:val="009B0A49"/>
    <w:rsid w:val="009B0A53"/>
    <w:rsid w:val="009B0D9F"/>
    <w:rsid w:val="009B0F32"/>
    <w:rsid w:val="009B1018"/>
    <w:rsid w:val="009B1D31"/>
    <w:rsid w:val="009B2172"/>
    <w:rsid w:val="009B23B4"/>
    <w:rsid w:val="009B23DC"/>
    <w:rsid w:val="009B24CD"/>
    <w:rsid w:val="009B2916"/>
    <w:rsid w:val="009B2C37"/>
    <w:rsid w:val="009B367D"/>
    <w:rsid w:val="009B3DE6"/>
    <w:rsid w:val="009B4988"/>
    <w:rsid w:val="009B49AB"/>
    <w:rsid w:val="009B4FAF"/>
    <w:rsid w:val="009B50DD"/>
    <w:rsid w:val="009B53A7"/>
    <w:rsid w:val="009B5758"/>
    <w:rsid w:val="009B5EBC"/>
    <w:rsid w:val="009B67D9"/>
    <w:rsid w:val="009B6925"/>
    <w:rsid w:val="009B6A86"/>
    <w:rsid w:val="009B6F85"/>
    <w:rsid w:val="009B76CC"/>
    <w:rsid w:val="009B7778"/>
    <w:rsid w:val="009B7A15"/>
    <w:rsid w:val="009C03E4"/>
    <w:rsid w:val="009C085B"/>
    <w:rsid w:val="009C0B5C"/>
    <w:rsid w:val="009C0BDB"/>
    <w:rsid w:val="009C0BDC"/>
    <w:rsid w:val="009C0C1E"/>
    <w:rsid w:val="009C1039"/>
    <w:rsid w:val="009C1CE1"/>
    <w:rsid w:val="009C262D"/>
    <w:rsid w:val="009C2DCA"/>
    <w:rsid w:val="009C2FE7"/>
    <w:rsid w:val="009C3502"/>
    <w:rsid w:val="009C3508"/>
    <w:rsid w:val="009C3526"/>
    <w:rsid w:val="009C3555"/>
    <w:rsid w:val="009C366B"/>
    <w:rsid w:val="009C4860"/>
    <w:rsid w:val="009C4FF1"/>
    <w:rsid w:val="009C5E72"/>
    <w:rsid w:val="009C6E44"/>
    <w:rsid w:val="009C6F42"/>
    <w:rsid w:val="009C7629"/>
    <w:rsid w:val="009C7634"/>
    <w:rsid w:val="009C7705"/>
    <w:rsid w:val="009C7B94"/>
    <w:rsid w:val="009C7FCE"/>
    <w:rsid w:val="009D0119"/>
    <w:rsid w:val="009D03FE"/>
    <w:rsid w:val="009D047B"/>
    <w:rsid w:val="009D054A"/>
    <w:rsid w:val="009D0596"/>
    <w:rsid w:val="009D06FF"/>
    <w:rsid w:val="009D07DA"/>
    <w:rsid w:val="009D08E2"/>
    <w:rsid w:val="009D09D0"/>
    <w:rsid w:val="009D0AB3"/>
    <w:rsid w:val="009D0B3C"/>
    <w:rsid w:val="009D137B"/>
    <w:rsid w:val="009D174F"/>
    <w:rsid w:val="009D1BBA"/>
    <w:rsid w:val="009D216E"/>
    <w:rsid w:val="009D24C6"/>
    <w:rsid w:val="009D2607"/>
    <w:rsid w:val="009D26DA"/>
    <w:rsid w:val="009D27B4"/>
    <w:rsid w:val="009D27DC"/>
    <w:rsid w:val="009D2925"/>
    <w:rsid w:val="009D2FC6"/>
    <w:rsid w:val="009D2FD8"/>
    <w:rsid w:val="009D300B"/>
    <w:rsid w:val="009D3039"/>
    <w:rsid w:val="009D32A9"/>
    <w:rsid w:val="009D37BA"/>
    <w:rsid w:val="009D38B3"/>
    <w:rsid w:val="009D397D"/>
    <w:rsid w:val="009D3CF4"/>
    <w:rsid w:val="009D3CF9"/>
    <w:rsid w:val="009D3D67"/>
    <w:rsid w:val="009D3EE8"/>
    <w:rsid w:val="009D4093"/>
    <w:rsid w:val="009D4E29"/>
    <w:rsid w:val="009D53E3"/>
    <w:rsid w:val="009D5A17"/>
    <w:rsid w:val="009D678B"/>
    <w:rsid w:val="009D67C4"/>
    <w:rsid w:val="009D68BB"/>
    <w:rsid w:val="009D68C2"/>
    <w:rsid w:val="009D6AAE"/>
    <w:rsid w:val="009D6E09"/>
    <w:rsid w:val="009D6E5D"/>
    <w:rsid w:val="009D6F3B"/>
    <w:rsid w:val="009D7859"/>
    <w:rsid w:val="009D78E5"/>
    <w:rsid w:val="009D7963"/>
    <w:rsid w:val="009D7D02"/>
    <w:rsid w:val="009E0008"/>
    <w:rsid w:val="009E0143"/>
    <w:rsid w:val="009E01FB"/>
    <w:rsid w:val="009E034A"/>
    <w:rsid w:val="009E0A8D"/>
    <w:rsid w:val="009E0E8F"/>
    <w:rsid w:val="009E1069"/>
    <w:rsid w:val="009E10EF"/>
    <w:rsid w:val="009E13C0"/>
    <w:rsid w:val="009E187E"/>
    <w:rsid w:val="009E198C"/>
    <w:rsid w:val="009E19E2"/>
    <w:rsid w:val="009E247F"/>
    <w:rsid w:val="009E26E0"/>
    <w:rsid w:val="009E289F"/>
    <w:rsid w:val="009E295E"/>
    <w:rsid w:val="009E2965"/>
    <w:rsid w:val="009E312F"/>
    <w:rsid w:val="009E3189"/>
    <w:rsid w:val="009E34F2"/>
    <w:rsid w:val="009E3677"/>
    <w:rsid w:val="009E38EA"/>
    <w:rsid w:val="009E3D80"/>
    <w:rsid w:val="009E404D"/>
    <w:rsid w:val="009E447B"/>
    <w:rsid w:val="009E46AA"/>
    <w:rsid w:val="009E46CE"/>
    <w:rsid w:val="009E4CE8"/>
    <w:rsid w:val="009E537E"/>
    <w:rsid w:val="009E552A"/>
    <w:rsid w:val="009E56C6"/>
    <w:rsid w:val="009E59A0"/>
    <w:rsid w:val="009E5B98"/>
    <w:rsid w:val="009E5CFC"/>
    <w:rsid w:val="009E5FF3"/>
    <w:rsid w:val="009E6693"/>
    <w:rsid w:val="009E7B62"/>
    <w:rsid w:val="009E7CEC"/>
    <w:rsid w:val="009E7EFC"/>
    <w:rsid w:val="009F063A"/>
    <w:rsid w:val="009F0B1B"/>
    <w:rsid w:val="009F0ECF"/>
    <w:rsid w:val="009F1C9F"/>
    <w:rsid w:val="009F1CB1"/>
    <w:rsid w:val="009F20E6"/>
    <w:rsid w:val="009F2689"/>
    <w:rsid w:val="009F2989"/>
    <w:rsid w:val="009F2D8F"/>
    <w:rsid w:val="009F3017"/>
    <w:rsid w:val="009F3029"/>
    <w:rsid w:val="009F3053"/>
    <w:rsid w:val="009F3080"/>
    <w:rsid w:val="009F349F"/>
    <w:rsid w:val="009F3C44"/>
    <w:rsid w:val="009F4258"/>
    <w:rsid w:val="009F4A96"/>
    <w:rsid w:val="009F546B"/>
    <w:rsid w:val="009F6A08"/>
    <w:rsid w:val="009F6A65"/>
    <w:rsid w:val="009F6A78"/>
    <w:rsid w:val="009F6B59"/>
    <w:rsid w:val="009F6D50"/>
    <w:rsid w:val="009F6F5D"/>
    <w:rsid w:val="009F778D"/>
    <w:rsid w:val="009F79B3"/>
    <w:rsid w:val="00A002F0"/>
    <w:rsid w:val="00A00E4D"/>
    <w:rsid w:val="00A00F40"/>
    <w:rsid w:val="00A00FC1"/>
    <w:rsid w:val="00A012C9"/>
    <w:rsid w:val="00A01C6F"/>
    <w:rsid w:val="00A01EC7"/>
    <w:rsid w:val="00A01FE7"/>
    <w:rsid w:val="00A02014"/>
    <w:rsid w:val="00A02582"/>
    <w:rsid w:val="00A02EA8"/>
    <w:rsid w:val="00A0361B"/>
    <w:rsid w:val="00A0459D"/>
    <w:rsid w:val="00A04946"/>
    <w:rsid w:val="00A04AEE"/>
    <w:rsid w:val="00A04FB6"/>
    <w:rsid w:val="00A0509E"/>
    <w:rsid w:val="00A065E6"/>
    <w:rsid w:val="00A06692"/>
    <w:rsid w:val="00A06DCB"/>
    <w:rsid w:val="00A070CA"/>
    <w:rsid w:val="00A0721A"/>
    <w:rsid w:val="00A07653"/>
    <w:rsid w:val="00A07C13"/>
    <w:rsid w:val="00A07C66"/>
    <w:rsid w:val="00A07E19"/>
    <w:rsid w:val="00A101AC"/>
    <w:rsid w:val="00A106BE"/>
    <w:rsid w:val="00A10B5E"/>
    <w:rsid w:val="00A11112"/>
    <w:rsid w:val="00A11596"/>
    <w:rsid w:val="00A11CF4"/>
    <w:rsid w:val="00A11E27"/>
    <w:rsid w:val="00A125B4"/>
    <w:rsid w:val="00A12700"/>
    <w:rsid w:val="00A12C07"/>
    <w:rsid w:val="00A12D9A"/>
    <w:rsid w:val="00A12DDD"/>
    <w:rsid w:val="00A13127"/>
    <w:rsid w:val="00A1354F"/>
    <w:rsid w:val="00A13D04"/>
    <w:rsid w:val="00A13DB1"/>
    <w:rsid w:val="00A13DB5"/>
    <w:rsid w:val="00A13DD2"/>
    <w:rsid w:val="00A1496E"/>
    <w:rsid w:val="00A14B20"/>
    <w:rsid w:val="00A14B37"/>
    <w:rsid w:val="00A14DC0"/>
    <w:rsid w:val="00A152E2"/>
    <w:rsid w:val="00A155B1"/>
    <w:rsid w:val="00A155FF"/>
    <w:rsid w:val="00A1584A"/>
    <w:rsid w:val="00A159DE"/>
    <w:rsid w:val="00A1611F"/>
    <w:rsid w:val="00A16BA0"/>
    <w:rsid w:val="00A16FA1"/>
    <w:rsid w:val="00A173BA"/>
    <w:rsid w:val="00A17465"/>
    <w:rsid w:val="00A176B5"/>
    <w:rsid w:val="00A17777"/>
    <w:rsid w:val="00A17899"/>
    <w:rsid w:val="00A17A0C"/>
    <w:rsid w:val="00A17DAB"/>
    <w:rsid w:val="00A17E75"/>
    <w:rsid w:val="00A17E9D"/>
    <w:rsid w:val="00A17F3C"/>
    <w:rsid w:val="00A204CF"/>
    <w:rsid w:val="00A204DC"/>
    <w:rsid w:val="00A20663"/>
    <w:rsid w:val="00A20A42"/>
    <w:rsid w:val="00A20A81"/>
    <w:rsid w:val="00A20D88"/>
    <w:rsid w:val="00A21139"/>
    <w:rsid w:val="00A211B4"/>
    <w:rsid w:val="00A21341"/>
    <w:rsid w:val="00A219F8"/>
    <w:rsid w:val="00A220A1"/>
    <w:rsid w:val="00A224B5"/>
    <w:rsid w:val="00A22689"/>
    <w:rsid w:val="00A22C40"/>
    <w:rsid w:val="00A230D7"/>
    <w:rsid w:val="00A23B59"/>
    <w:rsid w:val="00A24051"/>
    <w:rsid w:val="00A24295"/>
    <w:rsid w:val="00A247D9"/>
    <w:rsid w:val="00A24859"/>
    <w:rsid w:val="00A249AE"/>
    <w:rsid w:val="00A24A30"/>
    <w:rsid w:val="00A24C33"/>
    <w:rsid w:val="00A24C69"/>
    <w:rsid w:val="00A25420"/>
    <w:rsid w:val="00A25453"/>
    <w:rsid w:val="00A255F1"/>
    <w:rsid w:val="00A25965"/>
    <w:rsid w:val="00A25EEF"/>
    <w:rsid w:val="00A2617D"/>
    <w:rsid w:val="00A26772"/>
    <w:rsid w:val="00A267A5"/>
    <w:rsid w:val="00A26857"/>
    <w:rsid w:val="00A26B51"/>
    <w:rsid w:val="00A277D9"/>
    <w:rsid w:val="00A27A19"/>
    <w:rsid w:val="00A27C98"/>
    <w:rsid w:val="00A3061D"/>
    <w:rsid w:val="00A3129E"/>
    <w:rsid w:val="00A3190B"/>
    <w:rsid w:val="00A32BDB"/>
    <w:rsid w:val="00A32D65"/>
    <w:rsid w:val="00A3317A"/>
    <w:rsid w:val="00A331D9"/>
    <w:rsid w:val="00A3334F"/>
    <w:rsid w:val="00A3340F"/>
    <w:rsid w:val="00A33634"/>
    <w:rsid w:val="00A33652"/>
    <w:rsid w:val="00A3466A"/>
    <w:rsid w:val="00A34826"/>
    <w:rsid w:val="00A34B6C"/>
    <w:rsid w:val="00A34E50"/>
    <w:rsid w:val="00A3617A"/>
    <w:rsid w:val="00A3686D"/>
    <w:rsid w:val="00A36BBA"/>
    <w:rsid w:val="00A37574"/>
    <w:rsid w:val="00A37646"/>
    <w:rsid w:val="00A37993"/>
    <w:rsid w:val="00A40307"/>
    <w:rsid w:val="00A40897"/>
    <w:rsid w:val="00A40F33"/>
    <w:rsid w:val="00A4149F"/>
    <w:rsid w:val="00A414E9"/>
    <w:rsid w:val="00A41A92"/>
    <w:rsid w:val="00A41F25"/>
    <w:rsid w:val="00A427D6"/>
    <w:rsid w:val="00A43A9E"/>
    <w:rsid w:val="00A43E6C"/>
    <w:rsid w:val="00A445FE"/>
    <w:rsid w:val="00A44B4D"/>
    <w:rsid w:val="00A44BDD"/>
    <w:rsid w:val="00A44C9D"/>
    <w:rsid w:val="00A44FBA"/>
    <w:rsid w:val="00A450DF"/>
    <w:rsid w:val="00A4574B"/>
    <w:rsid w:val="00A46B84"/>
    <w:rsid w:val="00A46E1D"/>
    <w:rsid w:val="00A4730F"/>
    <w:rsid w:val="00A4786D"/>
    <w:rsid w:val="00A47C3C"/>
    <w:rsid w:val="00A47C40"/>
    <w:rsid w:val="00A500D7"/>
    <w:rsid w:val="00A5010B"/>
    <w:rsid w:val="00A506A6"/>
    <w:rsid w:val="00A50F13"/>
    <w:rsid w:val="00A50F96"/>
    <w:rsid w:val="00A51483"/>
    <w:rsid w:val="00A51566"/>
    <w:rsid w:val="00A51615"/>
    <w:rsid w:val="00A51620"/>
    <w:rsid w:val="00A51AC4"/>
    <w:rsid w:val="00A51F14"/>
    <w:rsid w:val="00A521F1"/>
    <w:rsid w:val="00A523AB"/>
    <w:rsid w:val="00A526C9"/>
    <w:rsid w:val="00A532E6"/>
    <w:rsid w:val="00A53319"/>
    <w:rsid w:val="00A5356F"/>
    <w:rsid w:val="00A537EA"/>
    <w:rsid w:val="00A53BA0"/>
    <w:rsid w:val="00A540E3"/>
    <w:rsid w:val="00A54188"/>
    <w:rsid w:val="00A54953"/>
    <w:rsid w:val="00A554E0"/>
    <w:rsid w:val="00A55AE6"/>
    <w:rsid w:val="00A55C24"/>
    <w:rsid w:val="00A55D14"/>
    <w:rsid w:val="00A55D8B"/>
    <w:rsid w:val="00A56673"/>
    <w:rsid w:val="00A56725"/>
    <w:rsid w:val="00A56AA5"/>
    <w:rsid w:val="00A56B64"/>
    <w:rsid w:val="00A56DF2"/>
    <w:rsid w:val="00A56F02"/>
    <w:rsid w:val="00A56F60"/>
    <w:rsid w:val="00A57010"/>
    <w:rsid w:val="00A57032"/>
    <w:rsid w:val="00A571B5"/>
    <w:rsid w:val="00A57F1E"/>
    <w:rsid w:val="00A60010"/>
    <w:rsid w:val="00A60660"/>
    <w:rsid w:val="00A6066F"/>
    <w:rsid w:val="00A608B4"/>
    <w:rsid w:val="00A60C13"/>
    <w:rsid w:val="00A60EFF"/>
    <w:rsid w:val="00A6113A"/>
    <w:rsid w:val="00A61891"/>
    <w:rsid w:val="00A6189F"/>
    <w:rsid w:val="00A61A81"/>
    <w:rsid w:val="00A61DA8"/>
    <w:rsid w:val="00A62247"/>
    <w:rsid w:val="00A62347"/>
    <w:rsid w:val="00A6261C"/>
    <w:rsid w:val="00A626C8"/>
    <w:rsid w:val="00A62A0E"/>
    <w:rsid w:val="00A62DCE"/>
    <w:rsid w:val="00A62EB0"/>
    <w:rsid w:val="00A630AD"/>
    <w:rsid w:val="00A64336"/>
    <w:rsid w:val="00A64435"/>
    <w:rsid w:val="00A64448"/>
    <w:rsid w:val="00A646E9"/>
    <w:rsid w:val="00A65448"/>
    <w:rsid w:val="00A6594B"/>
    <w:rsid w:val="00A65E1C"/>
    <w:rsid w:val="00A664D7"/>
    <w:rsid w:val="00A66CE2"/>
    <w:rsid w:val="00A66ED2"/>
    <w:rsid w:val="00A67526"/>
    <w:rsid w:val="00A67591"/>
    <w:rsid w:val="00A676C8"/>
    <w:rsid w:val="00A70227"/>
    <w:rsid w:val="00A702AB"/>
    <w:rsid w:val="00A70A98"/>
    <w:rsid w:val="00A70C5A"/>
    <w:rsid w:val="00A7135D"/>
    <w:rsid w:val="00A7168F"/>
    <w:rsid w:val="00A71988"/>
    <w:rsid w:val="00A71AE0"/>
    <w:rsid w:val="00A725AA"/>
    <w:rsid w:val="00A726F7"/>
    <w:rsid w:val="00A726FA"/>
    <w:rsid w:val="00A72723"/>
    <w:rsid w:val="00A72CA9"/>
    <w:rsid w:val="00A73131"/>
    <w:rsid w:val="00A73B14"/>
    <w:rsid w:val="00A73B1C"/>
    <w:rsid w:val="00A73FB3"/>
    <w:rsid w:val="00A7468A"/>
    <w:rsid w:val="00A74B61"/>
    <w:rsid w:val="00A74DD6"/>
    <w:rsid w:val="00A753E6"/>
    <w:rsid w:val="00A75614"/>
    <w:rsid w:val="00A7583F"/>
    <w:rsid w:val="00A7587B"/>
    <w:rsid w:val="00A75BC0"/>
    <w:rsid w:val="00A763DD"/>
    <w:rsid w:val="00A76428"/>
    <w:rsid w:val="00A76803"/>
    <w:rsid w:val="00A76877"/>
    <w:rsid w:val="00A774E9"/>
    <w:rsid w:val="00A7766E"/>
    <w:rsid w:val="00A77A82"/>
    <w:rsid w:val="00A803D7"/>
    <w:rsid w:val="00A808BD"/>
    <w:rsid w:val="00A80AA9"/>
    <w:rsid w:val="00A81059"/>
    <w:rsid w:val="00A8110A"/>
    <w:rsid w:val="00A8121D"/>
    <w:rsid w:val="00A815E9"/>
    <w:rsid w:val="00A81BDC"/>
    <w:rsid w:val="00A81DE0"/>
    <w:rsid w:val="00A8282E"/>
    <w:rsid w:val="00A8290E"/>
    <w:rsid w:val="00A8293F"/>
    <w:rsid w:val="00A82C05"/>
    <w:rsid w:val="00A82F35"/>
    <w:rsid w:val="00A835F0"/>
    <w:rsid w:val="00A837C5"/>
    <w:rsid w:val="00A83880"/>
    <w:rsid w:val="00A83A0C"/>
    <w:rsid w:val="00A844AE"/>
    <w:rsid w:val="00A848EB"/>
    <w:rsid w:val="00A848F9"/>
    <w:rsid w:val="00A8521A"/>
    <w:rsid w:val="00A8528F"/>
    <w:rsid w:val="00A85898"/>
    <w:rsid w:val="00A85B81"/>
    <w:rsid w:val="00A85EDE"/>
    <w:rsid w:val="00A8608D"/>
    <w:rsid w:val="00A8611D"/>
    <w:rsid w:val="00A861F9"/>
    <w:rsid w:val="00A86273"/>
    <w:rsid w:val="00A8687F"/>
    <w:rsid w:val="00A877FA"/>
    <w:rsid w:val="00A87F33"/>
    <w:rsid w:val="00A903D6"/>
    <w:rsid w:val="00A9049F"/>
    <w:rsid w:val="00A907A6"/>
    <w:rsid w:val="00A90883"/>
    <w:rsid w:val="00A90931"/>
    <w:rsid w:val="00A90B35"/>
    <w:rsid w:val="00A90E25"/>
    <w:rsid w:val="00A90E2F"/>
    <w:rsid w:val="00A91193"/>
    <w:rsid w:val="00A91727"/>
    <w:rsid w:val="00A91BC5"/>
    <w:rsid w:val="00A91D9F"/>
    <w:rsid w:val="00A92783"/>
    <w:rsid w:val="00A928CE"/>
    <w:rsid w:val="00A9354F"/>
    <w:rsid w:val="00A935D6"/>
    <w:rsid w:val="00A93A80"/>
    <w:rsid w:val="00A94351"/>
    <w:rsid w:val="00A94805"/>
    <w:rsid w:val="00A94884"/>
    <w:rsid w:val="00A94912"/>
    <w:rsid w:val="00A94CE2"/>
    <w:rsid w:val="00A94D26"/>
    <w:rsid w:val="00A95226"/>
    <w:rsid w:val="00A95738"/>
    <w:rsid w:val="00A959A9"/>
    <w:rsid w:val="00A95C92"/>
    <w:rsid w:val="00A95D01"/>
    <w:rsid w:val="00A95F1B"/>
    <w:rsid w:val="00A96550"/>
    <w:rsid w:val="00A96D65"/>
    <w:rsid w:val="00A97280"/>
    <w:rsid w:val="00A972DB"/>
    <w:rsid w:val="00A97587"/>
    <w:rsid w:val="00A9769C"/>
    <w:rsid w:val="00A97979"/>
    <w:rsid w:val="00A97E37"/>
    <w:rsid w:val="00A97FD0"/>
    <w:rsid w:val="00AA0013"/>
    <w:rsid w:val="00AA0130"/>
    <w:rsid w:val="00AA057C"/>
    <w:rsid w:val="00AA0890"/>
    <w:rsid w:val="00AA0A9B"/>
    <w:rsid w:val="00AA0AB3"/>
    <w:rsid w:val="00AA0FE9"/>
    <w:rsid w:val="00AA1424"/>
    <w:rsid w:val="00AA20D4"/>
    <w:rsid w:val="00AA22BA"/>
    <w:rsid w:val="00AA238F"/>
    <w:rsid w:val="00AA24F4"/>
    <w:rsid w:val="00AA2607"/>
    <w:rsid w:val="00AA2850"/>
    <w:rsid w:val="00AA2B31"/>
    <w:rsid w:val="00AA2C59"/>
    <w:rsid w:val="00AA2CB0"/>
    <w:rsid w:val="00AA2E90"/>
    <w:rsid w:val="00AA3065"/>
    <w:rsid w:val="00AA3204"/>
    <w:rsid w:val="00AA34FF"/>
    <w:rsid w:val="00AA3627"/>
    <w:rsid w:val="00AA3924"/>
    <w:rsid w:val="00AA3A73"/>
    <w:rsid w:val="00AA3C3A"/>
    <w:rsid w:val="00AA400F"/>
    <w:rsid w:val="00AA44BB"/>
    <w:rsid w:val="00AA46A0"/>
    <w:rsid w:val="00AA4D2C"/>
    <w:rsid w:val="00AA50EB"/>
    <w:rsid w:val="00AA5149"/>
    <w:rsid w:val="00AA51ED"/>
    <w:rsid w:val="00AA5216"/>
    <w:rsid w:val="00AA57C0"/>
    <w:rsid w:val="00AA601D"/>
    <w:rsid w:val="00AA616D"/>
    <w:rsid w:val="00AA64F3"/>
    <w:rsid w:val="00AA6902"/>
    <w:rsid w:val="00AA6B8F"/>
    <w:rsid w:val="00AA6C2C"/>
    <w:rsid w:val="00AA7127"/>
    <w:rsid w:val="00AA712E"/>
    <w:rsid w:val="00AA747A"/>
    <w:rsid w:val="00AA7614"/>
    <w:rsid w:val="00AA7917"/>
    <w:rsid w:val="00AA79F2"/>
    <w:rsid w:val="00AA7E4C"/>
    <w:rsid w:val="00AB0138"/>
    <w:rsid w:val="00AB0ADB"/>
    <w:rsid w:val="00AB0D26"/>
    <w:rsid w:val="00AB0F90"/>
    <w:rsid w:val="00AB1572"/>
    <w:rsid w:val="00AB1C1F"/>
    <w:rsid w:val="00AB1D6B"/>
    <w:rsid w:val="00AB1D7A"/>
    <w:rsid w:val="00AB1FE5"/>
    <w:rsid w:val="00AB20D1"/>
    <w:rsid w:val="00AB22A4"/>
    <w:rsid w:val="00AB24E0"/>
    <w:rsid w:val="00AB2689"/>
    <w:rsid w:val="00AB26F0"/>
    <w:rsid w:val="00AB28B8"/>
    <w:rsid w:val="00AB28DF"/>
    <w:rsid w:val="00AB2952"/>
    <w:rsid w:val="00AB2E7D"/>
    <w:rsid w:val="00AB2EA3"/>
    <w:rsid w:val="00AB3318"/>
    <w:rsid w:val="00AB39A1"/>
    <w:rsid w:val="00AB3BDF"/>
    <w:rsid w:val="00AB4A89"/>
    <w:rsid w:val="00AB50DE"/>
    <w:rsid w:val="00AB53E4"/>
    <w:rsid w:val="00AB5D28"/>
    <w:rsid w:val="00AB5D67"/>
    <w:rsid w:val="00AB5E60"/>
    <w:rsid w:val="00AB6364"/>
    <w:rsid w:val="00AB6719"/>
    <w:rsid w:val="00AB6B52"/>
    <w:rsid w:val="00AB6BEB"/>
    <w:rsid w:val="00AB6ED9"/>
    <w:rsid w:val="00AB6FCF"/>
    <w:rsid w:val="00AB71D0"/>
    <w:rsid w:val="00AB79E4"/>
    <w:rsid w:val="00AC03E8"/>
    <w:rsid w:val="00AC095A"/>
    <w:rsid w:val="00AC0B0A"/>
    <w:rsid w:val="00AC10B0"/>
    <w:rsid w:val="00AC1289"/>
    <w:rsid w:val="00AC1750"/>
    <w:rsid w:val="00AC1E6B"/>
    <w:rsid w:val="00AC220D"/>
    <w:rsid w:val="00AC246E"/>
    <w:rsid w:val="00AC2807"/>
    <w:rsid w:val="00AC287F"/>
    <w:rsid w:val="00AC2894"/>
    <w:rsid w:val="00AC2985"/>
    <w:rsid w:val="00AC2A6B"/>
    <w:rsid w:val="00AC3353"/>
    <w:rsid w:val="00AC3487"/>
    <w:rsid w:val="00AC35C3"/>
    <w:rsid w:val="00AC3813"/>
    <w:rsid w:val="00AC3BA5"/>
    <w:rsid w:val="00AC3D07"/>
    <w:rsid w:val="00AC4203"/>
    <w:rsid w:val="00AC4785"/>
    <w:rsid w:val="00AC4D86"/>
    <w:rsid w:val="00AC525C"/>
    <w:rsid w:val="00AC58B7"/>
    <w:rsid w:val="00AC5986"/>
    <w:rsid w:val="00AC6135"/>
    <w:rsid w:val="00AC621B"/>
    <w:rsid w:val="00AC6246"/>
    <w:rsid w:val="00AC63AE"/>
    <w:rsid w:val="00AC734C"/>
    <w:rsid w:val="00AC7C53"/>
    <w:rsid w:val="00AD02C0"/>
    <w:rsid w:val="00AD02D7"/>
    <w:rsid w:val="00AD06AF"/>
    <w:rsid w:val="00AD0841"/>
    <w:rsid w:val="00AD0F3D"/>
    <w:rsid w:val="00AD1399"/>
    <w:rsid w:val="00AD1C7A"/>
    <w:rsid w:val="00AD1CF6"/>
    <w:rsid w:val="00AD1DF3"/>
    <w:rsid w:val="00AD2349"/>
    <w:rsid w:val="00AD25B5"/>
    <w:rsid w:val="00AD2A57"/>
    <w:rsid w:val="00AD2ADD"/>
    <w:rsid w:val="00AD4D48"/>
    <w:rsid w:val="00AD536C"/>
    <w:rsid w:val="00AD586C"/>
    <w:rsid w:val="00AD5C07"/>
    <w:rsid w:val="00AD5C1B"/>
    <w:rsid w:val="00AD5C4C"/>
    <w:rsid w:val="00AD5C5F"/>
    <w:rsid w:val="00AD60D9"/>
    <w:rsid w:val="00AD7222"/>
    <w:rsid w:val="00AD73A8"/>
    <w:rsid w:val="00AD7694"/>
    <w:rsid w:val="00AD7B5D"/>
    <w:rsid w:val="00AD7BB4"/>
    <w:rsid w:val="00AD7F93"/>
    <w:rsid w:val="00AE0006"/>
    <w:rsid w:val="00AE05F9"/>
    <w:rsid w:val="00AE0619"/>
    <w:rsid w:val="00AE092F"/>
    <w:rsid w:val="00AE14F8"/>
    <w:rsid w:val="00AE17E6"/>
    <w:rsid w:val="00AE1B93"/>
    <w:rsid w:val="00AE1BF1"/>
    <w:rsid w:val="00AE2149"/>
    <w:rsid w:val="00AE252C"/>
    <w:rsid w:val="00AE2773"/>
    <w:rsid w:val="00AE279A"/>
    <w:rsid w:val="00AE32D3"/>
    <w:rsid w:val="00AE3668"/>
    <w:rsid w:val="00AE37D7"/>
    <w:rsid w:val="00AE38C4"/>
    <w:rsid w:val="00AE38D1"/>
    <w:rsid w:val="00AE3B8E"/>
    <w:rsid w:val="00AE3CFF"/>
    <w:rsid w:val="00AE40A9"/>
    <w:rsid w:val="00AE4712"/>
    <w:rsid w:val="00AE49D1"/>
    <w:rsid w:val="00AE4D21"/>
    <w:rsid w:val="00AE4DB8"/>
    <w:rsid w:val="00AE4DD4"/>
    <w:rsid w:val="00AE562A"/>
    <w:rsid w:val="00AE575C"/>
    <w:rsid w:val="00AE588E"/>
    <w:rsid w:val="00AE5955"/>
    <w:rsid w:val="00AE5C6E"/>
    <w:rsid w:val="00AE5CE9"/>
    <w:rsid w:val="00AE63B5"/>
    <w:rsid w:val="00AE63E7"/>
    <w:rsid w:val="00AE6869"/>
    <w:rsid w:val="00AE6C1B"/>
    <w:rsid w:val="00AE6FC1"/>
    <w:rsid w:val="00AE7810"/>
    <w:rsid w:val="00AE7DFB"/>
    <w:rsid w:val="00AF0744"/>
    <w:rsid w:val="00AF0DE8"/>
    <w:rsid w:val="00AF131E"/>
    <w:rsid w:val="00AF1630"/>
    <w:rsid w:val="00AF1B44"/>
    <w:rsid w:val="00AF20C7"/>
    <w:rsid w:val="00AF2515"/>
    <w:rsid w:val="00AF2870"/>
    <w:rsid w:val="00AF2B18"/>
    <w:rsid w:val="00AF3556"/>
    <w:rsid w:val="00AF36C7"/>
    <w:rsid w:val="00AF37D2"/>
    <w:rsid w:val="00AF3853"/>
    <w:rsid w:val="00AF39BF"/>
    <w:rsid w:val="00AF3DA1"/>
    <w:rsid w:val="00AF4D2F"/>
    <w:rsid w:val="00AF4E94"/>
    <w:rsid w:val="00AF4ED8"/>
    <w:rsid w:val="00AF5139"/>
    <w:rsid w:val="00AF5256"/>
    <w:rsid w:val="00AF54EA"/>
    <w:rsid w:val="00AF557A"/>
    <w:rsid w:val="00AF5752"/>
    <w:rsid w:val="00AF575E"/>
    <w:rsid w:val="00AF5DCE"/>
    <w:rsid w:val="00AF636F"/>
    <w:rsid w:val="00AF6611"/>
    <w:rsid w:val="00AF6815"/>
    <w:rsid w:val="00AF6B89"/>
    <w:rsid w:val="00AF6EAD"/>
    <w:rsid w:val="00AF7188"/>
    <w:rsid w:val="00AF7C56"/>
    <w:rsid w:val="00AF7ED4"/>
    <w:rsid w:val="00B00156"/>
    <w:rsid w:val="00B00304"/>
    <w:rsid w:val="00B00313"/>
    <w:rsid w:val="00B00632"/>
    <w:rsid w:val="00B00746"/>
    <w:rsid w:val="00B00B24"/>
    <w:rsid w:val="00B00D25"/>
    <w:rsid w:val="00B00D68"/>
    <w:rsid w:val="00B010BA"/>
    <w:rsid w:val="00B01B86"/>
    <w:rsid w:val="00B020FB"/>
    <w:rsid w:val="00B0216B"/>
    <w:rsid w:val="00B026A4"/>
    <w:rsid w:val="00B0287C"/>
    <w:rsid w:val="00B0368F"/>
    <w:rsid w:val="00B03E64"/>
    <w:rsid w:val="00B046B5"/>
    <w:rsid w:val="00B04B63"/>
    <w:rsid w:val="00B0504B"/>
    <w:rsid w:val="00B059BA"/>
    <w:rsid w:val="00B05CE8"/>
    <w:rsid w:val="00B05FC4"/>
    <w:rsid w:val="00B066E4"/>
    <w:rsid w:val="00B06BF1"/>
    <w:rsid w:val="00B06DC0"/>
    <w:rsid w:val="00B0714F"/>
    <w:rsid w:val="00B0730E"/>
    <w:rsid w:val="00B07449"/>
    <w:rsid w:val="00B07455"/>
    <w:rsid w:val="00B07523"/>
    <w:rsid w:val="00B07F9A"/>
    <w:rsid w:val="00B108C1"/>
    <w:rsid w:val="00B10BF4"/>
    <w:rsid w:val="00B10D63"/>
    <w:rsid w:val="00B10DAF"/>
    <w:rsid w:val="00B11370"/>
    <w:rsid w:val="00B1154A"/>
    <w:rsid w:val="00B1190F"/>
    <w:rsid w:val="00B121D2"/>
    <w:rsid w:val="00B12572"/>
    <w:rsid w:val="00B12B21"/>
    <w:rsid w:val="00B12C2C"/>
    <w:rsid w:val="00B1363F"/>
    <w:rsid w:val="00B13A69"/>
    <w:rsid w:val="00B13A80"/>
    <w:rsid w:val="00B13CFB"/>
    <w:rsid w:val="00B142B4"/>
    <w:rsid w:val="00B1471B"/>
    <w:rsid w:val="00B148A7"/>
    <w:rsid w:val="00B1491E"/>
    <w:rsid w:val="00B14CB5"/>
    <w:rsid w:val="00B14D4F"/>
    <w:rsid w:val="00B14E11"/>
    <w:rsid w:val="00B1524C"/>
    <w:rsid w:val="00B165F8"/>
    <w:rsid w:val="00B166BD"/>
    <w:rsid w:val="00B16AA2"/>
    <w:rsid w:val="00B1711A"/>
    <w:rsid w:val="00B172FF"/>
    <w:rsid w:val="00B1741A"/>
    <w:rsid w:val="00B17750"/>
    <w:rsid w:val="00B2036E"/>
    <w:rsid w:val="00B20795"/>
    <w:rsid w:val="00B20A11"/>
    <w:rsid w:val="00B20C7B"/>
    <w:rsid w:val="00B20E9F"/>
    <w:rsid w:val="00B211D0"/>
    <w:rsid w:val="00B2176C"/>
    <w:rsid w:val="00B223DF"/>
    <w:rsid w:val="00B22D87"/>
    <w:rsid w:val="00B22F9A"/>
    <w:rsid w:val="00B231BA"/>
    <w:rsid w:val="00B2368F"/>
    <w:rsid w:val="00B240F9"/>
    <w:rsid w:val="00B2412E"/>
    <w:rsid w:val="00B241A1"/>
    <w:rsid w:val="00B24509"/>
    <w:rsid w:val="00B247C5"/>
    <w:rsid w:val="00B249A6"/>
    <w:rsid w:val="00B24C74"/>
    <w:rsid w:val="00B24CBE"/>
    <w:rsid w:val="00B24EC3"/>
    <w:rsid w:val="00B26164"/>
    <w:rsid w:val="00B263B6"/>
    <w:rsid w:val="00B26A2B"/>
    <w:rsid w:val="00B26A8F"/>
    <w:rsid w:val="00B26FAA"/>
    <w:rsid w:val="00B27B15"/>
    <w:rsid w:val="00B27B5A"/>
    <w:rsid w:val="00B27CBD"/>
    <w:rsid w:val="00B30013"/>
    <w:rsid w:val="00B30410"/>
    <w:rsid w:val="00B30420"/>
    <w:rsid w:val="00B30534"/>
    <w:rsid w:val="00B30946"/>
    <w:rsid w:val="00B30CC8"/>
    <w:rsid w:val="00B30CED"/>
    <w:rsid w:val="00B30F51"/>
    <w:rsid w:val="00B31045"/>
    <w:rsid w:val="00B31164"/>
    <w:rsid w:val="00B31FD9"/>
    <w:rsid w:val="00B32371"/>
    <w:rsid w:val="00B33366"/>
    <w:rsid w:val="00B33BBE"/>
    <w:rsid w:val="00B33BFD"/>
    <w:rsid w:val="00B33DD3"/>
    <w:rsid w:val="00B34209"/>
    <w:rsid w:val="00B348DC"/>
    <w:rsid w:val="00B34C1F"/>
    <w:rsid w:val="00B34FA8"/>
    <w:rsid w:val="00B352A5"/>
    <w:rsid w:val="00B353F5"/>
    <w:rsid w:val="00B35856"/>
    <w:rsid w:val="00B35B82"/>
    <w:rsid w:val="00B35CE0"/>
    <w:rsid w:val="00B36429"/>
    <w:rsid w:val="00B36532"/>
    <w:rsid w:val="00B3670A"/>
    <w:rsid w:val="00B36AB8"/>
    <w:rsid w:val="00B37345"/>
    <w:rsid w:val="00B3780B"/>
    <w:rsid w:val="00B37CF3"/>
    <w:rsid w:val="00B40231"/>
    <w:rsid w:val="00B4038D"/>
    <w:rsid w:val="00B40484"/>
    <w:rsid w:val="00B40492"/>
    <w:rsid w:val="00B40CEF"/>
    <w:rsid w:val="00B411F0"/>
    <w:rsid w:val="00B41625"/>
    <w:rsid w:val="00B41A3E"/>
    <w:rsid w:val="00B41D54"/>
    <w:rsid w:val="00B41E39"/>
    <w:rsid w:val="00B42050"/>
    <w:rsid w:val="00B42126"/>
    <w:rsid w:val="00B42410"/>
    <w:rsid w:val="00B42A57"/>
    <w:rsid w:val="00B42C31"/>
    <w:rsid w:val="00B432BB"/>
    <w:rsid w:val="00B436B6"/>
    <w:rsid w:val="00B43BDE"/>
    <w:rsid w:val="00B43D22"/>
    <w:rsid w:val="00B43E84"/>
    <w:rsid w:val="00B44FB0"/>
    <w:rsid w:val="00B4537D"/>
    <w:rsid w:val="00B453F5"/>
    <w:rsid w:val="00B45443"/>
    <w:rsid w:val="00B4567E"/>
    <w:rsid w:val="00B4641F"/>
    <w:rsid w:val="00B466D2"/>
    <w:rsid w:val="00B46723"/>
    <w:rsid w:val="00B4679D"/>
    <w:rsid w:val="00B47E9F"/>
    <w:rsid w:val="00B50648"/>
    <w:rsid w:val="00B50671"/>
    <w:rsid w:val="00B5076F"/>
    <w:rsid w:val="00B50CA8"/>
    <w:rsid w:val="00B51D5F"/>
    <w:rsid w:val="00B52AB6"/>
    <w:rsid w:val="00B52B0F"/>
    <w:rsid w:val="00B53163"/>
    <w:rsid w:val="00B53167"/>
    <w:rsid w:val="00B5334D"/>
    <w:rsid w:val="00B53A76"/>
    <w:rsid w:val="00B53FC7"/>
    <w:rsid w:val="00B540A4"/>
    <w:rsid w:val="00B5417D"/>
    <w:rsid w:val="00B556D2"/>
    <w:rsid w:val="00B556EE"/>
    <w:rsid w:val="00B55735"/>
    <w:rsid w:val="00B55B5B"/>
    <w:rsid w:val="00B55EA1"/>
    <w:rsid w:val="00B565D8"/>
    <w:rsid w:val="00B5663D"/>
    <w:rsid w:val="00B5681E"/>
    <w:rsid w:val="00B568D6"/>
    <w:rsid w:val="00B56A1C"/>
    <w:rsid w:val="00B5761C"/>
    <w:rsid w:val="00B57A6A"/>
    <w:rsid w:val="00B57C06"/>
    <w:rsid w:val="00B60190"/>
    <w:rsid w:val="00B603B9"/>
    <w:rsid w:val="00B603EB"/>
    <w:rsid w:val="00B60BCF"/>
    <w:rsid w:val="00B60D16"/>
    <w:rsid w:val="00B6133C"/>
    <w:rsid w:val="00B613AF"/>
    <w:rsid w:val="00B613F9"/>
    <w:rsid w:val="00B617F1"/>
    <w:rsid w:val="00B619DF"/>
    <w:rsid w:val="00B62B36"/>
    <w:rsid w:val="00B631D0"/>
    <w:rsid w:val="00B63569"/>
    <w:rsid w:val="00B6381F"/>
    <w:rsid w:val="00B63CF5"/>
    <w:rsid w:val="00B63F8E"/>
    <w:rsid w:val="00B64083"/>
    <w:rsid w:val="00B64DA4"/>
    <w:rsid w:val="00B6629E"/>
    <w:rsid w:val="00B662F9"/>
    <w:rsid w:val="00B663CE"/>
    <w:rsid w:val="00B66CD7"/>
    <w:rsid w:val="00B66D45"/>
    <w:rsid w:val="00B66E8B"/>
    <w:rsid w:val="00B670F9"/>
    <w:rsid w:val="00B67619"/>
    <w:rsid w:val="00B676C4"/>
    <w:rsid w:val="00B67D0A"/>
    <w:rsid w:val="00B7011C"/>
    <w:rsid w:val="00B703E0"/>
    <w:rsid w:val="00B71102"/>
    <w:rsid w:val="00B71E0E"/>
    <w:rsid w:val="00B71E58"/>
    <w:rsid w:val="00B72030"/>
    <w:rsid w:val="00B72177"/>
    <w:rsid w:val="00B7258A"/>
    <w:rsid w:val="00B73943"/>
    <w:rsid w:val="00B73DAD"/>
    <w:rsid w:val="00B73F26"/>
    <w:rsid w:val="00B742F3"/>
    <w:rsid w:val="00B747EC"/>
    <w:rsid w:val="00B74830"/>
    <w:rsid w:val="00B74EE5"/>
    <w:rsid w:val="00B7528E"/>
    <w:rsid w:val="00B754AF"/>
    <w:rsid w:val="00B759EE"/>
    <w:rsid w:val="00B75D52"/>
    <w:rsid w:val="00B763FD"/>
    <w:rsid w:val="00B768CE"/>
    <w:rsid w:val="00B76EA9"/>
    <w:rsid w:val="00B76EF4"/>
    <w:rsid w:val="00B77050"/>
    <w:rsid w:val="00B771B2"/>
    <w:rsid w:val="00B7722F"/>
    <w:rsid w:val="00B77507"/>
    <w:rsid w:val="00B77CA6"/>
    <w:rsid w:val="00B77D2D"/>
    <w:rsid w:val="00B77E44"/>
    <w:rsid w:val="00B8003B"/>
    <w:rsid w:val="00B80199"/>
    <w:rsid w:val="00B80CBE"/>
    <w:rsid w:val="00B80F4D"/>
    <w:rsid w:val="00B8183C"/>
    <w:rsid w:val="00B81BF2"/>
    <w:rsid w:val="00B81E10"/>
    <w:rsid w:val="00B81E94"/>
    <w:rsid w:val="00B821B9"/>
    <w:rsid w:val="00B8267A"/>
    <w:rsid w:val="00B826A1"/>
    <w:rsid w:val="00B82C6E"/>
    <w:rsid w:val="00B837A9"/>
    <w:rsid w:val="00B83DB9"/>
    <w:rsid w:val="00B840E9"/>
    <w:rsid w:val="00B8488C"/>
    <w:rsid w:val="00B849D1"/>
    <w:rsid w:val="00B84AF9"/>
    <w:rsid w:val="00B850FA"/>
    <w:rsid w:val="00B85376"/>
    <w:rsid w:val="00B853BA"/>
    <w:rsid w:val="00B85601"/>
    <w:rsid w:val="00B857EF"/>
    <w:rsid w:val="00B85B9D"/>
    <w:rsid w:val="00B85C54"/>
    <w:rsid w:val="00B85C80"/>
    <w:rsid w:val="00B8647F"/>
    <w:rsid w:val="00B86970"/>
    <w:rsid w:val="00B87235"/>
    <w:rsid w:val="00B876CD"/>
    <w:rsid w:val="00B87880"/>
    <w:rsid w:val="00B87EDF"/>
    <w:rsid w:val="00B9030B"/>
    <w:rsid w:val="00B90445"/>
    <w:rsid w:val="00B90A6F"/>
    <w:rsid w:val="00B91169"/>
    <w:rsid w:val="00B9183A"/>
    <w:rsid w:val="00B9188E"/>
    <w:rsid w:val="00B91E69"/>
    <w:rsid w:val="00B92C39"/>
    <w:rsid w:val="00B92C69"/>
    <w:rsid w:val="00B92D58"/>
    <w:rsid w:val="00B92DF9"/>
    <w:rsid w:val="00B92FA2"/>
    <w:rsid w:val="00B93175"/>
    <w:rsid w:val="00B93738"/>
    <w:rsid w:val="00B93C44"/>
    <w:rsid w:val="00B93D7B"/>
    <w:rsid w:val="00B94D2D"/>
    <w:rsid w:val="00B95ADF"/>
    <w:rsid w:val="00B96188"/>
    <w:rsid w:val="00B9654B"/>
    <w:rsid w:val="00B96A51"/>
    <w:rsid w:val="00B96B28"/>
    <w:rsid w:val="00B96F5C"/>
    <w:rsid w:val="00B972D4"/>
    <w:rsid w:val="00B972DD"/>
    <w:rsid w:val="00B97914"/>
    <w:rsid w:val="00B97F34"/>
    <w:rsid w:val="00BA025F"/>
    <w:rsid w:val="00BA02A0"/>
    <w:rsid w:val="00BA0A94"/>
    <w:rsid w:val="00BA14E8"/>
    <w:rsid w:val="00BA2751"/>
    <w:rsid w:val="00BA27C8"/>
    <w:rsid w:val="00BA2995"/>
    <w:rsid w:val="00BA2C5E"/>
    <w:rsid w:val="00BA2E03"/>
    <w:rsid w:val="00BA2F1B"/>
    <w:rsid w:val="00BA2F51"/>
    <w:rsid w:val="00BA352F"/>
    <w:rsid w:val="00BA39CC"/>
    <w:rsid w:val="00BA3B24"/>
    <w:rsid w:val="00BA3EC8"/>
    <w:rsid w:val="00BA45C0"/>
    <w:rsid w:val="00BA46EE"/>
    <w:rsid w:val="00BA48C2"/>
    <w:rsid w:val="00BA4973"/>
    <w:rsid w:val="00BA49E2"/>
    <w:rsid w:val="00BA4B72"/>
    <w:rsid w:val="00BA4D37"/>
    <w:rsid w:val="00BA50F8"/>
    <w:rsid w:val="00BA565D"/>
    <w:rsid w:val="00BA583B"/>
    <w:rsid w:val="00BA5842"/>
    <w:rsid w:val="00BA5898"/>
    <w:rsid w:val="00BA5B06"/>
    <w:rsid w:val="00BA60A0"/>
    <w:rsid w:val="00BA6541"/>
    <w:rsid w:val="00BA70A0"/>
    <w:rsid w:val="00BA7376"/>
    <w:rsid w:val="00BA739D"/>
    <w:rsid w:val="00BA7971"/>
    <w:rsid w:val="00BA7C45"/>
    <w:rsid w:val="00BB0202"/>
    <w:rsid w:val="00BB05AB"/>
    <w:rsid w:val="00BB1553"/>
    <w:rsid w:val="00BB1BD6"/>
    <w:rsid w:val="00BB1C04"/>
    <w:rsid w:val="00BB1C5D"/>
    <w:rsid w:val="00BB1F24"/>
    <w:rsid w:val="00BB26AD"/>
    <w:rsid w:val="00BB28E3"/>
    <w:rsid w:val="00BB307C"/>
    <w:rsid w:val="00BB346A"/>
    <w:rsid w:val="00BB3943"/>
    <w:rsid w:val="00BB403B"/>
    <w:rsid w:val="00BB4223"/>
    <w:rsid w:val="00BB4D40"/>
    <w:rsid w:val="00BB4DB1"/>
    <w:rsid w:val="00BB4F5C"/>
    <w:rsid w:val="00BB5450"/>
    <w:rsid w:val="00BB54DE"/>
    <w:rsid w:val="00BB57D0"/>
    <w:rsid w:val="00BB5BEF"/>
    <w:rsid w:val="00BB6123"/>
    <w:rsid w:val="00BB6181"/>
    <w:rsid w:val="00BB6409"/>
    <w:rsid w:val="00BB6629"/>
    <w:rsid w:val="00BB6DED"/>
    <w:rsid w:val="00BB713D"/>
    <w:rsid w:val="00BB7CE4"/>
    <w:rsid w:val="00BB7D78"/>
    <w:rsid w:val="00BC00D2"/>
    <w:rsid w:val="00BC08D8"/>
    <w:rsid w:val="00BC0CFA"/>
    <w:rsid w:val="00BC10F7"/>
    <w:rsid w:val="00BC1266"/>
    <w:rsid w:val="00BC13B2"/>
    <w:rsid w:val="00BC17B1"/>
    <w:rsid w:val="00BC1A65"/>
    <w:rsid w:val="00BC1BD9"/>
    <w:rsid w:val="00BC207C"/>
    <w:rsid w:val="00BC211A"/>
    <w:rsid w:val="00BC259A"/>
    <w:rsid w:val="00BC2CEF"/>
    <w:rsid w:val="00BC2EAF"/>
    <w:rsid w:val="00BC3043"/>
    <w:rsid w:val="00BC3393"/>
    <w:rsid w:val="00BC33DE"/>
    <w:rsid w:val="00BC3611"/>
    <w:rsid w:val="00BC3D98"/>
    <w:rsid w:val="00BC421F"/>
    <w:rsid w:val="00BC48C3"/>
    <w:rsid w:val="00BC4C25"/>
    <w:rsid w:val="00BC4FBE"/>
    <w:rsid w:val="00BC5235"/>
    <w:rsid w:val="00BC5404"/>
    <w:rsid w:val="00BC54A9"/>
    <w:rsid w:val="00BC5625"/>
    <w:rsid w:val="00BC5705"/>
    <w:rsid w:val="00BC5CA0"/>
    <w:rsid w:val="00BC5ED0"/>
    <w:rsid w:val="00BC5EDB"/>
    <w:rsid w:val="00BC630A"/>
    <w:rsid w:val="00BC6AD2"/>
    <w:rsid w:val="00BC6EF9"/>
    <w:rsid w:val="00BC7664"/>
    <w:rsid w:val="00BC7837"/>
    <w:rsid w:val="00BC7B27"/>
    <w:rsid w:val="00BD0B92"/>
    <w:rsid w:val="00BD0C00"/>
    <w:rsid w:val="00BD11D5"/>
    <w:rsid w:val="00BD1A6D"/>
    <w:rsid w:val="00BD1E73"/>
    <w:rsid w:val="00BD21EE"/>
    <w:rsid w:val="00BD2357"/>
    <w:rsid w:val="00BD2A63"/>
    <w:rsid w:val="00BD2B44"/>
    <w:rsid w:val="00BD2C0C"/>
    <w:rsid w:val="00BD2DC2"/>
    <w:rsid w:val="00BD2FB1"/>
    <w:rsid w:val="00BD3049"/>
    <w:rsid w:val="00BD30DE"/>
    <w:rsid w:val="00BD31C8"/>
    <w:rsid w:val="00BD31ED"/>
    <w:rsid w:val="00BD32D3"/>
    <w:rsid w:val="00BD353B"/>
    <w:rsid w:val="00BD36A5"/>
    <w:rsid w:val="00BD36BB"/>
    <w:rsid w:val="00BD3BFA"/>
    <w:rsid w:val="00BD4F34"/>
    <w:rsid w:val="00BD4FFD"/>
    <w:rsid w:val="00BD5300"/>
    <w:rsid w:val="00BD5ACE"/>
    <w:rsid w:val="00BD5B62"/>
    <w:rsid w:val="00BD5E51"/>
    <w:rsid w:val="00BD5F10"/>
    <w:rsid w:val="00BD6618"/>
    <w:rsid w:val="00BD67AA"/>
    <w:rsid w:val="00BD67D7"/>
    <w:rsid w:val="00BD72CF"/>
    <w:rsid w:val="00BD7395"/>
    <w:rsid w:val="00BD74F9"/>
    <w:rsid w:val="00BD7B06"/>
    <w:rsid w:val="00BD7F24"/>
    <w:rsid w:val="00BE038D"/>
    <w:rsid w:val="00BE0870"/>
    <w:rsid w:val="00BE0B46"/>
    <w:rsid w:val="00BE12E2"/>
    <w:rsid w:val="00BE187D"/>
    <w:rsid w:val="00BE1D1E"/>
    <w:rsid w:val="00BE1E22"/>
    <w:rsid w:val="00BE2006"/>
    <w:rsid w:val="00BE2129"/>
    <w:rsid w:val="00BE2959"/>
    <w:rsid w:val="00BE2D17"/>
    <w:rsid w:val="00BE30FC"/>
    <w:rsid w:val="00BE3BA1"/>
    <w:rsid w:val="00BE414B"/>
    <w:rsid w:val="00BE529E"/>
    <w:rsid w:val="00BE5D85"/>
    <w:rsid w:val="00BE645B"/>
    <w:rsid w:val="00BE65AC"/>
    <w:rsid w:val="00BE6D1D"/>
    <w:rsid w:val="00BE6E3C"/>
    <w:rsid w:val="00BE6E8F"/>
    <w:rsid w:val="00BE7103"/>
    <w:rsid w:val="00BE770C"/>
    <w:rsid w:val="00BE7C9B"/>
    <w:rsid w:val="00BE7E8B"/>
    <w:rsid w:val="00BE7F71"/>
    <w:rsid w:val="00BF040D"/>
    <w:rsid w:val="00BF1178"/>
    <w:rsid w:val="00BF1637"/>
    <w:rsid w:val="00BF1905"/>
    <w:rsid w:val="00BF1FC2"/>
    <w:rsid w:val="00BF2872"/>
    <w:rsid w:val="00BF2A46"/>
    <w:rsid w:val="00BF2D20"/>
    <w:rsid w:val="00BF2F54"/>
    <w:rsid w:val="00BF2F7A"/>
    <w:rsid w:val="00BF2F7E"/>
    <w:rsid w:val="00BF31AC"/>
    <w:rsid w:val="00BF3426"/>
    <w:rsid w:val="00BF39B7"/>
    <w:rsid w:val="00BF3C15"/>
    <w:rsid w:val="00BF3FAA"/>
    <w:rsid w:val="00BF408A"/>
    <w:rsid w:val="00BF4149"/>
    <w:rsid w:val="00BF4B6A"/>
    <w:rsid w:val="00BF5070"/>
    <w:rsid w:val="00BF526F"/>
    <w:rsid w:val="00BF52E0"/>
    <w:rsid w:val="00BF68F0"/>
    <w:rsid w:val="00BF6E3B"/>
    <w:rsid w:val="00BF6F12"/>
    <w:rsid w:val="00BF7085"/>
    <w:rsid w:val="00C00139"/>
    <w:rsid w:val="00C00244"/>
    <w:rsid w:val="00C00294"/>
    <w:rsid w:val="00C002C8"/>
    <w:rsid w:val="00C004D8"/>
    <w:rsid w:val="00C00AAA"/>
    <w:rsid w:val="00C012CE"/>
    <w:rsid w:val="00C01A00"/>
    <w:rsid w:val="00C021D6"/>
    <w:rsid w:val="00C02569"/>
    <w:rsid w:val="00C02725"/>
    <w:rsid w:val="00C02D9E"/>
    <w:rsid w:val="00C03485"/>
    <w:rsid w:val="00C04082"/>
    <w:rsid w:val="00C04716"/>
    <w:rsid w:val="00C04CA9"/>
    <w:rsid w:val="00C04EBE"/>
    <w:rsid w:val="00C05812"/>
    <w:rsid w:val="00C05CC3"/>
    <w:rsid w:val="00C05F2F"/>
    <w:rsid w:val="00C060B9"/>
    <w:rsid w:val="00C0655D"/>
    <w:rsid w:val="00C0676D"/>
    <w:rsid w:val="00C06DCA"/>
    <w:rsid w:val="00C06F39"/>
    <w:rsid w:val="00C07852"/>
    <w:rsid w:val="00C07B3E"/>
    <w:rsid w:val="00C07B5B"/>
    <w:rsid w:val="00C07E1A"/>
    <w:rsid w:val="00C10B3C"/>
    <w:rsid w:val="00C10DF2"/>
    <w:rsid w:val="00C11214"/>
    <w:rsid w:val="00C117B3"/>
    <w:rsid w:val="00C1209F"/>
    <w:rsid w:val="00C12DAF"/>
    <w:rsid w:val="00C12F7E"/>
    <w:rsid w:val="00C131BD"/>
    <w:rsid w:val="00C13352"/>
    <w:rsid w:val="00C135FA"/>
    <w:rsid w:val="00C1384D"/>
    <w:rsid w:val="00C13896"/>
    <w:rsid w:val="00C138BE"/>
    <w:rsid w:val="00C13A0E"/>
    <w:rsid w:val="00C13B14"/>
    <w:rsid w:val="00C13D22"/>
    <w:rsid w:val="00C13DFB"/>
    <w:rsid w:val="00C1418C"/>
    <w:rsid w:val="00C141F7"/>
    <w:rsid w:val="00C14308"/>
    <w:rsid w:val="00C14942"/>
    <w:rsid w:val="00C15242"/>
    <w:rsid w:val="00C1536E"/>
    <w:rsid w:val="00C15627"/>
    <w:rsid w:val="00C15E7F"/>
    <w:rsid w:val="00C15EBF"/>
    <w:rsid w:val="00C15F75"/>
    <w:rsid w:val="00C16777"/>
    <w:rsid w:val="00C16C30"/>
    <w:rsid w:val="00C172B5"/>
    <w:rsid w:val="00C173D4"/>
    <w:rsid w:val="00C1740B"/>
    <w:rsid w:val="00C177DA"/>
    <w:rsid w:val="00C17CD1"/>
    <w:rsid w:val="00C20025"/>
    <w:rsid w:val="00C2079B"/>
    <w:rsid w:val="00C20908"/>
    <w:rsid w:val="00C20A5A"/>
    <w:rsid w:val="00C20C73"/>
    <w:rsid w:val="00C219C6"/>
    <w:rsid w:val="00C21BA6"/>
    <w:rsid w:val="00C21FF3"/>
    <w:rsid w:val="00C221B6"/>
    <w:rsid w:val="00C22786"/>
    <w:rsid w:val="00C22C89"/>
    <w:rsid w:val="00C2378C"/>
    <w:rsid w:val="00C23DD7"/>
    <w:rsid w:val="00C24016"/>
    <w:rsid w:val="00C247F8"/>
    <w:rsid w:val="00C24A66"/>
    <w:rsid w:val="00C24FBC"/>
    <w:rsid w:val="00C2538D"/>
    <w:rsid w:val="00C25F72"/>
    <w:rsid w:val="00C26689"/>
    <w:rsid w:val="00C266EF"/>
    <w:rsid w:val="00C267BD"/>
    <w:rsid w:val="00C26ABE"/>
    <w:rsid w:val="00C26D2F"/>
    <w:rsid w:val="00C27030"/>
    <w:rsid w:val="00C27F64"/>
    <w:rsid w:val="00C30042"/>
    <w:rsid w:val="00C30DAA"/>
    <w:rsid w:val="00C30ED8"/>
    <w:rsid w:val="00C31441"/>
    <w:rsid w:val="00C31C6E"/>
    <w:rsid w:val="00C31F47"/>
    <w:rsid w:val="00C323A9"/>
    <w:rsid w:val="00C327B3"/>
    <w:rsid w:val="00C32B96"/>
    <w:rsid w:val="00C3319A"/>
    <w:rsid w:val="00C331FE"/>
    <w:rsid w:val="00C33721"/>
    <w:rsid w:val="00C33780"/>
    <w:rsid w:val="00C3389C"/>
    <w:rsid w:val="00C338F8"/>
    <w:rsid w:val="00C33A9B"/>
    <w:rsid w:val="00C33AF6"/>
    <w:rsid w:val="00C33F6E"/>
    <w:rsid w:val="00C3407E"/>
    <w:rsid w:val="00C341AB"/>
    <w:rsid w:val="00C34F74"/>
    <w:rsid w:val="00C3530F"/>
    <w:rsid w:val="00C35D30"/>
    <w:rsid w:val="00C365E1"/>
    <w:rsid w:val="00C36A55"/>
    <w:rsid w:val="00C374EC"/>
    <w:rsid w:val="00C4007B"/>
    <w:rsid w:val="00C40507"/>
    <w:rsid w:val="00C4090E"/>
    <w:rsid w:val="00C4105B"/>
    <w:rsid w:val="00C416D6"/>
    <w:rsid w:val="00C41C7D"/>
    <w:rsid w:val="00C41C9B"/>
    <w:rsid w:val="00C427AE"/>
    <w:rsid w:val="00C427D2"/>
    <w:rsid w:val="00C42CFD"/>
    <w:rsid w:val="00C439E1"/>
    <w:rsid w:val="00C43A34"/>
    <w:rsid w:val="00C43A41"/>
    <w:rsid w:val="00C43C94"/>
    <w:rsid w:val="00C43CE3"/>
    <w:rsid w:val="00C44052"/>
    <w:rsid w:val="00C44185"/>
    <w:rsid w:val="00C4422D"/>
    <w:rsid w:val="00C443A6"/>
    <w:rsid w:val="00C443BA"/>
    <w:rsid w:val="00C44618"/>
    <w:rsid w:val="00C4477F"/>
    <w:rsid w:val="00C44ADC"/>
    <w:rsid w:val="00C44FA5"/>
    <w:rsid w:val="00C4523F"/>
    <w:rsid w:val="00C4553B"/>
    <w:rsid w:val="00C455DA"/>
    <w:rsid w:val="00C458BE"/>
    <w:rsid w:val="00C458EC"/>
    <w:rsid w:val="00C45E33"/>
    <w:rsid w:val="00C463DE"/>
    <w:rsid w:val="00C46D09"/>
    <w:rsid w:val="00C47406"/>
    <w:rsid w:val="00C478CF"/>
    <w:rsid w:val="00C5019E"/>
    <w:rsid w:val="00C502CF"/>
    <w:rsid w:val="00C503BB"/>
    <w:rsid w:val="00C5064A"/>
    <w:rsid w:val="00C5075F"/>
    <w:rsid w:val="00C51069"/>
    <w:rsid w:val="00C51131"/>
    <w:rsid w:val="00C51365"/>
    <w:rsid w:val="00C515DD"/>
    <w:rsid w:val="00C51834"/>
    <w:rsid w:val="00C51ACD"/>
    <w:rsid w:val="00C51B91"/>
    <w:rsid w:val="00C53DBD"/>
    <w:rsid w:val="00C53F1A"/>
    <w:rsid w:val="00C542FB"/>
    <w:rsid w:val="00C544DE"/>
    <w:rsid w:val="00C54555"/>
    <w:rsid w:val="00C54839"/>
    <w:rsid w:val="00C54A99"/>
    <w:rsid w:val="00C54CD6"/>
    <w:rsid w:val="00C54DA0"/>
    <w:rsid w:val="00C550B0"/>
    <w:rsid w:val="00C55447"/>
    <w:rsid w:val="00C568B7"/>
    <w:rsid w:val="00C5699B"/>
    <w:rsid w:val="00C569A5"/>
    <w:rsid w:val="00C571E2"/>
    <w:rsid w:val="00C574D5"/>
    <w:rsid w:val="00C578DA"/>
    <w:rsid w:val="00C57959"/>
    <w:rsid w:val="00C57E63"/>
    <w:rsid w:val="00C6010F"/>
    <w:rsid w:val="00C604B6"/>
    <w:rsid w:val="00C606B4"/>
    <w:rsid w:val="00C607EB"/>
    <w:rsid w:val="00C60FC8"/>
    <w:rsid w:val="00C61118"/>
    <w:rsid w:val="00C61383"/>
    <w:rsid w:val="00C616C7"/>
    <w:rsid w:val="00C61DA3"/>
    <w:rsid w:val="00C61DB1"/>
    <w:rsid w:val="00C6216B"/>
    <w:rsid w:val="00C622BB"/>
    <w:rsid w:val="00C623FF"/>
    <w:rsid w:val="00C62493"/>
    <w:rsid w:val="00C62945"/>
    <w:rsid w:val="00C629E3"/>
    <w:rsid w:val="00C62A2C"/>
    <w:rsid w:val="00C638A2"/>
    <w:rsid w:val="00C638DF"/>
    <w:rsid w:val="00C639F7"/>
    <w:rsid w:val="00C63A52"/>
    <w:rsid w:val="00C641EB"/>
    <w:rsid w:val="00C64545"/>
    <w:rsid w:val="00C64715"/>
    <w:rsid w:val="00C64762"/>
    <w:rsid w:val="00C648A2"/>
    <w:rsid w:val="00C64AF8"/>
    <w:rsid w:val="00C64CC0"/>
    <w:rsid w:val="00C65386"/>
    <w:rsid w:val="00C65F0B"/>
    <w:rsid w:val="00C66185"/>
    <w:rsid w:val="00C66397"/>
    <w:rsid w:val="00C6646C"/>
    <w:rsid w:val="00C66552"/>
    <w:rsid w:val="00C6665B"/>
    <w:rsid w:val="00C66BF5"/>
    <w:rsid w:val="00C673F9"/>
    <w:rsid w:val="00C677E7"/>
    <w:rsid w:val="00C6782E"/>
    <w:rsid w:val="00C67B52"/>
    <w:rsid w:val="00C67B8E"/>
    <w:rsid w:val="00C70054"/>
    <w:rsid w:val="00C70706"/>
    <w:rsid w:val="00C70949"/>
    <w:rsid w:val="00C70F7E"/>
    <w:rsid w:val="00C712D0"/>
    <w:rsid w:val="00C71549"/>
    <w:rsid w:val="00C71698"/>
    <w:rsid w:val="00C7174A"/>
    <w:rsid w:val="00C719CB"/>
    <w:rsid w:val="00C71B24"/>
    <w:rsid w:val="00C72462"/>
    <w:rsid w:val="00C7287F"/>
    <w:rsid w:val="00C72C50"/>
    <w:rsid w:val="00C72FC5"/>
    <w:rsid w:val="00C739BF"/>
    <w:rsid w:val="00C73A32"/>
    <w:rsid w:val="00C73A8B"/>
    <w:rsid w:val="00C73AD3"/>
    <w:rsid w:val="00C73FC1"/>
    <w:rsid w:val="00C73FD8"/>
    <w:rsid w:val="00C74237"/>
    <w:rsid w:val="00C7458F"/>
    <w:rsid w:val="00C74754"/>
    <w:rsid w:val="00C74C04"/>
    <w:rsid w:val="00C74D7E"/>
    <w:rsid w:val="00C74EFE"/>
    <w:rsid w:val="00C75599"/>
    <w:rsid w:val="00C76BC6"/>
    <w:rsid w:val="00C77257"/>
    <w:rsid w:val="00C776BF"/>
    <w:rsid w:val="00C777EE"/>
    <w:rsid w:val="00C80745"/>
    <w:rsid w:val="00C808BB"/>
    <w:rsid w:val="00C81BBC"/>
    <w:rsid w:val="00C821D6"/>
    <w:rsid w:val="00C82601"/>
    <w:rsid w:val="00C82B66"/>
    <w:rsid w:val="00C82C76"/>
    <w:rsid w:val="00C846E4"/>
    <w:rsid w:val="00C8543E"/>
    <w:rsid w:val="00C85651"/>
    <w:rsid w:val="00C856F2"/>
    <w:rsid w:val="00C85BDE"/>
    <w:rsid w:val="00C85E85"/>
    <w:rsid w:val="00C864B5"/>
    <w:rsid w:val="00C8677D"/>
    <w:rsid w:val="00C8759B"/>
    <w:rsid w:val="00C875C9"/>
    <w:rsid w:val="00C8763F"/>
    <w:rsid w:val="00C876DD"/>
    <w:rsid w:val="00C87711"/>
    <w:rsid w:val="00C87FD0"/>
    <w:rsid w:val="00C90506"/>
    <w:rsid w:val="00C90E7D"/>
    <w:rsid w:val="00C910FD"/>
    <w:rsid w:val="00C91344"/>
    <w:rsid w:val="00C91353"/>
    <w:rsid w:val="00C914F1"/>
    <w:rsid w:val="00C91A4B"/>
    <w:rsid w:val="00C9242D"/>
    <w:rsid w:val="00C927D8"/>
    <w:rsid w:val="00C92CF6"/>
    <w:rsid w:val="00C92DEB"/>
    <w:rsid w:val="00C92F48"/>
    <w:rsid w:val="00C934D5"/>
    <w:rsid w:val="00C9379C"/>
    <w:rsid w:val="00C939EF"/>
    <w:rsid w:val="00C93A22"/>
    <w:rsid w:val="00C93B21"/>
    <w:rsid w:val="00C93D06"/>
    <w:rsid w:val="00C94887"/>
    <w:rsid w:val="00C94C73"/>
    <w:rsid w:val="00C94CE4"/>
    <w:rsid w:val="00C951DA"/>
    <w:rsid w:val="00C954A8"/>
    <w:rsid w:val="00C954B5"/>
    <w:rsid w:val="00C95570"/>
    <w:rsid w:val="00C958A6"/>
    <w:rsid w:val="00C958DD"/>
    <w:rsid w:val="00C95973"/>
    <w:rsid w:val="00C96005"/>
    <w:rsid w:val="00C9632F"/>
    <w:rsid w:val="00C96515"/>
    <w:rsid w:val="00C96DB3"/>
    <w:rsid w:val="00C97C70"/>
    <w:rsid w:val="00C97F65"/>
    <w:rsid w:val="00CA06C1"/>
    <w:rsid w:val="00CA07F0"/>
    <w:rsid w:val="00CA0903"/>
    <w:rsid w:val="00CA0A02"/>
    <w:rsid w:val="00CA11BD"/>
    <w:rsid w:val="00CA17EE"/>
    <w:rsid w:val="00CA2021"/>
    <w:rsid w:val="00CA2153"/>
    <w:rsid w:val="00CA2204"/>
    <w:rsid w:val="00CA2298"/>
    <w:rsid w:val="00CA2BD6"/>
    <w:rsid w:val="00CA2DAB"/>
    <w:rsid w:val="00CA3766"/>
    <w:rsid w:val="00CA3A3D"/>
    <w:rsid w:val="00CA3AFA"/>
    <w:rsid w:val="00CA403C"/>
    <w:rsid w:val="00CA4065"/>
    <w:rsid w:val="00CA4430"/>
    <w:rsid w:val="00CA46AA"/>
    <w:rsid w:val="00CA4E15"/>
    <w:rsid w:val="00CA5106"/>
    <w:rsid w:val="00CA51EF"/>
    <w:rsid w:val="00CA5244"/>
    <w:rsid w:val="00CA5380"/>
    <w:rsid w:val="00CA5574"/>
    <w:rsid w:val="00CA5780"/>
    <w:rsid w:val="00CA5ABE"/>
    <w:rsid w:val="00CA5E2A"/>
    <w:rsid w:val="00CA5FED"/>
    <w:rsid w:val="00CA61EB"/>
    <w:rsid w:val="00CA65CC"/>
    <w:rsid w:val="00CA67A5"/>
    <w:rsid w:val="00CA6AF7"/>
    <w:rsid w:val="00CA7023"/>
    <w:rsid w:val="00CA759C"/>
    <w:rsid w:val="00CA760B"/>
    <w:rsid w:val="00CA79F9"/>
    <w:rsid w:val="00CA7B8F"/>
    <w:rsid w:val="00CA7FD3"/>
    <w:rsid w:val="00CB040E"/>
    <w:rsid w:val="00CB043C"/>
    <w:rsid w:val="00CB0717"/>
    <w:rsid w:val="00CB0F8E"/>
    <w:rsid w:val="00CB1088"/>
    <w:rsid w:val="00CB1AD4"/>
    <w:rsid w:val="00CB1B70"/>
    <w:rsid w:val="00CB2092"/>
    <w:rsid w:val="00CB2293"/>
    <w:rsid w:val="00CB268B"/>
    <w:rsid w:val="00CB2BBB"/>
    <w:rsid w:val="00CB2D65"/>
    <w:rsid w:val="00CB30C6"/>
    <w:rsid w:val="00CB3798"/>
    <w:rsid w:val="00CB38A5"/>
    <w:rsid w:val="00CB3A2F"/>
    <w:rsid w:val="00CB4526"/>
    <w:rsid w:val="00CB46AA"/>
    <w:rsid w:val="00CB51F9"/>
    <w:rsid w:val="00CB5C9A"/>
    <w:rsid w:val="00CB5F9C"/>
    <w:rsid w:val="00CB6295"/>
    <w:rsid w:val="00CB6324"/>
    <w:rsid w:val="00CB6789"/>
    <w:rsid w:val="00CB67D0"/>
    <w:rsid w:val="00CB6D38"/>
    <w:rsid w:val="00CB6D50"/>
    <w:rsid w:val="00CB7345"/>
    <w:rsid w:val="00CB7A09"/>
    <w:rsid w:val="00CB7C48"/>
    <w:rsid w:val="00CC0DD8"/>
    <w:rsid w:val="00CC1A41"/>
    <w:rsid w:val="00CC1FB2"/>
    <w:rsid w:val="00CC21B6"/>
    <w:rsid w:val="00CC269E"/>
    <w:rsid w:val="00CC2C32"/>
    <w:rsid w:val="00CC2D11"/>
    <w:rsid w:val="00CC3096"/>
    <w:rsid w:val="00CC3388"/>
    <w:rsid w:val="00CC33E2"/>
    <w:rsid w:val="00CC352F"/>
    <w:rsid w:val="00CC36F8"/>
    <w:rsid w:val="00CC3C38"/>
    <w:rsid w:val="00CC3DF7"/>
    <w:rsid w:val="00CC429F"/>
    <w:rsid w:val="00CC4570"/>
    <w:rsid w:val="00CC4834"/>
    <w:rsid w:val="00CC4953"/>
    <w:rsid w:val="00CC4F18"/>
    <w:rsid w:val="00CC549E"/>
    <w:rsid w:val="00CC5804"/>
    <w:rsid w:val="00CC5B65"/>
    <w:rsid w:val="00CC5CD9"/>
    <w:rsid w:val="00CC623F"/>
    <w:rsid w:val="00CC63E0"/>
    <w:rsid w:val="00CC6E79"/>
    <w:rsid w:val="00CC6F9B"/>
    <w:rsid w:val="00CC75D2"/>
    <w:rsid w:val="00CC76BD"/>
    <w:rsid w:val="00CC774C"/>
    <w:rsid w:val="00CC7B5C"/>
    <w:rsid w:val="00CD082D"/>
    <w:rsid w:val="00CD0FD6"/>
    <w:rsid w:val="00CD11DD"/>
    <w:rsid w:val="00CD12AE"/>
    <w:rsid w:val="00CD1473"/>
    <w:rsid w:val="00CD198C"/>
    <w:rsid w:val="00CD1E55"/>
    <w:rsid w:val="00CD1EAC"/>
    <w:rsid w:val="00CD2078"/>
    <w:rsid w:val="00CD2174"/>
    <w:rsid w:val="00CD21C9"/>
    <w:rsid w:val="00CD22C7"/>
    <w:rsid w:val="00CD2BBC"/>
    <w:rsid w:val="00CD2D78"/>
    <w:rsid w:val="00CD2E5A"/>
    <w:rsid w:val="00CD2E8B"/>
    <w:rsid w:val="00CD339A"/>
    <w:rsid w:val="00CD3760"/>
    <w:rsid w:val="00CD3929"/>
    <w:rsid w:val="00CD3CBA"/>
    <w:rsid w:val="00CD3D05"/>
    <w:rsid w:val="00CD3F2E"/>
    <w:rsid w:val="00CD4109"/>
    <w:rsid w:val="00CD427A"/>
    <w:rsid w:val="00CD42A9"/>
    <w:rsid w:val="00CD435F"/>
    <w:rsid w:val="00CD456B"/>
    <w:rsid w:val="00CD4A21"/>
    <w:rsid w:val="00CD4EC6"/>
    <w:rsid w:val="00CD525C"/>
    <w:rsid w:val="00CD60DD"/>
    <w:rsid w:val="00CD67EB"/>
    <w:rsid w:val="00CD6E35"/>
    <w:rsid w:val="00CD7216"/>
    <w:rsid w:val="00CE0621"/>
    <w:rsid w:val="00CE0AA6"/>
    <w:rsid w:val="00CE0AE4"/>
    <w:rsid w:val="00CE0C26"/>
    <w:rsid w:val="00CE0F31"/>
    <w:rsid w:val="00CE11C2"/>
    <w:rsid w:val="00CE12AD"/>
    <w:rsid w:val="00CE1923"/>
    <w:rsid w:val="00CE1C8D"/>
    <w:rsid w:val="00CE21B5"/>
    <w:rsid w:val="00CE22A0"/>
    <w:rsid w:val="00CE263F"/>
    <w:rsid w:val="00CE337C"/>
    <w:rsid w:val="00CE34C7"/>
    <w:rsid w:val="00CE3587"/>
    <w:rsid w:val="00CE36A2"/>
    <w:rsid w:val="00CE38E2"/>
    <w:rsid w:val="00CE39C7"/>
    <w:rsid w:val="00CE3A8C"/>
    <w:rsid w:val="00CE427E"/>
    <w:rsid w:val="00CE42C1"/>
    <w:rsid w:val="00CE451C"/>
    <w:rsid w:val="00CE474F"/>
    <w:rsid w:val="00CE49F0"/>
    <w:rsid w:val="00CE4D92"/>
    <w:rsid w:val="00CE58BE"/>
    <w:rsid w:val="00CE6543"/>
    <w:rsid w:val="00CE6CA2"/>
    <w:rsid w:val="00CE6DFB"/>
    <w:rsid w:val="00CE70FE"/>
    <w:rsid w:val="00CE728A"/>
    <w:rsid w:val="00CE763E"/>
    <w:rsid w:val="00CE7D52"/>
    <w:rsid w:val="00CF00EB"/>
    <w:rsid w:val="00CF022D"/>
    <w:rsid w:val="00CF05DE"/>
    <w:rsid w:val="00CF07BF"/>
    <w:rsid w:val="00CF0C36"/>
    <w:rsid w:val="00CF0E84"/>
    <w:rsid w:val="00CF237C"/>
    <w:rsid w:val="00CF2AB3"/>
    <w:rsid w:val="00CF2DE3"/>
    <w:rsid w:val="00CF331E"/>
    <w:rsid w:val="00CF339D"/>
    <w:rsid w:val="00CF3592"/>
    <w:rsid w:val="00CF3767"/>
    <w:rsid w:val="00CF3C66"/>
    <w:rsid w:val="00CF3CB5"/>
    <w:rsid w:val="00CF3DDF"/>
    <w:rsid w:val="00CF4637"/>
    <w:rsid w:val="00CF4868"/>
    <w:rsid w:val="00CF519A"/>
    <w:rsid w:val="00CF5FDB"/>
    <w:rsid w:val="00CF71B5"/>
    <w:rsid w:val="00CF736B"/>
    <w:rsid w:val="00D00348"/>
    <w:rsid w:val="00D00494"/>
    <w:rsid w:val="00D0095A"/>
    <w:rsid w:val="00D00EA5"/>
    <w:rsid w:val="00D00F15"/>
    <w:rsid w:val="00D01CC4"/>
    <w:rsid w:val="00D02BD3"/>
    <w:rsid w:val="00D03D09"/>
    <w:rsid w:val="00D04AF4"/>
    <w:rsid w:val="00D04B95"/>
    <w:rsid w:val="00D05192"/>
    <w:rsid w:val="00D05325"/>
    <w:rsid w:val="00D054C9"/>
    <w:rsid w:val="00D05987"/>
    <w:rsid w:val="00D05A1E"/>
    <w:rsid w:val="00D0602B"/>
    <w:rsid w:val="00D061CD"/>
    <w:rsid w:val="00D065AF"/>
    <w:rsid w:val="00D06BB8"/>
    <w:rsid w:val="00D06C3C"/>
    <w:rsid w:val="00D0760E"/>
    <w:rsid w:val="00D07794"/>
    <w:rsid w:val="00D10075"/>
    <w:rsid w:val="00D10108"/>
    <w:rsid w:val="00D102D8"/>
    <w:rsid w:val="00D1057C"/>
    <w:rsid w:val="00D110AC"/>
    <w:rsid w:val="00D11458"/>
    <w:rsid w:val="00D115BA"/>
    <w:rsid w:val="00D11A6C"/>
    <w:rsid w:val="00D11F18"/>
    <w:rsid w:val="00D126C1"/>
    <w:rsid w:val="00D12829"/>
    <w:rsid w:val="00D12FA2"/>
    <w:rsid w:val="00D13148"/>
    <w:rsid w:val="00D1317B"/>
    <w:rsid w:val="00D143B7"/>
    <w:rsid w:val="00D1514C"/>
    <w:rsid w:val="00D1548C"/>
    <w:rsid w:val="00D15757"/>
    <w:rsid w:val="00D15773"/>
    <w:rsid w:val="00D16080"/>
    <w:rsid w:val="00D16222"/>
    <w:rsid w:val="00D16496"/>
    <w:rsid w:val="00D1672A"/>
    <w:rsid w:val="00D16E3C"/>
    <w:rsid w:val="00D1706E"/>
    <w:rsid w:val="00D171EA"/>
    <w:rsid w:val="00D17261"/>
    <w:rsid w:val="00D17294"/>
    <w:rsid w:val="00D17A92"/>
    <w:rsid w:val="00D2030C"/>
    <w:rsid w:val="00D20388"/>
    <w:rsid w:val="00D2169D"/>
    <w:rsid w:val="00D21A4F"/>
    <w:rsid w:val="00D21E0F"/>
    <w:rsid w:val="00D21F07"/>
    <w:rsid w:val="00D22139"/>
    <w:rsid w:val="00D22164"/>
    <w:rsid w:val="00D22780"/>
    <w:rsid w:val="00D22BBF"/>
    <w:rsid w:val="00D23060"/>
    <w:rsid w:val="00D23238"/>
    <w:rsid w:val="00D235E0"/>
    <w:rsid w:val="00D237D0"/>
    <w:rsid w:val="00D23AB6"/>
    <w:rsid w:val="00D23CC7"/>
    <w:rsid w:val="00D241BA"/>
    <w:rsid w:val="00D246CF"/>
    <w:rsid w:val="00D251F1"/>
    <w:rsid w:val="00D255F3"/>
    <w:rsid w:val="00D256F0"/>
    <w:rsid w:val="00D25836"/>
    <w:rsid w:val="00D2589A"/>
    <w:rsid w:val="00D260B2"/>
    <w:rsid w:val="00D2632A"/>
    <w:rsid w:val="00D26B44"/>
    <w:rsid w:val="00D26BA3"/>
    <w:rsid w:val="00D27758"/>
    <w:rsid w:val="00D27DBA"/>
    <w:rsid w:val="00D306FF"/>
    <w:rsid w:val="00D30825"/>
    <w:rsid w:val="00D30E27"/>
    <w:rsid w:val="00D30FCE"/>
    <w:rsid w:val="00D312ED"/>
    <w:rsid w:val="00D32217"/>
    <w:rsid w:val="00D32311"/>
    <w:rsid w:val="00D3235D"/>
    <w:rsid w:val="00D32369"/>
    <w:rsid w:val="00D323EC"/>
    <w:rsid w:val="00D32658"/>
    <w:rsid w:val="00D32748"/>
    <w:rsid w:val="00D32A6C"/>
    <w:rsid w:val="00D332E9"/>
    <w:rsid w:val="00D334C9"/>
    <w:rsid w:val="00D33777"/>
    <w:rsid w:val="00D33779"/>
    <w:rsid w:val="00D3398B"/>
    <w:rsid w:val="00D33AB9"/>
    <w:rsid w:val="00D33BDE"/>
    <w:rsid w:val="00D33E2E"/>
    <w:rsid w:val="00D33F47"/>
    <w:rsid w:val="00D34E70"/>
    <w:rsid w:val="00D350CA"/>
    <w:rsid w:val="00D35139"/>
    <w:rsid w:val="00D35800"/>
    <w:rsid w:val="00D35D6F"/>
    <w:rsid w:val="00D36650"/>
    <w:rsid w:val="00D36948"/>
    <w:rsid w:val="00D36EAE"/>
    <w:rsid w:val="00D37291"/>
    <w:rsid w:val="00D37432"/>
    <w:rsid w:val="00D375BA"/>
    <w:rsid w:val="00D37828"/>
    <w:rsid w:val="00D37C07"/>
    <w:rsid w:val="00D37EE6"/>
    <w:rsid w:val="00D40691"/>
    <w:rsid w:val="00D40698"/>
    <w:rsid w:val="00D40A8D"/>
    <w:rsid w:val="00D40EB3"/>
    <w:rsid w:val="00D40F98"/>
    <w:rsid w:val="00D41150"/>
    <w:rsid w:val="00D414C1"/>
    <w:rsid w:val="00D4169D"/>
    <w:rsid w:val="00D4181A"/>
    <w:rsid w:val="00D41C47"/>
    <w:rsid w:val="00D41D9F"/>
    <w:rsid w:val="00D41DB2"/>
    <w:rsid w:val="00D4231A"/>
    <w:rsid w:val="00D42341"/>
    <w:rsid w:val="00D42852"/>
    <w:rsid w:val="00D42B3C"/>
    <w:rsid w:val="00D42C5F"/>
    <w:rsid w:val="00D42D9B"/>
    <w:rsid w:val="00D432B1"/>
    <w:rsid w:val="00D43703"/>
    <w:rsid w:val="00D4406F"/>
    <w:rsid w:val="00D44123"/>
    <w:rsid w:val="00D447D7"/>
    <w:rsid w:val="00D4486B"/>
    <w:rsid w:val="00D448AD"/>
    <w:rsid w:val="00D449DB"/>
    <w:rsid w:val="00D44AB7"/>
    <w:rsid w:val="00D45060"/>
    <w:rsid w:val="00D450C0"/>
    <w:rsid w:val="00D45690"/>
    <w:rsid w:val="00D4590D"/>
    <w:rsid w:val="00D459A0"/>
    <w:rsid w:val="00D45CFE"/>
    <w:rsid w:val="00D45DA4"/>
    <w:rsid w:val="00D45F78"/>
    <w:rsid w:val="00D462FC"/>
    <w:rsid w:val="00D467B0"/>
    <w:rsid w:val="00D46A56"/>
    <w:rsid w:val="00D4701E"/>
    <w:rsid w:val="00D47150"/>
    <w:rsid w:val="00D47593"/>
    <w:rsid w:val="00D47930"/>
    <w:rsid w:val="00D47936"/>
    <w:rsid w:val="00D47B26"/>
    <w:rsid w:val="00D47D01"/>
    <w:rsid w:val="00D501C0"/>
    <w:rsid w:val="00D5076A"/>
    <w:rsid w:val="00D50CFF"/>
    <w:rsid w:val="00D50D89"/>
    <w:rsid w:val="00D511ED"/>
    <w:rsid w:val="00D51289"/>
    <w:rsid w:val="00D517AD"/>
    <w:rsid w:val="00D51804"/>
    <w:rsid w:val="00D51BFF"/>
    <w:rsid w:val="00D51D65"/>
    <w:rsid w:val="00D51E12"/>
    <w:rsid w:val="00D51E6B"/>
    <w:rsid w:val="00D52225"/>
    <w:rsid w:val="00D5226A"/>
    <w:rsid w:val="00D53022"/>
    <w:rsid w:val="00D53324"/>
    <w:rsid w:val="00D534F6"/>
    <w:rsid w:val="00D5356F"/>
    <w:rsid w:val="00D5374A"/>
    <w:rsid w:val="00D539A9"/>
    <w:rsid w:val="00D54337"/>
    <w:rsid w:val="00D543DC"/>
    <w:rsid w:val="00D544A4"/>
    <w:rsid w:val="00D54526"/>
    <w:rsid w:val="00D547A5"/>
    <w:rsid w:val="00D547AB"/>
    <w:rsid w:val="00D54ABE"/>
    <w:rsid w:val="00D54E4D"/>
    <w:rsid w:val="00D550A0"/>
    <w:rsid w:val="00D553AC"/>
    <w:rsid w:val="00D5562E"/>
    <w:rsid w:val="00D5614D"/>
    <w:rsid w:val="00D563A4"/>
    <w:rsid w:val="00D568B3"/>
    <w:rsid w:val="00D56C84"/>
    <w:rsid w:val="00D5741D"/>
    <w:rsid w:val="00D57AC1"/>
    <w:rsid w:val="00D57DA3"/>
    <w:rsid w:val="00D60014"/>
    <w:rsid w:val="00D60477"/>
    <w:rsid w:val="00D6068F"/>
    <w:rsid w:val="00D60BC5"/>
    <w:rsid w:val="00D60C13"/>
    <w:rsid w:val="00D60C24"/>
    <w:rsid w:val="00D61D33"/>
    <w:rsid w:val="00D61D6F"/>
    <w:rsid w:val="00D61E72"/>
    <w:rsid w:val="00D61F85"/>
    <w:rsid w:val="00D62D7B"/>
    <w:rsid w:val="00D62E60"/>
    <w:rsid w:val="00D62FA1"/>
    <w:rsid w:val="00D63045"/>
    <w:rsid w:val="00D6357F"/>
    <w:rsid w:val="00D6377B"/>
    <w:rsid w:val="00D63833"/>
    <w:rsid w:val="00D6409F"/>
    <w:rsid w:val="00D641B4"/>
    <w:rsid w:val="00D642D4"/>
    <w:rsid w:val="00D6440E"/>
    <w:rsid w:val="00D64417"/>
    <w:rsid w:val="00D6452F"/>
    <w:rsid w:val="00D64975"/>
    <w:rsid w:val="00D650D4"/>
    <w:rsid w:val="00D6551C"/>
    <w:rsid w:val="00D658D7"/>
    <w:rsid w:val="00D65ED6"/>
    <w:rsid w:val="00D65F87"/>
    <w:rsid w:val="00D6601A"/>
    <w:rsid w:val="00D66429"/>
    <w:rsid w:val="00D66BE9"/>
    <w:rsid w:val="00D6791D"/>
    <w:rsid w:val="00D67935"/>
    <w:rsid w:val="00D67AA7"/>
    <w:rsid w:val="00D67AB2"/>
    <w:rsid w:val="00D67CA1"/>
    <w:rsid w:val="00D67D44"/>
    <w:rsid w:val="00D67E54"/>
    <w:rsid w:val="00D701FB"/>
    <w:rsid w:val="00D70824"/>
    <w:rsid w:val="00D70920"/>
    <w:rsid w:val="00D70978"/>
    <w:rsid w:val="00D7111C"/>
    <w:rsid w:val="00D713BD"/>
    <w:rsid w:val="00D71406"/>
    <w:rsid w:val="00D7156D"/>
    <w:rsid w:val="00D71F4F"/>
    <w:rsid w:val="00D71F85"/>
    <w:rsid w:val="00D72236"/>
    <w:rsid w:val="00D7244E"/>
    <w:rsid w:val="00D7254B"/>
    <w:rsid w:val="00D728CF"/>
    <w:rsid w:val="00D72E5D"/>
    <w:rsid w:val="00D735B6"/>
    <w:rsid w:val="00D73B43"/>
    <w:rsid w:val="00D740AC"/>
    <w:rsid w:val="00D7422C"/>
    <w:rsid w:val="00D74614"/>
    <w:rsid w:val="00D748F9"/>
    <w:rsid w:val="00D74A98"/>
    <w:rsid w:val="00D74ECA"/>
    <w:rsid w:val="00D752CA"/>
    <w:rsid w:val="00D75669"/>
    <w:rsid w:val="00D75A58"/>
    <w:rsid w:val="00D75C47"/>
    <w:rsid w:val="00D75F4F"/>
    <w:rsid w:val="00D75F68"/>
    <w:rsid w:val="00D76831"/>
    <w:rsid w:val="00D769C8"/>
    <w:rsid w:val="00D7746E"/>
    <w:rsid w:val="00D77DA5"/>
    <w:rsid w:val="00D800A8"/>
    <w:rsid w:val="00D80118"/>
    <w:rsid w:val="00D8052A"/>
    <w:rsid w:val="00D80733"/>
    <w:rsid w:val="00D80B96"/>
    <w:rsid w:val="00D80C27"/>
    <w:rsid w:val="00D80FB0"/>
    <w:rsid w:val="00D810C2"/>
    <w:rsid w:val="00D821DA"/>
    <w:rsid w:val="00D823B8"/>
    <w:rsid w:val="00D82528"/>
    <w:rsid w:val="00D82A33"/>
    <w:rsid w:val="00D82BB5"/>
    <w:rsid w:val="00D82D6C"/>
    <w:rsid w:val="00D832E5"/>
    <w:rsid w:val="00D835E5"/>
    <w:rsid w:val="00D83CDE"/>
    <w:rsid w:val="00D8449E"/>
    <w:rsid w:val="00D84638"/>
    <w:rsid w:val="00D849FA"/>
    <w:rsid w:val="00D84ABF"/>
    <w:rsid w:val="00D84BB0"/>
    <w:rsid w:val="00D84BC0"/>
    <w:rsid w:val="00D84FF3"/>
    <w:rsid w:val="00D85659"/>
    <w:rsid w:val="00D8571C"/>
    <w:rsid w:val="00D859AF"/>
    <w:rsid w:val="00D859C9"/>
    <w:rsid w:val="00D85AFF"/>
    <w:rsid w:val="00D8604C"/>
    <w:rsid w:val="00D86391"/>
    <w:rsid w:val="00D8653F"/>
    <w:rsid w:val="00D86564"/>
    <w:rsid w:val="00D8741C"/>
    <w:rsid w:val="00D874AD"/>
    <w:rsid w:val="00D87777"/>
    <w:rsid w:val="00D879CD"/>
    <w:rsid w:val="00D90041"/>
    <w:rsid w:val="00D90324"/>
    <w:rsid w:val="00D91313"/>
    <w:rsid w:val="00D91574"/>
    <w:rsid w:val="00D9159E"/>
    <w:rsid w:val="00D917B5"/>
    <w:rsid w:val="00D91D4F"/>
    <w:rsid w:val="00D920C0"/>
    <w:rsid w:val="00D922B3"/>
    <w:rsid w:val="00D9258F"/>
    <w:rsid w:val="00D92678"/>
    <w:rsid w:val="00D92864"/>
    <w:rsid w:val="00D92B97"/>
    <w:rsid w:val="00D92E01"/>
    <w:rsid w:val="00D92E2C"/>
    <w:rsid w:val="00D92E49"/>
    <w:rsid w:val="00D93080"/>
    <w:rsid w:val="00D937D5"/>
    <w:rsid w:val="00D9394B"/>
    <w:rsid w:val="00D93B84"/>
    <w:rsid w:val="00D93B90"/>
    <w:rsid w:val="00D93CDF"/>
    <w:rsid w:val="00D94017"/>
    <w:rsid w:val="00D947A6"/>
    <w:rsid w:val="00D94E6E"/>
    <w:rsid w:val="00D950F3"/>
    <w:rsid w:val="00D9511A"/>
    <w:rsid w:val="00D9531D"/>
    <w:rsid w:val="00D963E2"/>
    <w:rsid w:val="00D96750"/>
    <w:rsid w:val="00D96D9A"/>
    <w:rsid w:val="00D970C2"/>
    <w:rsid w:val="00D97153"/>
    <w:rsid w:val="00D97352"/>
    <w:rsid w:val="00D97914"/>
    <w:rsid w:val="00D97F6A"/>
    <w:rsid w:val="00DA03CF"/>
    <w:rsid w:val="00DA0553"/>
    <w:rsid w:val="00DA07C7"/>
    <w:rsid w:val="00DA0930"/>
    <w:rsid w:val="00DA09FE"/>
    <w:rsid w:val="00DA0CB5"/>
    <w:rsid w:val="00DA0FC8"/>
    <w:rsid w:val="00DA123F"/>
    <w:rsid w:val="00DA137D"/>
    <w:rsid w:val="00DA1453"/>
    <w:rsid w:val="00DA1493"/>
    <w:rsid w:val="00DA16D3"/>
    <w:rsid w:val="00DA1B7A"/>
    <w:rsid w:val="00DA1C56"/>
    <w:rsid w:val="00DA21B4"/>
    <w:rsid w:val="00DA2390"/>
    <w:rsid w:val="00DA2499"/>
    <w:rsid w:val="00DA2853"/>
    <w:rsid w:val="00DA2BAC"/>
    <w:rsid w:val="00DA32EF"/>
    <w:rsid w:val="00DA331F"/>
    <w:rsid w:val="00DA35ED"/>
    <w:rsid w:val="00DA3981"/>
    <w:rsid w:val="00DA3D6E"/>
    <w:rsid w:val="00DA3DE5"/>
    <w:rsid w:val="00DA3FFC"/>
    <w:rsid w:val="00DA4AFA"/>
    <w:rsid w:val="00DA4D19"/>
    <w:rsid w:val="00DA5389"/>
    <w:rsid w:val="00DA56E7"/>
    <w:rsid w:val="00DA5A9A"/>
    <w:rsid w:val="00DA5D6C"/>
    <w:rsid w:val="00DA5DFE"/>
    <w:rsid w:val="00DA66AF"/>
    <w:rsid w:val="00DA6845"/>
    <w:rsid w:val="00DA6CC6"/>
    <w:rsid w:val="00DA6DB2"/>
    <w:rsid w:val="00DA6F9C"/>
    <w:rsid w:val="00DA70DD"/>
    <w:rsid w:val="00DB0726"/>
    <w:rsid w:val="00DB0E38"/>
    <w:rsid w:val="00DB1040"/>
    <w:rsid w:val="00DB1488"/>
    <w:rsid w:val="00DB14A9"/>
    <w:rsid w:val="00DB158D"/>
    <w:rsid w:val="00DB1E53"/>
    <w:rsid w:val="00DB29D0"/>
    <w:rsid w:val="00DB32C8"/>
    <w:rsid w:val="00DB3380"/>
    <w:rsid w:val="00DB37A4"/>
    <w:rsid w:val="00DB39AE"/>
    <w:rsid w:val="00DB459E"/>
    <w:rsid w:val="00DB4891"/>
    <w:rsid w:val="00DB4A26"/>
    <w:rsid w:val="00DB4BB7"/>
    <w:rsid w:val="00DB4BD8"/>
    <w:rsid w:val="00DB4C2B"/>
    <w:rsid w:val="00DB510B"/>
    <w:rsid w:val="00DB52D1"/>
    <w:rsid w:val="00DB52EB"/>
    <w:rsid w:val="00DB57A2"/>
    <w:rsid w:val="00DB5CBE"/>
    <w:rsid w:val="00DB5D7D"/>
    <w:rsid w:val="00DB5FF4"/>
    <w:rsid w:val="00DB6594"/>
    <w:rsid w:val="00DB6865"/>
    <w:rsid w:val="00DB6A09"/>
    <w:rsid w:val="00DB6A24"/>
    <w:rsid w:val="00DB6CC6"/>
    <w:rsid w:val="00DB6F13"/>
    <w:rsid w:val="00DB6F30"/>
    <w:rsid w:val="00DB6F7F"/>
    <w:rsid w:val="00DB784B"/>
    <w:rsid w:val="00DB7D36"/>
    <w:rsid w:val="00DB7DAE"/>
    <w:rsid w:val="00DC0911"/>
    <w:rsid w:val="00DC0D1A"/>
    <w:rsid w:val="00DC1083"/>
    <w:rsid w:val="00DC190D"/>
    <w:rsid w:val="00DC1A02"/>
    <w:rsid w:val="00DC1EB7"/>
    <w:rsid w:val="00DC22A0"/>
    <w:rsid w:val="00DC22CB"/>
    <w:rsid w:val="00DC2436"/>
    <w:rsid w:val="00DC265E"/>
    <w:rsid w:val="00DC27F3"/>
    <w:rsid w:val="00DC29C4"/>
    <w:rsid w:val="00DC3281"/>
    <w:rsid w:val="00DC38D6"/>
    <w:rsid w:val="00DC460D"/>
    <w:rsid w:val="00DC46D4"/>
    <w:rsid w:val="00DC47AE"/>
    <w:rsid w:val="00DC4A40"/>
    <w:rsid w:val="00DC4B83"/>
    <w:rsid w:val="00DC50B2"/>
    <w:rsid w:val="00DC56D9"/>
    <w:rsid w:val="00DC6361"/>
    <w:rsid w:val="00DC6578"/>
    <w:rsid w:val="00DC6A05"/>
    <w:rsid w:val="00DC6A44"/>
    <w:rsid w:val="00DC6B9C"/>
    <w:rsid w:val="00DC6C61"/>
    <w:rsid w:val="00DC7498"/>
    <w:rsid w:val="00DC774B"/>
    <w:rsid w:val="00DC7A68"/>
    <w:rsid w:val="00DC7E0F"/>
    <w:rsid w:val="00DC7EF3"/>
    <w:rsid w:val="00DD0094"/>
    <w:rsid w:val="00DD0166"/>
    <w:rsid w:val="00DD01F8"/>
    <w:rsid w:val="00DD02E6"/>
    <w:rsid w:val="00DD050D"/>
    <w:rsid w:val="00DD07DB"/>
    <w:rsid w:val="00DD0A78"/>
    <w:rsid w:val="00DD10D7"/>
    <w:rsid w:val="00DD11DE"/>
    <w:rsid w:val="00DD1CD2"/>
    <w:rsid w:val="00DD2557"/>
    <w:rsid w:val="00DD2574"/>
    <w:rsid w:val="00DD27DE"/>
    <w:rsid w:val="00DD2C47"/>
    <w:rsid w:val="00DD2EBC"/>
    <w:rsid w:val="00DD2FD2"/>
    <w:rsid w:val="00DD3D09"/>
    <w:rsid w:val="00DD3D29"/>
    <w:rsid w:val="00DD3F40"/>
    <w:rsid w:val="00DD4A4B"/>
    <w:rsid w:val="00DD4B0E"/>
    <w:rsid w:val="00DD4BB6"/>
    <w:rsid w:val="00DD4DAC"/>
    <w:rsid w:val="00DD4ED2"/>
    <w:rsid w:val="00DD4F46"/>
    <w:rsid w:val="00DD561A"/>
    <w:rsid w:val="00DD5813"/>
    <w:rsid w:val="00DD682F"/>
    <w:rsid w:val="00DD6B95"/>
    <w:rsid w:val="00DD70A2"/>
    <w:rsid w:val="00DD7293"/>
    <w:rsid w:val="00DD73E2"/>
    <w:rsid w:val="00DD7566"/>
    <w:rsid w:val="00DD7695"/>
    <w:rsid w:val="00DD784C"/>
    <w:rsid w:val="00DD7C59"/>
    <w:rsid w:val="00DD7ED4"/>
    <w:rsid w:val="00DD7FF2"/>
    <w:rsid w:val="00DE0AE7"/>
    <w:rsid w:val="00DE1001"/>
    <w:rsid w:val="00DE1035"/>
    <w:rsid w:val="00DE10A2"/>
    <w:rsid w:val="00DE135D"/>
    <w:rsid w:val="00DE244B"/>
    <w:rsid w:val="00DE296D"/>
    <w:rsid w:val="00DE2A30"/>
    <w:rsid w:val="00DE2A9E"/>
    <w:rsid w:val="00DE2B3D"/>
    <w:rsid w:val="00DE2C12"/>
    <w:rsid w:val="00DE2C86"/>
    <w:rsid w:val="00DE3FAB"/>
    <w:rsid w:val="00DE4081"/>
    <w:rsid w:val="00DE40BD"/>
    <w:rsid w:val="00DE43C6"/>
    <w:rsid w:val="00DE4526"/>
    <w:rsid w:val="00DE49C9"/>
    <w:rsid w:val="00DE4CA8"/>
    <w:rsid w:val="00DE4EEB"/>
    <w:rsid w:val="00DE54F9"/>
    <w:rsid w:val="00DE58B1"/>
    <w:rsid w:val="00DE5B0C"/>
    <w:rsid w:val="00DE5B60"/>
    <w:rsid w:val="00DE5BA3"/>
    <w:rsid w:val="00DE608D"/>
    <w:rsid w:val="00DE61F1"/>
    <w:rsid w:val="00DE64C6"/>
    <w:rsid w:val="00DE65E3"/>
    <w:rsid w:val="00DE6B96"/>
    <w:rsid w:val="00DE6EEE"/>
    <w:rsid w:val="00DE723D"/>
    <w:rsid w:val="00DE7AD0"/>
    <w:rsid w:val="00DF00FA"/>
    <w:rsid w:val="00DF0865"/>
    <w:rsid w:val="00DF09FD"/>
    <w:rsid w:val="00DF0BE7"/>
    <w:rsid w:val="00DF0E91"/>
    <w:rsid w:val="00DF1115"/>
    <w:rsid w:val="00DF12B5"/>
    <w:rsid w:val="00DF1E3C"/>
    <w:rsid w:val="00DF2025"/>
    <w:rsid w:val="00DF2174"/>
    <w:rsid w:val="00DF2534"/>
    <w:rsid w:val="00DF26C2"/>
    <w:rsid w:val="00DF3032"/>
    <w:rsid w:val="00DF306A"/>
    <w:rsid w:val="00DF329B"/>
    <w:rsid w:val="00DF347B"/>
    <w:rsid w:val="00DF36A5"/>
    <w:rsid w:val="00DF3ABC"/>
    <w:rsid w:val="00DF3F17"/>
    <w:rsid w:val="00DF3F6C"/>
    <w:rsid w:val="00DF4056"/>
    <w:rsid w:val="00DF44C0"/>
    <w:rsid w:val="00DF4B29"/>
    <w:rsid w:val="00DF4ED9"/>
    <w:rsid w:val="00DF5BF7"/>
    <w:rsid w:val="00DF5D2C"/>
    <w:rsid w:val="00DF6585"/>
    <w:rsid w:val="00DF6E34"/>
    <w:rsid w:val="00DF7171"/>
    <w:rsid w:val="00DF759C"/>
    <w:rsid w:val="00DF788D"/>
    <w:rsid w:val="00DF78E9"/>
    <w:rsid w:val="00DF7DB2"/>
    <w:rsid w:val="00E0039E"/>
    <w:rsid w:val="00E00639"/>
    <w:rsid w:val="00E006D5"/>
    <w:rsid w:val="00E0078B"/>
    <w:rsid w:val="00E009BC"/>
    <w:rsid w:val="00E00A89"/>
    <w:rsid w:val="00E01134"/>
    <w:rsid w:val="00E017C1"/>
    <w:rsid w:val="00E01A01"/>
    <w:rsid w:val="00E01D2A"/>
    <w:rsid w:val="00E01F3D"/>
    <w:rsid w:val="00E020F9"/>
    <w:rsid w:val="00E025E4"/>
    <w:rsid w:val="00E036E9"/>
    <w:rsid w:val="00E036FE"/>
    <w:rsid w:val="00E03710"/>
    <w:rsid w:val="00E0382E"/>
    <w:rsid w:val="00E03DAB"/>
    <w:rsid w:val="00E03E1A"/>
    <w:rsid w:val="00E04752"/>
    <w:rsid w:val="00E04813"/>
    <w:rsid w:val="00E049D7"/>
    <w:rsid w:val="00E04AA5"/>
    <w:rsid w:val="00E04BEC"/>
    <w:rsid w:val="00E04D60"/>
    <w:rsid w:val="00E050BB"/>
    <w:rsid w:val="00E05262"/>
    <w:rsid w:val="00E057B5"/>
    <w:rsid w:val="00E05D58"/>
    <w:rsid w:val="00E06040"/>
    <w:rsid w:val="00E06554"/>
    <w:rsid w:val="00E065ED"/>
    <w:rsid w:val="00E06E85"/>
    <w:rsid w:val="00E0734F"/>
    <w:rsid w:val="00E078C8"/>
    <w:rsid w:val="00E07A74"/>
    <w:rsid w:val="00E07A8D"/>
    <w:rsid w:val="00E07B6F"/>
    <w:rsid w:val="00E07BE8"/>
    <w:rsid w:val="00E07D03"/>
    <w:rsid w:val="00E07ECE"/>
    <w:rsid w:val="00E101DD"/>
    <w:rsid w:val="00E102F6"/>
    <w:rsid w:val="00E1208C"/>
    <w:rsid w:val="00E12269"/>
    <w:rsid w:val="00E12782"/>
    <w:rsid w:val="00E128AD"/>
    <w:rsid w:val="00E12C1A"/>
    <w:rsid w:val="00E1316C"/>
    <w:rsid w:val="00E132F7"/>
    <w:rsid w:val="00E13880"/>
    <w:rsid w:val="00E13D57"/>
    <w:rsid w:val="00E14695"/>
    <w:rsid w:val="00E14862"/>
    <w:rsid w:val="00E14CEB"/>
    <w:rsid w:val="00E14FA8"/>
    <w:rsid w:val="00E151BB"/>
    <w:rsid w:val="00E1523A"/>
    <w:rsid w:val="00E15409"/>
    <w:rsid w:val="00E15BA2"/>
    <w:rsid w:val="00E15DC7"/>
    <w:rsid w:val="00E15E21"/>
    <w:rsid w:val="00E1609C"/>
    <w:rsid w:val="00E16402"/>
    <w:rsid w:val="00E169C8"/>
    <w:rsid w:val="00E16C53"/>
    <w:rsid w:val="00E17712"/>
    <w:rsid w:val="00E17870"/>
    <w:rsid w:val="00E17AAE"/>
    <w:rsid w:val="00E17B84"/>
    <w:rsid w:val="00E17E78"/>
    <w:rsid w:val="00E20671"/>
    <w:rsid w:val="00E20812"/>
    <w:rsid w:val="00E20A86"/>
    <w:rsid w:val="00E20B71"/>
    <w:rsid w:val="00E20DF7"/>
    <w:rsid w:val="00E21518"/>
    <w:rsid w:val="00E21888"/>
    <w:rsid w:val="00E21A1C"/>
    <w:rsid w:val="00E21B41"/>
    <w:rsid w:val="00E21F9A"/>
    <w:rsid w:val="00E220B4"/>
    <w:rsid w:val="00E221CE"/>
    <w:rsid w:val="00E225F3"/>
    <w:rsid w:val="00E227B3"/>
    <w:rsid w:val="00E22ADA"/>
    <w:rsid w:val="00E23B89"/>
    <w:rsid w:val="00E23F36"/>
    <w:rsid w:val="00E240D8"/>
    <w:rsid w:val="00E24853"/>
    <w:rsid w:val="00E24AF1"/>
    <w:rsid w:val="00E24B54"/>
    <w:rsid w:val="00E24BD7"/>
    <w:rsid w:val="00E24CF7"/>
    <w:rsid w:val="00E24FA0"/>
    <w:rsid w:val="00E25C61"/>
    <w:rsid w:val="00E25FB2"/>
    <w:rsid w:val="00E2619C"/>
    <w:rsid w:val="00E26288"/>
    <w:rsid w:val="00E26A7B"/>
    <w:rsid w:val="00E26DEC"/>
    <w:rsid w:val="00E27629"/>
    <w:rsid w:val="00E2768D"/>
    <w:rsid w:val="00E2792C"/>
    <w:rsid w:val="00E27BD8"/>
    <w:rsid w:val="00E27C61"/>
    <w:rsid w:val="00E309D0"/>
    <w:rsid w:val="00E30AFA"/>
    <w:rsid w:val="00E310E3"/>
    <w:rsid w:val="00E3206E"/>
    <w:rsid w:val="00E3292F"/>
    <w:rsid w:val="00E32A89"/>
    <w:rsid w:val="00E32B1B"/>
    <w:rsid w:val="00E32B6E"/>
    <w:rsid w:val="00E33113"/>
    <w:rsid w:val="00E332C8"/>
    <w:rsid w:val="00E336B7"/>
    <w:rsid w:val="00E33926"/>
    <w:rsid w:val="00E3408B"/>
    <w:rsid w:val="00E343D3"/>
    <w:rsid w:val="00E34476"/>
    <w:rsid w:val="00E357EE"/>
    <w:rsid w:val="00E358EA"/>
    <w:rsid w:val="00E35F21"/>
    <w:rsid w:val="00E36972"/>
    <w:rsid w:val="00E36AB6"/>
    <w:rsid w:val="00E36CC0"/>
    <w:rsid w:val="00E36D3E"/>
    <w:rsid w:val="00E36DAF"/>
    <w:rsid w:val="00E370E6"/>
    <w:rsid w:val="00E37D74"/>
    <w:rsid w:val="00E40309"/>
    <w:rsid w:val="00E40465"/>
    <w:rsid w:val="00E40876"/>
    <w:rsid w:val="00E408D0"/>
    <w:rsid w:val="00E40A39"/>
    <w:rsid w:val="00E40C2F"/>
    <w:rsid w:val="00E417DD"/>
    <w:rsid w:val="00E4180A"/>
    <w:rsid w:val="00E41AAC"/>
    <w:rsid w:val="00E41D88"/>
    <w:rsid w:val="00E41DEF"/>
    <w:rsid w:val="00E423CF"/>
    <w:rsid w:val="00E42DF4"/>
    <w:rsid w:val="00E43816"/>
    <w:rsid w:val="00E439D0"/>
    <w:rsid w:val="00E43A8A"/>
    <w:rsid w:val="00E43C13"/>
    <w:rsid w:val="00E43DC6"/>
    <w:rsid w:val="00E440A7"/>
    <w:rsid w:val="00E445F3"/>
    <w:rsid w:val="00E44754"/>
    <w:rsid w:val="00E447C8"/>
    <w:rsid w:val="00E44A09"/>
    <w:rsid w:val="00E44C32"/>
    <w:rsid w:val="00E45B71"/>
    <w:rsid w:val="00E45B9D"/>
    <w:rsid w:val="00E46584"/>
    <w:rsid w:val="00E46AE7"/>
    <w:rsid w:val="00E46B4E"/>
    <w:rsid w:val="00E46C95"/>
    <w:rsid w:val="00E47255"/>
    <w:rsid w:val="00E47614"/>
    <w:rsid w:val="00E47672"/>
    <w:rsid w:val="00E476C1"/>
    <w:rsid w:val="00E47705"/>
    <w:rsid w:val="00E47AE3"/>
    <w:rsid w:val="00E5059C"/>
    <w:rsid w:val="00E507DE"/>
    <w:rsid w:val="00E50975"/>
    <w:rsid w:val="00E50B1E"/>
    <w:rsid w:val="00E518EE"/>
    <w:rsid w:val="00E52482"/>
    <w:rsid w:val="00E53013"/>
    <w:rsid w:val="00E531A3"/>
    <w:rsid w:val="00E53BA4"/>
    <w:rsid w:val="00E53E20"/>
    <w:rsid w:val="00E54218"/>
    <w:rsid w:val="00E5444C"/>
    <w:rsid w:val="00E54FE3"/>
    <w:rsid w:val="00E5515D"/>
    <w:rsid w:val="00E559BF"/>
    <w:rsid w:val="00E55AC6"/>
    <w:rsid w:val="00E562F3"/>
    <w:rsid w:val="00E573DC"/>
    <w:rsid w:val="00E5742E"/>
    <w:rsid w:val="00E5770E"/>
    <w:rsid w:val="00E5799F"/>
    <w:rsid w:val="00E57BDE"/>
    <w:rsid w:val="00E57C9A"/>
    <w:rsid w:val="00E60714"/>
    <w:rsid w:val="00E6071A"/>
    <w:rsid w:val="00E60D96"/>
    <w:rsid w:val="00E61157"/>
    <w:rsid w:val="00E6126F"/>
    <w:rsid w:val="00E61367"/>
    <w:rsid w:val="00E61606"/>
    <w:rsid w:val="00E61B24"/>
    <w:rsid w:val="00E61C06"/>
    <w:rsid w:val="00E61FD2"/>
    <w:rsid w:val="00E629E4"/>
    <w:rsid w:val="00E62F97"/>
    <w:rsid w:val="00E632C5"/>
    <w:rsid w:val="00E63316"/>
    <w:rsid w:val="00E638D6"/>
    <w:rsid w:val="00E639E9"/>
    <w:rsid w:val="00E6419A"/>
    <w:rsid w:val="00E64275"/>
    <w:rsid w:val="00E646DD"/>
    <w:rsid w:val="00E651A3"/>
    <w:rsid w:val="00E65241"/>
    <w:rsid w:val="00E652AD"/>
    <w:rsid w:val="00E653E3"/>
    <w:rsid w:val="00E65770"/>
    <w:rsid w:val="00E6577A"/>
    <w:rsid w:val="00E65B20"/>
    <w:rsid w:val="00E65ECE"/>
    <w:rsid w:val="00E65F33"/>
    <w:rsid w:val="00E662DF"/>
    <w:rsid w:val="00E6632D"/>
    <w:rsid w:val="00E669D2"/>
    <w:rsid w:val="00E67176"/>
    <w:rsid w:val="00E676B3"/>
    <w:rsid w:val="00E70473"/>
    <w:rsid w:val="00E7049E"/>
    <w:rsid w:val="00E70880"/>
    <w:rsid w:val="00E709AE"/>
    <w:rsid w:val="00E70CC5"/>
    <w:rsid w:val="00E70D4B"/>
    <w:rsid w:val="00E70E96"/>
    <w:rsid w:val="00E7125F"/>
    <w:rsid w:val="00E717C6"/>
    <w:rsid w:val="00E71B1D"/>
    <w:rsid w:val="00E71E31"/>
    <w:rsid w:val="00E7220D"/>
    <w:rsid w:val="00E724A5"/>
    <w:rsid w:val="00E728C0"/>
    <w:rsid w:val="00E72AD8"/>
    <w:rsid w:val="00E73052"/>
    <w:rsid w:val="00E731D0"/>
    <w:rsid w:val="00E736DE"/>
    <w:rsid w:val="00E7394B"/>
    <w:rsid w:val="00E73C71"/>
    <w:rsid w:val="00E73F99"/>
    <w:rsid w:val="00E7456D"/>
    <w:rsid w:val="00E745E6"/>
    <w:rsid w:val="00E748AB"/>
    <w:rsid w:val="00E74A40"/>
    <w:rsid w:val="00E74BF9"/>
    <w:rsid w:val="00E74C3E"/>
    <w:rsid w:val="00E7552B"/>
    <w:rsid w:val="00E75977"/>
    <w:rsid w:val="00E759CF"/>
    <w:rsid w:val="00E75F36"/>
    <w:rsid w:val="00E7662A"/>
    <w:rsid w:val="00E769EB"/>
    <w:rsid w:val="00E771FE"/>
    <w:rsid w:val="00E77587"/>
    <w:rsid w:val="00E7760C"/>
    <w:rsid w:val="00E779AF"/>
    <w:rsid w:val="00E77E08"/>
    <w:rsid w:val="00E77FDB"/>
    <w:rsid w:val="00E80141"/>
    <w:rsid w:val="00E80164"/>
    <w:rsid w:val="00E80738"/>
    <w:rsid w:val="00E80A43"/>
    <w:rsid w:val="00E80D18"/>
    <w:rsid w:val="00E81056"/>
    <w:rsid w:val="00E812D8"/>
    <w:rsid w:val="00E8155E"/>
    <w:rsid w:val="00E81B07"/>
    <w:rsid w:val="00E81EA0"/>
    <w:rsid w:val="00E8242F"/>
    <w:rsid w:val="00E8255E"/>
    <w:rsid w:val="00E825E2"/>
    <w:rsid w:val="00E82CD8"/>
    <w:rsid w:val="00E83393"/>
    <w:rsid w:val="00E83A8B"/>
    <w:rsid w:val="00E83CD6"/>
    <w:rsid w:val="00E83DFC"/>
    <w:rsid w:val="00E840A0"/>
    <w:rsid w:val="00E8417A"/>
    <w:rsid w:val="00E84C3B"/>
    <w:rsid w:val="00E85470"/>
    <w:rsid w:val="00E856F0"/>
    <w:rsid w:val="00E85ECC"/>
    <w:rsid w:val="00E86053"/>
    <w:rsid w:val="00E8612C"/>
    <w:rsid w:val="00E8621D"/>
    <w:rsid w:val="00E8631E"/>
    <w:rsid w:val="00E86549"/>
    <w:rsid w:val="00E87428"/>
    <w:rsid w:val="00E87B47"/>
    <w:rsid w:val="00E87D4A"/>
    <w:rsid w:val="00E900ED"/>
    <w:rsid w:val="00E9018A"/>
    <w:rsid w:val="00E9063E"/>
    <w:rsid w:val="00E9068B"/>
    <w:rsid w:val="00E90ED4"/>
    <w:rsid w:val="00E90FE5"/>
    <w:rsid w:val="00E91438"/>
    <w:rsid w:val="00E9152E"/>
    <w:rsid w:val="00E916E0"/>
    <w:rsid w:val="00E9190D"/>
    <w:rsid w:val="00E91920"/>
    <w:rsid w:val="00E91A7C"/>
    <w:rsid w:val="00E91D6F"/>
    <w:rsid w:val="00E92129"/>
    <w:rsid w:val="00E92345"/>
    <w:rsid w:val="00E9254F"/>
    <w:rsid w:val="00E925BD"/>
    <w:rsid w:val="00E926C0"/>
    <w:rsid w:val="00E928A4"/>
    <w:rsid w:val="00E93280"/>
    <w:rsid w:val="00E93C08"/>
    <w:rsid w:val="00E94C3B"/>
    <w:rsid w:val="00E95337"/>
    <w:rsid w:val="00E958B5"/>
    <w:rsid w:val="00E9599A"/>
    <w:rsid w:val="00E961F1"/>
    <w:rsid w:val="00E965C7"/>
    <w:rsid w:val="00E9679E"/>
    <w:rsid w:val="00E96B8F"/>
    <w:rsid w:val="00E9701D"/>
    <w:rsid w:val="00E97198"/>
    <w:rsid w:val="00E971B5"/>
    <w:rsid w:val="00E9750C"/>
    <w:rsid w:val="00E975BE"/>
    <w:rsid w:val="00E97641"/>
    <w:rsid w:val="00E978A7"/>
    <w:rsid w:val="00E97ADE"/>
    <w:rsid w:val="00E97EDA"/>
    <w:rsid w:val="00EA00D3"/>
    <w:rsid w:val="00EA0399"/>
    <w:rsid w:val="00EA044B"/>
    <w:rsid w:val="00EA0963"/>
    <w:rsid w:val="00EA0C52"/>
    <w:rsid w:val="00EA0CD5"/>
    <w:rsid w:val="00EA207E"/>
    <w:rsid w:val="00EA2859"/>
    <w:rsid w:val="00EA2F83"/>
    <w:rsid w:val="00EA333E"/>
    <w:rsid w:val="00EA3D62"/>
    <w:rsid w:val="00EA3E61"/>
    <w:rsid w:val="00EA41FC"/>
    <w:rsid w:val="00EA4381"/>
    <w:rsid w:val="00EA4413"/>
    <w:rsid w:val="00EA4921"/>
    <w:rsid w:val="00EA49D0"/>
    <w:rsid w:val="00EA4A90"/>
    <w:rsid w:val="00EA4E14"/>
    <w:rsid w:val="00EA4E75"/>
    <w:rsid w:val="00EA564B"/>
    <w:rsid w:val="00EA5A10"/>
    <w:rsid w:val="00EA6766"/>
    <w:rsid w:val="00EA6A6E"/>
    <w:rsid w:val="00EA6A74"/>
    <w:rsid w:val="00EA727A"/>
    <w:rsid w:val="00EA7865"/>
    <w:rsid w:val="00EA7C8D"/>
    <w:rsid w:val="00EA7E09"/>
    <w:rsid w:val="00EB0185"/>
    <w:rsid w:val="00EB06EC"/>
    <w:rsid w:val="00EB1249"/>
    <w:rsid w:val="00EB16A0"/>
    <w:rsid w:val="00EB1ABB"/>
    <w:rsid w:val="00EB2E31"/>
    <w:rsid w:val="00EB333D"/>
    <w:rsid w:val="00EB3AFD"/>
    <w:rsid w:val="00EB3C38"/>
    <w:rsid w:val="00EB3F37"/>
    <w:rsid w:val="00EB3FC9"/>
    <w:rsid w:val="00EB461E"/>
    <w:rsid w:val="00EB4D4A"/>
    <w:rsid w:val="00EB50FD"/>
    <w:rsid w:val="00EB5357"/>
    <w:rsid w:val="00EB567F"/>
    <w:rsid w:val="00EB5713"/>
    <w:rsid w:val="00EB5AEA"/>
    <w:rsid w:val="00EB5B63"/>
    <w:rsid w:val="00EB5B8E"/>
    <w:rsid w:val="00EB5D60"/>
    <w:rsid w:val="00EB5DCE"/>
    <w:rsid w:val="00EB79D0"/>
    <w:rsid w:val="00EB7D97"/>
    <w:rsid w:val="00EC0569"/>
    <w:rsid w:val="00EC0BB5"/>
    <w:rsid w:val="00EC1075"/>
    <w:rsid w:val="00EC107D"/>
    <w:rsid w:val="00EC109F"/>
    <w:rsid w:val="00EC1139"/>
    <w:rsid w:val="00EC1944"/>
    <w:rsid w:val="00EC1AC4"/>
    <w:rsid w:val="00EC2498"/>
    <w:rsid w:val="00EC2C2E"/>
    <w:rsid w:val="00EC2C56"/>
    <w:rsid w:val="00EC2FC4"/>
    <w:rsid w:val="00EC321C"/>
    <w:rsid w:val="00EC32CA"/>
    <w:rsid w:val="00EC3CA4"/>
    <w:rsid w:val="00EC400F"/>
    <w:rsid w:val="00EC40EC"/>
    <w:rsid w:val="00EC4552"/>
    <w:rsid w:val="00EC4678"/>
    <w:rsid w:val="00EC4D43"/>
    <w:rsid w:val="00EC502A"/>
    <w:rsid w:val="00EC50A6"/>
    <w:rsid w:val="00EC52D6"/>
    <w:rsid w:val="00EC5419"/>
    <w:rsid w:val="00EC58E5"/>
    <w:rsid w:val="00EC5934"/>
    <w:rsid w:val="00EC595A"/>
    <w:rsid w:val="00EC5B85"/>
    <w:rsid w:val="00EC6228"/>
    <w:rsid w:val="00EC661B"/>
    <w:rsid w:val="00EC6D4D"/>
    <w:rsid w:val="00EC7108"/>
    <w:rsid w:val="00EC7192"/>
    <w:rsid w:val="00EC7442"/>
    <w:rsid w:val="00EC7713"/>
    <w:rsid w:val="00EC7905"/>
    <w:rsid w:val="00EC7BE8"/>
    <w:rsid w:val="00ED0254"/>
    <w:rsid w:val="00ED0397"/>
    <w:rsid w:val="00ED049E"/>
    <w:rsid w:val="00ED0526"/>
    <w:rsid w:val="00ED0C6A"/>
    <w:rsid w:val="00ED0CDC"/>
    <w:rsid w:val="00ED10DA"/>
    <w:rsid w:val="00ED1650"/>
    <w:rsid w:val="00ED1737"/>
    <w:rsid w:val="00ED1F6B"/>
    <w:rsid w:val="00ED1F91"/>
    <w:rsid w:val="00ED220E"/>
    <w:rsid w:val="00ED2720"/>
    <w:rsid w:val="00ED280C"/>
    <w:rsid w:val="00ED28CC"/>
    <w:rsid w:val="00ED29D6"/>
    <w:rsid w:val="00ED2CCF"/>
    <w:rsid w:val="00ED2ECD"/>
    <w:rsid w:val="00ED324F"/>
    <w:rsid w:val="00ED36B6"/>
    <w:rsid w:val="00ED3835"/>
    <w:rsid w:val="00ED42C6"/>
    <w:rsid w:val="00ED4407"/>
    <w:rsid w:val="00ED452D"/>
    <w:rsid w:val="00ED4BA4"/>
    <w:rsid w:val="00ED4E41"/>
    <w:rsid w:val="00ED58C2"/>
    <w:rsid w:val="00ED5A83"/>
    <w:rsid w:val="00ED5BB8"/>
    <w:rsid w:val="00ED5FE9"/>
    <w:rsid w:val="00ED6650"/>
    <w:rsid w:val="00ED68D8"/>
    <w:rsid w:val="00ED6A83"/>
    <w:rsid w:val="00ED6C45"/>
    <w:rsid w:val="00ED6CF1"/>
    <w:rsid w:val="00ED6F4A"/>
    <w:rsid w:val="00ED7624"/>
    <w:rsid w:val="00ED7853"/>
    <w:rsid w:val="00ED7907"/>
    <w:rsid w:val="00ED7A9A"/>
    <w:rsid w:val="00ED7AC1"/>
    <w:rsid w:val="00EE006C"/>
    <w:rsid w:val="00EE00A6"/>
    <w:rsid w:val="00EE0A58"/>
    <w:rsid w:val="00EE0D02"/>
    <w:rsid w:val="00EE1249"/>
    <w:rsid w:val="00EE152A"/>
    <w:rsid w:val="00EE1986"/>
    <w:rsid w:val="00EE1A03"/>
    <w:rsid w:val="00EE1AFE"/>
    <w:rsid w:val="00EE1CF7"/>
    <w:rsid w:val="00EE1D33"/>
    <w:rsid w:val="00EE1E95"/>
    <w:rsid w:val="00EE20B3"/>
    <w:rsid w:val="00EE2382"/>
    <w:rsid w:val="00EE2D80"/>
    <w:rsid w:val="00EE3147"/>
    <w:rsid w:val="00EE317C"/>
    <w:rsid w:val="00EE3AAD"/>
    <w:rsid w:val="00EE3C32"/>
    <w:rsid w:val="00EE44C5"/>
    <w:rsid w:val="00EE45A3"/>
    <w:rsid w:val="00EE45FD"/>
    <w:rsid w:val="00EE52F2"/>
    <w:rsid w:val="00EE5555"/>
    <w:rsid w:val="00EE5672"/>
    <w:rsid w:val="00EE5B61"/>
    <w:rsid w:val="00EE660D"/>
    <w:rsid w:val="00EE691B"/>
    <w:rsid w:val="00EE6AEE"/>
    <w:rsid w:val="00EE6B6D"/>
    <w:rsid w:val="00EE6C4F"/>
    <w:rsid w:val="00EE6E01"/>
    <w:rsid w:val="00EE703E"/>
    <w:rsid w:val="00EE71BD"/>
    <w:rsid w:val="00EE73CB"/>
    <w:rsid w:val="00EE788F"/>
    <w:rsid w:val="00EE7897"/>
    <w:rsid w:val="00EF0050"/>
    <w:rsid w:val="00EF01E1"/>
    <w:rsid w:val="00EF05E0"/>
    <w:rsid w:val="00EF06AB"/>
    <w:rsid w:val="00EF1028"/>
    <w:rsid w:val="00EF1435"/>
    <w:rsid w:val="00EF166C"/>
    <w:rsid w:val="00EF1740"/>
    <w:rsid w:val="00EF17F4"/>
    <w:rsid w:val="00EF1E09"/>
    <w:rsid w:val="00EF23FB"/>
    <w:rsid w:val="00EF242F"/>
    <w:rsid w:val="00EF2814"/>
    <w:rsid w:val="00EF28BB"/>
    <w:rsid w:val="00EF2970"/>
    <w:rsid w:val="00EF2ACC"/>
    <w:rsid w:val="00EF2E73"/>
    <w:rsid w:val="00EF2FE7"/>
    <w:rsid w:val="00EF35BB"/>
    <w:rsid w:val="00EF38E4"/>
    <w:rsid w:val="00EF39C8"/>
    <w:rsid w:val="00EF3D0F"/>
    <w:rsid w:val="00EF3E7F"/>
    <w:rsid w:val="00EF3FDE"/>
    <w:rsid w:val="00EF41DE"/>
    <w:rsid w:val="00EF476D"/>
    <w:rsid w:val="00EF4A7E"/>
    <w:rsid w:val="00EF4BBD"/>
    <w:rsid w:val="00EF54E0"/>
    <w:rsid w:val="00EF567C"/>
    <w:rsid w:val="00EF578E"/>
    <w:rsid w:val="00EF5A09"/>
    <w:rsid w:val="00EF5AB7"/>
    <w:rsid w:val="00EF61E5"/>
    <w:rsid w:val="00EF652D"/>
    <w:rsid w:val="00EF656F"/>
    <w:rsid w:val="00EF7018"/>
    <w:rsid w:val="00EF75B7"/>
    <w:rsid w:val="00EF7611"/>
    <w:rsid w:val="00EF76B7"/>
    <w:rsid w:val="00EF77E3"/>
    <w:rsid w:val="00EF7F9F"/>
    <w:rsid w:val="00F000E5"/>
    <w:rsid w:val="00F005DB"/>
    <w:rsid w:val="00F00ACD"/>
    <w:rsid w:val="00F00B2D"/>
    <w:rsid w:val="00F01092"/>
    <w:rsid w:val="00F0122E"/>
    <w:rsid w:val="00F01F71"/>
    <w:rsid w:val="00F02117"/>
    <w:rsid w:val="00F023BA"/>
    <w:rsid w:val="00F02DD5"/>
    <w:rsid w:val="00F02F4E"/>
    <w:rsid w:val="00F0336F"/>
    <w:rsid w:val="00F03737"/>
    <w:rsid w:val="00F039D7"/>
    <w:rsid w:val="00F03ADC"/>
    <w:rsid w:val="00F03C4D"/>
    <w:rsid w:val="00F0434A"/>
    <w:rsid w:val="00F047AB"/>
    <w:rsid w:val="00F04A76"/>
    <w:rsid w:val="00F04A87"/>
    <w:rsid w:val="00F04AAD"/>
    <w:rsid w:val="00F05031"/>
    <w:rsid w:val="00F0544D"/>
    <w:rsid w:val="00F0583C"/>
    <w:rsid w:val="00F059F3"/>
    <w:rsid w:val="00F05BA5"/>
    <w:rsid w:val="00F05FC2"/>
    <w:rsid w:val="00F0659E"/>
    <w:rsid w:val="00F06BDD"/>
    <w:rsid w:val="00F06DB6"/>
    <w:rsid w:val="00F071F4"/>
    <w:rsid w:val="00F076CB"/>
    <w:rsid w:val="00F07B36"/>
    <w:rsid w:val="00F07C5E"/>
    <w:rsid w:val="00F07C8B"/>
    <w:rsid w:val="00F07EBB"/>
    <w:rsid w:val="00F10001"/>
    <w:rsid w:val="00F10052"/>
    <w:rsid w:val="00F10DF8"/>
    <w:rsid w:val="00F11086"/>
    <w:rsid w:val="00F1114B"/>
    <w:rsid w:val="00F11CC8"/>
    <w:rsid w:val="00F11E4F"/>
    <w:rsid w:val="00F11E59"/>
    <w:rsid w:val="00F120B9"/>
    <w:rsid w:val="00F1230C"/>
    <w:rsid w:val="00F12384"/>
    <w:rsid w:val="00F12CBC"/>
    <w:rsid w:val="00F12E3E"/>
    <w:rsid w:val="00F13B94"/>
    <w:rsid w:val="00F13C58"/>
    <w:rsid w:val="00F13FE3"/>
    <w:rsid w:val="00F1413B"/>
    <w:rsid w:val="00F141FA"/>
    <w:rsid w:val="00F14366"/>
    <w:rsid w:val="00F14778"/>
    <w:rsid w:val="00F14B5B"/>
    <w:rsid w:val="00F14B7D"/>
    <w:rsid w:val="00F1516C"/>
    <w:rsid w:val="00F1519C"/>
    <w:rsid w:val="00F1535F"/>
    <w:rsid w:val="00F15887"/>
    <w:rsid w:val="00F159B3"/>
    <w:rsid w:val="00F15A84"/>
    <w:rsid w:val="00F15CE9"/>
    <w:rsid w:val="00F16371"/>
    <w:rsid w:val="00F16834"/>
    <w:rsid w:val="00F16B5E"/>
    <w:rsid w:val="00F16CEF"/>
    <w:rsid w:val="00F16F90"/>
    <w:rsid w:val="00F16FE3"/>
    <w:rsid w:val="00F17686"/>
    <w:rsid w:val="00F17E5E"/>
    <w:rsid w:val="00F21237"/>
    <w:rsid w:val="00F21A2C"/>
    <w:rsid w:val="00F21CDA"/>
    <w:rsid w:val="00F21E00"/>
    <w:rsid w:val="00F2218A"/>
    <w:rsid w:val="00F22751"/>
    <w:rsid w:val="00F22A7A"/>
    <w:rsid w:val="00F22CCD"/>
    <w:rsid w:val="00F235E3"/>
    <w:rsid w:val="00F23629"/>
    <w:rsid w:val="00F242DB"/>
    <w:rsid w:val="00F2437D"/>
    <w:rsid w:val="00F24462"/>
    <w:rsid w:val="00F24DBB"/>
    <w:rsid w:val="00F24EC5"/>
    <w:rsid w:val="00F26296"/>
    <w:rsid w:val="00F26323"/>
    <w:rsid w:val="00F264F8"/>
    <w:rsid w:val="00F266F8"/>
    <w:rsid w:val="00F26C7D"/>
    <w:rsid w:val="00F26FA9"/>
    <w:rsid w:val="00F27430"/>
    <w:rsid w:val="00F27625"/>
    <w:rsid w:val="00F27632"/>
    <w:rsid w:val="00F27A3C"/>
    <w:rsid w:val="00F301B7"/>
    <w:rsid w:val="00F30360"/>
    <w:rsid w:val="00F30E85"/>
    <w:rsid w:val="00F31791"/>
    <w:rsid w:val="00F31A9C"/>
    <w:rsid w:val="00F31D3F"/>
    <w:rsid w:val="00F32044"/>
    <w:rsid w:val="00F32589"/>
    <w:rsid w:val="00F328CD"/>
    <w:rsid w:val="00F32A3C"/>
    <w:rsid w:val="00F32C6B"/>
    <w:rsid w:val="00F32DB0"/>
    <w:rsid w:val="00F33942"/>
    <w:rsid w:val="00F33A5B"/>
    <w:rsid w:val="00F3451B"/>
    <w:rsid w:val="00F358E4"/>
    <w:rsid w:val="00F35985"/>
    <w:rsid w:val="00F35F15"/>
    <w:rsid w:val="00F36AAD"/>
    <w:rsid w:val="00F36BA6"/>
    <w:rsid w:val="00F36BED"/>
    <w:rsid w:val="00F36EB1"/>
    <w:rsid w:val="00F373C4"/>
    <w:rsid w:val="00F401D0"/>
    <w:rsid w:val="00F402B8"/>
    <w:rsid w:val="00F4041B"/>
    <w:rsid w:val="00F405ED"/>
    <w:rsid w:val="00F408ED"/>
    <w:rsid w:val="00F40A96"/>
    <w:rsid w:val="00F40BF1"/>
    <w:rsid w:val="00F41045"/>
    <w:rsid w:val="00F41568"/>
    <w:rsid w:val="00F41617"/>
    <w:rsid w:val="00F41833"/>
    <w:rsid w:val="00F41B53"/>
    <w:rsid w:val="00F41BCC"/>
    <w:rsid w:val="00F4263A"/>
    <w:rsid w:val="00F42A90"/>
    <w:rsid w:val="00F42AB6"/>
    <w:rsid w:val="00F42B7A"/>
    <w:rsid w:val="00F42F0C"/>
    <w:rsid w:val="00F4356F"/>
    <w:rsid w:val="00F435E9"/>
    <w:rsid w:val="00F43C02"/>
    <w:rsid w:val="00F43F25"/>
    <w:rsid w:val="00F442C8"/>
    <w:rsid w:val="00F44689"/>
    <w:rsid w:val="00F451BA"/>
    <w:rsid w:val="00F4565A"/>
    <w:rsid w:val="00F459CE"/>
    <w:rsid w:val="00F45B4C"/>
    <w:rsid w:val="00F45C74"/>
    <w:rsid w:val="00F45F34"/>
    <w:rsid w:val="00F464ED"/>
    <w:rsid w:val="00F46B9A"/>
    <w:rsid w:val="00F47277"/>
    <w:rsid w:val="00F47DED"/>
    <w:rsid w:val="00F50243"/>
    <w:rsid w:val="00F50660"/>
    <w:rsid w:val="00F50BB7"/>
    <w:rsid w:val="00F51B11"/>
    <w:rsid w:val="00F51B6C"/>
    <w:rsid w:val="00F5235D"/>
    <w:rsid w:val="00F523C0"/>
    <w:rsid w:val="00F530DC"/>
    <w:rsid w:val="00F53225"/>
    <w:rsid w:val="00F53638"/>
    <w:rsid w:val="00F536F6"/>
    <w:rsid w:val="00F54BD6"/>
    <w:rsid w:val="00F54D3C"/>
    <w:rsid w:val="00F55B15"/>
    <w:rsid w:val="00F567E9"/>
    <w:rsid w:val="00F56846"/>
    <w:rsid w:val="00F56AB0"/>
    <w:rsid w:val="00F57481"/>
    <w:rsid w:val="00F57993"/>
    <w:rsid w:val="00F57A11"/>
    <w:rsid w:val="00F57E9E"/>
    <w:rsid w:val="00F6037C"/>
    <w:rsid w:val="00F60427"/>
    <w:rsid w:val="00F6055D"/>
    <w:rsid w:val="00F6077D"/>
    <w:rsid w:val="00F607D4"/>
    <w:rsid w:val="00F609FB"/>
    <w:rsid w:val="00F60B1C"/>
    <w:rsid w:val="00F60C41"/>
    <w:rsid w:val="00F60D71"/>
    <w:rsid w:val="00F61830"/>
    <w:rsid w:val="00F619D3"/>
    <w:rsid w:val="00F61DB0"/>
    <w:rsid w:val="00F62089"/>
    <w:rsid w:val="00F62304"/>
    <w:rsid w:val="00F62486"/>
    <w:rsid w:val="00F6299D"/>
    <w:rsid w:val="00F62BC5"/>
    <w:rsid w:val="00F62D7D"/>
    <w:rsid w:val="00F63CAD"/>
    <w:rsid w:val="00F64249"/>
    <w:rsid w:val="00F6498D"/>
    <w:rsid w:val="00F64EF2"/>
    <w:rsid w:val="00F65874"/>
    <w:rsid w:val="00F658CE"/>
    <w:rsid w:val="00F66061"/>
    <w:rsid w:val="00F6621D"/>
    <w:rsid w:val="00F66511"/>
    <w:rsid w:val="00F66736"/>
    <w:rsid w:val="00F66A37"/>
    <w:rsid w:val="00F66B55"/>
    <w:rsid w:val="00F673FA"/>
    <w:rsid w:val="00F675FA"/>
    <w:rsid w:val="00F67797"/>
    <w:rsid w:val="00F677BA"/>
    <w:rsid w:val="00F67B69"/>
    <w:rsid w:val="00F67E99"/>
    <w:rsid w:val="00F70A1B"/>
    <w:rsid w:val="00F70AE2"/>
    <w:rsid w:val="00F71732"/>
    <w:rsid w:val="00F71942"/>
    <w:rsid w:val="00F719A1"/>
    <w:rsid w:val="00F720E6"/>
    <w:rsid w:val="00F72ABE"/>
    <w:rsid w:val="00F72B3E"/>
    <w:rsid w:val="00F72FAC"/>
    <w:rsid w:val="00F732F2"/>
    <w:rsid w:val="00F73814"/>
    <w:rsid w:val="00F739D3"/>
    <w:rsid w:val="00F73A9E"/>
    <w:rsid w:val="00F73DBD"/>
    <w:rsid w:val="00F73EB5"/>
    <w:rsid w:val="00F740C5"/>
    <w:rsid w:val="00F742DF"/>
    <w:rsid w:val="00F744A5"/>
    <w:rsid w:val="00F74DC8"/>
    <w:rsid w:val="00F750F3"/>
    <w:rsid w:val="00F75284"/>
    <w:rsid w:val="00F754F4"/>
    <w:rsid w:val="00F754F8"/>
    <w:rsid w:val="00F75690"/>
    <w:rsid w:val="00F75C3D"/>
    <w:rsid w:val="00F7650A"/>
    <w:rsid w:val="00F766FA"/>
    <w:rsid w:val="00F76B24"/>
    <w:rsid w:val="00F77946"/>
    <w:rsid w:val="00F7799A"/>
    <w:rsid w:val="00F77CFC"/>
    <w:rsid w:val="00F77F6A"/>
    <w:rsid w:val="00F8030A"/>
    <w:rsid w:val="00F80896"/>
    <w:rsid w:val="00F80EB8"/>
    <w:rsid w:val="00F811FE"/>
    <w:rsid w:val="00F818C2"/>
    <w:rsid w:val="00F81A32"/>
    <w:rsid w:val="00F81A4A"/>
    <w:rsid w:val="00F81D68"/>
    <w:rsid w:val="00F820D3"/>
    <w:rsid w:val="00F82171"/>
    <w:rsid w:val="00F8230D"/>
    <w:rsid w:val="00F8256F"/>
    <w:rsid w:val="00F82B1C"/>
    <w:rsid w:val="00F82B47"/>
    <w:rsid w:val="00F82ED8"/>
    <w:rsid w:val="00F833A3"/>
    <w:rsid w:val="00F835CD"/>
    <w:rsid w:val="00F83AB1"/>
    <w:rsid w:val="00F83D38"/>
    <w:rsid w:val="00F84286"/>
    <w:rsid w:val="00F842DE"/>
    <w:rsid w:val="00F84AC7"/>
    <w:rsid w:val="00F84E2D"/>
    <w:rsid w:val="00F84F54"/>
    <w:rsid w:val="00F84FB8"/>
    <w:rsid w:val="00F851D2"/>
    <w:rsid w:val="00F8542E"/>
    <w:rsid w:val="00F85BC2"/>
    <w:rsid w:val="00F862DA"/>
    <w:rsid w:val="00F863D4"/>
    <w:rsid w:val="00F875BF"/>
    <w:rsid w:val="00F878DF"/>
    <w:rsid w:val="00F87918"/>
    <w:rsid w:val="00F87965"/>
    <w:rsid w:val="00F90079"/>
    <w:rsid w:val="00F903AD"/>
    <w:rsid w:val="00F90450"/>
    <w:rsid w:val="00F904F0"/>
    <w:rsid w:val="00F906F6"/>
    <w:rsid w:val="00F908B0"/>
    <w:rsid w:val="00F90B97"/>
    <w:rsid w:val="00F9122B"/>
    <w:rsid w:val="00F91765"/>
    <w:rsid w:val="00F91D35"/>
    <w:rsid w:val="00F91E56"/>
    <w:rsid w:val="00F92BC2"/>
    <w:rsid w:val="00F92C36"/>
    <w:rsid w:val="00F92DA7"/>
    <w:rsid w:val="00F92E2A"/>
    <w:rsid w:val="00F9337D"/>
    <w:rsid w:val="00F9338A"/>
    <w:rsid w:val="00F938AC"/>
    <w:rsid w:val="00F93A28"/>
    <w:rsid w:val="00F93B22"/>
    <w:rsid w:val="00F94521"/>
    <w:rsid w:val="00F94979"/>
    <w:rsid w:val="00F94D68"/>
    <w:rsid w:val="00F94EB8"/>
    <w:rsid w:val="00F94ED7"/>
    <w:rsid w:val="00F95359"/>
    <w:rsid w:val="00F953B5"/>
    <w:rsid w:val="00F95535"/>
    <w:rsid w:val="00F95537"/>
    <w:rsid w:val="00F95C52"/>
    <w:rsid w:val="00F95D63"/>
    <w:rsid w:val="00F95EED"/>
    <w:rsid w:val="00F9673A"/>
    <w:rsid w:val="00F96926"/>
    <w:rsid w:val="00F96FA9"/>
    <w:rsid w:val="00F96FB3"/>
    <w:rsid w:val="00F96FF3"/>
    <w:rsid w:val="00F97099"/>
    <w:rsid w:val="00F972DD"/>
    <w:rsid w:val="00F9775D"/>
    <w:rsid w:val="00F977D8"/>
    <w:rsid w:val="00F97A67"/>
    <w:rsid w:val="00F97D9D"/>
    <w:rsid w:val="00F97FF5"/>
    <w:rsid w:val="00FA0EA1"/>
    <w:rsid w:val="00FA0F39"/>
    <w:rsid w:val="00FA0F5D"/>
    <w:rsid w:val="00FA0FF3"/>
    <w:rsid w:val="00FA12BF"/>
    <w:rsid w:val="00FA1B6D"/>
    <w:rsid w:val="00FA2175"/>
    <w:rsid w:val="00FA255D"/>
    <w:rsid w:val="00FA28DF"/>
    <w:rsid w:val="00FA325F"/>
    <w:rsid w:val="00FA365A"/>
    <w:rsid w:val="00FA393A"/>
    <w:rsid w:val="00FA39F2"/>
    <w:rsid w:val="00FA3FDF"/>
    <w:rsid w:val="00FA403D"/>
    <w:rsid w:val="00FA4124"/>
    <w:rsid w:val="00FA41C5"/>
    <w:rsid w:val="00FA48C8"/>
    <w:rsid w:val="00FA4B99"/>
    <w:rsid w:val="00FA4CF7"/>
    <w:rsid w:val="00FA4DFA"/>
    <w:rsid w:val="00FA4FE3"/>
    <w:rsid w:val="00FA509C"/>
    <w:rsid w:val="00FA5193"/>
    <w:rsid w:val="00FA55C8"/>
    <w:rsid w:val="00FA584C"/>
    <w:rsid w:val="00FA5B83"/>
    <w:rsid w:val="00FA5D34"/>
    <w:rsid w:val="00FA613E"/>
    <w:rsid w:val="00FA6203"/>
    <w:rsid w:val="00FA6773"/>
    <w:rsid w:val="00FA6EE3"/>
    <w:rsid w:val="00FA6FFD"/>
    <w:rsid w:val="00FA74F4"/>
    <w:rsid w:val="00FA7B2C"/>
    <w:rsid w:val="00FA7C4D"/>
    <w:rsid w:val="00FB00C8"/>
    <w:rsid w:val="00FB0187"/>
    <w:rsid w:val="00FB0547"/>
    <w:rsid w:val="00FB0692"/>
    <w:rsid w:val="00FB10AF"/>
    <w:rsid w:val="00FB1880"/>
    <w:rsid w:val="00FB1C3F"/>
    <w:rsid w:val="00FB21BF"/>
    <w:rsid w:val="00FB22A2"/>
    <w:rsid w:val="00FB246B"/>
    <w:rsid w:val="00FB29F9"/>
    <w:rsid w:val="00FB2BDC"/>
    <w:rsid w:val="00FB2F27"/>
    <w:rsid w:val="00FB38D2"/>
    <w:rsid w:val="00FB3AD2"/>
    <w:rsid w:val="00FB4BDE"/>
    <w:rsid w:val="00FB4D86"/>
    <w:rsid w:val="00FB524F"/>
    <w:rsid w:val="00FB5572"/>
    <w:rsid w:val="00FB5695"/>
    <w:rsid w:val="00FB6A65"/>
    <w:rsid w:val="00FB6B24"/>
    <w:rsid w:val="00FB6C31"/>
    <w:rsid w:val="00FB6DF6"/>
    <w:rsid w:val="00FB6F4D"/>
    <w:rsid w:val="00FB7029"/>
    <w:rsid w:val="00FB7286"/>
    <w:rsid w:val="00FB7506"/>
    <w:rsid w:val="00FB7D27"/>
    <w:rsid w:val="00FC007B"/>
    <w:rsid w:val="00FC1206"/>
    <w:rsid w:val="00FC13A2"/>
    <w:rsid w:val="00FC1780"/>
    <w:rsid w:val="00FC1C5D"/>
    <w:rsid w:val="00FC1F9C"/>
    <w:rsid w:val="00FC1FF9"/>
    <w:rsid w:val="00FC27E6"/>
    <w:rsid w:val="00FC29BC"/>
    <w:rsid w:val="00FC2C9F"/>
    <w:rsid w:val="00FC3290"/>
    <w:rsid w:val="00FC3401"/>
    <w:rsid w:val="00FC3452"/>
    <w:rsid w:val="00FC349F"/>
    <w:rsid w:val="00FC394C"/>
    <w:rsid w:val="00FC3B98"/>
    <w:rsid w:val="00FC3F08"/>
    <w:rsid w:val="00FC4012"/>
    <w:rsid w:val="00FC44F7"/>
    <w:rsid w:val="00FC46A6"/>
    <w:rsid w:val="00FC4946"/>
    <w:rsid w:val="00FC4C32"/>
    <w:rsid w:val="00FC4ECB"/>
    <w:rsid w:val="00FC5080"/>
    <w:rsid w:val="00FC5FBD"/>
    <w:rsid w:val="00FC6024"/>
    <w:rsid w:val="00FC6A95"/>
    <w:rsid w:val="00FC6F9C"/>
    <w:rsid w:val="00FC7578"/>
    <w:rsid w:val="00FC762B"/>
    <w:rsid w:val="00FC7D57"/>
    <w:rsid w:val="00FC7E31"/>
    <w:rsid w:val="00FC7E7B"/>
    <w:rsid w:val="00FD03FD"/>
    <w:rsid w:val="00FD0627"/>
    <w:rsid w:val="00FD0678"/>
    <w:rsid w:val="00FD0AC5"/>
    <w:rsid w:val="00FD0B1A"/>
    <w:rsid w:val="00FD0BB5"/>
    <w:rsid w:val="00FD0E5F"/>
    <w:rsid w:val="00FD0FDA"/>
    <w:rsid w:val="00FD0FFB"/>
    <w:rsid w:val="00FD1005"/>
    <w:rsid w:val="00FD13AC"/>
    <w:rsid w:val="00FD1805"/>
    <w:rsid w:val="00FD1901"/>
    <w:rsid w:val="00FD215A"/>
    <w:rsid w:val="00FD28AB"/>
    <w:rsid w:val="00FD373E"/>
    <w:rsid w:val="00FD3954"/>
    <w:rsid w:val="00FD3993"/>
    <w:rsid w:val="00FD3A44"/>
    <w:rsid w:val="00FD3A90"/>
    <w:rsid w:val="00FD4388"/>
    <w:rsid w:val="00FD4512"/>
    <w:rsid w:val="00FD4C06"/>
    <w:rsid w:val="00FD4D6A"/>
    <w:rsid w:val="00FD5559"/>
    <w:rsid w:val="00FD5E13"/>
    <w:rsid w:val="00FD603D"/>
    <w:rsid w:val="00FD6268"/>
    <w:rsid w:val="00FD62A4"/>
    <w:rsid w:val="00FD65CB"/>
    <w:rsid w:val="00FD7456"/>
    <w:rsid w:val="00FD76E1"/>
    <w:rsid w:val="00FD7978"/>
    <w:rsid w:val="00FD7A86"/>
    <w:rsid w:val="00FD7C5D"/>
    <w:rsid w:val="00FD7C98"/>
    <w:rsid w:val="00FE0F05"/>
    <w:rsid w:val="00FE122C"/>
    <w:rsid w:val="00FE15DF"/>
    <w:rsid w:val="00FE1668"/>
    <w:rsid w:val="00FE2101"/>
    <w:rsid w:val="00FE2F05"/>
    <w:rsid w:val="00FE3B8C"/>
    <w:rsid w:val="00FE42E4"/>
    <w:rsid w:val="00FE447F"/>
    <w:rsid w:val="00FE44B9"/>
    <w:rsid w:val="00FE46AC"/>
    <w:rsid w:val="00FE47C2"/>
    <w:rsid w:val="00FE4A77"/>
    <w:rsid w:val="00FE4C2E"/>
    <w:rsid w:val="00FE4FCC"/>
    <w:rsid w:val="00FE509B"/>
    <w:rsid w:val="00FE55CA"/>
    <w:rsid w:val="00FE5B34"/>
    <w:rsid w:val="00FE5F7E"/>
    <w:rsid w:val="00FE6160"/>
    <w:rsid w:val="00FE65FB"/>
    <w:rsid w:val="00FE695B"/>
    <w:rsid w:val="00FE6AE8"/>
    <w:rsid w:val="00FE6BFE"/>
    <w:rsid w:val="00FE6EA3"/>
    <w:rsid w:val="00FE7B61"/>
    <w:rsid w:val="00FF017F"/>
    <w:rsid w:val="00FF07B2"/>
    <w:rsid w:val="00FF0D86"/>
    <w:rsid w:val="00FF0E9D"/>
    <w:rsid w:val="00FF1587"/>
    <w:rsid w:val="00FF182D"/>
    <w:rsid w:val="00FF1E26"/>
    <w:rsid w:val="00FF2151"/>
    <w:rsid w:val="00FF27E9"/>
    <w:rsid w:val="00FF2D2B"/>
    <w:rsid w:val="00FF306A"/>
    <w:rsid w:val="00FF336E"/>
    <w:rsid w:val="00FF386E"/>
    <w:rsid w:val="00FF38DD"/>
    <w:rsid w:val="00FF38E3"/>
    <w:rsid w:val="00FF4200"/>
    <w:rsid w:val="00FF4B32"/>
    <w:rsid w:val="00FF4FA4"/>
    <w:rsid w:val="00FF513F"/>
    <w:rsid w:val="00FF542A"/>
    <w:rsid w:val="00FF5958"/>
    <w:rsid w:val="00FF5AB1"/>
    <w:rsid w:val="00FF5AFE"/>
    <w:rsid w:val="00FF5BDE"/>
    <w:rsid w:val="00FF628B"/>
    <w:rsid w:val="00FF65F6"/>
    <w:rsid w:val="00FF660C"/>
    <w:rsid w:val="00FF6857"/>
    <w:rsid w:val="00FF69BB"/>
    <w:rsid w:val="00FF7174"/>
    <w:rsid w:val="00FF7574"/>
    <w:rsid w:val="0DBCF2F0"/>
    <w:rsid w:val="0DCD5B85"/>
    <w:rsid w:val="10DE4A3F"/>
    <w:rsid w:val="14660FD8"/>
    <w:rsid w:val="18671EFD"/>
    <w:rsid w:val="260E7B21"/>
    <w:rsid w:val="3F041B88"/>
    <w:rsid w:val="3F4259B6"/>
    <w:rsid w:val="4F50DE82"/>
    <w:rsid w:val="50C83E61"/>
    <w:rsid w:val="552F9D04"/>
    <w:rsid w:val="5F23DBF0"/>
    <w:rsid w:val="613909E8"/>
    <w:rsid w:val="68588D03"/>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4AA4B"/>
  <w15:chartTrackingRefBased/>
  <w15:docId w15:val="{4369FA3A-6354-FA40-869E-01CA9A282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C70"/>
    <w:pPr>
      <w:spacing w:before="0" w:after="0" w:line="240" w:lineRule="auto"/>
      <w:ind w:left="0" w:right="0" w:firstLine="0"/>
    </w:pPr>
    <w:rPr>
      <w:rFonts w:ascii="Times New Roman" w:eastAsia="Times New Roman" w:hAnsi="Times New Roman" w:cs="Times New Roman"/>
      <w:sz w:val="24"/>
      <w:szCs w:val="24"/>
    </w:rPr>
  </w:style>
  <w:style w:type="paragraph" w:styleId="Heading1">
    <w:name w:val="heading 1"/>
    <w:aliases w:val="TVTR Header 1"/>
    <w:basedOn w:val="Normal"/>
    <w:next w:val="Normal"/>
    <w:link w:val="Heading1Char"/>
    <w:autoRedefine/>
    <w:uiPriority w:val="9"/>
    <w:qFormat/>
    <w:rsid w:val="00C21FF3"/>
    <w:pPr>
      <w:keepNext/>
      <w:tabs>
        <w:tab w:val="left" w:pos="180"/>
      </w:tabs>
      <w:spacing w:before="120" w:after="120" w:line="276" w:lineRule="auto"/>
      <w:ind w:right="102"/>
      <w:outlineLvl w:val="0"/>
    </w:pPr>
    <w:rPr>
      <w:rFonts w:asciiTheme="minorHAnsi" w:eastAsia="Arial Unicode MS" w:hAnsiTheme="minorHAnsi" w:cstheme="minorHAnsi"/>
      <w:b/>
      <w:bCs/>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outlineLvl w:val="1"/>
    </w:pPr>
    <w:rPr>
      <w:rFonts w:ascii="Arial" w:eastAsiaTheme="majorEastAsia" w:hAnsi="Arial" w:cstheme="majorBidi"/>
      <w:b/>
      <w:color w:val="262626" w:themeColor="text1" w:themeTint="D9"/>
      <w:szCs w:val="26"/>
      <w:lang w:val="en-GB" w:bidi="en-US"/>
    </w:rPr>
  </w:style>
  <w:style w:type="paragraph" w:styleId="Heading3">
    <w:name w:val="heading 3"/>
    <w:basedOn w:val="Normal"/>
    <w:next w:val="Normal"/>
    <w:link w:val="Heading3Char"/>
    <w:uiPriority w:val="9"/>
    <w:unhideWhenUsed/>
    <w:qFormat/>
    <w:rsid w:val="00B66D45"/>
    <w:pPr>
      <w:keepNext/>
      <w:keepLines/>
      <w:spacing w:after="120"/>
      <w:outlineLvl w:val="2"/>
    </w:pPr>
    <w:rPr>
      <w:rFonts w:ascii="Arial" w:eastAsiaTheme="majorEastAsia" w:hAnsi="Arial" w:cstheme="majorBidi"/>
      <w:color w:val="262626" w:themeColor="text1" w:themeTint="D9"/>
    </w:rPr>
  </w:style>
  <w:style w:type="paragraph" w:styleId="Heading4">
    <w:name w:val="heading 4"/>
    <w:basedOn w:val="Normal"/>
    <w:next w:val="Normal"/>
    <w:link w:val="Heading4Char"/>
    <w:uiPriority w:val="9"/>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5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2D58BB"/>
    <w:pPr>
      <w:tabs>
        <w:tab w:val="right" w:leader="dot" w:pos="9016"/>
      </w:tabs>
      <w:spacing w:before="120" w:after="120" w:line="360" w:lineRule="auto"/>
    </w:pPr>
    <w:rPr>
      <w:rFonts w:asciiTheme="minorHAnsi" w:hAnsiTheme="minorHAnsi" w:cstheme="minorHAnsi"/>
      <w:b/>
      <w:bCs/>
      <w:caps/>
      <w:noProof/>
      <w:color w:val="262626" w:themeColor="text1" w:themeTint="D9"/>
      <w:lang w:bidi="en-US"/>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1C1F0D"/>
    <w:pPr>
      <w:spacing w:before="240"/>
    </w:pPr>
    <w:rPr>
      <w:rFonts w:asciiTheme="minorHAnsi" w:hAnsiTheme="minorHAnsi" w:cstheme="minorHAnsi"/>
      <w:b/>
      <w:bCs/>
      <w:sz w:val="20"/>
      <w:szCs w:val="20"/>
    </w:rPr>
  </w:style>
  <w:style w:type="paragraph" w:styleId="TOC3">
    <w:name w:val="toc 3"/>
    <w:basedOn w:val="Normal"/>
    <w:next w:val="Normal"/>
    <w:autoRedefine/>
    <w:uiPriority w:val="39"/>
    <w:unhideWhenUsed/>
    <w:qFormat/>
    <w:rsid w:val="00F60B1C"/>
    <w:pPr>
      <w:tabs>
        <w:tab w:val="left" w:pos="720"/>
        <w:tab w:val="right" w:leader="dot" w:pos="9016"/>
      </w:tabs>
      <w:spacing w:before="120" w:after="120" w:line="276" w:lineRule="auto"/>
      <w:ind w:left="240"/>
      <w:jc w:val="both"/>
    </w:pPr>
    <w:rPr>
      <w:rFonts w:asciiTheme="minorHAnsi" w:hAnsiTheme="minorHAnsi" w:cstheme="minorHAnsi"/>
      <w:b/>
      <w:bCs/>
      <w:noProof/>
      <w:color w:val="262626" w:themeColor="text1" w:themeTint="D9"/>
      <w:lang w:val="en-AU"/>
    </w:rPr>
  </w:style>
  <w:style w:type="paragraph" w:styleId="Header">
    <w:name w:val="header"/>
    <w:basedOn w:val="Normal"/>
    <w:link w:val="HeaderChar"/>
    <w:uiPriority w:val="99"/>
    <w:unhideWhenUsed/>
    <w:rsid w:val="00830A90"/>
    <w:pPr>
      <w:tabs>
        <w:tab w:val="center" w:pos="4680"/>
        <w:tab w:val="right" w:pos="9360"/>
      </w:tabs>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jc w:val="both"/>
    </w:pPr>
    <w:rPr>
      <w:rFonts w:ascii="Arial" w:hAnsi="Arial" w:cs="Arial"/>
      <w:i/>
      <w:color w:val="F79723"/>
      <w:sz w:val="20"/>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szCs w:val="24"/>
    </w:rPr>
  </w:style>
  <w:style w:type="paragraph" w:customStyle="1" w:styleId="TVTRReference">
    <w:name w:val="TVTR Reference"/>
    <w:basedOn w:val="Normal"/>
    <w:link w:val="TVTRReferenceChar"/>
    <w:autoRedefine/>
    <w:qFormat/>
    <w:rsid w:val="00E3292F"/>
    <w:pPr>
      <w:spacing w:after="120" w:line="276" w:lineRule="auto"/>
      <w:ind w:right="27"/>
      <w:jc w:val="right"/>
    </w:pPr>
    <w:rPr>
      <w:rFonts w:eastAsia="Arial Unicode MS" w:cstheme="minorHAnsi"/>
      <w:i/>
      <w:sz w:val="20"/>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rPr>
  </w:style>
  <w:style w:type="character" w:customStyle="1" w:styleId="Heading1Char">
    <w:name w:val="Heading 1 Char"/>
    <w:aliases w:val="TVTR Header 1 Char"/>
    <w:basedOn w:val="DefaultParagraphFont"/>
    <w:link w:val="Heading1"/>
    <w:uiPriority w:val="9"/>
    <w:rsid w:val="00C21FF3"/>
    <w:rPr>
      <w:rFonts w:eastAsia="Arial Unicode MS" w:cstheme="minorHAnsi"/>
      <w:b/>
      <w:bCs/>
      <w:noProof/>
      <w:color w:val="2F5496" w:themeColor="accent1" w:themeShade="BF"/>
      <w:kern w:val="32"/>
      <w:sz w:val="32"/>
      <w:szCs w:val="32"/>
      <w:lang w:val="en-GB" w:bidi="en-US"/>
    </w:rPr>
  </w:style>
  <w:style w:type="character" w:styleId="PlaceholderText">
    <w:name w:val="Placeholder Text"/>
    <w:basedOn w:val="DefaultParagraphFont"/>
    <w:uiPriority w:val="99"/>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jc w:val="both"/>
      <w:outlineLvl w:val="1"/>
    </w:pPr>
    <w:rPr>
      <w:rFonts w:ascii="Georgia" w:eastAsia="Arial Unicode MS" w:hAnsi="Georgia"/>
      <w:b/>
      <w:bCs/>
      <w:iCs/>
      <w:color w:val="323E4F" w:themeColor="text2" w:themeShade="BF"/>
      <w:lang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pPr>
    <w:rPr>
      <w:color w:val="002060"/>
    </w:rPr>
  </w:style>
  <w:style w:type="character" w:customStyle="1" w:styleId="Heading4Char">
    <w:name w:val="Heading 4 Char"/>
    <w:basedOn w:val="DefaultParagraphFont"/>
    <w:link w:val="Heading4"/>
    <w:uiPriority w:val="9"/>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rsid w:val="00CC21B6"/>
    <w:rPr>
      <w:rFonts w:asciiTheme="majorHAnsi" w:eastAsiaTheme="majorEastAsia" w:hAnsiTheme="majorHAnsi" w:cstheme="majorBidi"/>
      <w:color w:val="2F5496" w:themeColor="accent1" w:themeShade="BF"/>
    </w:rPr>
  </w:style>
  <w:style w:type="paragraph" w:styleId="Bibliography">
    <w:name w:val="Bibliography"/>
    <w:basedOn w:val="Normal"/>
    <w:next w:val="Normal"/>
    <w:uiPriority w:val="37"/>
    <w:unhideWhenUsed/>
    <w:rsid w:val="009612C7"/>
    <w:rPr>
      <w:sz w:val="20"/>
      <w:szCs w:val="20"/>
    </w:rPr>
  </w:style>
  <w:style w:type="character" w:customStyle="1" w:styleId="normaltextrun">
    <w:name w:val="normaltextrun"/>
    <w:basedOn w:val="DefaultParagraphFont"/>
    <w:rsid w:val="001A7F82"/>
  </w:style>
  <w:style w:type="character" w:customStyle="1" w:styleId="eop">
    <w:name w:val="eop"/>
    <w:basedOn w:val="DefaultParagraphFont"/>
    <w:rsid w:val="001A7F82"/>
  </w:style>
  <w:style w:type="paragraph" w:customStyle="1" w:styleId="paragraph">
    <w:name w:val="paragraph"/>
    <w:basedOn w:val="Normal"/>
    <w:rsid w:val="00A37993"/>
    <w:pPr>
      <w:spacing w:before="100" w:beforeAutospacing="1" w:after="100" w:afterAutospacing="1"/>
    </w:pPr>
  </w:style>
  <w:style w:type="character" w:styleId="CommentReference">
    <w:name w:val="annotation reference"/>
    <w:basedOn w:val="DefaultParagraphFont"/>
    <w:uiPriority w:val="99"/>
    <w:semiHidden/>
    <w:unhideWhenUsed/>
    <w:rsid w:val="00B9183A"/>
    <w:rPr>
      <w:sz w:val="16"/>
      <w:szCs w:val="16"/>
    </w:rPr>
  </w:style>
  <w:style w:type="paragraph" w:styleId="CommentText">
    <w:name w:val="annotation text"/>
    <w:basedOn w:val="Normal"/>
    <w:link w:val="CommentTextChar"/>
    <w:uiPriority w:val="99"/>
    <w:semiHidden/>
    <w:unhideWhenUsed/>
    <w:rsid w:val="00B9183A"/>
    <w:rPr>
      <w:sz w:val="20"/>
      <w:szCs w:val="20"/>
    </w:rPr>
  </w:style>
  <w:style w:type="character" w:customStyle="1" w:styleId="CommentTextChar">
    <w:name w:val="Comment Text Char"/>
    <w:basedOn w:val="DefaultParagraphFont"/>
    <w:link w:val="CommentText"/>
    <w:uiPriority w:val="99"/>
    <w:semiHidden/>
    <w:rsid w:val="00B9183A"/>
    <w:rPr>
      <w:sz w:val="20"/>
      <w:szCs w:val="20"/>
    </w:rPr>
  </w:style>
  <w:style w:type="paragraph" w:styleId="CommentSubject">
    <w:name w:val="annotation subject"/>
    <w:basedOn w:val="CommentText"/>
    <w:next w:val="CommentText"/>
    <w:link w:val="CommentSubjectChar"/>
    <w:uiPriority w:val="99"/>
    <w:semiHidden/>
    <w:unhideWhenUsed/>
    <w:rsid w:val="00B9183A"/>
    <w:rPr>
      <w:b/>
      <w:bCs/>
    </w:rPr>
  </w:style>
  <w:style w:type="character" w:customStyle="1" w:styleId="CommentSubjectChar">
    <w:name w:val="Comment Subject Char"/>
    <w:basedOn w:val="CommentTextChar"/>
    <w:link w:val="CommentSubject"/>
    <w:uiPriority w:val="99"/>
    <w:semiHidden/>
    <w:rsid w:val="00B9183A"/>
    <w:rPr>
      <w:b/>
      <w:bCs/>
      <w:sz w:val="20"/>
      <w:szCs w:val="20"/>
    </w:rPr>
  </w:style>
  <w:style w:type="character" w:customStyle="1" w:styleId="definition">
    <w:name w:val="definition"/>
    <w:basedOn w:val="DefaultParagraphFont"/>
    <w:rsid w:val="009D53E3"/>
  </w:style>
  <w:style w:type="character" w:customStyle="1" w:styleId="contentstyle1">
    <w:name w:val="contentstyle1"/>
    <w:basedOn w:val="DefaultParagraphFont"/>
    <w:rsid w:val="006C1000"/>
  </w:style>
  <w:style w:type="character" w:styleId="FollowedHyperlink">
    <w:name w:val="FollowedHyperlink"/>
    <w:basedOn w:val="DefaultParagraphFont"/>
    <w:uiPriority w:val="99"/>
    <w:semiHidden/>
    <w:unhideWhenUsed/>
    <w:rsid w:val="00A1496E"/>
    <w:rPr>
      <w:color w:val="954F72" w:themeColor="followedHyperlink"/>
      <w:u w:val="single"/>
    </w:rPr>
  </w:style>
  <w:style w:type="character" w:customStyle="1" w:styleId="scxw9441650">
    <w:name w:val="scxw9441650"/>
    <w:basedOn w:val="DefaultParagraphFont"/>
    <w:rsid w:val="00364092"/>
  </w:style>
  <w:style w:type="paragraph" w:customStyle="1" w:styleId="TVTRMainBodyText">
    <w:name w:val="TVTR Main Body Text"/>
    <w:basedOn w:val="Normal"/>
    <w:link w:val="TVTRMainBodyTextChar"/>
    <w:autoRedefine/>
    <w:qFormat/>
    <w:rsid w:val="000F03D1"/>
    <w:pPr>
      <w:spacing w:after="120" w:line="276" w:lineRule="auto"/>
      <w:jc w:val="both"/>
    </w:pPr>
    <w:rPr>
      <w:rFonts w:eastAsia="Arial Unicode MS" w:cstheme="minorHAnsi"/>
      <w:noProof/>
      <w:lang w:eastAsia="en-GB"/>
    </w:rPr>
  </w:style>
  <w:style w:type="paragraph" w:customStyle="1" w:styleId="CompliantBodyText">
    <w:name w:val="Compliant Body Text"/>
    <w:basedOn w:val="Normal"/>
    <w:link w:val="CompliantBodyTextChar"/>
    <w:autoRedefine/>
    <w:qFormat/>
    <w:rsid w:val="004E443C"/>
    <w:pPr>
      <w:numPr>
        <w:numId w:val="114"/>
      </w:numPr>
      <w:spacing w:after="120" w:line="276" w:lineRule="auto"/>
      <w:jc w:val="both"/>
    </w:pPr>
    <w:rPr>
      <w:rFonts w:eastAsia="Arial Unicode MS" w:cs="Arial"/>
      <w:color w:val="000000"/>
      <w:szCs w:val="21"/>
      <w:shd w:val="clear" w:color="auto" w:fill="FFFFFF"/>
      <w:lang w:eastAsia="en-GB"/>
    </w:rPr>
  </w:style>
  <w:style w:type="character" w:customStyle="1" w:styleId="CompliantBodyTextChar">
    <w:name w:val="Compliant Body Text Char"/>
    <w:basedOn w:val="DefaultParagraphFont"/>
    <w:link w:val="CompliantBodyText"/>
    <w:rsid w:val="004E443C"/>
    <w:rPr>
      <w:rFonts w:ascii="Times New Roman" w:eastAsia="Arial Unicode MS" w:hAnsi="Times New Roman" w:cs="Arial"/>
      <w:color w:val="000000"/>
      <w:sz w:val="24"/>
      <w:szCs w:val="21"/>
      <w:lang w:eastAsia="en-GB"/>
    </w:rPr>
  </w:style>
  <w:style w:type="character" w:customStyle="1" w:styleId="TVTRMainBodyTextChar">
    <w:name w:val="TVTR Main Body Text Char"/>
    <w:basedOn w:val="DefaultParagraphFont"/>
    <w:link w:val="TVTRMainBodyText"/>
    <w:rsid w:val="000F03D1"/>
    <w:rPr>
      <w:rFonts w:ascii="Times New Roman" w:eastAsia="Arial Unicode MS" w:hAnsi="Times New Roman" w:cstheme="minorHAnsi"/>
      <w:noProof/>
      <w:sz w:val="24"/>
      <w:szCs w:val="24"/>
      <w:lang w:eastAsia="en-GB"/>
    </w:rPr>
  </w:style>
  <w:style w:type="character" w:styleId="Strong">
    <w:name w:val="Strong"/>
    <w:basedOn w:val="DefaultParagraphFont"/>
    <w:uiPriority w:val="22"/>
    <w:qFormat/>
    <w:rsid w:val="00FA41C5"/>
    <w:rPr>
      <w:b/>
      <w:bCs/>
    </w:rPr>
  </w:style>
  <w:style w:type="paragraph" w:styleId="NormalWeb">
    <w:name w:val="Normal (Web)"/>
    <w:basedOn w:val="Normal"/>
    <w:uiPriority w:val="99"/>
    <w:unhideWhenUsed/>
    <w:rsid w:val="009251C7"/>
  </w:style>
  <w:style w:type="paragraph" w:styleId="TOCHeading">
    <w:name w:val="TOC Heading"/>
    <w:basedOn w:val="Heading1"/>
    <w:next w:val="Normal"/>
    <w:uiPriority w:val="39"/>
    <w:unhideWhenUsed/>
    <w:qFormat/>
    <w:rsid w:val="00CE36A2"/>
    <w:pPr>
      <w:keepLines/>
      <w:tabs>
        <w:tab w:val="clear" w:pos="180"/>
      </w:tabs>
      <w:spacing w:before="480" w:after="0"/>
      <w:outlineLvl w:val="9"/>
    </w:pPr>
    <w:rPr>
      <w:rFonts w:asciiTheme="majorHAnsi" w:eastAsiaTheme="majorEastAsia" w:hAnsiTheme="majorHAnsi" w:cstheme="majorBidi"/>
      <w:bCs w:val="0"/>
      <w:noProof w:val="0"/>
      <w:kern w:val="0"/>
      <w:sz w:val="28"/>
      <w:szCs w:val="28"/>
      <w:lang w:val="en-US" w:bidi="ar-SA"/>
    </w:rPr>
  </w:style>
  <w:style w:type="paragraph" w:styleId="TOC4">
    <w:name w:val="toc 4"/>
    <w:basedOn w:val="Normal"/>
    <w:next w:val="Normal"/>
    <w:autoRedefine/>
    <w:uiPriority w:val="39"/>
    <w:unhideWhenUsed/>
    <w:qFormat/>
    <w:rsid w:val="00CE36A2"/>
    <w:pPr>
      <w:ind w:left="480"/>
    </w:pPr>
    <w:rPr>
      <w:rFonts w:asciiTheme="minorHAnsi" w:hAnsiTheme="minorHAnsi" w:cstheme="minorHAnsi"/>
      <w:sz w:val="20"/>
      <w:szCs w:val="20"/>
    </w:rPr>
  </w:style>
  <w:style w:type="paragraph" w:styleId="TOC5">
    <w:name w:val="toc 5"/>
    <w:basedOn w:val="Normal"/>
    <w:next w:val="Normal"/>
    <w:autoRedefine/>
    <w:uiPriority w:val="39"/>
    <w:unhideWhenUsed/>
    <w:rsid w:val="00CE36A2"/>
    <w:pPr>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CE36A2"/>
    <w:pPr>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CE36A2"/>
    <w:pPr>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CE36A2"/>
    <w:pPr>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CE36A2"/>
    <w:pPr>
      <w:ind w:left="1680"/>
    </w:pPr>
    <w:rPr>
      <w:rFonts w:asciiTheme="minorHAnsi" w:hAnsiTheme="minorHAnsi" w:cstheme="minorHAnsi"/>
      <w:sz w:val="20"/>
      <w:szCs w:val="20"/>
    </w:rPr>
  </w:style>
  <w:style w:type="paragraph" w:styleId="FootnoteText">
    <w:name w:val="footnote text"/>
    <w:basedOn w:val="Normal"/>
    <w:link w:val="FootnoteTextChar"/>
    <w:uiPriority w:val="99"/>
    <w:semiHidden/>
    <w:unhideWhenUsed/>
    <w:rsid w:val="00552EBE"/>
    <w:rPr>
      <w:sz w:val="20"/>
      <w:szCs w:val="20"/>
    </w:rPr>
  </w:style>
  <w:style w:type="character" w:customStyle="1" w:styleId="FootnoteTextChar">
    <w:name w:val="Footnote Text Char"/>
    <w:basedOn w:val="DefaultParagraphFont"/>
    <w:link w:val="FootnoteText"/>
    <w:uiPriority w:val="99"/>
    <w:semiHidden/>
    <w:rsid w:val="00552EBE"/>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552EBE"/>
    <w:rPr>
      <w:vertAlign w:val="superscript"/>
    </w:rPr>
  </w:style>
  <w:style w:type="table" w:customStyle="1" w:styleId="CompliantTableGrid3">
    <w:name w:val="Compliant Table Grid3"/>
    <w:basedOn w:val="TableNormal"/>
    <w:next w:val="TableGrid"/>
    <w:uiPriority w:val="59"/>
    <w:rsid w:val="00E41D88"/>
    <w:rPr>
      <w:rFonts w:ascii="Calibri" w:eastAsia="Calibri" w:hAnsi="Calibri" w:cs="Times New Roman"/>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4">
    <w:name w:val="Compliant Table Grid4"/>
    <w:basedOn w:val="TableNormal"/>
    <w:next w:val="TableGrid"/>
    <w:uiPriority w:val="59"/>
    <w:rsid w:val="00AA3204"/>
    <w:rPr>
      <w:rFonts w:ascii="Calibri" w:eastAsia="Calibri" w:hAnsi="Calibri" w:cs="Times New Roman"/>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llingerror">
    <w:name w:val="spellingerror"/>
    <w:basedOn w:val="DefaultParagraphFont"/>
    <w:rsid w:val="00924B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5791">
      <w:bodyDiv w:val="1"/>
      <w:marLeft w:val="0"/>
      <w:marRight w:val="0"/>
      <w:marTop w:val="0"/>
      <w:marBottom w:val="0"/>
      <w:divBdr>
        <w:top w:val="none" w:sz="0" w:space="0" w:color="auto"/>
        <w:left w:val="none" w:sz="0" w:space="0" w:color="auto"/>
        <w:bottom w:val="none" w:sz="0" w:space="0" w:color="auto"/>
        <w:right w:val="none" w:sz="0" w:space="0" w:color="auto"/>
      </w:divBdr>
    </w:div>
    <w:div w:id="27802625">
      <w:bodyDiv w:val="1"/>
      <w:marLeft w:val="0"/>
      <w:marRight w:val="0"/>
      <w:marTop w:val="0"/>
      <w:marBottom w:val="0"/>
      <w:divBdr>
        <w:top w:val="none" w:sz="0" w:space="0" w:color="auto"/>
        <w:left w:val="none" w:sz="0" w:space="0" w:color="auto"/>
        <w:bottom w:val="none" w:sz="0" w:space="0" w:color="auto"/>
        <w:right w:val="none" w:sz="0" w:space="0" w:color="auto"/>
      </w:divBdr>
    </w:div>
    <w:div w:id="42364097">
      <w:bodyDiv w:val="1"/>
      <w:marLeft w:val="0"/>
      <w:marRight w:val="0"/>
      <w:marTop w:val="0"/>
      <w:marBottom w:val="0"/>
      <w:divBdr>
        <w:top w:val="none" w:sz="0" w:space="0" w:color="auto"/>
        <w:left w:val="none" w:sz="0" w:space="0" w:color="auto"/>
        <w:bottom w:val="none" w:sz="0" w:space="0" w:color="auto"/>
        <w:right w:val="none" w:sz="0" w:space="0" w:color="auto"/>
      </w:divBdr>
    </w:div>
    <w:div w:id="52700480">
      <w:bodyDiv w:val="1"/>
      <w:marLeft w:val="0"/>
      <w:marRight w:val="0"/>
      <w:marTop w:val="0"/>
      <w:marBottom w:val="0"/>
      <w:divBdr>
        <w:top w:val="none" w:sz="0" w:space="0" w:color="auto"/>
        <w:left w:val="none" w:sz="0" w:space="0" w:color="auto"/>
        <w:bottom w:val="none" w:sz="0" w:space="0" w:color="auto"/>
        <w:right w:val="none" w:sz="0" w:space="0" w:color="auto"/>
      </w:divBdr>
      <w:divsChild>
        <w:div w:id="28798340">
          <w:marLeft w:val="0"/>
          <w:marRight w:val="0"/>
          <w:marTop w:val="0"/>
          <w:marBottom w:val="0"/>
          <w:divBdr>
            <w:top w:val="none" w:sz="0" w:space="0" w:color="auto"/>
            <w:left w:val="none" w:sz="0" w:space="0" w:color="auto"/>
            <w:bottom w:val="none" w:sz="0" w:space="0" w:color="auto"/>
            <w:right w:val="none" w:sz="0" w:space="0" w:color="auto"/>
          </w:divBdr>
          <w:divsChild>
            <w:div w:id="614092572">
              <w:marLeft w:val="0"/>
              <w:marRight w:val="0"/>
              <w:marTop w:val="0"/>
              <w:marBottom w:val="0"/>
              <w:divBdr>
                <w:top w:val="none" w:sz="0" w:space="0" w:color="auto"/>
                <w:left w:val="none" w:sz="0" w:space="0" w:color="auto"/>
                <w:bottom w:val="none" w:sz="0" w:space="0" w:color="auto"/>
                <w:right w:val="none" w:sz="0" w:space="0" w:color="auto"/>
              </w:divBdr>
            </w:div>
          </w:divsChild>
        </w:div>
        <w:div w:id="148256205">
          <w:marLeft w:val="0"/>
          <w:marRight w:val="0"/>
          <w:marTop w:val="0"/>
          <w:marBottom w:val="0"/>
          <w:divBdr>
            <w:top w:val="none" w:sz="0" w:space="0" w:color="auto"/>
            <w:left w:val="none" w:sz="0" w:space="0" w:color="auto"/>
            <w:bottom w:val="none" w:sz="0" w:space="0" w:color="auto"/>
            <w:right w:val="none" w:sz="0" w:space="0" w:color="auto"/>
          </w:divBdr>
          <w:divsChild>
            <w:div w:id="175660576">
              <w:marLeft w:val="0"/>
              <w:marRight w:val="0"/>
              <w:marTop w:val="0"/>
              <w:marBottom w:val="0"/>
              <w:divBdr>
                <w:top w:val="none" w:sz="0" w:space="0" w:color="auto"/>
                <w:left w:val="none" w:sz="0" w:space="0" w:color="auto"/>
                <w:bottom w:val="none" w:sz="0" w:space="0" w:color="auto"/>
                <w:right w:val="none" w:sz="0" w:space="0" w:color="auto"/>
              </w:divBdr>
            </w:div>
          </w:divsChild>
        </w:div>
        <w:div w:id="166948358">
          <w:marLeft w:val="0"/>
          <w:marRight w:val="0"/>
          <w:marTop w:val="0"/>
          <w:marBottom w:val="0"/>
          <w:divBdr>
            <w:top w:val="none" w:sz="0" w:space="0" w:color="auto"/>
            <w:left w:val="none" w:sz="0" w:space="0" w:color="auto"/>
            <w:bottom w:val="none" w:sz="0" w:space="0" w:color="auto"/>
            <w:right w:val="none" w:sz="0" w:space="0" w:color="auto"/>
          </w:divBdr>
          <w:divsChild>
            <w:div w:id="1259408038">
              <w:marLeft w:val="0"/>
              <w:marRight w:val="0"/>
              <w:marTop w:val="0"/>
              <w:marBottom w:val="0"/>
              <w:divBdr>
                <w:top w:val="none" w:sz="0" w:space="0" w:color="auto"/>
                <w:left w:val="none" w:sz="0" w:space="0" w:color="auto"/>
                <w:bottom w:val="none" w:sz="0" w:space="0" w:color="auto"/>
                <w:right w:val="none" w:sz="0" w:space="0" w:color="auto"/>
              </w:divBdr>
            </w:div>
          </w:divsChild>
        </w:div>
        <w:div w:id="405880286">
          <w:marLeft w:val="0"/>
          <w:marRight w:val="0"/>
          <w:marTop w:val="0"/>
          <w:marBottom w:val="0"/>
          <w:divBdr>
            <w:top w:val="none" w:sz="0" w:space="0" w:color="auto"/>
            <w:left w:val="none" w:sz="0" w:space="0" w:color="auto"/>
            <w:bottom w:val="none" w:sz="0" w:space="0" w:color="auto"/>
            <w:right w:val="none" w:sz="0" w:space="0" w:color="auto"/>
          </w:divBdr>
          <w:divsChild>
            <w:div w:id="1693453287">
              <w:marLeft w:val="0"/>
              <w:marRight w:val="0"/>
              <w:marTop w:val="0"/>
              <w:marBottom w:val="0"/>
              <w:divBdr>
                <w:top w:val="none" w:sz="0" w:space="0" w:color="auto"/>
                <w:left w:val="none" w:sz="0" w:space="0" w:color="auto"/>
                <w:bottom w:val="none" w:sz="0" w:space="0" w:color="auto"/>
                <w:right w:val="none" w:sz="0" w:space="0" w:color="auto"/>
              </w:divBdr>
            </w:div>
          </w:divsChild>
        </w:div>
        <w:div w:id="504169531">
          <w:marLeft w:val="0"/>
          <w:marRight w:val="0"/>
          <w:marTop w:val="0"/>
          <w:marBottom w:val="0"/>
          <w:divBdr>
            <w:top w:val="none" w:sz="0" w:space="0" w:color="auto"/>
            <w:left w:val="none" w:sz="0" w:space="0" w:color="auto"/>
            <w:bottom w:val="none" w:sz="0" w:space="0" w:color="auto"/>
            <w:right w:val="none" w:sz="0" w:space="0" w:color="auto"/>
          </w:divBdr>
          <w:divsChild>
            <w:div w:id="557326729">
              <w:marLeft w:val="0"/>
              <w:marRight w:val="0"/>
              <w:marTop w:val="0"/>
              <w:marBottom w:val="0"/>
              <w:divBdr>
                <w:top w:val="none" w:sz="0" w:space="0" w:color="auto"/>
                <w:left w:val="none" w:sz="0" w:space="0" w:color="auto"/>
                <w:bottom w:val="none" w:sz="0" w:space="0" w:color="auto"/>
                <w:right w:val="none" w:sz="0" w:space="0" w:color="auto"/>
              </w:divBdr>
            </w:div>
          </w:divsChild>
        </w:div>
        <w:div w:id="541524483">
          <w:marLeft w:val="0"/>
          <w:marRight w:val="0"/>
          <w:marTop w:val="0"/>
          <w:marBottom w:val="0"/>
          <w:divBdr>
            <w:top w:val="none" w:sz="0" w:space="0" w:color="auto"/>
            <w:left w:val="none" w:sz="0" w:space="0" w:color="auto"/>
            <w:bottom w:val="none" w:sz="0" w:space="0" w:color="auto"/>
            <w:right w:val="none" w:sz="0" w:space="0" w:color="auto"/>
          </w:divBdr>
          <w:divsChild>
            <w:div w:id="716509426">
              <w:marLeft w:val="0"/>
              <w:marRight w:val="0"/>
              <w:marTop w:val="0"/>
              <w:marBottom w:val="0"/>
              <w:divBdr>
                <w:top w:val="none" w:sz="0" w:space="0" w:color="auto"/>
                <w:left w:val="none" w:sz="0" w:space="0" w:color="auto"/>
                <w:bottom w:val="none" w:sz="0" w:space="0" w:color="auto"/>
                <w:right w:val="none" w:sz="0" w:space="0" w:color="auto"/>
              </w:divBdr>
            </w:div>
          </w:divsChild>
        </w:div>
        <w:div w:id="580066374">
          <w:marLeft w:val="0"/>
          <w:marRight w:val="0"/>
          <w:marTop w:val="0"/>
          <w:marBottom w:val="0"/>
          <w:divBdr>
            <w:top w:val="none" w:sz="0" w:space="0" w:color="auto"/>
            <w:left w:val="none" w:sz="0" w:space="0" w:color="auto"/>
            <w:bottom w:val="none" w:sz="0" w:space="0" w:color="auto"/>
            <w:right w:val="none" w:sz="0" w:space="0" w:color="auto"/>
          </w:divBdr>
          <w:divsChild>
            <w:div w:id="52126474">
              <w:marLeft w:val="0"/>
              <w:marRight w:val="0"/>
              <w:marTop w:val="0"/>
              <w:marBottom w:val="0"/>
              <w:divBdr>
                <w:top w:val="none" w:sz="0" w:space="0" w:color="auto"/>
                <w:left w:val="none" w:sz="0" w:space="0" w:color="auto"/>
                <w:bottom w:val="none" w:sz="0" w:space="0" w:color="auto"/>
                <w:right w:val="none" w:sz="0" w:space="0" w:color="auto"/>
              </w:divBdr>
            </w:div>
          </w:divsChild>
        </w:div>
        <w:div w:id="647318041">
          <w:marLeft w:val="0"/>
          <w:marRight w:val="0"/>
          <w:marTop w:val="0"/>
          <w:marBottom w:val="0"/>
          <w:divBdr>
            <w:top w:val="none" w:sz="0" w:space="0" w:color="auto"/>
            <w:left w:val="none" w:sz="0" w:space="0" w:color="auto"/>
            <w:bottom w:val="none" w:sz="0" w:space="0" w:color="auto"/>
            <w:right w:val="none" w:sz="0" w:space="0" w:color="auto"/>
          </w:divBdr>
          <w:divsChild>
            <w:div w:id="830222217">
              <w:marLeft w:val="0"/>
              <w:marRight w:val="0"/>
              <w:marTop w:val="0"/>
              <w:marBottom w:val="0"/>
              <w:divBdr>
                <w:top w:val="none" w:sz="0" w:space="0" w:color="auto"/>
                <w:left w:val="none" w:sz="0" w:space="0" w:color="auto"/>
                <w:bottom w:val="none" w:sz="0" w:space="0" w:color="auto"/>
                <w:right w:val="none" w:sz="0" w:space="0" w:color="auto"/>
              </w:divBdr>
            </w:div>
          </w:divsChild>
        </w:div>
        <w:div w:id="763888174">
          <w:marLeft w:val="0"/>
          <w:marRight w:val="0"/>
          <w:marTop w:val="0"/>
          <w:marBottom w:val="0"/>
          <w:divBdr>
            <w:top w:val="none" w:sz="0" w:space="0" w:color="auto"/>
            <w:left w:val="none" w:sz="0" w:space="0" w:color="auto"/>
            <w:bottom w:val="none" w:sz="0" w:space="0" w:color="auto"/>
            <w:right w:val="none" w:sz="0" w:space="0" w:color="auto"/>
          </w:divBdr>
          <w:divsChild>
            <w:div w:id="1379890969">
              <w:marLeft w:val="0"/>
              <w:marRight w:val="0"/>
              <w:marTop w:val="0"/>
              <w:marBottom w:val="0"/>
              <w:divBdr>
                <w:top w:val="none" w:sz="0" w:space="0" w:color="auto"/>
                <w:left w:val="none" w:sz="0" w:space="0" w:color="auto"/>
                <w:bottom w:val="none" w:sz="0" w:space="0" w:color="auto"/>
                <w:right w:val="none" w:sz="0" w:space="0" w:color="auto"/>
              </w:divBdr>
            </w:div>
          </w:divsChild>
        </w:div>
        <w:div w:id="1003820501">
          <w:marLeft w:val="0"/>
          <w:marRight w:val="0"/>
          <w:marTop w:val="0"/>
          <w:marBottom w:val="0"/>
          <w:divBdr>
            <w:top w:val="none" w:sz="0" w:space="0" w:color="auto"/>
            <w:left w:val="none" w:sz="0" w:space="0" w:color="auto"/>
            <w:bottom w:val="none" w:sz="0" w:space="0" w:color="auto"/>
            <w:right w:val="none" w:sz="0" w:space="0" w:color="auto"/>
          </w:divBdr>
          <w:divsChild>
            <w:div w:id="683095379">
              <w:marLeft w:val="0"/>
              <w:marRight w:val="0"/>
              <w:marTop w:val="0"/>
              <w:marBottom w:val="0"/>
              <w:divBdr>
                <w:top w:val="none" w:sz="0" w:space="0" w:color="auto"/>
                <w:left w:val="none" w:sz="0" w:space="0" w:color="auto"/>
                <w:bottom w:val="none" w:sz="0" w:space="0" w:color="auto"/>
                <w:right w:val="none" w:sz="0" w:space="0" w:color="auto"/>
              </w:divBdr>
            </w:div>
          </w:divsChild>
        </w:div>
        <w:div w:id="1007443852">
          <w:marLeft w:val="0"/>
          <w:marRight w:val="0"/>
          <w:marTop w:val="0"/>
          <w:marBottom w:val="0"/>
          <w:divBdr>
            <w:top w:val="none" w:sz="0" w:space="0" w:color="auto"/>
            <w:left w:val="none" w:sz="0" w:space="0" w:color="auto"/>
            <w:bottom w:val="none" w:sz="0" w:space="0" w:color="auto"/>
            <w:right w:val="none" w:sz="0" w:space="0" w:color="auto"/>
          </w:divBdr>
          <w:divsChild>
            <w:div w:id="1064186705">
              <w:marLeft w:val="0"/>
              <w:marRight w:val="0"/>
              <w:marTop w:val="0"/>
              <w:marBottom w:val="0"/>
              <w:divBdr>
                <w:top w:val="none" w:sz="0" w:space="0" w:color="auto"/>
                <w:left w:val="none" w:sz="0" w:space="0" w:color="auto"/>
                <w:bottom w:val="none" w:sz="0" w:space="0" w:color="auto"/>
                <w:right w:val="none" w:sz="0" w:space="0" w:color="auto"/>
              </w:divBdr>
            </w:div>
          </w:divsChild>
        </w:div>
        <w:div w:id="1034769909">
          <w:marLeft w:val="0"/>
          <w:marRight w:val="0"/>
          <w:marTop w:val="0"/>
          <w:marBottom w:val="0"/>
          <w:divBdr>
            <w:top w:val="none" w:sz="0" w:space="0" w:color="auto"/>
            <w:left w:val="none" w:sz="0" w:space="0" w:color="auto"/>
            <w:bottom w:val="none" w:sz="0" w:space="0" w:color="auto"/>
            <w:right w:val="none" w:sz="0" w:space="0" w:color="auto"/>
          </w:divBdr>
          <w:divsChild>
            <w:div w:id="605698794">
              <w:marLeft w:val="0"/>
              <w:marRight w:val="0"/>
              <w:marTop w:val="0"/>
              <w:marBottom w:val="0"/>
              <w:divBdr>
                <w:top w:val="none" w:sz="0" w:space="0" w:color="auto"/>
                <w:left w:val="none" w:sz="0" w:space="0" w:color="auto"/>
                <w:bottom w:val="none" w:sz="0" w:space="0" w:color="auto"/>
                <w:right w:val="none" w:sz="0" w:space="0" w:color="auto"/>
              </w:divBdr>
            </w:div>
          </w:divsChild>
        </w:div>
        <w:div w:id="1127435987">
          <w:marLeft w:val="0"/>
          <w:marRight w:val="0"/>
          <w:marTop w:val="0"/>
          <w:marBottom w:val="0"/>
          <w:divBdr>
            <w:top w:val="none" w:sz="0" w:space="0" w:color="auto"/>
            <w:left w:val="none" w:sz="0" w:space="0" w:color="auto"/>
            <w:bottom w:val="none" w:sz="0" w:space="0" w:color="auto"/>
            <w:right w:val="none" w:sz="0" w:space="0" w:color="auto"/>
          </w:divBdr>
          <w:divsChild>
            <w:div w:id="614140493">
              <w:marLeft w:val="0"/>
              <w:marRight w:val="0"/>
              <w:marTop w:val="0"/>
              <w:marBottom w:val="0"/>
              <w:divBdr>
                <w:top w:val="none" w:sz="0" w:space="0" w:color="auto"/>
                <w:left w:val="none" w:sz="0" w:space="0" w:color="auto"/>
                <w:bottom w:val="none" w:sz="0" w:space="0" w:color="auto"/>
                <w:right w:val="none" w:sz="0" w:space="0" w:color="auto"/>
              </w:divBdr>
            </w:div>
          </w:divsChild>
        </w:div>
        <w:div w:id="1254782084">
          <w:marLeft w:val="0"/>
          <w:marRight w:val="0"/>
          <w:marTop w:val="0"/>
          <w:marBottom w:val="0"/>
          <w:divBdr>
            <w:top w:val="none" w:sz="0" w:space="0" w:color="auto"/>
            <w:left w:val="none" w:sz="0" w:space="0" w:color="auto"/>
            <w:bottom w:val="none" w:sz="0" w:space="0" w:color="auto"/>
            <w:right w:val="none" w:sz="0" w:space="0" w:color="auto"/>
          </w:divBdr>
          <w:divsChild>
            <w:div w:id="950934472">
              <w:marLeft w:val="0"/>
              <w:marRight w:val="0"/>
              <w:marTop w:val="0"/>
              <w:marBottom w:val="0"/>
              <w:divBdr>
                <w:top w:val="none" w:sz="0" w:space="0" w:color="auto"/>
                <w:left w:val="none" w:sz="0" w:space="0" w:color="auto"/>
                <w:bottom w:val="none" w:sz="0" w:space="0" w:color="auto"/>
                <w:right w:val="none" w:sz="0" w:space="0" w:color="auto"/>
              </w:divBdr>
            </w:div>
          </w:divsChild>
        </w:div>
        <w:div w:id="1265766057">
          <w:marLeft w:val="0"/>
          <w:marRight w:val="0"/>
          <w:marTop w:val="0"/>
          <w:marBottom w:val="0"/>
          <w:divBdr>
            <w:top w:val="none" w:sz="0" w:space="0" w:color="auto"/>
            <w:left w:val="none" w:sz="0" w:space="0" w:color="auto"/>
            <w:bottom w:val="none" w:sz="0" w:space="0" w:color="auto"/>
            <w:right w:val="none" w:sz="0" w:space="0" w:color="auto"/>
          </w:divBdr>
          <w:divsChild>
            <w:div w:id="256910887">
              <w:marLeft w:val="0"/>
              <w:marRight w:val="0"/>
              <w:marTop w:val="0"/>
              <w:marBottom w:val="0"/>
              <w:divBdr>
                <w:top w:val="none" w:sz="0" w:space="0" w:color="auto"/>
                <w:left w:val="none" w:sz="0" w:space="0" w:color="auto"/>
                <w:bottom w:val="none" w:sz="0" w:space="0" w:color="auto"/>
                <w:right w:val="none" w:sz="0" w:space="0" w:color="auto"/>
              </w:divBdr>
            </w:div>
          </w:divsChild>
        </w:div>
        <w:div w:id="1330600167">
          <w:marLeft w:val="0"/>
          <w:marRight w:val="0"/>
          <w:marTop w:val="0"/>
          <w:marBottom w:val="0"/>
          <w:divBdr>
            <w:top w:val="none" w:sz="0" w:space="0" w:color="auto"/>
            <w:left w:val="none" w:sz="0" w:space="0" w:color="auto"/>
            <w:bottom w:val="none" w:sz="0" w:space="0" w:color="auto"/>
            <w:right w:val="none" w:sz="0" w:space="0" w:color="auto"/>
          </w:divBdr>
          <w:divsChild>
            <w:div w:id="1637835762">
              <w:marLeft w:val="0"/>
              <w:marRight w:val="0"/>
              <w:marTop w:val="0"/>
              <w:marBottom w:val="0"/>
              <w:divBdr>
                <w:top w:val="none" w:sz="0" w:space="0" w:color="auto"/>
                <w:left w:val="none" w:sz="0" w:space="0" w:color="auto"/>
                <w:bottom w:val="none" w:sz="0" w:space="0" w:color="auto"/>
                <w:right w:val="none" w:sz="0" w:space="0" w:color="auto"/>
              </w:divBdr>
            </w:div>
          </w:divsChild>
        </w:div>
        <w:div w:id="1965579926">
          <w:marLeft w:val="0"/>
          <w:marRight w:val="0"/>
          <w:marTop w:val="0"/>
          <w:marBottom w:val="0"/>
          <w:divBdr>
            <w:top w:val="none" w:sz="0" w:space="0" w:color="auto"/>
            <w:left w:val="none" w:sz="0" w:space="0" w:color="auto"/>
            <w:bottom w:val="none" w:sz="0" w:space="0" w:color="auto"/>
            <w:right w:val="none" w:sz="0" w:space="0" w:color="auto"/>
          </w:divBdr>
          <w:divsChild>
            <w:div w:id="1782603405">
              <w:marLeft w:val="0"/>
              <w:marRight w:val="0"/>
              <w:marTop w:val="0"/>
              <w:marBottom w:val="0"/>
              <w:divBdr>
                <w:top w:val="none" w:sz="0" w:space="0" w:color="auto"/>
                <w:left w:val="none" w:sz="0" w:space="0" w:color="auto"/>
                <w:bottom w:val="none" w:sz="0" w:space="0" w:color="auto"/>
                <w:right w:val="none" w:sz="0" w:space="0" w:color="auto"/>
              </w:divBdr>
            </w:div>
          </w:divsChild>
        </w:div>
        <w:div w:id="1997100209">
          <w:marLeft w:val="0"/>
          <w:marRight w:val="0"/>
          <w:marTop w:val="0"/>
          <w:marBottom w:val="0"/>
          <w:divBdr>
            <w:top w:val="none" w:sz="0" w:space="0" w:color="auto"/>
            <w:left w:val="none" w:sz="0" w:space="0" w:color="auto"/>
            <w:bottom w:val="none" w:sz="0" w:space="0" w:color="auto"/>
            <w:right w:val="none" w:sz="0" w:space="0" w:color="auto"/>
          </w:divBdr>
          <w:divsChild>
            <w:div w:id="996882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6161">
      <w:bodyDiv w:val="1"/>
      <w:marLeft w:val="0"/>
      <w:marRight w:val="0"/>
      <w:marTop w:val="0"/>
      <w:marBottom w:val="0"/>
      <w:divBdr>
        <w:top w:val="none" w:sz="0" w:space="0" w:color="auto"/>
        <w:left w:val="none" w:sz="0" w:space="0" w:color="auto"/>
        <w:bottom w:val="none" w:sz="0" w:space="0" w:color="auto"/>
        <w:right w:val="none" w:sz="0" w:space="0" w:color="auto"/>
      </w:divBdr>
    </w:div>
    <w:div w:id="76639026">
      <w:bodyDiv w:val="1"/>
      <w:marLeft w:val="0"/>
      <w:marRight w:val="0"/>
      <w:marTop w:val="0"/>
      <w:marBottom w:val="0"/>
      <w:divBdr>
        <w:top w:val="none" w:sz="0" w:space="0" w:color="auto"/>
        <w:left w:val="none" w:sz="0" w:space="0" w:color="auto"/>
        <w:bottom w:val="none" w:sz="0" w:space="0" w:color="auto"/>
        <w:right w:val="none" w:sz="0" w:space="0" w:color="auto"/>
      </w:divBdr>
    </w:div>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02921989">
      <w:bodyDiv w:val="1"/>
      <w:marLeft w:val="0"/>
      <w:marRight w:val="0"/>
      <w:marTop w:val="0"/>
      <w:marBottom w:val="0"/>
      <w:divBdr>
        <w:top w:val="none" w:sz="0" w:space="0" w:color="auto"/>
        <w:left w:val="none" w:sz="0" w:space="0" w:color="auto"/>
        <w:bottom w:val="none" w:sz="0" w:space="0" w:color="auto"/>
        <w:right w:val="none" w:sz="0" w:space="0" w:color="auto"/>
      </w:divBdr>
    </w:div>
    <w:div w:id="104739978">
      <w:bodyDiv w:val="1"/>
      <w:marLeft w:val="0"/>
      <w:marRight w:val="0"/>
      <w:marTop w:val="0"/>
      <w:marBottom w:val="0"/>
      <w:divBdr>
        <w:top w:val="none" w:sz="0" w:space="0" w:color="auto"/>
        <w:left w:val="none" w:sz="0" w:space="0" w:color="auto"/>
        <w:bottom w:val="none" w:sz="0" w:space="0" w:color="auto"/>
        <w:right w:val="none" w:sz="0" w:space="0" w:color="auto"/>
      </w:divBdr>
      <w:divsChild>
        <w:div w:id="787553920">
          <w:marLeft w:val="0"/>
          <w:marRight w:val="0"/>
          <w:marTop w:val="0"/>
          <w:marBottom w:val="0"/>
          <w:divBdr>
            <w:top w:val="none" w:sz="0" w:space="0" w:color="auto"/>
            <w:left w:val="none" w:sz="0" w:space="0" w:color="auto"/>
            <w:bottom w:val="none" w:sz="0" w:space="0" w:color="auto"/>
            <w:right w:val="none" w:sz="0" w:space="0" w:color="auto"/>
          </w:divBdr>
        </w:div>
        <w:div w:id="1817139186">
          <w:marLeft w:val="0"/>
          <w:marRight w:val="0"/>
          <w:marTop w:val="0"/>
          <w:marBottom w:val="0"/>
          <w:divBdr>
            <w:top w:val="none" w:sz="0" w:space="0" w:color="auto"/>
            <w:left w:val="none" w:sz="0" w:space="0" w:color="auto"/>
            <w:bottom w:val="none" w:sz="0" w:space="0" w:color="auto"/>
            <w:right w:val="none" w:sz="0" w:space="0" w:color="auto"/>
          </w:divBdr>
          <w:divsChild>
            <w:div w:id="570039068">
              <w:marLeft w:val="0"/>
              <w:marRight w:val="0"/>
              <w:marTop w:val="0"/>
              <w:marBottom w:val="0"/>
              <w:divBdr>
                <w:top w:val="none" w:sz="0" w:space="0" w:color="auto"/>
                <w:left w:val="none" w:sz="0" w:space="0" w:color="auto"/>
                <w:bottom w:val="none" w:sz="0" w:space="0" w:color="auto"/>
                <w:right w:val="none" w:sz="0" w:space="0" w:color="auto"/>
              </w:divBdr>
            </w:div>
            <w:div w:id="642537861">
              <w:marLeft w:val="0"/>
              <w:marRight w:val="0"/>
              <w:marTop w:val="0"/>
              <w:marBottom w:val="0"/>
              <w:divBdr>
                <w:top w:val="none" w:sz="0" w:space="0" w:color="auto"/>
                <w:left w:val="none" w:sz="0" w:space="0" w:color="auto"/>
                <w:bottom w:val="none" w:sz="0" w:space="0" w:color="auto"/>
                <w:right w:val="none" w:sz="0" w:space="0" w:color="auto"/>
              </w:divBdr>
            </w:div>
            <w:div w:id="839589554">
              <w:marLeft w:val="0"/>
              <w:marRight w:val="0"/>
              <w:marTop w:val="0"/>
              <w:marBottom w:val="0"/>
              <w:divBdr>
                <w:top w:val="none" w:sz="0" w:space="0" w:color="auto"/>
                <w:left w:val="none" w:sz="0" w:space="0" w:color="auto"/>
                <w:bottom w:val="none" w:sz="0" w:space="0" w:color="auto"/>
                <w:right w:val="none" w:sz="0" w:space="0" w:color="auto"/>
              </w:divBdr>
            </w:div>
            <w:div w:id="890337386">
              <w:marLeft w:val="0"/>
              <w:marRight w:val="0"/>
              <w:marTop w:val="0"/>
              <w:marBottom w:val="0"/>
              <w:divBdr>
                <w:top w:val="none" w:sz="0" w:space="0" w:color="auto"/>
                <w:left w:val="none" w:sz="0" w:space="0" w:color="auto"/>
                <w:bottom w:val="none" w:sz="0" w:space="0" w:color="auto"/>
                <w:right w:val="none" w:sz="0" w:space="0" w:color="auto"/>
              </w:divBdr>
            </w:div>
            <w:div w:id="143513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162210722">
      <w:bodyDiv w:val="1"/>
      <w:marLeft w:val="0"/>
      <w:marRight w:val="0"/>
      <w:marTop w:val="0"/>
      <w:marBottom w:val="0"/>
      <w:divBdr>
        <w:top w:val="none" w:sz="0" w:space="0" w:color="auto"/>
        <w:left w:val="none" w:sz="0" w:space="0" w:color="auto"/>
        <w:bottom w:val="none" w:sz="0" w:space="0" w:color="auto"/>
        <w:right w:val="none" w:sz="0" w:space="0" w:color="auto"/>
      </w:divBdr>
    </w:div>
    <w:div w:id="181943897">
      <w:bodyDiv w:val="1"/>
      <w:marLeft w:val="0"/>
      <w:marRight w:val="0"/>
      <w:marTop w:val="0"/>
      <w:marBottom w:val="0"/>
      <w:divBdr>
        <w:top w:val="none" w:sz="0" w:space="0" w:color="auto"/>
        <w:left w:val="none" w:sz="0" w:space="0" w:color="auto"/>
        <w:bottom w:val="none" w:sz="0" w:space="0" w:color="auto"/>
        <w:right w:val="none" w:sz="0" w:space="0" w:color="auto"/>
      </w:divBdr>
    </w:div>
    <w:div w:id="200868730">
      <w:bodyDiv w:val="1"/>
      <w:marLeft w:val="0"/>
      <w:marRight w:val="0"/>
      <w:marTop w:val="0"/>
      <w:marBottom w:val="0"/>
      <w:divBdr>
        <w:top w:val="none" w:sz="0" w:space="0" w:color="auto"/>
        <w:left w:val="none" w:sz="0" w:space="0" w:color="auto"/>
        <w:bottom w:val="none" w:sz="0" w:space="0" w:color="auto"/>
        <w:right w:val="none" w:sz="0" w:space="0" w:color="auto"/>
      </w:divBdr>
      <w:divsChild>
        <w:div w:id="579943304">
          <w:marLeft w:val="0"/>
          <w:marRight w:val="0"/>
          <w:marTop w:val="0"/>
          <w:marBottom w:val="0"/>
          <w:divBdr>
            <w:top w:val="none" w:sz="0" w:space="0" w:color="auto"/>
            <w:left w:val="none" w:sz="0" w:space="0" w:color="auto"/>
            <w:bottom w:val="none" w:sz="0" w:space="0" w:color="auto"/>
            <w:right w:val="none" w:sz="0" w:space="0" w:color="auto"/>
          </w:divBdr>
        </w:div>
        <w:div w:id="1200892787">
          <w:marLeft w:val="0"/>
          <w:marRight w:val="0"/>
          <w:marTop w:val="0"/>
          <w:marBottom w:val="0"/>
          <w:divBdr>
            <w:top w:val="none" w:sz="0" w:space="0" w:color="auto"/>
            <w:left w:val="none" w:sz="0" w:space="0" w:color="auto"/>
            <w:bottom w:val="none" w:sz="0" w:space="0" w:color="auto"/>
            <w:right w:val="none" w:sz="0" w:space="0" w:color="auto"/>
          </w:divBdr>
          <w:divsChild>
            <w:div w:id="33165095">
              <w:marLeft w:val="0"/>
              <w:marRight w:val="0"/>
              <w:marTop w:val="0"/>
              <w:marBottom w:val="0"/>
              <w:divBdr>
                <w:top w:val="none" w:sz="0" w:space="0" w:color="auto"/>
                <w:left w:val="none" w:sz="0" w:space="0" w:color="auto"/>
                <w:bottom w:val="none" w:sz="0" w:space="0" w:color="auto"/>
                <w:right w:val="none" w:sz="0" w:space="0" w:color="auto"/>
              </w:divBdr>
            </w:div>
            <w:div w:id="734359881">
              <w:marLeft w:val="0"/>
              <w:marRight w:val="0"/>
              <w:marTop w:val="0"/>
              <w:marBottom w:val="0"/>
              <w:divBdr>
                <w:top w:val="none" w:sz="0" w:space="0" w:color="auto"/>
                <w:left w:val="none" w:sz="0" w:space="0" w:color="auto"/>
                <w:bottom w:val="none" w:sz="0" w:space="0" w:color="auto"/>
                <w:right w:val="none" w:sz="0" w:space="0" w:color="auto"/>
              </w:divBdr>
            </w:div>
          </w:divsChild>
        </w:div>
        <w:div w:id="1575117905">
          <w:marLeft w:val="0"/>
          <w:marRight w:val="0"/>
          <w:marTop w:val="0"/>
          <w:marBottom w:val="0"/>
          <w:divBdr>
            <w:top w:val="none" w:sz="0" w:space="0" w:color="auto"/>
            <w:left w:val="none" w:sz="0" w:space="0" w:color="auto"/>
            <w:bottom w:val="none" w:sz="0" w:space="0" w:color="auto"/>
            <w:right w:val="none" w:sz="0" w:space="0" w:color="auto"/>
          </w:divBdr>
        </w:div>
        <w:div w:id="1583761707">
          <w:marLeft w:val="0"/>
          <w:marRight w:val="0"/>
          <w:marTop w:val="0"/>
          <w:marBottom w:val="0"/>
          <w:divBdr>
            <w:top w:val="none" w:sz="0" w:space="0" w:color="auto"/>
            <w:left w:val="none" w:sz="0" w:space="0" w:color="auto"/>
            <w:bottom w:val="none" w:sz="0" w:space="0" w:color="auto"/>
            <w:right w:val="none" w:sz="0" w:space="0" w:color="auto"/>
          </w:divBdr>
          <w:divsChild>
            <w:div w:id="158619403">
              <w:marLeft w:val="0"/>
              <w:marRight w:val="0"/>
              <w:marTop w:val="0"/>
              <w:marBottom w:val="0"/>
              <w:divBdr>
                <w:top w:val="none" w:sz="0" w:space="0" w:color="auto"/>
                <w:left w:val="none" w:sz="0" w:space="0" w:color="auto"/>
                <w:bottom w:val="none" w:sz="0" w:space="0" w:color="auto"/>
                <w:right w:val="none" w:sz="0" w:space="0" w:color="auto"/>
              </w:divBdr>
            </w:div>
            <w:div w:id="162499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163933">
      <w:bodyDiv w:val="1"/>
      <w:marLeft w:val="0"/>
      <w:marRight w:val="0"/>
      <w:marTop w:val="0"/>
      <w:marBottom w:val="0"/>
      <w:divBdr>
        <w:top w:val="none" w:sz="0" w:space="0" w:color="auto"/>
        <w:left w:val="none" w:sz="0" w:space="0" w:color="auto"/>
        <w:bottom w:val="none" w:sz="0" w:space="0" w:color="auto"/>
        <w:right w:val="none" w:sz="0" w:space="0" w:color="auto"/>
      </w:divBdr>
    </w:div>
    <w:div w:id="232279071">
      <w:bodyDiv w:val="1"/>
      <w:marLeft w:val="0"/>
      <w:marRight w:val="0"/>
      <w:marTop w:val="0"/>
      <w:marBottom w:val="0"/>
      <w:divBdr>
        <w:top w:val="none" w:sz="0" w:space="0" w:color="auto"/>
        <w:left w:val="none" w:sz="0" w:space="0" w:color="auto"/>
        <w:bottom w:val="none" w:sz="0" w:space="0" w:color="auto"/>
        <w:right w:val="none" w:sz="0" w:space="0" w:color="auto"/>
      </w:divBdr>
    </w:div>
    <w:div w:id="266161086">
      <w:bodyDiv w:val="1"/>
      <w:marLeft w:val="0"/>
      <w:marRight w:val="0"/>
      <w:marTop w:val="0"/>
      <w:marBottom w:val="0"/>
      <w:divBdr>
        <w:top w:val="none" w:sz="0" w:space="0" w:color="auto"/>
        <w:left w:val="none" w:sz="0" w:space="0" w:color="auto"/>
        <w:bottom w:val="none" w:sz="0" w:space="0" w:color="auto"/>
        <w:right w:val="none" w:sz="0" w:space="0" w:color="auto"/>
      </w:divBdr>
    </w:div>
    <w:div w:id="268436247">
      <w:bodyDiv w:val="1"/>
      <w:marLeft w:val="0"/>
      <w:marRight w:val="0"/>
      <w:marTop w:val="0"/>
      <w:marBottom w:val="0"/>
      <w:divBdr>
        <w:top w:val="none" w:sz="0" w:space="0" w:color="auto"/>
        <w:left w:val="none" w:sz="0" w:space="0" w:color="auto"/>
        <w:bottom w:val="none" w:sz="0" w:space="0" w:color="auto"/>
        <w:right w:val="none" w:sz="0" w:space="0" w:color="auto"/>
      </w:divBdr>
    </w:div>
    <w:div w:id="283926927">
      <w:bodyDiv w:val="1"/>
      <w:marLeft w:val="0"/>
      <w:marRight w:val="0"/>
      <w:marTop w:val="0"/>
      <w:marBottom w:val="0"/>
      <w:divBdr>
        <w:top w:val="none" w:sz="0" w:space="0" w:color="auto"/>
        <w:left w:val="none" w:sz="0" w:space="0" w:color="auto"/>
        <w:bottom w:val="none" w:sz="0" w:space="0" w:color="auto"/>
        <w:right w:val="none" w:sz="0" w:space="0" w:color="auto"/>
      </w:divBdr>
    </w:div>
    <w:div w:id="284117695">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353194680">
      <w:bodyDiv w:val="1"/>
      <w:marLeft w:val="0"/>
      <w:marRight w:val="0"/>
      <w:marTop w:val="0"/>
      <w:marBottom w:val="0"/>
      <w:divBdr>
        <w:top w:val="none" w:sz="0" w:space="0" w:color="auto"/>
        <w:left w:val="none" w:sz="0" w:space="0" w:color="auto"/>
        <w:bottom w:val="none" w:sz="0" w:space="0" w:color="auto"/>
        <w:right w:val="none" w:sz="0" w:space="0" w:color="auto"/>
      </w:divBdr>
    </w:div>
    <w:div w:id="380439862">
      <w:bodyDiv w:val="1"/>
      <w:marLeft w:val="0"/>
      <w:marRight w:val="0"/>
      <w:marTop w:val="0"/>
      <w:marBottom w:val="0"/>
      <w:divBdr>
        <w:top w:val="none" w:sz="0" w:space="0" w:color="auto"/>
        <w:left w:val="none" w:sz="0" w:space="0" w:color="auto"/>
        <w:bottom w:val="none" w:sz="0" w:space="0" w:color="auto"/>
        <w:right w:val="none" w:sz="0" w:space="0" w:color="auto"/>
      </w:divBdr>
    </w:div>
    <w:div w:id="381486794">
      <w:bodyDiv w:val="1"/>
      <w:marLeft w:val="0"/>
      <w:marRight w:val="0"/>
      <w:marTop w:val="0"/>
      <w:marBottom w:val="0"/>
      <w:divBdr>
        <w:top w:val="none" w:sz="0" w:space="0" w:color="auto"/>
        <w:left w:val="none" w:sz="0" w:space="0" w:color="auto"/>
        <w:bottom w:val="none" w:sz="0" w:space="0" w:color="auto"/>
        <w:right w:val="none" w:sz="0" w:space="0" w:color="auto"/>
      </w:divBdr>
    </w:div>
    <w:div w:id="394475784">
      <w:bodyDiv w:val="1"/>
      <w:marLeft w:val="0"/>
      <w:marRight w:val="0"/>
      <w:marTop w:val="0"/>
      <w:marBottom w:val="0"/>
      <w:divBdr>
        <w:top w:val="none" w:sz="0" w:space="0" w:color="auto"/>
        <w:left w:val="none" w:sz="0" w:space="0" w:color="auto"/>
        <w:bottom w:val="none" w:sz="0" w:space="0" w:color="auto"/>
        <w:right w:val="none" w:sz="0" w:space="0" w:color="auto"/>
      </w:divBdr>
      <w:divsChild>
        <w:div w:id="94635241">
          <w:marLeft w:val="0"/>
          <w:marRight w:val="0"/>
          <w:marTop w:val="0"/>
          <w:marBottom w:val="0"/>
          <w:divBdr>
            <w:top w:val="none" w:sz="0" w:space="0" w:color="auto"/>
            <w:left w:val="none" w:sz="0" w:space="0" w:color="auto"/>
            <w:bottom w:val="none" w:sz="0" w:space="0" w:color="auto"/>
            <w:right w:val="none" w:sz="0" w:space="0" w:color="auto"/>
          </w:divBdr>
        </w:div>
        <w:div w:id="124393508">
          <w:marLeft w:val="0"/>
          <w:marRight w:val="0"/>
          <w:marTop w:val="0"/>
          <w:marBottom w:val="0"/>
          <w:divBdr>
            <w:top w:val="none" w:sz="0" w:space="0" w:color="auto"/>
            <w:left w:val="none" w:sz="0" w:space="0" w:color="auto"/>
            <w:bottom w:val="none" w:sz="0" w:space="0" w:color="auto"/>
            <w:right w:val="none" w:sz="0" w:space="0" w:color="auto"/>
          </w:divBdr>
        </w:div>
        <w:div w:id="243105412">
          <w:marLeft w:val="0"/>
          <w:marRight w:val="0"/>
          <w:marTop w:val="0"/>
          <w:marBottom w:val="0"/>
          <w:divBdr>
            <w:top w:val="none" w:sz="0" w:space="0" w:color="auto"/>
            <w:left w:val="none" w:sz="0" w:space="0" w:color="auto"/>
            <w:bottom w:val="none" w:sz="0" w:space="0" w:color="auto"/>
            <w:right w:val="none" w:sz="0" w:space="0" w:color="auto"/>
          </w:divBdr>
        </w:div>
        <w:div w:id="342443173">
          <w:marLeft w:val="0"/>
          <w:marRight w:val="0"/>
          <w:marTop w:val="0"/>
          <w:marBottom w:val="0"/>
          <w:divBdr>
            <w:top w:val="none" w:sz="0" w:space="0" w:color="auto"/>
            <w:left w:val="none" w:sz="0" w:space="0" w:color="auto"/>
            <w:bottom w:val="none" w:sz="0" w:space="0" w:color="auto"/>
            <w:right w:val="none" w:sz="0" w:space="0" w:color="auto"/>
          </w:divBdr>
        </w:div>
        <w:div w:id="385615173">
          <w:marLeft w:val="0"/>
          <w:marRight w:val="0"/>
          <w:marTop w:val="0"/>
          <w:marBottom w:val="0"/>
          <w:divBdr>
            <w:top w:val="none" w:sz="0" w:space="0" w:color="auto"/>
            <w:left w:val="none" w:sz="0" w:space="0" w:color="auto"/>
            <w:bottom w:val="none" w:sz="0" w:space="0" w:color="auto"/>
            <w:right w:val="none" w:sz="0" w:space="0" w:color="auto"/>
          </w:divBdr>
        </w:div>
        <w:div w:id="471875919">
          <w:marLeft w:val="0"/>
          <w:marRight w:val="0"/>
          <w:marTop w:val="0"/>
          <w:marBottom w:val="0"/>
          <w:divBdr>
            <w:top w:val="none" w:sz="0" w:space="0" w:color="auto"/>
            <w:left w:val="none" w:sz="0" w:space="0" w:color="auto"/>
            <w:bottom w:val="none" w:sz="0" w:space="0" w:color="auto"/>
            <w:right w:val="none" w:sz="0" w:space="0" w:color="auto"/>
          </w:divBdr>
        </w:div>
        <w:div w:id="564609161">
          <w:marLeft w:val="0"/>
          <w:marRight w:val="0"/>
          <w:marTop w:val="0"/>
          <w:marBottom w:val="0"/>
          <w:divBdr>
            <w:top w:val="none" w:sz="0" w:space="0" w:color="auto"/>
            <w:left w:val="none" w:sz="0" w:space="0" w:color="auto"/>
            <w:bottom w:val="none" w:sz="0" w:space="0" w:color="auto"/>
            <w:right w:val="none" w:sz="0" w:space="0" w:color="auto"/>
          </w:divBdr>
        </w:div>
        <w:div w:id="585503038">
          <w:marLeft w:val="0"/>
          <w:marRight w:val="0"/>
          <w:marTop w:val="0"/>
          <w:marBottom w:val="0"/>
          <w:divBdr>
            <w:top w:val="none" w:sz="0" w:space="0" w:color="auto"/>
            <w:left w:val="none" w:sz="0" w:space="0" w:color="auto"/>
            <w:bottom w:val="none" w:sz="0" w:space="0" w:color="auto"/>
            <w:right w:val="none" w:sz="0" w:space="0" w:color="auto"/>
          </w:divBdr>
        </w:div>
        <w:div w:id="627397525">
          <w:marLeft w:val="0"/>
          <w:marRight w:val="0"/>
          <w:marTop w:val="0"/>
          <w:marBottom w:val="0"/>
          <w:divBdr>
            <w:top w:val="none" w:sz="0" w:space="0" w:color="auto"/>
            <w:left w:val="none" w:sz="0" w:space="0" w:color="auto"/>
            <w:bottom w:val="none" w:sz="0" w:space="0" w:color="auto"/>
            <w:right w:val="none" w:sz="0" w:space="0" w:color="auto"/>
          </w:divBdr>
        </w:div>
        <w:div w:id="816337307">
          <w:marLeft w:val="0"/>
          <w:marRight w:val="0"/>
          <w:marTop w:val="0"/>
          <w:marBottom w:val="0"/>
          <w:divBdr>
            <w:top w:val="none" w:sz="0" w:space="0" w:color="auto"/>
            <w:left w:val="none" w:sz="0" w:space="0" w:color="auto"/>
            <w:bottom w:val="none" w:sz="0" w:space="0" w:color="auto"/>
            <w:right w:val="none" w:sz="0" w:space="0" w:color="auto"/>
          </w:divBdr>
        </w:div>
        <w:div w:id="824509034">
          <w:marLeft w:val="0"/>
          <w:marRight w:val="0"/>
          <w:marTop w:val="0"/>
          <w:marBottom w:val="0"/>
          <w:divBdr>
            <w:top w:val="none" w:sz="0" w:space="0" w:color="auto"/>
            <w:left w:val="none" w:sz="0" w:space="0" w:color="auto"/>
            <w:bottom w:val="none" w:sz="0" w:space="0" w:color="auto"/>
            <w:right w:val="none" w:sz="0" w:space="0" w:color="auto"/>
          </w:divBdr>
        </w:div>
        <w:div w:id="910851978">
          <w:marLeft w:val="0"/>
          <w:marRight w:val="0"/>
          <w:marTop w:val="0"/>
          <w:marBottom w:val="0"/>
          <w:divBdr>
            <w:top w:val="none" w:sz="0" w:space="0" w:color="auto"/>
            <w:left w:val="none" w:sz="0" w:space="0" w:color="auto"/>
            <w:bottom w:val="none" w:sz="0" w:space="0" w:color="auto"/>
            <w:right w:val="none" w:sz="0" w:space="0" w:color="auto"/>
          </w:divBdr>
        </w:div>
        <w:div w:id="971515426">
          <w:marLeft w:val="0"/>
          <w:marRight w:val="0"/>
          <w:marTop w:val="0"/>
          <w:marBottom w:val="0"/>
          <w:divBdr>
            <w:top w:val="none" w:sz="0" w:space="0" w:color="auto"/>
            <w:left w:val="none" w:sz="0" w:space="0" w:color="auto"/>
            <w:bottom w:val="none" w:sz="0" w:space="0" w:color="auto"/>
            <w:right w:val="none" w:sz="0" w:space="0" w:color="auto"/>
          </w:divBdr>
        </w:div>
        <w:div w:id="1091973079">
          <w:marLeft w:val="0"/>
          <w:marRight w:val="0"/>
          <w:marTop w:val="0"/>
          <w:marBottom w:val="0"/>
          <w:divBdr>
            <w:top w:val="none" w:sz="0" w:space="0" w:color="auto"/>
            <w:left w:val="none" w:sz="0" w:space="0" w:color="auto"/>
            <w:bottom w:val="none" w:sz="0" w:space="0" w:color="auto"/>
            <w:right w:val="none" w:sz="0" w:space="0" w:color="auto"/>
          </w:divBdr>
        </w:div>
        <w:div w:id="1231888381">
          <w:marLeft w:val="0"/>
          <w:marRight w:val="0"/>
          <w:marTop w:val="0"/>
          <w:marBottom w:val="0"/>
          <w:divBdr>
            <w:top w:val="none" w:sz="0" w:space="0" w:color="auto"/>
            <w:left w:val="none" w:sz="0" w:space="0" w:color="auto"/>
            <w:bottom w:val="none" w:sz="0" w:space="0" w:color="auto"/>
            <w:right w:val="none" w:sz="0" w:space="0" w:color="auto"/>
          </w:divBdr>
        </w:div>
        <w:div w:id="1253859328">
          <w:marLeft w:val="0"/>
          <w:marRight w:val="0"/>
          <w:marTop w:val="0"/>
          <w:marBottom w:val="0"/>
          <w:divBdr>
            <w:top w:val="none" w:sz="0" w:space="0" w:color="auto"/>
            <w:left w:val="none" w:sz="0" w:space="0" w:color="auto"/>
            <w:bottom w:val="none" w:sz="0" w:space="0" w:color="auto"/>
            <w:right w:val="none" w:sz="0" w:space="0" w:color="auto"/>
          </w:divBdr>
        </w:div>
        <w:div w:id="1355227919">
          <w:marLeft w:val="0"/>
          <w:marRight w:val="0"/>
          <w:marTop w:val="0"/>
          <w:marBottom w:val="0"/>
          <w:divBdr>
            <w:top w:val="none" w:sz="0" w:space="0" w:color="auto"/>
            <w:left w:val="none" w:sz="0" w:space="0" w:color="auto"/>
            <w:bottom w:val="none" w:sz="0" w:space="0" w:color="auto"/>
            <w:right w:val="none" w:sz="0" w:space="0" w:color="auto"/>
          </w:divBdr>
        </w:div>
        <w:div w:id="1435131638">
          <w:marLeft w:val="0"/>
          <w:marRight w:val="0"/>
          <w:marTop w:val="0"/>
          <w:marBottom w:val="0"/>
          <w:divBdr>
            <w:top w:val="none" w:sz="0" w:space="0" w:color="auto"/>
            <w:left w:val="none" w:sz="0" w:space="0" w:color="auto"/>
            <w:bottom w:val="none" w:sz="0" w:space="0" w:color="auto"/>
            <w:right w:val="none" w:sz="0" w:space="0" w:color="auto"/>
          </w:divBdr>
        </w:div>
        <w:div w:id="1761104626">
          <w:marLeft w:val="0"/>
          <w:marRight w:val="0"/>
          <w:marTop w:val="0"/>
          <w:marBottom w:val="0"/>
          <w:divBdr>
            <w:top w:val="none" w:sz="0" w:space="0" w:color="auto"/>
            <w:left w:val="none" w:sz="0" w:space="0" w:color="auto"/>
            <w:bottom w:val="none" w:sz="0" w:space="0" w:color="auto"/>
            <w:right w:val="none" w:sz="0" w:space="0" w:color="auto"/>
          </w:divBdr>
        </w:div>
        <w:div w:id="1798832646">
          <w:marLeft w:val="0"/>
          <w:marRight w:val="0"/>
          <w:marTop w:val="0"/>
          <w:marBottom w:val="0"/>
          <w:divBdr>
            <w:top w:val="none" w:sz="0" w:space="0" w:color="auto"/>
            <w:left w:val="none" w:sz="0" w:space="0" w:color="auto"/>
            <w:bottom w:val="none" w:sz="0" w:space="0" w:color="auto"/>
            <w:right w:val="none" w:sz="0" w:space="0" w:color="auto"/>
          </w:divBdr>
        </w:div>
        <w:div w:id="2063554822">
          <w:marLeft w:val="0"/>
          <w:marRight w:val="0"/>
          <w:marTop w:val="0"/>
          <w:marBottom w:val="0"/>
          <w:divBdr>
            <w:top w:val="none" w:sz="0" w:space="0" w:color="auto"/>
            <w:left w:val="none" w:sz="0" w:space="0" w:color="auto"/>
            <w:bottom w:val="none" w:sz="0" w:space="0" w:color="auto"/>
            <w:right w:val="none" w:sz="0" w:space="0" w:color="auto"/>
          </w:divBdr>
        </w:div>
        <w:div w:id="2064063288">
          <w:marLeft w:val="0"/>
          <w:marRight w:val="0"/>
          <w:marTop w:val="0"/>
          <w:marBottom w:val="0"/>
          <w:divBdr>
            <w:top w:val="none" w:sz="0" w:space="0" w:color="auto"/>
            <w:left w:val="none" w:sz="0" w:space="0" w:color="auto"/>
            <w:bottom w:val="none" w:sz="0" w:space="0" w:color="auto"/>
            <w:right w:val="none" w:sz="0" w:space="0" w:color="auto"/>
          </w:divBdr>
        </w:div>
      </w:divsChild>
    </w:div>
    <w:div w:id="406925852">
      <w:bodyDiv w:val="1"/>
      <w:marLeft w:val="0"/>
      <w:marRight w:val="0"/>
      <w:marTop w:val="0"/>
      <w:marBottom w:val="0"/>
      <w:divBdr>
        <w:top w:val="none" w:sz="0" w:space="0" w:color="auto"/>
        <w:left w:val="none" w:sz="0" w:space="0" w:color="auto"/>
        <w:bottom w:val="none" w:sz="0" w:space="0" w:color="auto"/>
        <w:right w:val="none" w:sz="0" w:space="0" w:color="auto"/>
      </w:divBdr>
    </w:div>
    <w:div w:id="407658236">
      <w:bodyDiv w:val="1"/>
      <w:marLeft w:val="0"/>
      <w:marRight w:val="0"/>
      <w:marTop w:val="0"/>
      <w:marBottom w:val="0"/>
      <w:divBdr>
        <w:top w:val="none" w:sz="0" w:space="0" w:color="auto"/>
        <w:left w:val="none" w:sz="0" w:space="0" w:color="auto"/>
        <w:bottom w:val="none" w:sz="0" w:space="0" w:color="auto"/>
        <w:right w:val="none" w:sz="0" w:space="0" w:color="auto"/>
      </w:divBdr>
    </w:div>
    <w:div w:id="428937525">
      <w:bodyDiv w:val="1"/>
      <w:marLeft w:val="0"/>
      <w:marRight w:val="0"/>
      <w:marTop w:val="0"/>
      <w:marBottom w:val="0"/>
      <w:divBdr>
        <w:top w:val="none" w:sz="0" w:space="0" w:color="auto"/>
        <w:left w:val="none" w:sz="0" w:space="0" w:color="auto"/>
        <w:bottom w:val="none" w:sz="0" w:space="0" w:color="auto"/>
        <w:right w:val="none" w:sz="0" w:space="0" w:color="auto"/>
      </w:divBdr>
    </w:div>
    <w:div w:id="430861980">
      <w:bodyDiv w:val="1"/>
      <w:marLeft w:val="0"/>
      <w:marRight w:val="0"/>
      <w:marTop w:val="0"/>
      <w:marBottom w:val="0"/>
      <w:divBdr>
        <w:top w:val="none" w:sz="0" w:space="0" w:color="auto"/>
        <w:left w:val="none" w:sz="0" w:space="0" w:color="auto"/>
        <w:bottom w:val="none" w:sz="0" w:space="0" w:color="auto"/>
        <w:right w:val="none" w:sz="0" w:space="0" w:color="auto"/>
      </w:divBdr>
    </w:div>
    <w:div w:id="436098683">
      <w:bodyDiv w:val="1"/>
      <w:marLeft w:val="0"/>
      <w:marRight w:val="0"/>
      <w:marTop w:val="0"/>
      <w:marBottom w:val="0"/>
      <w:divBdr>
        <w:top w:val="none" w:sz="0" w:space="0" w:color="auto"/>
        <w:left w:val="none" w:sz="0" w:space="0" w:color="auto"/>
        <w:bottom w:val="none" w:sz="0" w:space="0" w:color="auto"/>
        <w:right w:val="none" w:sz="0" w:space="0" w:color="auto"/>
      </w:divBdr>
    </w:div>
    <w:div w:id="440565689">
      <w:bodyDiv w:val="1"/>
      <w:marLeft w:val="0"/>
      <w:marRight w:val="0"/>
      <w:marTop w:val="0"/>
      <w:marBottom w:val="0"/>
      <w:divBdr>
        <w:top w:val="none" w:sz="0" w:space="0" w:color="auto"/>
        <w:left w:val="none" w:sz="0" w:space="0" w:color="auto"/>
        <w:bottom w:val="none" w:sz="0" w:space="0" w:color="auto"/>
        <w:right w:val="none" w:sz="0" w:space="0" w:color="auto"/>
      </w:divBdr>
    </w:div>
    <w:div w:id="444271488">
      <w:bodyDiv w:val="1"/>
      <w:marLeft w:val="0"/>
      <w:marRight w:val="0"/>
      <w:marTop w:val="0"/>
      <w:marBottom w:val="0"/>
      <w:divBdr>
        <w:top w:val="none" w:sz="0" w:space="0" w:color="auto"/>
        <w:left w:val="none" w:sz="0" w:space="0" w:color="auto"/>
        <w:bottom w:val="none" w:sz="0" w:space="0" w:color="auto"/>
        <w:right w:val="none" w:sz="0" w:space="0" w:color="auto"/>
      </w:divBdr>
      <w:divsChild>
        <w:div w:id="187839239">
          <w:marLeft w:val="547"/>
          <w:marRight w:val="0"/>
          <w:marTop w:val="0"/>
          <w:marBottom w:val="0"/>
          <w:divBdr>
            <w:top w:val="none" w:sz="0" w:space="0" w:color="auto"/>
            <w:left w:val="none" w:sz="0" w:space="0" w:color="auto"/>
            <w:bottom w:val="none" w:sz="0" w:space="0" w:color="auto"/>
            <w:right w:val="none" w:sz="0" w:space="0" w:color="auto"/>
          </w:divBdr>
        </w:div>
      </w:divsChild>
    </w:div>
    <w:div w:id="451242849">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19391863">
      <w:bodyDiv w:val="1"/>
      <w:marLeft w:val="0"/>
      <w:marRight w:val="0"/>
      <w:marTop w:val="0"/>
      <w:marBottom w:val="0"/>
      <w:divBdr>
        <w:top w:val="none" w:sz="0" w:space="0" w:color="auto"/>
        <w:left w:val="none" w:sz="0" w:space="0" w:color="auto"/>
        <w:bottom w:val="none" w:sz="0" w:space="0" w:color="auto"/>
        <w:right w:val="none" w:sz="0" w:space="0" w:color="auto"/>
      </w:divBdr>
    </w:div>
    <w:div w:id="520632309">
      <w:bodyDiv w:val="1"/>
      <w:marLeft w:val="0"/>
      <w:marRight w:val="0"/>
      <w:marTop w:val="0"/>
      <w:marBottom w:val="0"/>
      <w:divBdr>
        <w:top w:val="none" w:sz="0" w:space="0" w:color="auto"/>
        <w:left w:val="none" w:sz="0" w:space="0" w:color="auto"/>
        <w:bottom w:val="none" w:sz="0" w:space="0" w:color="auto"/>
        <w:right w:val="none" w:sz="0" w:space="0" w:color="auto"/>
      </w:divBdr>
      <w:divsChild>
        <w:div w:id="1269310567">
          <w:marLeft w:val="547"/>
          <w:marRight w:val="0"/>
          <w:marTop w:val="0"/>
          <w:marBottom w:val="0"/>
          <w:divBdr>
            <w:top w:val="none" w:sz="0" w:space="0" w:color="auto"/>
            <w:left w:val="none" w:sz="0" w:space="0" w:color="auto"/>
            <w:bottom w:val="none" w:sz="0" w:space="0" w:color="auto"/>
            <w:right w:val="none" w:sz="0" w:space="0" w:color="auto"/>
          </w:divBdr>
        </w:div>
      </w:divsChild>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3857389">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544220280">
      <w:bodyDiv w:val="1"/>
      <w:marLeft w:val="0"/>
      <w:marRight w:val="0"/>
      <w:marTop w:val="0"/>
      <w:marBottom w:val="0"/>
      <w:divBdr>
        <w:top w:val="none" w:sz="0" w:space="0" w:color="auto"/>
        <w:left w:val="none" w:sz="0" w:space="0" w:color="auto"/>
        <w:bottom w:val="none" w:sz="0" w:space="0" w:color="auto"/>
        <w:right w:val="none" w:sz="0" w:space="0" w:color="auto"/>
      </w:divBdr>
    </w:div>
    <w:div w:id="545482481">
      <w:bodyDiv w:val="1"/>
      <w:marLeft w:val="0"/>
      <w:marRight w:val="0"/>
      <w:marTop w:val="0"/>
      <w:marBottom w:val="0"/>
      <w:divBdr>
        <w:top w:val="none" w:sz="0" w:space="0" w:color="auto"/>
        <w:left w:val="none" w:sz="0" w:space="0" w:color="auto"/>
        <w:bottom w:val="none" w:sz="0" w:space="0" w:color="auto"/>
        <w:right w:val="none" w:sz="0" w:space="0" w:color="auto"/>
      </w:divBdr>
      <w:divsChild>
        <w:div w:id="34937819">
          <w:marLeft w:val="0"/>
          <w:marRight w:val="0"/>
          <w:marTop w:val="0"/>
          <w:marBottom w:val="0"/>
          <w:divBdr>
            <w:top w:val="none" w:sz="0" w:space="0" w:color="auto"/>
            <w:left w:val="none" w:sz="0" w:space="0" w:color="auto"/>
            <w:bottom w:val="none" w:sz="0" w:space="0" w:color="auto"/>
            <w:right w:val="none" w:sz="0" w:space="0" w:color="auto"/>
          </w:divBdr>
          <w:divsChild>
            <w:div w:id="593826867">
              <w:marLeft w:val="0"/>
              <w:marRight w:val="0"/>
              <w:marTop w:val="0"/>
              <w:marBottom w:val="0"/>
              <w:divBdr>
                <w:top w:val="none" w:sz="0" w:space="0" w:color="auto"/>
                <w:left w:val="none" w:sz="0" w:space="0" w:color="auto"/>
                <w:bottom w:val="none" w:sz="0" w:space="0" w:color="auto"/>
                <w:right w:val="none" w:sz="0" w:space="0" w:color="auto"/>
              </w:divBdr>
            </w:div>
          </w:divsChild>
        </w:div>
        <w:div w:id="49770143">
          <w:marLeft w:val="0"/>
          <w:marRight w:val="0"/>
          <w:marTop w:val="0"/>
          <w:marBottom w:val="0"/>
          <w:divBdr>
            <w:top w:val="none" w:sz="0" w:space="0" w:color="auto"/>
            <w:left w:val="none" w:sz="0" w:space="0" w:color="auto"/>
            <w:bottom w:val="none" w:sz="0" w:space="0" w:color="auto"/>
            <w:right w:val="none" w:sz="0" w:space="0" w:color="auto"/>
          </w:divBdr>
          <w:divsChild>
            <w:div w:id="1422481307">
              <w:marLeft w:val="0"/>
              <w:marRight w:val="0"/>
              <w:marTop w:val="0"/>
              <w:marBottom w:val="0"/>
              <w:divBdr>
                <w:top w:val="none" w:sz="0" w:space="0" w:color="auto"/>
                <w:left w:val="none" w:sz="0" w:space="0" w:color="auto"/>
                <w:bottom w:val="none" w:sz="0" w:space="0" w:color="auto"/>
                <w:right w:val="none" w:sz="0" w:space="0" w:color="auto"/>
              </w:divBdr>
            </w:div>
          </w:divsChild>
        </w:div>
        <w:div w:id="122769635">
          <w:marLeft w:val="0"/>
          <w:marRight w:val="0"/>
          <w:marTop w:val="0"/>
          <w:marBottom w:val="0"/>
          <w:divBdr>
            <w:top w:val="none" w:sz="0" w:space="0" w:color="auto"/>
            <w:left w:val="none" w:sz="0" w:space="0" w:color="auto"/>
            <w:bottom w:val="none" w:sz="0" w:space="0" w:color="auto"/>
            <w:right w:val="none" w:sz="0" w:space="0" w:color="auto"/>
          </w:divBdr>
          <w:divsChild>
            <w:div w:id="1971473523">
              <w:marLeft w:val="0"/>
              <w:marRight w:val="0"/>
              <w:marTop w:val="0"/>
              <w:marBottom w:val="0"/>
              <w:divBdr>
                <w:top w:val="none" w:sz="0" w:space="0" w:color="auto"/>
                <w:left w:val="none" w:sz="0" w:space="0" w:color="auto"/>
                <w:bottom w:val="none" w:sz="0" w:space="0" w:color="auto"/>
                <w:right w:val="none" w:sz="0" w:space="0" w:color="auto"/>
              </w:divBdr>
            </w:div>
          </w:divsChild>
        </w:div>
        <w:div w:id="149904590">
          <w:marLeft w:val="0"/>
          <w:marRight w:val="0"/>
          <w:marTop w:val="0"/>
          <w:marBottom w:val="0"/>
          <w:divBdr>
            <w:top w:val="none" w:sz="0" w:space="0" w:color="auto"/>
            <w:left w:val="none" w:sz="0" w:space="0" w:color="auto"/>
            <w:bottom w:val="none" w:sz="0" w:space="0" w:color="auto"/>
            <w:right w:val="none" w:sz="0" w:space="0" w:color="auto"/>
          </w:divBdr>
          <w:divsChild>
            <w:div w:id="1087113567">
              <w:marLeft w:val="0"/>
              <w:marRight w:val="0"/>
              <w:marTop w:val="0"/>
              <w:marBottom w:val="0"/>
              <w:divBdr>
                <w:top w:val="none" w:sz="0" w:space="0" w:color="auto"/>
                <w:left w:val="none" w:sz="0" w:space="0" w:color="auto"/>
                <w:bottom w:val="none" w:sz="0" w:space="0" w:color="auto"/>
                <w:right w:val="none" w:sz="0" w:space="0" w:color="auto"/>
              </w:divBdr>
            </w:div>
          </w:divsChild>
        </w:div>
        <w:div w:id="197818557">
          <w:marLeft w:val="0"/>
          <w:marRight w:val="0"/>
          <w:marTop w:val="0"/>
          <w:marBottom w:val="0"/>
          <w:divBdr>
            <w:top w:val="none" w:sz="0" w:space="0" w:color="auto"/>
            <w:left w:val="none" w:sz="0" w:space="0" w:color="auto"/>
            <w:bottom w:val="none" w:sz="0" w:space="0" w:color="auto"/>
            <w:right w:val="none" w:sz="0" w:space="0" w:color="auto"/>
          </w:divBdr>
          <w:divsChild>
            <w:div w:id="819686461">
              <w:marLeft w:val="0"/>
              <w:marRight w:val="0"/>
              <w:marTop w:val="0"/>
              <w:marBottom w:val="0"/>
              <w:divBdr>
                <w:top w:val="none" w:sz="0" w:space="0" w:color="auto"/>
                <w:left w:val="none" w:sz="0" w:space="0" w:color="auto"/>
                <w:bottom w:val="none" w:sz="0" w:space="0" w:color="auto"/>
                <w:right w:val="none" w:sz="0" w:space="0" w:color="auto"/>
              </w:divBdr>
            </w:div>
          </w:divsChild>
        </w:div>
        <w:div w:id="318924782">
          <w:marLeft w:val="0"/>
          <w:marRight w:val="0"/>
          <w:marTop w:val="0"/>
          <w:marBottom w:val="0"/>
          <w:divBdr>
            <w:top w:val="none" w:sz="0" w:space="0" w:color="auto"/>
            <w:left w:val="none" w:sz="0" w:space="0" w:color="auto"/>
            <w:bottom w:val="none" w:sz="0" w:space="0" w:color="auto"/>
            <w:right w:val="none" w:sz="0" w:space="0" w:color="auto"/>
          </w:divBdr>
          <w:divsChild>
            <w:div w:id="1429348618">
              <w:marLeft w:val="0"/>
              <w:marRight w:val="0"/>
              <w:marTop w:val="0"/>
              <w:marBottom w:val="0"/>
              <w:divBdr>
                <w:top w:val="none" w:sz="0" w:space="0" w:color="auto"/>
                <w:left w:val="none" w:sz="0" w:space="0" w:color="auto"/>
                <w:bottom w:val="none" w:sz="0" w:space="0" w:color="auto"/>
                <w:right w:val="none" w:sz="0" w:space="0" w:color="auto"/>
              </w:divBdr>
            </w:div>
          </w:divsChild>
        </w:div>
        <w:div w:id="412623506">
          <w:marLeft w:val="0"/>
          <w:marRight w:val="0"/>
          <w:marTop w:val="0"/>
          <w:marBottom w:val="0"/>
          <w:divBdr>
            <w:top w:val="none" w:sz="0" w:space="0" w:color="auto"/>
            <w:left w:val="none" w:sz="0" w:space="0" w:color="auto"/>
            <w:bottom w:val="none" w:sz="0" w:space="0" w:color="auto"/>
            <w:right w:val="none" w:sz="0" w:space="0" w:color="auto"/>
          </w:divBdr>
          <w:divsChild>
            <w:div w:id="1918898598">
              <w:marLeft w:val="0"/>
              <w:marRight w:val="0"/>
              <w:marTop w:val="0"/>
              <w:marBottom w:val="0"/>
              <w:divBdr>
                <w:top w:val="none" w:sz="0" w:space="0" w:color="auto"/>
                <w:left w:val="none" w:sz="0" w:space="0" w:color="auto"/>
                <w:bottom w:val="none" w:sz="0" w:space="0" w:color="auto"/>
                <w:right w:val="none" w:sz="0" w:space="0" w:color="auto"/>
              </w:divBdr>
            </w:div>
          </w:divsChild>
        </w:div>
        <w:div w:id="465512031">
          <w:marLeft w:val="0"/>
          <w:marRight w:val="0"/>
          <w:marTop w:val="0"/>
          <w:marBottom w:val="0"/>
          <w:divBdr>
            <w:top w:val="none" w:sz="0" w:space="0" w:color="auto"/>
            <w:left w:val="none" w:sz="0" w:space="0" w:color="auto"/>
            <w:bottom w:val="none" w:sz="0" w:space="0" w:color="auto"/>
            <w:right w:val="none" w:sz="0" w:space="0" w:color="auto"/>
          </w:divBdr>
          <w:divsChild>
            <w:div w:id="1214540224">
              <w:marLeft w:val="0"/>
              <w:marRight w:val="0"/>
              <w:marTop w:val="0"/>
              <w:marBottom w:val="0"/>
              <w:divBdr>
                <w:top w:val="none" w:sz="0" w:space="0" w:color="auto"/>
                <w:left w:val="none" w:sz="0" w:space="0" w:color="auto"/>
                <w:bottom w:val="none" w:sz="0" w:space="0" w:color="auto"/>
                <w:right w:val="none" w:sz="0" w:space="0" w:color="auto"/>
              </w:divBdr>
            </w:div>
          </w:divsChild>
        </w:div>
        <w:div w:id="594095266">
          <w:marLeft w:val="0"/>
          <w:marRight w:val="0"/>
          <w:marTop w:val="0"/>
          <w:marBottom w:val="0"/>
          <w:divBdr>
            <w:top w:val="none" w:sz="0" w:space="0" w:color="auto"/>
            <w:left w:val="none" w:sz="0" w:space="0" w:color="auto"/>
            <w:bottom w:val="none" w:sz="0" w:space="0" w:color="auto"/>
            <w:right w:val="none" w:sz="0" w:space="0" w:color="auto"/>
          </w:divBdr>
          <w:divsChild>
            <w:div w:id="1045644217">
              <w:marLeft w:val="0"/>
              <w:marRight w:val="0"/>
              <w:marTop w:val="0"/>
              <w:marBottom w:val="0"/>
              <w:divBdr>
                <w:top w:val="none" w:sz="0" w:space="0" w:color="auto"/>
                <w:left w:val="none" w:sz="0" w:space="0" w:color="auto"/>
                <w:bottom w:val="none" w:sz="0" w:space="0" w:color="auto"/>
                <w:right w:val="none" w:sz="0" w:space="0" w:color="auto"/>
              </w:divBdr>
            </w:div>
          </w:divsChild>
        </w:div>
        <w:div w:id="738594396">
          <w:marLeft w:val="0"/>
          <w:marRight w:val="0"/>
          <w:marTop w:val="0"/>
          <w:marBottom w:val="0"/>
          <w:divBdr>
            <w:top w:val="none" w:sz="0" w:space="0" w:color="auto"/>
            <w:left w:val="none" w:sz="0" w:space="0" w:color="auto"/>
            <w:bottom w:val="none" w:sz="0" w:space="0" w:color="auto"/>
            <w:right w:val="none" w:sz="0" w:space="0" w:color="auto"/>
          </w:divBdr>
          <w:divsChild>
            <w:div w:id="1926567922">
              <w:marLeft w:val="0"/>
              <w:marRight w:val="0"/>
              <w:marTop w:val="0"/>
              <w:marBottom w:val="0"/>
              <w:divBdr>
                <w:top w:val="none" w:sz="0" w:space="0" w:color="auto"/>
                <w:left w:val="none" w:sz="0" w:space="0" w:color="auto"/>
                <w:bottom w:val="none" w:sz="0" w:space="0" w:color="auto"/>
                <w:right w:val="none" w:sz="0" w:space="0" w:color="auto"/>
              </w:divBdr>
            </w:div>
          </w:divsChild>
        </w:div>
        <w:div w:id="836502531">
          <w:marLeft w:val="0"/>
          <w:marRight w:val="0"/>
          <w:marTop w:val="0"/>
          <w:marBottom w:val="0"/>
          <w:divBdr>
            <w:top w:val="none" w:sz="0" w:space="0" w:color="auto"/>
            <w:left w:val="none" w:sz="0" w:space="0" w:color="auto"/>
            <w:bottom w:val="none" w:sz="0" w:space="0" w:color="auto"/>
            <w:right w:val="none" w:sz="0" w:space="0" w:color="auto"/>
          </w:divBdr>
          <w:divsChild>
            <w:div w:id="952713602">
              <w:marLeft w:val="0"/>
              <w:marRight w:val="0"/>
              <w:marTop w:val="0"/>
              <w:marBottom w:val="0"/>
              <w:divBdr>
                <w:top w:val="none" w:sz="0" w:space="0" w:color="auto"/>
                <w:left w:val="none" w:sz="0" w:space="0" w:color="auto"/>
                <w:bottom w:val="none" w:sz="0" w:space="0" w:color="auto"/>
                <w:right w:val="none" w:sz="0" w:space="0" w:color="auto"/>
              </w:divBdr>
            </w:div>
          </w:divsChild>
        </w:div>
        <w:div w:id="1321888805">
          <w:marLeft w:val="0"/>
          <w:marRight w:val="0"/>
          <w:marTop w:val="0"/>
          <w:marBottom w:val="0"/>
          <w:divBdr>
            <w:top w:val="none" w:sz="0" w:space="0" w:color="auto"/>
            <w:left w:val="none" w:sz="0" w:space="0" w:color="auto"/>
            <w:bottom w:val="none" w:sz="0" w:space="0" w:color="auto"/>
            <w:right w:val="none" w:sz="0" w:space="0" w:color="auto"/>
          </w:divBdr>
          <w:divsChild>
            <w:div w:id="1681156582">
              <w:marLeft w:val="0"/>
              <w:marRight w:val="0"/>
              <w:marTop w:val="0"/>
              <w:marBottom w:val="0"/>
              <w:divBdr>
                <w:top w:val="none" w:sz="0" w:space="0" w:color="auto"/>
                <w:left w:val="none" w:sz="0" w:space="0" w:color="auto"/>
                <w:bottom w:val="none" w:sz="0" w:space="0" w:color="auto"/>
                <w:right w:val="none" w:sz="0" w:space="0" w:color="auto"/>
              </w:divBdr>
            </w:div>
          </w:divsChild>
        </w:div>
        <w:div w:id="1618557585">
          <w:marLeft w:val="0"/>
          <w:marRight w:val="0"/>
          <w:marTop w:val="0"/>
          <w:marBottom w:val="0"/>
          <w:divBdr>
            <w:top w:val="none" w:sz="0" w:space="0" w:color="auto"/>
            <w:left w:val="none" w:sz="0" w:space="0" w:color="auto"/>
            <w:bottom w:val="none" w:sz="0" w:space="0" w:color="auto"/>
            <w:right w:val="none" w:sz="0" w:space="0" w:color="auto"/>
          </w:divBdr>
          <w:divsChild>
            <w:div w:id="402026977">
              <w:marLeft w:val="0"/>
              <w:marRight w:val="0"/>
              <w:marTop w:val="0"/>
              <w:marBottom w:val="0"/>
              <w:divBdr>
                <w:top w:val="none" w:sz="0" w:space="0" w:color="auto"/>
                <w:left w:val="none" w:sz="0" w:space="0" w:color="auto"/>
                <w:bottom w:val="none" w:sz="0" w:space="0" w:color="auto"/>
                <w:right w:val="none" w:sz="0" w:space="0" w:color="auto"/>
              </w:divBdr>
            </w:div>
          </w:divsChild>
        </w:div>
        <w:div w:id="1735467823">
          <w:marLeft w:val="0"/>
          <w:marRight w:val="0"/>
          <w:marTop w:val="0"/>
          <w:marBottom w:val="0"/>
          <w:divBdr>
            <w:top w:val="none" w:sz="0" w:space="0" w:color="auto"/>
            <w:left w:val="none" w:sz="0" w:space="0" w:color="auto"/>
            <w:bottom w:val="none" w:sz="0" w:space="0" w:color="auto"/>
            <w:right w:val="none" w:sz="0" w:space="0" w:color="auto"/>
          </w:divBdr>
          <w:divsChild>
            <w:div w:id="980619895">
              <w:marLeft w:val="0"/>
              <w:marRight w:val="0"/>
              <w:marTop w:val="0"/>
              <w:marBottom w:val="0"/>
              <w:divBdr>
                <w:top w:val="none" w:sz="0" w:space="0" w:color="auto"/>
                <w:left w:val="none" w:sz="0" w:space="0" w:color="auto"/>
                <w:bottom w:val="none" w:sz="0" w:space="0" w:color="auto"/>
                <w:right w:val="none" w:sz="0" w:space="0" w:color="auto"/>
              </w:divBdr>
            </w:div>
          </w:divsChild>
        </w:div>
        <w:div w:id="1920167425">
          <w:marLeft w:val="0"/>
          <w:marRight w:val="0"/>
          <w:marTop w:val="0"/>
          <w:marBottom w:val="0"/>
          <w:divBdr>
            <w:top w:val="none" w:sz="0" w:space="0" w:color="auto"/>
            <w:left w:val="none" w:sz="0" w:space="0" w:color="auto"/>
            <w:bottom w:val="none" w:sz="0" w:space="0" w:color="auto"/>
            <w:right w:val="none" w:sz="0" w:space="0" w:color="auto"/>
          </w:divBdr>
          <w:divsChild>
            <w:div w:id="1990280580">
              <w:marLeft w:val="0"/>
              <w:marRight w:val="0"/>
              <w:marTop w:val="0"/>
              <w:marBottom w:val="0"/>
              <w:divBdr>
                <w:top w:val="none" w:sz="0" w:space="0" w:color="auto"/>
                <w:left w:val="none" w:sz="0" w:space="0" w:color="auto"/>
                <w:bottom w:val="none" w:sz="0" w:space="0" w:color="auto"/>
                <w:right w:val="none" w:sz="0" w:space="0" w:color="auto"/>
              </w:divBdr>
            </w:div>
          </w:divsChild>
        </w:div>
        <w:div w:id="2002343977">
          <w:marLeft w:val="0"/>
          <w:marRight w:val="0"/>
          <w:marTop w:val="0"/>
          <w:marBottom w:val="0"/>
          <w:divBdr>
            <w:top w:val="none" w:sz="0" w:space="0" w:color="auto"/>
            <w:left w:val="none" w:sz="0" w:space="0" w:color="auto"/>
            <w:bottom w:val="none" w:sz="0" w:space="0" w:color="auto"/>
            <w:right w:val="none" w:sz="0" w:space="0" w:color="auto"/>
          </w:divBdr>
          <w:divsChild>
            <w:div w:id="823860876">
              <w:marLeft w:val="0"/>
              <w:marRight w:val="0"/>
              <w:marTop w:val="0"/>
              <w:marBottom w:val="0"/>
              <w:divBdr>
                <w:top w:val="none" w:sz="0" w:space="0" w:color="auto"/>
                <w:left w:val="none" w:sz="0" w:space="0" w:color="auto"/>
                <w:bottom w:val="none" w:sz="0" w:space="0" w:color="auto"/>
                <w:right w:val="none" w:sz="0" w:space="0" w:color="auto"/>
              </w:divBdr>
            </w:div>
          </w:divsChild>
        </w:div>
        <w:div w:id="2060550131">
          <w:marLeft w:val="0"/>
          <w:marRight w:val="0"/>
          <w:marTop w:val="0"/>
          <w:marBottom w:val="0"/>
          <w:divBdr>
            <w:top w:val="none" w:sz="0" w:space="0" w:color="auto"/>
            <w:left w:val="none" w:sz="0" w:space="0" w:color="auto"/>
            <w:bottom w:val="none" w:sz="0" w:space="0" w:color="auto"/>
            <w:right w:val="none" w:sz="0" w:space="0" w:color="auto"/>
          </w:divBdr>
          <w:divsChild>
            <w:div w:id="2120754869">
              <w:marLeft w:val="0"/>
              <w:marRight w:val="0"/>
              <w:marTop w:val="0"/>
              <w:marBottom w:val="0"/>
              <w:divBdr>
                <w:top w:val="none" w:sz="0" w:space="0" w:color="auto"/>
                <w:left w:val="none" w:sz="0" w:space="0" w:color="auto"/>
                <w:bottom w:val="none" w:sz="0" w:space="0" w:color="auto"/>
                <w:right w:val="none" w:sz="0" w:space="0" w:color="auto"/>
              </w:divBdr>
            </w:div>
          </w:divsChild>
        </w:div>
        <w:div w:id="2074426400">
          <w:marLeft w:val="0"/>
          <w:marRight w:val="0"/>
          <w:marTop w:val="0"/>
          <w:marBottom w:val="0"/>
          <w:divBdr>
            <w:top w:val="none" w:sz="0" w:space="0" w:color="auto"/>
            <w:left w:val="none" w:sz="0" w:space="0" w:color="auto"/>
            <w:bottom w:val="none" w:sz="0" w:space="0" w:color="auto"/>
            <w:right w:val="none" w:sz="0" w:space="0" w:color="auto"/>
          </w:divBdr>
          <w:divsChild>
            <w:div w:id="158696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986252">
      <w:bodyDiv w:val="1"/>
      <w:marLeft w:val="0"/>
      <w:marRight w:val="0"/>
      <w:marTop w:val="0"/>
      <w:marBottom w:val="0"/>
      <w:divBdr>
        <w:top w:val="none" w:sz="0" w:space="0" w:color="auto"/>
        <w:left w:val="none" w:sz="0" w:space="0" w:color="auto"/>
        <w:bottom w:val="none" w:sz="0" w:space="0" w:color="auto"/>
        <w:right w:val="none" w:sz="0" w:space="0" w:color="auto"/>
      </w:divBdr>
    </w:div>
    <w:div w:id="559094315">
      <w:bodyDiv w:val="1"/>
      <w:marLeft w:val="0"/>
      <w:marRight w:val="0"/>
      <w:marTop w:val="0"/>
      <w:marBottom w:val="0"/>
      <w:divBdr>
        <w:top w:val="none" w:sz="0" w:space="0" w:color="auto"/>
        <w:left w:val="none" w:sz="0" w:space="0" w:color="auto"/>
        <w:bottom w:val="none" w:sz="0" w:space="0" w:color="auto"/>
        <w:right w:val="none" w:sz="0" w:space="0" w:color="auto"/>
      </w:divBdr>
    </w:div>
    <w:div w:id="573396889">
      <w:bodyDiv w:val="1"/>
      <w:marLeft w:val="0"/>
      <w:marRight w:val="0"/>
      <w:marTop w:val="0"/>
      <w:marBottom w:val="0"/>
      <w:divBdr>
        <w:top w:val="none" w:sz="0" w:space="0" w:color="auto"/>
        <w:left w:val="none" w:sz="0" w:space="0" w:color="auto"/>
        <w:bottom w:val="none" w:sz="0" w:space="0" w:color="auto"/>
        <w:right w:val="none" w:sz="0" w:space="0" w:color="auto"/>
      </w:divBdr>
      <w:divsChild>
        <w:div w:id="613244587">
          <w:marLeft w:val="0"/>
          <w:marRight w:val="0"/>
          <w:marTop w:val="0"/>
          <w:marBottom w:val="0"/>
          <w:divBdr>
            <w:top w:val="none" w:sz="0" w:space="0" w:color="auto"/>
            <w:left w:val="none" w:sz="0" w:space="0" w:color="auto"/>
            <w:bottom w:val="none" w:sz="0" w:space="0" w:color="auto"/>
            <w:right w:val="none" w:sz="0" w:space="0" w:color="auto"/>
          </w:divBdr>
        </w:div>
        <w:div w:id="681931044">
          <w:marLeft w:val="0"/>
          <w:marRight w:val="0"/>
          <w:marTop w:val="0"/>
          <w:marBottom w:val="0"/>
          <w:divBdr>
            <w:top w:val="none" w:sz="0" w:space="0" w:color="auto"/>
            <w:left w:val="none" w:sz="0" w:space="0" w:color="auto"/>
            <w:bottom w:val="none" w:sz="0" w:space="0" w:color="auto"/>
            <w:right w:val="none" w:sz="0" w:space="0" w:color="auto"/>
          </w:divBdr>
        </w:div>
        <w:div w:id="1310594594">
          <w:marLeft w:val="0"/>
          <w:marRight w:val="0"/>
          <w:marTop w:val="0"/>
          <w:marBottom w:val="0"/>
          <w:divBdr>
            <w:top w:val="none" w:sz="0" w:space="0" w:color="auto"/>
            <w:left w:val="none" w:sz="0" w:space="0" w:color="auto"/>
            <w:bottom w:val="none" w:sz="0" w:space="0" w:color="auto"/>
            <w:right w:val="none" w:sz="0" w:space="0" w:color="auto"/>
          </w:divBdr>
        </w:div>
      </w:divsChild>
    </w:div>
    <w:div w:id="612369427">
      <w:bodyDiv w:val="1"/>
      <w:marLeft w:val="0"/>
      <w:marRight w:val="0"/>
      <w:marTop w:val="0"/>
      <w:marBottom w:val="0"/>
      <w:divBdr>
        <w:top w:val="none" w:sz="0" w:space="0" w:color="auto"/>
        <w:left w:val="none" w:sz="0" w:space="0" w:color="auto"/>
        <w:bottom w:val="none" w:sz="0" w:space="0" w:color="auto"/>
        <w:right w:val="none" w:sz="0" w:space="0" w:color="auto"/>
      </w:divBdr>
      <w:divsChild>
        <w:div w:id="240069996">
          <w:marLeft w:val="0"/>
          <w:marRight w:val="0"/>
          <w:marTop w:val="0"/>
          <w:marBottom w:val="0"/>
          <w:divBdr>
            <w:top w:val="none" w:sz="0" w:space="0" w:color="auto"/>
            <w:left w:val="none" w:sz="0" w:space="0" w:color="auto"/>
            <w:bottom w:val="none" w:sz="0" w:space="0" w:color="auto"/>
            <w:right w:val="none" w:sz="0" w:space="0" w:color="auto"/>
          </w:divBdr>
          <w:divsChild>
            <w:div w:id="4090931">
              <w:marLeft w:val="0"/>
              <w:marRight w:val="0"/>
              <w:marTop w:val="0"/>
              <w:marBottom w:val="0"/>
              <w:divBdr>
                <w:top w:val="none" w:sz="0" w:space="0" w:color="auto"/>
                <w:left w:val="none" w:sz="0" w:space="0" w:color="auto"/>
                <w:bottom w:val="none" w:sz="0" w:space="0" w:color="auto"/>
                <w:right w:val="none" w:sz="0" w:space="0" w:color="auto"/>
              </w:divBdr>
            </w:div>
          </w:divsChild>
        </w:div>
        <w:div w:id="270630717">
          <w:marLeft w:val="0"/>
          <w:marRight w:val="0"/>
          <w:marTop w:val="0"/>
          <w:marBottom w:val="0"/>
          <w:divBdr>
            <w:top w:val="none" w:sz="0" w:space="0" w:color="auto"/>
            <w:left w:val="none" w:sz="0" w:space="0" w:color="auto"/>
            <w:bottom w:val="none" w:sz="0" w:space="0" w:color="auto"/>
            <w:right w:val="none" w:sz="0" w:space="0" w:color="auto"/>
          </w:divBdr>
          <w:divsChild>
            <w:div w:id="403263654">
              <w:marLeft w:val="0"/>
              <w:marRight w:val="0"/>
              <w:marTop w:val="0"/>
              <w:marBottom w:val="0"/>
              <w:divBdr>
                <w:top w:val="none" w:sz="0" w:space="0" w:color="auto"/>
                <w:left w:val="none" w:sz="0" w:space="0" w:color="auto"/>
                <w:bottom w:val="none" w:sz="0" w:space="0" w:color="auto"/>
                <w:right w:val="none" w:sz="0" w:space="0" w:color="auto"/>
              </w:divBdr>
            </w:div>
          </w:divsChild>
        </w:div>
        <w:div w:id="304432668">
          <w:marLeft w:val="0"/>
          <w:marRight w:val="0"/>
          <w:marTop w:val="0"/>
          <w:marBottom w:val="0"/>
          <w:divBdr>
            <w:top w:val="none" w:sz="0" w:space="0" w:color="auto"/>
            <w:left w:val="none" w:sz="0" w:space="0" w:color="auto"/>
            <w:bottom w:val="none" w:sz="0" w:space="0" w:color="auto"/>
            <w:right w:val="none" w:sz="0" w:space="0" w:color="auto"/>
          </w:divBdr>
          <w:divsChild>
            <w:div w:id="25639877">
              <w:marLeft w:val="0"/>
              <w:marRight w:val="0"/>
              <w:marTop w:val="0"/>
              <w:marBottom w:val="0"/>
              <w:divBdr>
                <w:top w:val="none" w:sz="0" w:space="0" w:color="auto"/>
                <w:left w:val="none" w:sz="0" w:space="0" w:color="auto"/>
                <w:bottom w:val="none" w:sz="0" w:space="0" w:color="auto"/>
                <w:right w:val="none" w:sz="0" w:space="0" w:color="auto"/>
              </w:divBdr>
            </w:div>
          </w:divsChild>
        </w:div>
        <w:div w:id="327712138">
          <w:marLeft w:val="0"/>
          <w:marRight w:val="0"/>
          <w:marTop w:val="0"/>
          <w:marBottom w:val="0"/>
          <w:divBdr>
            <w:top w:val="none" w:sz="0" w:space="0" w:color="auto"/>
            <w:left w:val="none" w:sz="0" w:space="0" w:color="auto"/>
            <w:bottom w:val="none" w:sz="0" w:space="0" w:color="auto"/>
            <w:right w:val="none" w:sz="0" w:space="0" w:color="auto"/>
          </w:divBdr>
          <w:divsChild>
            <w:div w:id="781995531">
              <w:marLeft w:val="0"/>
              <w:marRight w:val="0"/>
              <w:marTop w:val="0"/>
              <w:marBottom w:val="0"/>
              <w:divBdr>
                <w:top w:val="none" w:sz="0" w:space="0" w:color="auto"/>
                <w:left w:val="none" w:sz="0" w:space="0" w:color="auto"/>
                <w:bottom w:val="none" w:sz="0" w:space="0" w:color="auto"/>
                <w:right w:val="none" w:sz="0" w:space="0" w:color="auto"/>
              </w:divBdr>
            </w:div>
          </w:divsChild>
        </w:div>
        <w:div w:id="357388862">
          <w:marLeft w:val="0"/>
          <w:marRight w:val="0"/>
          <w:marTop w:val="0"/>
          <w:marBottom w:val="0"/>
          <w:divBdr>
            <w:top w:val="none" w:sz="0" w:space="0" w:color="auto"/>
            <w:left w:val="none" w:sz="0" w:space="0" w:color="auto"/>
            <w:bottom w:val="none" w:sz="0" w:space="0" w:color="auto"/>
            <w:right w:val="none" w:sz="0" w:space="0" w:color="auto"/>
          </w:divBdr>
          <w:divsChild>
            <w:div w:id="451483870">
              <w:marLeft w:val="0"/>
              <w:marRight w:val="0"/>
              <w:marTop w:val="0"/>
              <w:marBottom w:val="0"/>
              <w:divBdr>
                <w:top w:val="none" w:sz="0" w:space="0" w:color="auto"/>
                <w:left w:val="none" w:sz="0" w:space="0" w:color="auto"/>
                <w:bottom w:val="none" w:sz="0" w:space="0" w:color="auto"/>
                <w:right w:val="none" w:sz="0" w:space="0" w:color="auto"/>
              </w:divBdr>
            </w:div>
          </w:divsChild>
        </w:div>
        <w:div w:id="511720158">
          <w:marLeft w:val="0"/>
          <w:marRight w:val="0"/>
          <w:marTop w:val="0"/>
          <w:marBottom w:val="0"/>
          <w:divBdr>
            <w:top w:val="none" w:sz="0" w:space="0" w:color="auto"/>
            <w:left w:val="none" w:sz="0" w:space="0" w:color="auto"/>
            <w:bottom w:val="none" w:sz="0" w:space="0" w:color="auto"/>
            <w:right w:val="none" w:sz="0" w:space="0" w:color="auto"/>
          </w:divBdr>
          <w:divsChild>
            <w:div w:id="1962496737">
              <w:marLeft w:val="0"/>
              <w:marRight w:val="0"/>
              <w:marTop w:val="0"/>
              <w:marBottom w:val="0"/>
              <w:divBdr>
                <w:top w:val="none" w:sz="0" w:space="0" w:color="auto"/>
                <w:left w:val="none" w:sz="0" w:space="0" w:color="auto"/>
                <w:bottom w:val="none" w:sz="0" w:space="0" w:color="auto"/>
                <w:right w:val="none" w:sz="0" w:space="0" w:color="auto"/>
              </w:divBdr>
            </w:div>
          </w:divsChild>
        </w:div>
        <w:div w:id="728725310">
          <w:marLeft w:val="0"/>
          <w:marRight w:val="0"/>
          <w:marTop w:val="0"/>
          <w:marBottom w:val="0"/>
          <w:divBdr>
            <w:top w:val="none" w:sz="0" w:space="0" w:color="auto"/>
            <w:left w:val="none" w:sz="0" w:space="0" w:color="auto"/>
            <w:bottom w:val="none" w:sz="0" w:space="0" w:color="auto"/>
            <w:right w:val="none" w:sz="0" w:space="0" w:color="auto"/>
          </w:divBdr>
          <w:divsChild>
            <w:div w:id="1661540592">
              <w:marLeft w:val="0"/>
              <w:marRight w:val="0"/>
              <w:marTop w:val="0"/>
              <w:marBottom w:val="0"/>
              <w:divBdr>
                <w:top w:val="none" w:sz="0" w:space="0" w:color="auto"/>
                <w:left w:val="none" w:sz="0" w:space="0" w:color="auto"/>
                <w:bottom w:val="none" w:sz="0" w:space="0" w:color="auto"/>
                <w:right w:val="none" w:sz="0" w:space="0" w:color="auto"/>
              </w:divBdr>
            </w:div>
          </w:divsChild>
        </w:div>
        <w:div w:id="841359519">
          <w:marLeft w:val="0"/>
          <w:marRight w:val="0"/>
          <w:marTop w:val="0"/>
          <w:marBottom w:val="0"/>
          <w:divBdr>
            <w:top w:val="none" w:sz="0" w:space="0" w:color="auto"/>
            <w:left w:val="none" w:sz="0" w:space="0" w:color="auto"/>
            <w:bottom w:val="none" w:sz="0" w:space="0" w:color="auto"/>
            <w:right w:val="none" w:sz="0" w:space="0" w:color="auto"/>
          </w:divBdr>
          <w:divsChild>
            <w:div w:id="1382286271">
              <w:marLeft w:val="0"/>
              <w:marRight w:val="0"/>
              <w:marTop w:val="0"/>
              <w:marBottom w:val="0"/>
              <w:divBdr>
                <w:top w:val="none" w:sz="0" w:space="0" w:color="auto"/>
                <w:left w:val="none" w:sz="0" w:space="0" w:color="auto"/>
                <w:bottom w:val="none" w:sz="0" w:space="0" w:color="auto"/>
                <w:right w:val="none" w:sz="0" w:space="0" w:color="auto"/>
              </w:divBdr>
            </w:div>
          </w:divsChild>
        </w:div>
        <w:div w:id="983049019">
          <w:marLeft w:val="0"/>
          <w:marRight w:val="0"/>
          <w:marTop w:val="0"/>
          <w:marBottom w:val="0"/>
          <w:divBdr>
            <w:top w:val="none" w:sz="0" w:space="0" w:color="auto"/>
            <w:left w:val="none" w:sz="0" w:space="0" w:color="auto"/>
            <w:bottom w:val="none" w:sz="0" w:space="0" w:color="auto"/>
            <w:right w:val="none" w:sz="0" w:space="0" w:color="auto"/>
          </w:divBdr>
          <w:divsChild>
            <w:div w:id="1597440712">
              <w:marLeft w:val="0"/>
              <w:marRight w:val="0"/>
              <w:marTop w:val="0"/>
              <w:marBottom w:val="0"/>
              <w:divBdr>
                <w:top w:val="none" w:sz="0" w:space="0" w:color="auto"/>
                <w:left w:val="none" w:sz="0" w:space="0" w:color="auto"/>
                <w:bottom w:val="none" w:sz="0" w:space="0" w:color="auto"/>
                <w:right w:val="none" w:sz="0" w:space="0" w:color="auto"/>
              </w:divBdr>
            </w:div>
          </w:divsChild>
        </w:div>
        <w:div w:id="1028876975">
          <w:marLeft w:val="0"/>
          <w:marRight w:val="0"/>
          <w:marTop w:val="0"/>
          <w:marBottom w:val="0"/>
          <w:divBdr>
            <w:top w:val="none" w:sz="0" w:space="0" w:color="auto"/>
            <w:left w:val="none" w:sz="0" w:space="0" w:color="auto"/>
            <w:bottom w:val="none" w:sz="0" w:space="0" w:color="auto"/>
            <w:right w:val="none" w:sz="0" w:space="0" w:color="auto"/>
          </w:divBdr>
          <w:divsChild>
            <w:div w:id="1061296305">
              <w:marLeft w:val="0"/>
              <w:marRight w:val="0"/>
              <w:marTop w:val="0"/>
              <w:marBottom w:val="0"/>
              <w:divBdr>
                <w:top w:val="none" w:sz="0" w:space="0" w:color="auto"/>
                <w:left w:val="none" w:sz="0" w:space="0" w:color="auto"/>
                <w:bottom w:val="none" w:sz="0" w:space="0" w:color="auto"/>
                <w:right w:val="none" w:sz="0" w:space="0" w:color="auto"/>
              </w:divBdr>
            </w:div>
          </w:divsChild>
        </w:div>
        <w:div w:id="1167089506">
          <w:marLeft w:val="0"/>
          <w:marRight w:val="0"/>
          <w:marTop w:val="0"/>
          <w:marBottom w:val="0"/>
          <w:divBdr>
            <w:top w:val="none" w:sz="0" w:space="0" w:color="auto"/>
            <w:left w:val="none" w:sz="0" w:space="0" w:color="auto"/>
            <w:bottom w:val="none" w:sz="0" w:space="0" w:color="auto"/>
            <w:right w:val="none" w:sz="0" w:space="0" w:color="auto"/>
          </w:divBdr>
          <w:divsChild>
            <w:div w:id="2129154546">
              <w:marLeft w:val="0"/>
              <w:marRight w:val="0"/>
              <w:marTop w:val="0"/>
              <w:marBottom w:val="0"/>
              <w:divBdr>
                <w:top w:val="none" w:sz="0" w:space="0" w:color="auto"/>
                <w:left w:val="none" w:sz="0" w:space="0" w:color="auto"/>
                <w:bottom w:val="none" w:sz="0" w:space="0" w:color="auto"/>
                <w:right w:val="none" w:sz="0" w:space="0" w:color="auto"/>
              </w:divBdr>
            </w:div>
          </w:divsChild>
        </w:div>
        <w:div w:id="1220702549">
          <w:marLeft w:val="0"/>
          <w:marRight w:val="0"/>
          <w:marTop w:val="0"/>
          <w:marBottom w:val="0"/>
          <w:divBdr>
            <w:top w:val="none" w:sz="0" w:space="0" w:color="auto"/>
            <w:left w:val="none" w:sz="0" w:space="0" w:color="auto"/>
            <w:bottom w:val="none" w:sz="0" w:space="0" w:color="auto"/>
            <w:right w:val="none" w:sz="0" w:space="0" w:color="auto"/>
          </w:divBdr>
          <w:divsChild>
            <w:div w:id="1057626139">
              <w:marLeft w:val="0"/>
              <w:marRight w:val="0"/>
              <w:marTop w:val="0"/>
              <w:marBottom w:val="0"/>
              <w:divBdr>
                <w:top w:val="none" w:sz="0" w:space="0" w:color="auto"/>
                <w:left w:val="none" w:sz="0" w:space="0" w:color="auto"/>
                <w:bottom w:val="none" w:sz="0" w:space="0" w:color="auto"/>
                <w:right w:val="none" w:sz="0" w:space="0" w:color="auto"/>
              </w:divBdr>
            </w:div>
          </w:divsChild>
        </w:div>
        <w:div w:id="1595430889">
          <w:marLeft w:val="0"/>
          <w:marRight w:val="0"/>
          <w:marTop w:val="0"/>
          <w:marBottom w:val="0"/>
          <w:divBdr>
            <w:top w:val="none" w:sz="0" w:space="0" w:color="auto"/>
            <w:left w:val="none" w:sz="0" w:space="0" w:color="auto"/>
            <w:bottom w:val="none" w:sz="0" w:space="0" w:color="auto"/>
            <w:right w:val="none" w:sz="0" w:space="0" w:color="auto"/>
          </w:divBdr>
          <w:divsChild>
            <w:div w:id="1728798112">
              <w:marLeft w:val="0"/>
              <w:marRight w:val="0"/>
              <w:marTop w:val="0"/>
              <w:marBottom w:val="0"/>
              <w:divBdr>
                <w:top w:val="none" w:sz="0" w:space="0" w:color="auto"/>
                <w:left w:val="none" w:sz="0" w:space="0" w:color="auto"/>
                <w:bottom w:val="none" w:sz="0" w:space="0" w:color="auto"/>
                <w:right w:val="none" w:sz="0" w:space="0" w:color="auto"/>
              </w:divBdr>
            </w:div>
          </w:divsChild>
        </w:div>
        <w:div w:id="1610702708">
          <w:marLeft w:val="0"/>
          <w:marRight w:val="0"/>
          <w:marTop w:val="0"/>
          <w:marBottom w:val="0"/>
          <w:divBdr>
            <w:top w:val="none" w:sz="0" w:space="0" w:color="auto"/>
            <w:left w:val="none" w:sz="0" w:space="0" w:color="auto"/>
            <w:bottom w:val="none" w:sz="0" w:space="0" w:color="auto"/>
            <w:right w:val="none" w:sz="0" w:space="0" w:color="auto"/>
          </w:divBdr>
          <w:divsChild>
            <w:div w:id="560866606">
              <w:marLeft w:val="0"/>
              <w:marRight w:val="0"/>
              <w:marTop w:val="0"/>
              <w:marBottom w:val="0"/>
              <w:divBdr>
                <w:top w:val="none" w:sz="0" w:space="0" w:color="auto"/>
                <w:left w:val="none" w:sz="0" w:space="0" w:color="auto"/>
                <w:bottom w:val="none" w:sz="0" w:space="0" w:color="auto"/>
                <w:right w:val="none" w:sz="0" w:space="0" w:color="auto"/>
              </w:divBdr>
            </w:div>
          </w:divsChild>
        </w:div>
        <w:div w:id="1640958047">
          <w:marLeft w:val="0"/>
          <w:marRight w:val="0"/>
          <w:marTop w:val="0"/>
          <w:marBottom w:val="0"/>
          <w:divBdr>
            <w:top w:val="none" w:sz="0" w:space="0" w:color="auto"/>
            <w:left w:val="none" w:sz="0" w:space="0" w:color="auto"/>
            <w:bottom w:val="none" w:sz="0" w:space="0" w:color="auto"/>
            <w:right w:val="none" w:sz="0" w:space="0" w:color="auto"/>
          </w:divBdr>
          <w:divsChild>
            <w:div w:id="2046055392">
              <w:marLeft w:val="0"/>
              <w:marRight w:val="0"/>
              <w:marTop w:val="0"/>
              <w:marBottom w:val="0"/>
              <w:divBdr>
                <w:top w:val="none" w:sz="0" w:space="0" w:color="auto"/>
                <w:left w:val="none" w:sz="0" w:space="0" w:color="auto"/>
                <w:bottom w:val="none" w:sz="0" w:space="0" w:color="auto"/>
                <w:right w:val="none" w:sz="0" w:space="0" w:color="auto"/>
              </w:divBdr>
            </w:div>
          </w:divsChild>
        </w:div>
        <w:div w:id="1704212608">
          <w:marLeft w:val="0"/>
          <w:marRight w:val="0"/>
          <w:marTop w:val="0"/>
          <w:marBottom w:val="0"/>
          <w:divBdr>
            <w:top w:val="none" w:sz="0" w:space="0" w:color="auto"/>
            <w:left w:val="none" w:sz="0" w:space="0" w:color="auto"/>
            <w:bottom w:val="none" w:sz="0" w:space="0" w:color="auto"/>
            <w:right w:val="none" w:sz="0" w:space="0" w:color="auto"/>
          </w:divBdr>
          <w:divsChild>
            <w:div w:id="934630538">
              <w:marLeft w:val="0"/>
              <w:marRight w:val="0"/>
              <w:marTop w:val="0"/>
              <w:marBottom w:val="0"/>
              <w:divBdr>
                <w:top w:val="none" w:sz="0" w:space="0" w:color="auto"/>
                <w:left w:val="none" w:sz="0" w:space="0" w:color="auto"/>
                <w:bottom w:val="none" w:sz="0" w:space="0" w:color="auto"/>
                <w:right w:val="none" w:sz="0" w:space="0" w:color="auto"/>
              </w:divBdr>
            </w:div>
          </w:divsChild>
        </w:div>
        <w:div w:id="1906453302">
          <w:marLeft w:val="0"/>
          <w:marRight w:val="0"/>
          <w:marTop w:val="0"/>
          <w:marBottom w:val="0"/>
          <w:divBdr>
            <w:top w:val="none" w:sz="0" w:space="0" w:color="auto"/>
            <w:left w:val="none" w:sz="0" w:space="0" w:color="auto"/>
            <w:bottom w:val="none" w:sz="0" w:space="0" w:color="auto"/>
            <w:right w:val="none" w:sz="0" w:space="0" w:color="auto"/>
          </w:divBdr>
          <w:divsChild>
            <w:div w:id="1052193004">
              <w:marLeft w:val="0"/>
              <w:marRight w:val="0"/>
              <w:marTop w:val="0"/>
              <w:marBottom w:val="0"/>
              <w:divBdr>
                <w:top w:val="none" w:sz="0" w:space="0" w:color="auto"/>
                <w:left w:val="none" w:sz="0" w:space="0" w:color="auto"/>
                <w:bottom w:val="none" w:sz="0" w:space="0" w:color="auto"/>
                <w:right w:val="none" w:sz="0" w:space="0" w:color="auto"/>
              </w:divBdr>
            </w:div>
          </w:divsChild>
        </w:div>
        <w:div w:id="2065903635">
          <w:marLeft w:val="0"/>
          <w:marRight w:val="0"/>
          <w:marTop w:val="0"/>
          <w:marBottom w:val="0"/>
          <w:divBdr>
            <w:top w:val="none" w:sz="0" w:space="0" w:color="auto"/>
            <w:left w:val="none" w:sz="0" w:space="0" w:color="auto"/>
            <w:bottom w:val="none" w:sz="0" w:space="0" w:color="auto"/>
            <w:right w:val="none" w:sz="0" w:space="0" w:color="auto"/>
          </w:divBdr>
          <w:divsChild>
            <w:div w:id="71770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586128">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34485573">
      <w:bodyDiv w:val="1"/>
      <w:marLeft w:val="0"/>
      <w:marRight w:val="0"/>
      <w:marTop w:val="0"/>
      <w:marBottom w:val="0"/>
      <w:divBdr>
        <w:top w:val="none" w:sz="0" w:space="0" w:color="auto"/>
        <w:left w:val="none" w:sz="0" w:space="0" w:color="auto"/>
        <w:bottom w:val="none" w:sz="0" w:space="0" w:color="auto"/>
        <w:right w:val="none" w:sz="0" w:space="0" w:color="auto"/>
      </w:divBdr>
    </w:div>
    <w:div w:id="638271108">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56955238">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16778045">
      <w:bodyDiv w:val="1"/>
      <w:marLeft w:val="0"/>
      <w:marRight w:val="0"/>
      <w:marTop w:val="0"/>
      <w:marBottom w:val="0"/>
      <w:divBdr>
        <w:top w:val="none" w:sz="0" w:space="0" w:color="auto"/>
        <w:left w:val="none" w:sz="0" w:space="0" w:color="auto"/>
        <w:bottom w:val="none" w:sz="0" w:space="0" w:color="auto"/>
        <w:right w:val="none" w:sz="0" w:space="0" w:color="auto"/>
      </w:divBdr>
    </w:div>
    <w:div w:id="716902503">
      <w:bodyDiv w:val="1"/>
      <w:marLeft w:val="0"/>
      <w:marRight w:val="0"/>
      <w:marTop w:val="0"/>
      <w:marBottom w:val="0"/>
      <w:divBdr>
        <w:top w:val="none" w:sz="0" w:space="0" w:color="auto"/>
        <w:left w:val="none" w:sz="0" w:space="0" w:color="auto"/>
        <w:bottom w:val="none" w:sz="0" w:space="0" w:color="auto"/>
        <w:right w:val="none" w:sz="0" w:space="0" w:color="auto"/>
      </w:divBdr>
      <w:divsChild>
        <w:div w:id="1773091069">
          <w:marLeft w:val="0"/>
          <w:marRight w:val="0"/>
          <w:marTop w:val="0"/>
          <w:marBottom w:val="0"/>
          <w:divBdr>
            <w:top w:val="none" w:sz="0" w:space="0" w:color="auto"/>
            <w:left w:val="none" w:sz="0" w:space="0" w:color="auto"/>
            <w:bottom w:val="none" w:sz="0" w:space="0" w:color="auto"/>
            <w:right w:val="none" w:sz="0" w:space="0" w:color="auto"/>
          </w:divBdr>
        </w:div>
        <w:div w:id="193153834">
          <w:marLeft w:val="0"/>
          <w:marRight w:val="0"/>
          <w:marTop w:val="0"/>
          <w:marBottom w:val="0"/>
          <w:divBdr>
            <w:top w:val="none" w:sz="0" w:space="0" w:color="auto"/>
            <w:left w:val="none" w:sz="0" w:space="0" w:color="auto"/>
            <w:bottom w:val="none" w:sz="0" w:space="0" w:color="auto"/>
            <w:right w:val="none" w:sz="0" w:space="0" w:color="auto"/>
          </w:divBdr>
          <w:divsChild>
            <w:div w:id="1501119376">
              <w:marLeft w:val="0"/>
              <w:marRight w:val="0"/>
              <w:marTop w:val="30"/>
              <w:marBottom w:val="30"/>
              <w:divBdr>
                <w:top w:val="none" w:sz="0" w:space="0" w:color="auto"/>
                <w:left w:val="none" w:sz="0" w:space="0" w:color="auto"/>
                <w:bottom w:val="none" w:sz="0" w:space="0" w:color="auto"/>
                <w:right w:val="none" w:sz="0" w:space="0" w:color="auto"/>
              </w:divBdr>
              <w:divsChild>
                <w:div w:id="945580094">
                  <w:marLeft w:val="0"/>
                  <w:marRight w:val="0"/>
                  <w:marTop w:val="0"/>
                  <w:marBottom w:val="0"/>
                  <w:divBdr>
                    <w:top w:val="none" w:sz="0" w:space="0" w:color="auto"/>
                    <w:left w:val="none" w:sz="0" w:space="0" w:color="auto"/>
                    <w:bottom w:val="none" w:sz="0" w:space="0" w:color="auto"/>
                    <w:right w:val="none" w:sz="0" w:space="0" w:color="auto"/>
                  </w:divBdr>
                  <w:divsChild>
                    <w:div w:id="647904568">
                      <w:marLeft w:val="0"/>
                      <w:marRight w:val="0"/>
                      <w:marTop w:val="0"/>
                      <w:marBottom w:val="0"/>
                      <w:divBdr>
                        <w:top w:val="none" w:sz="0" w:space="0" w:color="auto"/>
                        <w:left w:val="none" w:sz="0" w:space="0" w:color="auto"/>
                        <w:bottom w:val="none" w:sz="0" w:space="0" w:color="auto"/>
                        <w:right w:val="none" w:sz="0" w:space="0" w:color="auto"/>
                      </w:divBdr>
                    </w:div>
                  </w:divsChild>
                </w:div>
                <w:div w:id="983198232">
                  <w:marLeft w:val="0"/>
                  <w:marRight w:val="0"/>
                  <w:marTop w:val="0"/>
                  <w:marBottom w:val="0"/>
                  <w:divBdr>
                    <w:top w:val="none" w:sz="0" w:space="0" w:color="auto"/>
                    <w:left w:val="none" w:sz="0" w:space="0" w:color="auto"/>
                    <w:bottom w:val="none" w:sz="0" w:space="0" w:color="auto"/>
                    <w:right w:val="none" w:sz="0" w:space="0" w:color="auto"/>
                  </w:divBdr>
                  <w:divsChild>
                    <w:div w:id="684670295">
                      <w:marLeft w:val="0"/>
                      <w:marRight w:val="0"/>
                      <w:marTop w:val="0"/>
                      <w:marBottom w:val="0"/>
                      <w:divBdr>
                        <w:top w:val="none" w:sz="0" w:space="0" w:color="auto"/>
                        <w:left w:val="none" w:sz="0" w:space="0" w:color="auto"/>
                        <w:bottom w:val="none" w:sz="0" w:space="0" w:color="auto"/>
                        <w:right w:val="none" w:sz="0" w:space="0" w:color="auto"/>
                      </w:divBdr>
                    </w:div>
                  </w:divsChild>
                </w:div>
                <w:div w:id="1919092905">
                  <w:marLeft w:val="0"/>
                  <w:marRight w:val="0"/>
                  <w:marTop w:val="0"/>
                  <w:marBottom w:val="0"/>
                  <w:divBdr>
                    <w:top w:val="none" w:sz="0" w:space="0" w:color="auto"/>
                    <w:left w:val="none" w:sz="0" w:space="0" w:color="auto"/>
                    <w:bottom w:val="none" w:sz="0" w:space="0" w:color="auto"/>
                    <w:right w:val="none" w:sz="0" w:space="0" w:color="auto"/>
                  </w:divBdr>
                  <w:divsChild>
                    <w:div w:id="1222517925">
                      <w:marLeft w:val="0"/>
                      <w:marRight w:val="0"/>
                      <w:marTop w:val="0"/>
                      <w:marBottom w:val="0"/>
                      <w:divBdr>
                        <w:top w:val="none" w:sz="0" w:space="0" w:color="auto"/>
                        <w:left w:val="none" w:sz="0" w:space="0" w:color="auto"/>
                        <w:bottom w:val="none" w:sz="0" w:space="0" w:color="auto"/>
                        <w:right w:val="none" w:sz="0" w:space="0" w:color="auto"/>
                      </w:divBdr>
                    </w:div>
                  </w:divsChild>
                </w:div>
                <w:div w:id="1597864954">
                  <w:marLeft w:val="0"/>
                  <w:marRight w:val="0"/>
                  <w:marTop w:val="0"/>
                  <w:marBottom w:val="0"/>
                  <w:divBdr>
                    <w:top w:val="none" w:sz="0" w:space="0" w:color="auto"/>
                    <w:left w:val="none" w:sz="0" w:space="0" w:color="auto"/>
                    <w:bottom w:val="none" w:sz="0" w:space="0" w:color="auto"/>
                    <w:right w:val="none" w:sz="0" w:space="0" w:color="auto"/>
                  </w:divBdr>
                  <w:divsChild>
                    <w:div w:id="916595483">
                      <w:marLeft w:val="0"/>
                      <w:marRight w:val="0"/>
                      <w:marTop w:val="0"/>
                      <w:marBottom w:val="0"/>
                      <w:divBdr>
                        <w:top w:val="none" w:sz="0" w:space="0" w:color="auto"/>
                        <w:left w:val="none" w:sz="0" w:space="0" w:color="auto"/>
                        <w:bottom w:val="none" w:sz="0" w:space="0" w:color="auto"/>
                        <w:right w:val="none" w:sz="0" w:space="0" w:color="auto"/>
                      </w:divBdr>
                    </w:div>
                  </w:divsChild>
                </w:div>
                <w:div w:id="1321538930">
                  <w:marLeft w:val="0"/>
                  <w:marRight w:val="0"/>
                  <w:marTop w:val="0"/>
                  <w:marBottom w:val="0"/>
                  <w:divBdr>
                    <w:top w:val="none" w:sz="0" w:space="0" w:color="auto"/>
                    <w:left w:val="none" w:sz="0" w:space="0" w:color="auto"/>
                    <w:bottom w:val="none" w:sz="0" w:space="0" w:color="auto"/>
                    <w:right w:val="none" w:sz="0" w:space="0" w:color="auto"/>
                  </w:divBdr>
                  <w:divsChild>
                    <w:div w:id="153075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451410">
          <w:marLeft w:val="0"/>
          <w:marRight w:val="0"/>
          <w:marTop w:val="0"/>
          <w:marBottom w:val="0"/>
          <w:divBdr>
            <w:top w:val="none" w:sz="0" w:space="0" w:color="auto"/>
            <w:left w:val="none" w:sz="0" w:space="0" w:color="auto"/>
            <w:bottom w:val="none" w:sz="0" w:space="0" w:color="auto"/>
            <w:right w:val="none" w:sz="0" w:space="0" w:color="auto"/>
          </w:divBdr>
        </w:div>
        <w:div w:id="160705789">
          <w:marLeft w:val="0"/>
          <w:marRight w:val="0"/>
          <w:marTop w:val="0"/>
          <w:marBottom w:val="0"/>
          <w:divBdr>
            <w:top w:val="none" w:sz="0" w:space="0" w:color="auto"/>
            <w:left w:val="none" w:sz="0" w:space="0" w:color="auto"/>
            <w:bottom w:val="none" w:sz="0" w:space="0" w:color="auto"/>
            <w:right w:val="none" w:sz="0" w:space="0" w:color="auto"/>
          </w:divBdr>
        </w:div>
        <w:div w:id="1562255013">
          <w:marLeft w:val="0"/>
          <w:marRight w:val="0"/>
          <w:marTop w:val="0"/>
          <w:marBottom w:val="0"/>
          <w:divBdr>
            <w:top w:val="none" w:sz="0" w:space="0" w:color="auto"/>
            <w:left w:val="none" w:sz="0" w:space="0" w:color="auto"/>
            <w:bottom w:val="none" w:sz="0" w:space="0" w:color="auto"/>
            <w:right w:val="none" w:sz="0" w:space="0" w:color="auto"/>
          </w:divBdr>
          <w:divsChild>
            <w:div w:id="712920088">
              <w:marLeft w:val="0"/>
              <w:marRight w:val="0"/>
              <w:marTop w:val="30"/>
              <w:marBottom w:val="30"/>
              <w:divBdr>
                <w:top w:val="none" w:sz="0" w:space="0" w:color="auto"/>
                <w:left w:val="none" w:sz="0" w:space="0" w:color="auto"/>
                <w:bottom w:val="none" w:sz="0" w:space="0" w:color="auto"/>
                <w:right w:val="none" w:sz="0" w:space="0" w:color="auto"/>
              </w:divBdr>
              <w:divsChild>
                <w:div w:id="1753502124">
                  <w:marLeft w:val="0"/>
                  <w:marRight w:val="0"/>
                  <w:marTop w:val="0"/>
                  <w:marBottom w:val="0"/>
                  <w:divBdr>
                    <w:top w:val="none" w:sz="0" w:space="0" w:color="auto"/>
                    <w:left w:val="none" w:sz="0" w:space="0" w:color="auto"/>
                    <w:bottom w:val="none" w:sz="0" w:space="0" w:color="auto"/>
                    <w:right w:val="none" w:sz="0" w:space="0" w:color="auto"/>
                  </w:divBdr>
                  <w:divsChild>
                    <w:div w:id="1090348982">
                      <w:marLeft w:val="0"/>
                      <w:marRight w:val="0"/>
                      <w:marTop w:val="0"/>
                      <w:marBottom w:val="0"/>
                      <w:divBdr>
                        <w:top w:val="none" w:sz="0" w:space="0" w:color="auto"/>
                        <w:left w:val="none" w:sz="0" w:space="0" w:color="auto"/>
                        <w:bottom w:val="none" w:sz="0" w:space="0" w:color="auto"/>
                        <w:right w:val="none" w:sz="0" w:space="0" w:color="auto"/>
                      </w:divBdr>
                    </w:div>
                  </w:divsChild>
                </w:div>
                <w:div w:id="230503040">
                  <w:marLeft w:val="0"/>
                  <w:marRight w:val="0"/>
                  <w:marTop w:val="0"/>
                  <w:marBottom w:val="0"/>
                  <w:divBdr>
                    <w:top w:val="none" w:sz="0" w:space="0" w:color="auto"/>
                    <w:left w:val="none" w:sz="0" w:space="0" w:color="auto"/>
                    <w:bottom w:val="none" w:sz="0" w:space="0" w:color="auto"/>
                    <w:right w:val="none" w:sz="0" w:space="0" w:color="auto"/>
                  </w:divBdr>
                  <w:divsChild>
                    <w:div w:id="1687705486">
                      <w:marLeft w:val="0"/>
                      <w:marRight w:val="0"/>
                      <w:marTop w:val="0"/>
                      <w:marBottom w:val="0"/>
                      <w:divBdr>
                        <w:top w:val="none" w:sz="0" w:space="0" w:color="auto"/>
                        <w:left w:val="none" w:sz="0" w:space="0" w:color="auto"/>
                        <w:bottom w:val="none" w:sz="0" w:space="0" w:color="auto"/>
                        <w:right w:val="none" w:sz="0" w:space="0" w:color="auto"/>
                      </w:divBdr>
                    </w:div>
                  </w:divsChild>
                </w:div>
                <w:div w:id="175212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748271">
      <w:bodyDiv w:val="1"/>
      <w:marLeft w:val="0"/>
      <w:marRight w:val="0"/>
      <w:marTop w:val="0"/>
      <w:marBottom w:val="0"/>
      <w:divBdr>
        <w:top w:val="none" w:sz="0" w:space="0" w:color="auto"/>
        <w:left w:val="none" w:sz="0" w:space="0" w:color="auto"/>
        <w:bottom w:val="none" w:sz="0" w:space="0" w:color="auto"/>
        <w:right w:val="none" w:sz="0" w:space="0" w:color="auto"/>
      </w:divBdr>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75859851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28054005">
      <w:bodyDiv w:val="1"/>
      <w:marLeft w:val="0"/>
      <w:marRight w:val="0"/>
      <w:marTop w:val="0"/>
      <w:marBottom w:val="0"/>
      <w:divBdr>
        <w:top w:val="none" w:sz="0" w:space="0" w:color="auto"/>
        <w:left w:val="none" w:sz="0" w:space="0" w:color="auto"/>
        <w:bottom w:val="none" w:sz="0" w:space="0" w:color="auto"/>
        <w:right w:val="none" w:sz="0" w:space="0" w:color="auto"/>
      </w:divBdr>
    </w:div>
    <w:div w:id="828903139">
      <w:bodyDiv w:val="1"/>
      <w:marLeft w:val="0"/>
      <w:marRight w:val="0"/>
      <w:marTop w:val="0"/>
      <w:marBottom w:val="0"/>
      <w:divBdr>
        <w:top w:val="none" w:sz="0" w:space="0" w:color="auto"/>
        <w:left w:val="none" w:sz="0" w:space="0" w:color="auto"/>
        <w:bottom w:val="none" w:sz="0" w:space="0" w:color="auto"/>
        <w:right w:val="none" w:sz="0" w:space="0" w:color="auto"/>
      </w:divBdr>
    </w:div>
    <w:div w:id="851147345">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5240462">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896819461">
      <w:bodyDiv w:val="1"/>
      <w:marLeft w:val="0"/>
      <w:marRight w:val="0"/>
      <w:marTop w:val="0"/>
      <w:marBottom w:val="0"/>
      <w:divBdr>
        <w:top w:val="none" w:sz="0" w:space="0" w:color="auto"/>
        <w:left w:val="none" w:sz="0" w:space="0" w:color="auto"/>
        <w:bottom w:val="none" w:sz="0" w:space="0" w:color="auto"/>
        <w:right w:val="none" w:sz="0" w:space="0" w:color="auto"/>
      </w:divBdr>
      <w:divsChild>
        <w:div w:id="531578882">
          <w:marLeft w:val="547"/>
          <w:marRight w:val="0"/>
          <w:marTop w:val="0"/>
          <w:marBottom w:val="0"/>
          <w:divBdr>
            <w:top w:val="none" w:sz="0" w:space="0" w:color="auto"/>
            <w:left w:val="none" w:sz="0" w:space="0" w:color="auto"/>
            <w:bottom w:val="none" w:sz="0" w:space="0" w:color="auto"/>
            <w:right w:val="none" w:sz="0" w:space="0" w:color="auto"/>
          </w:divBdr>
        </w:div>
      </w:divsChild>
    </w:div>
    <w:div w:id="923956950">
      <w:bodyDiv w:val="1"/>
      <w:marLeft w:val="0"/>
      <w:marRight w:val="0"/>
      <w:marTop w:val="0"/>
      <w:marBottom w:val="0"/>
      <w:divBdr>
        <w:top w:val="none" w:sz="0" w:space="0" w:color="auto"/>
        <w:left w:val="none" w:sz="0" w:space="0" w:color="auto"/>
        <w:bottom w:val="none" w:sz="0" w:space="0" w:color="auto"/>
        <w:right w:val="none" w:sz="0" w:space="0" w:color="auto"/>
      </w:divBdr>
    </w:div>
    <w:div w:id="952974881">
      <w:bodyDiv w:val="1"/>
      <w:marLeft w:val="0"/>
      <w:marRight w:val="0"/>
      <w:marTop w:val="0"/>
      <w:marBottom w:val="0"/>
      <w:divBdr>
        <w:top w:val="none" w:sz="0" w:space="0" w:color="auto"/>
        <w:left w:val="none" w:sz="0" w:space="0" w:color="auto"/>
        <w:bottom w:val="none" w:sz="0" w:space="0" w:color="auto"/>
        <w:right w:val="none" w:sz="0" w:space="0" w:color="auto"/>
      </w:divBdr>
      <w:divsChild>
        <w:div w:id="589511833">
          <w:marLeft w:val="0"/>
          <w:marRight w:val="0"/>
          <w:marTop w:val="0"/>
          <w:marBottom w:val="0"/>
          <w:divBdr>
            <w:top w:val="none" w:sz="0" w:space="0" w:color="auto"/>
            <w:left w:val="none" w:sz="0" w:space="0" w:color="auto"/>
            <w:bottom w:val="none" w:sz="0" w:space="0" w:color="auto"/>
            <w:right w:val="none" w:sz="0" w:space="0" w:color="auto"/>
          </w:divBdr>
          <w:divsChild>
            <w:div w:id="1684091445">
              <w:marLeft w:val="0"/>
              <w:marRight w:val="0"/>
              <w:marTop w:val="0"/>
              <w:marBottom w:val="0"/>
              <w:divBdr>
                <w:top w:val="none" w:sz="0" w:space="0" w:color="auto"/>
                <w:left w:val="none" w:sz="0" w:space="0" w:color="auto"/>
                <w:bottom w:val="none" w:sz="0" w:space="0" w:color="auto"/>
                <w:right w:val="none" w:sz="0" w:space="0" w:color="auto"/>
              </w:divBdr>
            </w:div>
          </w:divsChild>
        </w:div>
        <w:div w:id="1746026402">
          <w:marLeft w:val="0"/>
          <w:marRight w:val="0"/>
          <w:marTop w:val="0"/>
          <w:marBottom w:val="0"/>
          <w:divBdr>
            <w:top w:val="none" w:sz="0" w:space="0" w:color="auto"/>
            <w:left w:val="none" w:sz="0" w:space="0" w:color="auto"/>
            <w:bottom w:val="none" w:sz="0" w:space="0" w:color="auto"/>
            <w:right w:val="none" w:sz="0" w:space="0" w:color="auto"/>
          </w:divBdr>
          <w:divsChild>
            <w:div w:id="59792939">
              <w:marLeft w:val="0"/>
              <w:marRight w:val="0"/>
              <w:marTop w:val="0"/>
              <w:marBottom w:val="0"/>
              <w:divBdr>
                <w:top w:val="none" w:sz="0" w:space="0" w:color="auto"/>
                <w:left w:val="none" w:sz="0" w:space="0" w:color="auto"/>
                <w:bottom w:val="none" w:sz="0" w:space="0" w:color="auto"/>
                <w:right w:val="none" w:sz="0" w:space="0" w:color="auto"/>
              </w:divBdr>
            </w:div>
            <w:div w:id="404648454">
              <w:marLeft w:val="0"/>
              <w:marRight w:val="0"/>
              <w:marTop w:val="0"/>
              <w:marBottom w:val="0"/>
              <w:divBdr>
                <w:top w:val="none" w:sz="0" w:space="0" w:color="auto"/>
                <w:left w:val="none" w:sz="0" w:space="0" w:color="auto"/>
                <w:bottom w:val="none" w:sz="0" w:space="0" w:color="auto"/>
                <w:right w:val="none" w:sz="0" w:space="0" w:color="auto"/>
              </w:divBdr>
            </w:div>
            <w:div w:id="973680439">
              <w:marLeft w:val="0"/>
              <w:marRight w:val="0"/>
              <w:marTop w:val="0"/>
              <w:marBottom w:val="0"/>
              <w:divBdr>
                <w:top w:val="none" w:sz="0" w:space="0" w:color="auto"/>
                <w:left w:val="none" w:sz="0" w:space="0" w:color="auto"/>
                <w:bottom w:val="none" w:sz="0" w:space="0" w:color="auto"/>
                <w:right w:val="none" w:sz="0" w:space="0" w:color="auto"/>
              </w:divBdr>
            </w:div>
            <w:div w:id="1242762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424755">
      <w:bodyDiv w:val="1"/>
      <w:marLeft w:val="0"/>
      <w:marRight w:val="0"/>
      <w:marTop w:val="0"/>
      <w:marBottom w:val="0"/>
      <w:divBdr>
        <w:top w:val="none" w:sz="0" w:space="0" w:color="auto"/>
        <w:left w:val="none" w:sz="0" w:space="0" w:color="auto"/>
        <w:bottom w:val="none" w:sz="0" w:space="0" w:color="auto"/>
        <w:right w:val="none" w:sz="0" w:space="0" w:color="auto"/>
      </w:divBdr>
    </w:div>
    <w:div w:id="972100632">
      <w:bodyDiv w:val="1"/>
      <w:marLeft w:val="0"/>
      <w:marRight w:val="0"/>
      <w:marTop w:val="0"/>
      <w:marBottom w:val="0"/>
      <w:divBdr>
        <w:top w:val="none" w:sz="0" w:space="0" w:color="auto"/>
        <w:left w:val="none" w:sz="0" w:space="0" w:color="auto"/>
        <w:bottom w:val="none" w:sz="0" w:space="0" w:color="auto"/>
        <w:right w:val="none" w:sz="0" w:space="0" w:color="auto"/>
      </w:divBdr>
      <w:divsChild>
        <w:div w:id="192226928">
          <w:marLeft w:val="0"/>
          <w:marRight w:val="0"/>
          <w:marTop w:val="0"/>
          <w:marBottom w:val="0"/>
          <w:divBdr>
            <w:top w:val="none" w:sz="0" w:space="0" w:color="auto"/>
            <w:left w:val="none" w:sz="0" w:space="0" w:color="auto"/>
            <w:bottom w:val="none" w:sz="0" w:space="0" w:color="auto"/>
            <w:right w:val="none" w:sz="0" w:space="0" w:color="auto"/>
          </w:divBdr>
          <w:divsChild>
            <w:div w:id="573006036">
              <w:marLeft w:val="0"/>
              <w:marRight w:val="0"/>
              <w:marTop w:val="0"/>
              <w:marBottom w:val="0"/>
              <w:divBdr>
                <w:top w:val="none" w:sz="0" w:space="0" w:color="auto"/>
                <w:left w:val="none" w:sz="0" w:space="0" w:color="auto"/>
                <w:bottom w:val="none" w:sz="0" w:space="0" w:color="auto"/>
                <w:right w:val="none" w:sz="0" w:space="0" w:color="auto"/>
              </w:divBdr>
            </w:div>
            <w:div w:id="968391655">
              <w:marLeft w:val="0"/>
              <w:marRight w:val="0"/>
              <w:marTop w:val="0"/>
              <w:marBottom w:val="0"/>
              <w:divBdr>
                <w:top w:val="none" w:sz="0" w:space="0" w:color="auto"/>
                <w:left w:val="none" w:sz="0" w:space="0" w:color="auto"/>
                <w:bottom w:val="none" w:sz="0" w:space="0" w:color="auto"/>
                <w:right w:val="none" w:sz="0" w:space="0" w:color="auto"/>
              </w:divBdr>
            </w:div>
            <w:div w:id="1241602224">
              <w:marLeft w:val="0"/>
              <w:marRight w:val="0"/>
              <w:marTop w:val="0"/>
              <w:marBottom w:val="0"/>
              <w:divBdr>
                <w:top w:val="none" w:sz="0" w:space="0" w:color="auto"/>
                <w:left w:val="none" w:sz="0" w:space="0" w:color="auto"/>
                <w:bottom w:val="none" w:sz="0" w:space="0" w:color="auto"/>
                <w:right w:val="none" w:sz="0" w:space="0" w:color="auto"/>
              </w:divBdr>
            </w:div>
            <w:div w:id="1762871652">
              <w:marLeft w:val="0"/>
              <w:marRight w:val="0"/>
              <w:marTop w:val="0"/>
              <w:marBottom w:val="0"/>
              <w:divBdr>
                <w:top w:val="none" w:sz="0" w:space="0" w:color="auto"/>
                <w:left w:val="none" w:sz="0" w:space="0" w:color="auto"/>
                <w:bottom w:val="none" w:sz="0" w:space="0" w:color="auto"/>
                <w:right w:val="none" w:sz="0" w:space="0" w:color="auto"/>
              </w:divBdr>
            </w:div>
            <w:div w:id="1811902062">
              <w:marLeft w:val="0"/>
              <w:marRight w:val="0"/>
              <w:marTop w:val="0"/>
              <w:marBottom w:val="0"/>
              <w:divBdr>
                <w:top w:val="none" w:sz="0" w:space="0" w:color="auto"/>
                <w:left w:val="none" w:sz="0" w:space="0" w:color="auto"/>
                <w:bottom w:val="none" w:sz="0" w:space="0" w:color="auto"/>
                <w:right w:val="none" w:sz="0" w:space="0" w:color="auto"/>
              </w:divBdr>
            </w:div>
            <w:div w:id="2048947161">
              <w:marLeft w:val="0"/>
              <w:marRight w:val="0"/>
              <w:marTop w:val="0"/>
              <w:marBottom w:val="0"/>
              <w:divBdr>
                <w:top w:val="none" w:sz="0" w:space="0" w:color="auto"/>
                <w:left w:val="none" w:sz="0" w:space="0" w:color="auto"/>
                <w:bottom w:val="none" w:sz="0" w:space="0" w:color="auto"/>
                <w:right w:val="none" w:sz="0" w:space="0" w:color="auto"/>
              </w:divBdr>
            </w:div>
          </w:divsChild>
        </w:div>
        <w:div w:id="1807041252">
          <w:marLeft w:val="0"/>
          <w:marRight w:val="0"/>
          <w:marTop w:val="0"/>
          <w:marBottom w:val="0"/>
          <w:divBdr>
            <w:top w:val="none" w:sz="0" w:space="0" w:color="auto"/>
            <w:left w:val="none" w:sz="0" w:space="0" w:color="auto"/>
            <w:bottom w:val="none" w:sz="0" w:space="0" w:color="auto"/>
            <w:right w:val="none" w:sz="0" w:space="0" w:color="auto"/>
          </w:divBdr>
          <w:divsChild>
            <w:div w:id="169472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413696">
      <w:bodyDiv w:val="1"/>
      <w:marLeft w:val="0"/>
      <w:marRight w:val="0"/>
      <w:marTop w:val="0"/>
      <w:marBottom w:val="0"/>
      <w:divBdr>
        <w:top w:val="none" w:sz="0" w:space="0" w:color="auto"/>
        <w:left w:val="none" w:sz="0" w:space="0" w:color="auto"/>
        <w:bottom w:val="none" w:sz="0" w:space="0" w:color="auto"/>
        <w:right w:val="none" w:sz="0" w:space="0" w:color="auto"/>
      </w:divBdr>
      <w:divsChild>
        <w:div w:id="1383291423">
          <w:marLeft w:val="0"/>
          <w:marRight w:val="0"/>
          <w:marTop w:val="0"/>
          <w:marBottom w:val="0"/>
          <w:divBdr>
            <w:top w:val="none" w:sz="0" w:space="0" w:color="auto"/>
            <w:left w:val="none" w:sz="0" w:space="0" w:color="auto"/>
            <w:bottom w:val="none" w:sz="0" w:space="0" w:color="auto"/>
            <w:right w:val="none" w:sz="0" w:space="0" w:color="auto"/>
          </w:divBdr>
        </w:div>
        <w:div w:id="1642997887">
          <w:marLeft w:val="0"/>
          <w:marRight w:val="0"/>
          <w:marTop w:val="0"/>
          <w:marBottom w:val="0"/>
          <w:divBdr>
            <w:top w:val="none" w:sz="0" w:space="0" w:color="auto"/>
            <w:left w:val="none" w:sz="0" w:space="0" w:color="auto"/>
            <w:bottom w:val="none" w:sz="0" w:space="0" w:color="auto"/>
            <w:right w:val="none" w:sz="0" w:space="0" w:color="auto"/>
          </w:divBdr>
        </w:div>
        <w:div w:id="2093552019">
          <w:marLeft w:val="0"/>
          <w:marRight w:val="0"/>
          <w:marTop w:val="0"/>
          <w:marBottom w:val="0"/>
          <w:divBdr>
            <w:top w:val="none" w:sz="0" w:space="0" w:color="auto"/>
            <w:left w:val="none" w:sz="0" w:space="0" w:color="auto"/>
            <w:bottom w:val="none" w:sz="0" w:space="0" w:color="auto"/>
            <w:right w:val="none" w:sz="0" w:space="0" w:color="auto"/>
          </w:divBdr>
        </w:div>
      </w:divsChild>
    </w:div>
    <w:div w:id="979115246">
      <w:bodyDiv w:val="1"/>
      <w:marLeft w:val="0"/>
      <w:marRight w:val="0"/>
      <w:marTop w:val="0"/>
      <w:marBottom w:val="0"/>
      <w:divBdr>
        <w:top w:val="none" w:sz="0" w:space="0" w:color="auto"/>
        <w:left w:val="none" w:sz="0" w:space="0" w:color="auto"/>
        <w:bottom w:val="none" w:sz="0" w:space="0" w:color="auto"/>
        <w:right w:val="none" w:sz="0" w:space="0" w:color="auto"/>
      </w:divBdr>
      <w:divsChild>
        <w:div w:id="518784088">
          <w:marLeft w:val="0"/>
          <w:marRight w:val="0"/>
          <w:marTop w:val="0"/>
          <w:marBottom w:val="0"/>
          <w:divBdr>
            <w:top w:val="none" w:sz="0" w:space="0" w:color="auto"/>
            <w:left w:val="none" w:sz="0" w:space="0" w:color="auto"/>
            <w:bottom w:val="none" w:sz="0" w:space="0" w:color="auto"/>
            <w:right w:val="none" w:sz="0" w:space="0" w:color="auto"/>
          </w:divBdr>
        </w:div>
        <w:div w:id="1865826369">
          <w:marLeft w:val="0"/>
          <w:marRight w:val="0"/>
          <w:marTop w:val="0"/>
          <w:marBottom w:val="0"/>
          <w:divBdr>
            <w:top w:val="none" w:sz="0" w:space="0" w:color="auto"/>
            <w:left w:val="none" w:sz="0" w:space="0" w:color="auto"/>
            <w:bottom w:val="none" w:sz="0" w:space="0" w:color="auto"/>
            <w:right w:val="none" w:sz="0" w:space="0" w:color="auto"/>
          </w:divBdr>
          <w:divsChild>
            <w:div w:id="1987388795">
              <w:marLeft w:val="0"/>
              <w:marRight w:val="0"/>
              <w:marTop w:val="0"/>
              <w:marBottom w:val="0"/>
              <w:divBdr>
                <w:top w:val="none" w:sz="0" w:space="0" w:color="auto"/>
                <w:left w:val="none" w:sz="0" w:space="0" w:color="auto"/>
                <w:bottom w:val="none" w:sz="0" w:space="0" w:color="auto"/>
                <w:right w:val="none" w:sz="0" w:space="0" w:color="auto"/>
              </w:divBdr>
            </w:div>
          </w:divsChild>
        </w:div>
        <w:div w:id="1906407529">
          <w:marLeft w:val="0"/>
          <w:marRight w:val="0"/>
          <w:marTop w:val="0"/>
          <w:marBottom w:val="0"/>
          <w:divBdr>
            <w:top w:val="none" w:sz="0" w:space="0" w:color="auto"/>
            <w:left w:val="none" w:sz="0" w:space="0" w:color="auto"/>
            <w:bottom w:val="none" w:sz="0" w:space="0" w:color="auto"/>
            <w:right w:val="none" w:sz="0" w:space="0" w:color="auto"/>
          </w:divBdr>
          <w:divsChild>
            <w:div w:id="1208222035">
              <w:marLeft w:val="0"/>
              <w:marRight w:val="0"/>
              <w:marTop w:val="0"/>
              <w:marBottom w:val="0"/>
              <w:divBdr>
                <w:top w:val="none" w:sz="0" w:space="0" w:color="auto"/>
                <w:left w:val="none" w:sz="0" w:space="0" w:color="auto"/>
                <w:bottom w:val="none" w:sz="0" w:space="0" w:color="auto"/>
                <w:right w:val="none" w:sz="0" w:space="0" w:color="auto"/>
              </w:divBdr>
            </w:div>
            <w:div w:id="1836995863">
              <w:marLeft w:val="0"/>
              <w:marRight w:val="0"/>
              <w:marTop w:val="0"/>
              <w:marBottom w:val="0"/>
              <w:divBdr>
                <w:top w:val="none" w:sz="0" w:space="0" w:color="auto"/>
                <w:left w:val="none" w:sz="0" w:space="0" w:color="auto"/>
                <w:bottom w:val="none" w:sz="0" w:space="0" w:color="auto"/>
                <w:right w:val="none" w:sz="0" w:space="0" w:color="auto"/>
              </w:divBdr>
            </w:div>
            <w:div w:id="201309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50275">
      <w:bodyDiv w:val="1"/>
      <w:marLeft w:val="0"/>
      <w:marRight w:val="0"/>
      <w:marTop w:val="0"/>
      <w:marBottom w:val="0"/>
      <w:divBdr>
        <w:top w:val="none" w:sz="0" w:space="0" w:color="auto"/>
        <w:left w:val="none" w:sz="0" w:space="0" w:color="auto"/>
        <w:bottom w:val="none" w:sz="0" w:space="0" w:color="auto"/>
        <w:right w:val="none" w:sz="0" w:space="0" w:color="auto"/>
      </w:divBdr>
    </w:div>
    <w:div w:id="986788940">
      <w:bodyDiv w:val="1"/>
      <w:marLeft w:val="0"/>
      <w:marRight w:val="0"/>
      <w:marTop w:val="0"/>
      <w:marBottom w:val="0"/>
      <w:divBdr>
        <w:top w:val="none" w:sz="0" w:space="0" w:color="auto"/>
        <w:left w:val="none" w:sz="0" w:space="0" w:color="auto"/>
        <w:bottom w:val="none" w:sz="0" w:space="0" w:color="auto"/>
        <w:right w:val="none" w:sz="0" w:space="0" w:color="auto"/>
      </w:divBdr>
    </w:div>
    <w:div w:id="996811590">
      <w:bodyDiv w:val="1"/>
      <w:marLeft w:val="0"/>
      <w:marRight w:val="0"/>
      <w:marTop w:val="0"/>
      <w:marBottom w:val="0"/>
      <w:divBdr>
        <w:top w:val="none" w:sz="0" w:space="0" w:color="auto"/>
        <w:left w:val="none" w:sz="0" w:space="0" w:color="auto"/>
        <w:bottom w:val="none" w:sz="0" w:space="0" w:color="auto"/>
        <w:right w:val="none" w:sz="0" w:space="0" w:color="auto"/>
      </w:divBdr>
    </w:div>
    <w:div w:id="1032193072">
      <w:bodyDiv w:val="1"/>
      <w:marLeft w:val="0"/>
      <w:marRight w:val="0"/>
      <w:marTop w:val="0"/>
      <w:marBottom w:val="0"/>
      <w:divBdr>
        <w:top w:val="none" w:sz="0" w:space="0" w:color="auto"/>
        <w:left w:val="none" w:sz="0" w:space="0" w:color="auto"/>
        <w:bottom w:val="none" w:sz="0" w:space="0" w:color="auto"/>
        <w:right w:val="none" w:sz="0" w:space="0" w:color="auto"/>
      </w:divBdr>
    </w:div>
    <w:div w:id="1043403803">
      <w:bodyDiv w:val="1"/>
      <w:marLeft w:val="0"/>
      <w:marRight w:val="0"/>
      <w:marTop w:val="0"/>
      <w:marBottom w:val="0"/>
      <w:divBdr>
        <w:top w:val="none" w:sz="0" w:space="0" w:color="auto"/>
        <w:left w:val="none" w:sz="0" w:space="0" w:color="auto"/>
        <w:bottom w:val="none" w:sz="0" w:space="0" w:color="auto"/>
        <w:right w:val="none" w:sz="0" w:space="0" w:color="auto"/>
      </w:divBdr>
    </w:div>
    <w:div w:id="1044453025">
      <w:bodyDiv w:val="1"/>
      <w:marLeft w:val="0"/>
      <w:marRight w:val="0"/>
      <w:marTop w:val="0"/>
      <w:marBottom w:val="0"/>
      <w:divBdr>
        <w:top w:val="none" w:sz="0" w:space="0" w:color="auto"/>
        <w:left w:val="none" w:sz="0" w:space="0" w:color="auto"/>
        <w:bottom w:val="none" w:sz="0" w:space="0" w:color="auto"/>
        <w:right w:val="none" w:sz="0" w:space="0" w:color="auto"/>
      </w:divBdr>
    </w:div>
    <w:div w:id="1045450119">
      <w:bodyDiv w:val="1"/>
      <w:marLeft w:val="0"/>
      <w:marRight w:val="0"/>
      <w:marTop w:val="0"/>
      <w:marBottom w:val="0"/>
      <w:divBdr>
        <w:top w:val="none" w:sz="0" w:space="0" w:color="auto"/>
        <w:left w:val="none" w:sz="0" w:space="0" w:color="auto"/>
        <w:bottom w:val="none" w:sz="0" w:space="0" w:color="auto"/>
        <w:right w:val="none" w:sz="0" w:space="0" w:color="auto"/>
      </w:divBdr>
    </w:div>
    <w:div w:id="1083794730">
      <w:bodyDiv w:val="1"/>
      <w:marLeft w:val="0"/>
      <w:marRight w:val="0"/>
      <w:marTop w:val="0"/>
      <w:marBottom w:val="0"/>
      <w:divBdr>
        <w:top w:val="none" w:sz="0" w:space="0" w:color="auto"/>
        <w:left w:val="none" w:sz="0" w:space="0" w:color="auto"/>
        <w:bottom w:val="none" w:sz="0" w:space="0" w:color="auto"/>
        <w:right w:val="none" w:sz="0" w:space="0" w:color="auto"/>
      </w:divBdr>
    </w:div>
    <w:div w:id="1100833873">
      <w:bodyDiv w:val="1"/>
      <w:marLeft w:val="0"/>
      <w:marRight w:val="0"/>
      <w:marTop w:val="0"/>
      <w:marBottom w:val="0"/>
      <w:divBdr>
        <w:top w:val="none" w:sz="0" w:space="0" w:color="auto"/>
        <w:left w:val="none" w:sz="0" w:space="0" w:color="auto"/>
        <w:bottom w:val="none" w:sz="0" w:space="0" w:color="auto"/>
        <w:right w:val="none" w:sz="0" w:space="0" w:color="auto"/>
      </w:divBdr>
    </w:div>
    <w:div w:id="1103456804">
      <w:bodyDiv w:val="1"/>
      <w:marLeft w:val="0"/>
      <w:marRight w:val="0"/>
      <w:marTop w:val="0"/>
      <w:marBottom w:val="0"/>
      <w:divBdr>
        <w:top w:val="none" w:sz="0" w:space="0" w:color="auto"/>
        <w:left w:val="none" w:sz="0" w:space="0" w:color="auto"/>
        <w:bottom w:val="none" w:sz="0" w:space="0" w:color="auto"/>
        <w:right w:val="none" w:sz="0" w:space="0" w:color="auto"/>
      </w:divBdr>
    </w:div>
    <w:div w:id="1110709158">
      <w:bodyDiv w:val="1"/>
      <w:marLeft w:val="0"/>
      <w:marRight w:val="0"/>
      <w:marTop w:val="0"/>
      <w:marBottom w:val="0"/>
      <w:divBdr>
        <w:top w:val="none" w:sz="0" w:space="0" w:color="auto"/>
        <w:left w:val="none" w:sz="0" w:space="0" w:color="auto"/>
        <w:bottom w:val="none" w:sz="0" w:space="0" w:color="auto"/>
        <w:right w:val="none" w:sz="0" w:space="0" w:color="auto"/>
      </w:divBdr>
    </w:div>
    <w:div w:id="1112165054">
      <w:bodyDiv w:val="1"/>
      <w:marLeft w:val="0"/>
      <w:marRight w:val="0"/>
      <w:marTop w:val="0"/>
      <w:marBottom w:val="0"/>
      <w:divBdr>
        <w:top w:val="none" w:sz="0" w:space="0" w:color="auto"/>
        <w:left w:val="none" w:sz="0" w:space="0" w:color="auto"/>
        <w:bottom w:val="none" w:sz="0" w:space="0" w:color="auto"/>
        <w:right w:val="none" w:sz="0" w:space="0" w:color="auto"/>
      </w:divBdr>
      <w:divsChild>
        <w:div w:id="1311597593">
          <w:marLeft w:val="0"/>
          <w:marRight w:val="0"/>
          <w:marTop w:val="0"/>
          <w:marBottom w:val="0"/>
          <w:divBdr>
            <w:top w:val="none" w:sz="0" w:space="0" w:color="auto"/>
            <w:left w:val="none" w:sz="0" w:space="0" w:color="auto"/>
            <w:bottom w:val="none" w:sz="0" w:space="0" w:color="auto"/>
            <w:right w:val="none" w:sz="0" w:space="0" w:color="auto"/>
          </w:divBdr>
          <w:divsChild>
            <w:div w:id="346449048">
              <w:marLeft w:val="-225"/>
              <w:marRight w:val="-225"/>
              <w:marTop w:val="0"/>
              <w:marBottom w:val="0"/>
              <w:divBdr>
                <w:top w:val="none" w:sz="0" w:space="0" w:color="auto"/>
                <w:left w:val="none" w:sz="0" w:space="0" w:color="auto"/>
                <w:bottom w:val="none" w:sz="0" w:space="0" w:color="auto"/>
                <w:right w:val="none" w:sz="0" w:space="0" w:color="auto"/>
              </w:divBdr>
              <w:divsChild>
                <w:div w:id="58941324">
                  <w:marLeft w:val="0"/>
                  <w:marRight w:val="0"/>
                  <w:marTop w:val="0"/>
                  <w:marBottom w:val="0"/>
                  <w:divBdr>
                    <w:top w:val="none" w:sz="0" w:space="0" w:color="auto"/>
                    <w:left w:val="none" w:sz="0" w:space="0" w:color="auto"/>
                    <w:bottom w:val="none" w:sz="0" w:space="0" w:color="auto"/>
                    <w:right w:val="none" w:sz="0" w:space="0" w:color="auto"/>
                  </w:divBdr>
                  <w:divsChild>
                    <w:div w:id="1819572142">
                      <w:marLeft w:val="-225"/>
                      <w:marRight w:val="-225"/>
                      <w:marTop w:val="0"/>
                      <w:marBottom w:val="0"/>
                      <w:divBdr>
                        <w:top w:val="none" w:sz="0" w:space="0" w:color="auto"/>
                        <w:left w:val="none" w:sz="0" w:space="0" w:color="auto"/>
                        <w:bottom w:val="none" w:sz="0" w:space="0" w:color="auto"/>
                        <w:right w:val="none" w:sz="0" w:space="0" w:color="auto"/>
                      </w:divBdr>
                      <w:divsChild>
                        <w:div w:id="8505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141191644">
      <w:bodyDiv w:val="1"/>
      <w:marLeft w:val="0"/>
      <w:marRight w:val="0"/>
      <w:marTop w:val="0"/>
      <w:marBottom w:val="0"/>
      <w:divBdr>
        <w:top w:val="none" w:sz="0" w:space="0" w:color="auto"/>
        <w:left w:val="none" w:sz="0" w:space="0" w:color="auto"/>
        <w:bottom w:val="none" w:sz="0" w:space="0" w:color="auto"/>
        <w:right w:val="none" w:sz="0" w:space="0" w:color="auto"/>
      </w:divBdr>
      <w:divsChild>
        <w:div w:id="1733429475">
          <w:marLeft w:val="0"/>
          <w:marRight w:val="0"/>
          <w:marTop w:val="0"/>
          <w:marBottom w:val="0"/>
          <w:divBdr>
            <w:top w:val="none" w:sz="0" w:space="0" w:color="auto"/>
            <w:left w:val="none" w:sz="0" w:space="0" w:color="auto"/>
            <w:bottom w:val="none" w:sz="0" w:space="0" w:color="auto"/>
            <w:right w:val="none" w:sz="0" w:space="0" w:color="auto"/>
          </w:divBdr>
        </w:div>
        <w:div w:id="1366636175">
          <w:marLeft w:val="0"/>
          <w:marRight w:val="0"/>
          <w:marTop w:val="0"/>
          <w:marBottom w:val="0"/>
          <w:divBdr>
            <w:top w:val="none" w:sz="0" w:space="0" w:color="auto"/>
            <w:left w:val="none" w:sz="0" w:space="0" w:color="auto"/>
            <w:bottom w:val="none" w:sz="0" w:space="0" w:color="auto"/>
            <w:right w:val="none" w:sz="0" w:space="0" w:color="auto"/>
          </w:divBdr>
          <w:divsChild>
            <w:div w:id="1744138487">
              <w:marLeft w:val="-75"/>
              <w:marRight w:val="0"/>
              <w:marTop w:val="30"/>
              <w:marBottom w:val="30"/>
              <w:divBdr>
                <w:top w:val="none" w:sz="0" w:space="0" w:color="auto"/>
                <w:left w:val="none" w:sz="0" w:space="0" w:color="auto"/>
                <w:bottom w:val="none" w:sz="0" w:space="0" w:color="auto"/>
                <w:right w:val="none" w:sz="0" w:space="0" w:color="auto"/>
              </w:divBdr>
              <w:divsChild>
                <w:div w:id="320499997">
                  <w:marLeft w:val="0"/>
                  <w:marRight w:val="0"/>
                  <w:marTop w:val="0"/>
                  <w:marBottom w:val="0"/>
                  <w:divBdr>
                    <w:top w:val="none" w:sz="0" w:space="0" w:color="auto"/>
                    <w:left w:val="none" w:sz="0" w:space="0" w:color="auto"/>
                    <w:bottom w:val="none" w:sz="0" w:space="0" w:color="auto"/>
                    <w:right w:val="none" w:sz="0" w:space="0" w:color="auto"/>
                  </w:divBdr>
                  <w:divsChild>
                    <w:div w:id="1720278363">
                      <w:marLeft w:val="0"/>
                      <w:marRight w:val="0"/>
                      <w:marTop w:val="0"/>
                      <w:marBottom w:val="0"/>
                      <w:divBdr>
                        <w:top w:val="none" w:sz="0" w:space="0" w:color="auto"/>
                        <w:left w:val="none" w:sz="0" w:space="0" w:color="auto"/>
                        <w:bottom w:val="none" w:sz="0" w:space="0" w:color="auto"/>
                        <w:right w:val="none" w:sz="0" w:space="0" w:color="auto"/>
                      </w:divBdr>
                    </w:div>
                  </w:divsChild>
                </w:div>
                <w:div w:id="1489593333">
                  <w:marLeft w:val="0"/>
                  <w:marRight w:val="0"/>
                  <w:marTop w:val="0"/>
                  <w:marBottom w:val="0"/>
                  <w:divBdr>
                    <w:top w:val="none" w:sz="0" w:space="0" w:color="auto"/>
                    <w:left w:val="none" w:sz="0" w:space="0" w:color="auto"/>
                    <w:bottom w:val="none" w:sz="0" w:space="0" w:color="auto"/>
                    <w:right w:val="none" w:sz="0" w:space="0" w:color="auto"/>
                  </w:divBdr>
                  <w:divsChild>
                    <w:div w:id="170416530">
                      <w:marLeft w:val="0"/>
                      <w:marRight w:val="0"/>
                      <w:marTop w:val="0"/>
                      <w:marBottom w:val="0"/>
                      <w:divBdr>
                        <w:top w:val="none" w:sz="0" w:space="0" w:color="auto"/>
                        <w:left w:val="none" w:sz="0" w:space="0" w:color="auto"/>
                        <w:bottom w:val="none" w:sz="0" w:space="0" w:color="auto"/>
                        <w:right w:val="none" w:sz="0" w:space="0" w:color="auto"/>
                      </w:divBdr>
                    </w:div>
                  </w:divsChild>
                </w:div>
                <w:div w:id="1981693704">
                  <w:marLeft w:val="0"/>
                  <w:marRight w:val="0"/>
                  <w:marTop w:val="0"/>
                  <w:marBottom w:val="0"/>
                  <w:divBdr>
                    <w:top w:val="none" w:sz="0" w:space="0" w:color="auto"/>
                    <w:left w:val="none" w:sz="0" w:space="0" w:color="auto"/>
                    <w:bottom w:val="none" w:sz="0" w:space="0" w:color="auto"/>
                    <w:right w:val="none" w:sz="0" w:space="0" w:color="auto"/>
                  </w:divBdr>
                  <w:divsChild>
                    <w:div w:id="436759936">
                      <w:marLeft w:val="0"/>
                      <w:marRight w:val="0"/>
                      <w:marTop w:val="0"/>
                      <w:marBottom w:val="0"/>
                      <w:divBdr>
                        <w:top w:val="none" w:sz="0" w:space="0" w:color="auto"/>
                        <w:left w:val="none" w:sz="0" w:space="0" w:color="auto"/>
                        <w:bottom w:val="none" w:sz="0" w:space="0" w:color="auto"/>
                        <w:right w:val="none" w:sz="0" w:space="0" w:color="auto"/>
                      </w:divBdr>
                    </w:div>
                  </w:divsChild>
                </w:div>
                <w:div w:id="117993253">
                  <w:marLeft w:val="0"/>
                  <w:marRight w:val="0"/>
                  <w:marTop w:val="0"/>
                  <w:marBottom w:val="0"/>
                  <w:divBdr>
                    <w:top w:val="none" w:sz="0" w:space="0" w:color="auto"/>
                    <w:left w:val="none" w:sz="0" w:space="0" w:color="auto"/>
                    <w:bottom w:val="none" w:sz="0" w:space="0" w:color="auto"/>
                    <w:right w:val="none" w:sz="0" w:space="0" w:color="auto"/>
                  </w:divBdr>
                  <w:divsChild>
                    <w:div w:id="707998400">
                      <w:marLeft w:val="0"/>
                      <w:marRight w:val="0"/>
                      <w:marTop w:val="0"/>
                      <w:marBottom w:val="0"/>
                      <w:divBdr>
                        <w:top w:val="none" w:sz="0" w:space="0" w:color="auto"/>
                        <w:left w:val="none" w:sz="0" w:space="0" w:color="auto"/>
                        <w:bottom w:val="none" w:sz="0" w:space="0" w:color="auto"/>
                        <w:right w:val="none" w:sz="0" w:space="0" w:color="auto"/>
                      </w:divBdr>
                    </w:div>
                  </w:divsChild>
                </w:div>
                <w:div w:id="1808232023">
                  <w:marLeft w:val="0"/>
                  <w:marRight w:val="0"/>
                  <w:marTop w:val="0"/>
                  <w:marBottom w:val="0"/>
                  <w:divBdr>
                    <w:top w:val="none" w:sz="0" w:space="0" w:color="auto"/>
                    <w:left w:val="none" w:sz="0" w:space="0" w:color="auto"/>
                    <w:bottom w:val="none" w:sz="0" w:space="0" w:color="auto"/>
                    <w:right w:val="none" w:sz="0" w:space="0" w:color="auto"/>
                  </w:divBdr>
                  <w:divsChild>
                    <w:div w:id="144122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065933">
          <w:marLeft w:val="0"/>
          <w:marRight w:val="0"/>
          <w:marTop w:val="0"/>
          <w:marBottom w:val="0"/>
          <w:divBdr>
            <w:top w:val="none" w:sz="0" w:space="0" w:color="auto"/>
            <w:left w:val="none" w:sz="0" w:space="0" w:color="auto"/>
            <w:bottom w:val="none" w:sz="0" w:space="0" w:color="auto"/>
            <w:right w:val="none" w:sz="0" w:space="0" w:color="auto"/>
          </w:divBdr>
        </w:div>
      </w:divsChild>
    </w:div>
    <w:div w:id="1158224923">
      <w:bodyDiv w:val="1"/>
      <w:marLeft w:val="0"/>
      <w:marRight w:val="0"/>
      <w:marTop w:val="0"/>
      <w:marBottom w:val="0"/>
      <w:divBdr>
        <w:top w:val="none" w:sz="0" w:space="0" w:color="auto"/>
        <w:left w:val="none" w:sz="0" w:space="0" w:color="auto"/>
        <w:bottom w:val="none" w:sz="0" w:space="0" w:color="auto"/>
        <w:right w:val="none" w:sz="0" w:space="0" w:color="auto"/>
      </w:divBdr>
    </w:div>
    <w:div w:id="1187526057">
      <w:bodyDiv w:val="1"/>
      <w:marLeft w:val="0"/>
      <w:marRight w:val="0"/>
      <w:marTop w:val="0"/>
      <w:marBottom w:val="0"/>
      <w:divBdr>
        <w:top w:val="none" w:sz="0" w:space="0" w:color="auto"/>
        <w:left w:val="none" w:sz="0" w:space="0" w:color="auto"/>
        <w:bottom w:val="none" w:sz="0" w:space="0" w:color="auto"/>
        <w:right w:val="none" w:sz="0" w:space="0" w:color="auto"/>
      </w:divBdr>
    </w:div>
    <w:div w:id="1188442677">
      <w:bodyDiv w:val="1"/>
      <w:marLeft w:val="0"/>
      <w:marRight w:val="0"/>
      <w:marTop w:val="0"/>
      <w:marBottom w:val="0"/>
      <w:divBdr>
        <w:top w:val="none" w:sz="0" w:space="0" w:color="auto"/>
        <w:left w:val="none" w:sz="0" w:space="0" w:color="auto"/>
        <w:bottom w:val="none" w:sz="0" w:space="0" w:color="auto"/>
        <w:right w:val="none" w:sz="0" w:space="0" w:color="auto"/>
      </w:divBdr>
      <w:divsChild>
        <w:div w:id="431508857">
          <w:marLeft w:val="0"/>
          <w:marRight w:val="0"/>
          <w:marTop w:val="0"/>
          <w:marBottom w:val="0"/>
          <w:divBdr>
            <w:top w:val="none" w:sz="0" w:space="0" w:color="auto"/>
            <w:left w:val="none" w:sz="0" w:space="0" w:color="auto"/>
            <w:bottom w:val="none" w:sz="0" w:space="0" w:color="auto"/>
            <w:right w:val="none" w:sz="0" w:space="0" w:color="auto"/>
          </w:divBdr>
        </w:div>
        <w:div w:id="760107476">
          <w:marLeft w:val="0"/>
          <w:marRight w:val="0"/>
          <w:marTop w:val="0"/>
          <w:marBottom w:val="0"/>
          <w:divBdr>
            <w:top w:val="none" w:sz="0" w:space="0" w:color="auto"/>
            <w:left w:val="none" w:sz="0" w:space="0" w:color="auto"/>
            <w:bottom w:val="none" w:sz="0" w:space="0" w:color="auto"/>
            <w:right w:val="none" w:sz="0" w:space="0" w:color="auto"/>
          </w:divBdr>
        </w:div>
        <w:div w:id="1469129494">
          <w:marLeft w:val="0"/>
          <w:marRight w:val="0"/>
          <w:marTop w:val="0"/>
          <w:marBottom w:val="0"/>
          <w:divBdr>
            <w:top w:val="none" w:sz="0" w:space="0" w:color="auto"/>
            <w:left w:val="none" w:sz="0" w:space="0" w:color="auto"/>
            <w:bottom w:val="none" w:sz="0" w:space="0" w:color="auto"/>
            <w:right w:val="none" w:sz="0" w:space="0" w:color="auto"/>
          </w:divBdr>
        </w:div>
      </w:divsChild>
    </w:div>
    <w:div w:id="1195847000">
      <w:bodyDiv w:val="1"/>
      <w:marLeft w:val="0"/>
      <w:marRight w:val="0"/>
      <w:marTop w:val="0"/>
      <w:marBottom w:val="0"/>
      <w:divBdr>
        <w:top w:val="none" w:sz="0" w:space="0" w:color="auto"/>
        <w:left w:val="none" w:sz="0" w:space="0" w:color="auto"/>
        <w:bottom w:val="none" w:sz="0" w:space="0" w:color="auto"/>
        <w:right w:val="none" w:sz="0" w:space="0" w:color="auto"/>
      </w:divBdr>
      <w:divsChild>
        <w:div w:id="20667227">
          <w:marLeft w:val="0"/>
          <w:marRight w:val="0"/>
          <w:marTop w:val="0"/>
          <w:marBottom w:val="0"/>
          <w:divBdr>
            <w:top w:val="none" w:sz="0" w:space="0" w:color="auto"/>
            <w:left w:val="none" w:sz="0" w:space="0" w:color="auto"/>
            <w:bottom w:val="none" w:sz="0" w:space="0" w:color="auto"/>
            <w:right w:val="none" w:sz="0" w:space="0" w:color="auto"/>
          </w:divBdr>
          <w:divsChild>
            <w:div w:id="554121470">
              <w:marLeft w:val="0"/>
              <w:marRight w:val="0"/>
              <w:marTop w:val="0"/>
              <w:marBottom w:val="0"/>
              <w:divBdr>
                <w:top w:val="none" w:sz="0" w:space="0" w:color="auto"/>
                <w:left w:val="none" w:sz="0" w:space="0" w:color="auto"/>
                <w:bottom w:val="none" w:sz="0" w:space="0" w:color="auto"/>
                <w:right w:val="none" w:sz="0" w:space="0" w:color="auto"/>
              </w:divBdr>
            </w:div>
          </w:divsChild>
        </w:div>
        <w:div w:id="146168825">
          <w:marLeft w:val="0"/>
          <w:marRight w:val="0"/>
          <w:marTop w:val="0"/>
          <w:marBottom w:val="0"/>
          <w:divBdr>
            <w:top w:val="none" w:sz="0" w:space="0" w:color="auto"/>
            <w:left w:val="none" w:sz="0" w:space="0" w:color="auto"/>
            <w:bottom w:val="none" w:sz="0" w:space="0" w:color="auto"/>
            <w:right w:val="none" w:sz="0" w:space="0" w:color="auto"/>
          </w:divBdr>
          <w:divsChild>
            <w:div w:id="153568608">
              <w:marLeft w:val="0"/>
              <w:marRight w:val="0"/>
              <w:marTop w:val="0"/>
              <w:marBottom w:val="0"/>
              <w:divBdr>
                <w:top w:val="none" w:sz="0" w:space="0" w:color="auto"/>
                <w:left w:val="none" w:sz="0" w:space="0" w:color="auto"/>
                <w:bottom w:val="none" w:sz="0" w:space="0" w:color="auto"/>
                <w:right w:val="none" w:sz="0" w:space="0" w:color="auto"/>
              </w:divBdr>
            </w:div>
          </w:divsChild>
        </w:div>
        <w:div w:id="179469797">
          <w:marLeft w:val="0"/>
          <w:marRight w:val="0"/>
          <w:marTop w:val="0"/>
          <w:marBottom w:val="0"/>
          <w:divBdr>
            <w:top w:val="none" w:sz="0" w:space="0" w:color="auto"/>
            <w:left w:val="none" w:sz="0" w:space="0" w:color="auto"/>
            <w:bottom w:val="none" w:sz="0" w:space="0" w:color="auto"/>
            <w:right w:val="none" w:sz="0" w:space="0" w:color="auto"/>
          </w:divBdr>
          <w:divsChild>
            <w:div w:id="1604536355">
              <w:marLeft w:val="0"/>
              <w:marRight w:val="0"/>
              <w:marTop w:val="0"/>
              <w:marBottom w:val="0"/>
              <w:divBdr>
                <w:top w:val="none" w:sz="0" w:space="0" w:color="auto"/>
                <w:left w:val="none" w:sz="0" w:space="0" w:color="auto"/>
                <w:bottom w:val="none" w:sz="0" w:space="0" w:color="auto"/>
                <w:right w:val="none" w:sz="0" w:space="0" w:color="auto"/>
              </w:divBdr>
            </w:div>
          </w:divsChild>
        </w:div>
        <w:div w:id="265775824">
          <w:marLeft w:val="0"/>
          <w:marRight w:val="0"/>
          <w:marTop w:val="0"/>
          <w:marBottom w:val="0"/>
          <w:divBdr>
            <w:top w:val="none" w:sz="0" w:space="0" w:color="auto"/>
            <w:left w:val="none" w:sz="0" w:space="0" w:color="auto"/>
            <w:bottom w:val="none" w:sz="0" w:space="0" w:color="auto"/>
            <w:right w:val="none" w:sz="0" w:space="0" w:color="auto"/>
          </w:divBdr>
          <w:divsChild>
            <w:div w:id="1671591828">
              <w:marLeft w:val="0"/>
              <w:marRight w:val="0"/>
              <w:marTop w:val="0"/>
              <w:marBottom w:val="0"/>
              <w:divBdr>
                <w:top w:val="none" w:sz="0" w:space="0" w:color="auto"/>
                <w:left w:val="none" w:sz="0" w:space="0" w:color="auto"/>
                <w:bottom w:val="none" w:sz="0" w:space="0" w:color="auto"/>
                <w:right w:val="none" w:sz="0" w:space="0" w:color="auto"/>
              </w:divBdr>
            </w:div>
          </w:divsChild>
        </w:div>
        <w:div w:id="665867318">
          <w:marLeft w:val="0"/>
          <w:marRight w:val="0"/>
          <w:marTop w:val="0"/>
          <w:marBottom w:val="0"/>
          <w:divBdr>
            <w:top w:val="none" w:sz="0" w:space="0" w:color="auto"/>
            <w:left w:val="none" w:sz="0" w:space="0" w:color="auto"/>
            <w:bottom w:val="none" w:sz="0" w:space="0" w:color="auto"/>
            <w:right w:val="none" w:sz="0" w:space="0" w:color="auto"/>
          </w:divBdr>
          <w:divsChild>
            <w:div w:id="727265484">
              <w:marLeft w:val="0"/>
              <w:marRight w:val="0"/>
              <w:marTop w:val="0"/>
              <w:marBottom w:val="0"/>
              <w:divBdr>
                <w:top w:val="none" w:sz="0" w:space="0" w:color="auto"/>
                <w:left w:val="none" w:sz="0" w:space="0" w:color="auto"/>
                <w:bottom w:val="none" w:sz="0" w:space="0" w:color="auto"/>
                <w:right w:val="none" w:sz="0" w:space="0" w:color="auto"/>
              </w:divBdr>
            </w:div>
          </w:divsChild>
        </w:div>
        <w:div w:id="769352798">
          <w:marLeft w:val="0"/>
          <w:marRight w:val="0"/>
          <w:marTop w:val="0"/>
          <w:marBottom w:val="0"/>
          <w:divBdr>
            <w:top w:val="none" w:sz="0" w:space="0" w:color="auto"/>
            <w:left w:val="none" w:sz="0" w:space="0" w:color="auto"/>
            <w:bottom w:val="none" w:sz="0" w:space="0" w:color="auto"/>
            <w:right w:val="none" w:sz="0" w:space="0" w:color="auto"/>
          </w:divBdr>
          <w:divsChild>
            <w:div w:id="1430155620">
              <w:marLeft w:val="0"/>
              <w:marRight w:val="0"/>
              <w:marTop w:val="0"/>
              <w:marBottom w:val="0"/>
              <w:divBdr>
                <w:top w:val="none" w:sz="0" w:space="0" w:color="auto"/>
                <w:left w:val="none" w:sz="0" w:space="0" w:color="auto"/>
                <w:bottom w:val="none" w:sz="0" w:space="0" w:color="auto"/>
                <w:right w:val="none" w:sz="0" w:space="0" w:color="auto"/>
              </w:divBdr>
            </w:div>
          </w:divsChild>
        </w:div>
        <w:div w:id="776483047">
          <w:marLeft w:val="0"/>
          <w:marRight w:val="0"/>
          <w:marTop w:val="0"/>
          <w:marBottom w:val="0"/>
          <w:divBdr>
            <w:top w:val="none" w:sz="0" w:space="0" w:color="auto"/>
            <w:left w:val="none" w:sz="0" w:space="0" w:color="auto"/>
            <w:bottom w:val="none" w:sz="0" w:space="0" w:color="auto"/>
            <w:right w:val="none" w:sz="0" w:space="0" w:color="auto"/>
          </w:divBdr>
          <w:divsChild>
            <w:div w:id="961768313">
              <w:marLeft w:val="0"/>
              <w:marRight w:val="0"/>
              <w:marTop w:val="0"/>
              <w:marBottom w:val="0"/>
              <w:divBdr>
                <w:top w:val="none" w:sz="0" w:space="0" w:color="auto"/>
                <w:left w:val="none" w:sz="0" w:space="0" w:color="auto"/>
                <w:bottom w:val="none" w:sz="0" w:space="0" w:color="auto"/>
                <w:right w:val="none" w:sz="0" w:space="0" w:color="auto"/>
              </w:divBdr>
            </w:div>
          </w:divsChild>
        </w:div>
        <w:div w:id="891891052">
          <w:marLeft w:val="0"/>
          <w:marRight w:val="0"/>
          <w:marTop w:val="0"/>
          <w:marBottom w:val="0"/>
          <w:divBdr>
            <w:top w:val="none" w:sz="0" w:space="0" w:color="auto"/>
            <w:left w:val="none" w:sz="0" w:space="0" w:color="auto"/>
            <w:bottom w:val="none" w:sz="0" w:space="0" w:color="auto"/>
            <w:right w:val="none" w:sz="0" w:space="0" w:color="auto"/>
          </w:divBdr>
          <w:divsChild>
            <w:div w:id="562067119">
              <w:marLeft w:val="0"/>
              <w:marRight w:val="0"/>
              <w:marTop w:val="0"/>
              <w:marBottom w:val="0"/>
              <w:divBdr>
                <w:top w:val="none" w:sz="0" w:space="0" w:color="auto"/>
                <w:left w:val="none" w:sz="0" w:space="0" w:color="auto"/>
                <w:bottom w:val="none" w:sz="0" w:space="0" w:color="auto"/>
                <w:right w:val="none" w:sz="0" w:space="0" w:color="auto"/>
              </w:divBdr>
            </w:div>
          </w:divsChild>
        </w:div>
        <w:div w:id="1063484748">
          <w:marLeft w:val="0"/>
          <w:marRight w:val="0"/>
          <w:marTop w:val="0"/>
          <w:marBottom w:val="0"/>
          <w:divBdr>
            <w:top w:val="none" w:sz="0" w:space="0" w:color="auto"/>
            <w:left w:val="none" w:sz="0" w:space="0" w:color="auto"/>
            <w:bottom w:val="none" w:sz="0" w:space="0" w:color="auto"/>
            <w:right w:val="none" w:sz="0" w:space="0" w:color="auto"/>
          </w:divBdr>
          <w:divsChild>
            <w:div w:id="135219483">
              <w:marLeft w:val="0"/>
              <w:marRight w:val="0"/>
              <w:marTop w:val="0"/>
              <w:marBottom w:val="0"/>
              <w:divBdr>
                <w:top w:val="none" w:sz="0" w:space="0" w:color="auto"/>
                <w:left w:val="none" w:sz="0" w:space="0" w:color="auto"/>
                <w:bottom w:val="none" w:sz="0" w:space="0" w:color="auto"/>
                <w:right w:val="none" w:sz="0" w:space="0" w:color="auto"/>
              </w:divBdr>
            </w:div>
          </w:divsChild>
        </w:div>
        <w:div w:id="1112826142">
          <w:marLeft w:val="0"/>
          <w:marRight w:val="0"/>
          <w:marTop w:val="0"/>
          <w:marBottom w:val="0"/>
          <w:divBdr>
            <w:top w:val="none" w:sz="0" w:space="0" w:color="auto"/>
            <w:left w:val="none" w:sz="0" w:space="0" w:color="auto"/>
            <w:bottom w:val="none" w:sz="0" w:space="0" w:color="auto"/>
            <w:right w:val="none" w:sz="0" w:space="0" w:color="auto"/>
          </w:divBdr>
          <w:divsChild>
            <w:div w:id="987441073">
              <w:marLeft w:val="0"/>
              <w:marRight w:val="0"/>
              <w:marTop w:val="0"/>
              <w:marBottom w:val="0"/>
              <w:divBdr>
                <w:top w:val="none" w:sz="0" w:space="0" w:color="auto"/>
                <w:left w:val="none" w:sz="0" w:space="0" w:color="auto"/>
                <w:bottom w:val="none" w:sz="0" w:space="0" w:color="auto"/>
                <w:right w:val="none" w:sz="0" w:space="0" w:color="auto"/>
              </w:divBdr>
            </w:div>
          </w:divsChild>
        </w:div>
        <w:div w:id="1133795763">
          <w:marLeft w:val="0"/>
          <w:marRight w:val="0"/>
          <w:marTop w:val="0"/>
          <w:marBottom w:val="0"/>
          <w:divBdr>
            <w:top w:val="none" w:sz="0" w:space="0" w:color="auto"/>
            <w:left w:val="none" w:sz="0" w:space="0" w:color="auto"/>
            <w:bottom w:val="none" w:sz="0" w:space="0" w:color="auto"/>
            <w:right w:val="none" w:sz="0" w:space="0" w:color="auto"/>
          </w:divBdr>
          <w:divsChild>
            <w:div w:id="1367028411">
              <w:marLeft w:val="0"/>
              <w:marRight w:val="0"/>
              <w:marTop w:val="0"/>
              <w:marBottom w:val="0"/>
              <w:divBdr>
                <w:top w:val="none" w:sz="0" w:space="0" w:color="auto"/>
                <w:left w:val="none" w:sz="0" w:space="0" w:color="auto"/>
                <w:bottom w:val="none" w:sz="0" w:space="0" w:color="auto"/>
                <w:right w:val="none" w:sz="0" w:space="0" w:color="auto"/>
              </w:divBdr>
            </w:div>
          </w:divsChild>
        </w:div>
        <w:div w:id="1171749703">
          <w:marLeft w:val="0"/>
          <w:marRight w:val="0"/>
          <w:marTop w:val="0"/>
          <w:marBottom w:val="0"/>
          <w:divBdr>
            <w:top w:val="none" w:sz="0" w:space="0" w:color="auto"/>
            <w:left w:val="none" w:sz="0" w:space="0" w:color="auto"/>
            <w:bottom w:val="none" w:sz="0" w:space="0" w:color="auto"/>
            <w:right w:val="none" w:sz="0" w:space="0" w:color="auto"/>
          </w:divBdr>
          <w:divsChild>
            <w:div w:id="983967388">
              <w:marLeft w:val="0"/>
              <w:marRight w:val="0"/>
              <w:marTop w:val="0"/>
              <w:marBottom w:val="0"/>
              <w:divBdr>
                <w:top w:val="none" w:sz="0" w:space="0" w:color="auto"/>
                <w:left w:val="none" w:sz="0" w:space="0" w:color="auto"/>
                <w:bottom w:val="none" w:sz="0" w:space="0" w:color="auto"/>
                <w:right w:val="none" w:sz="0" w:space="0" w:color="auto"/>
              </w:divBdr>
            </w:div>
          </w:divsChild>
        </w:div>
        <w:div w:id="1318611721">
          <w:marLeft w:val="0"/>
          <w:marRight w:val="0"/>
          <w:marTop w:val="0"/>
          <w:marBottom w:val="0"/>
          <w:divBdr>
            <w:top w:val="none" w:sz="0" w:space="0" w:color="auto"/>
            <w:left w:val="none" w:sz="0" w:space="0" w:color="auto"/>
            <w:bottom w:val="none" w:sz="0" w:space="0" w:color="auto"/>
            <w:right w:val="none" w:sz="0" w:space="0" w:color="auto"/>
          </w:divBdr>
          <w:divsChild>
            <w:div w:id="1822699635">
              <w:marLeft w:val="0"/>
              <w:marRight w:val="0"/>
              <w:marTop w:val="0"/>
              <w:marBottom w:val="0"/>
              <w:divBdr>
                <w:top w:val="none" w:sz="0" w:space="0" w:color="auto"/>
                <w:left w:val="none" w:sz="0" w:space="0" w:color="auto"/>
                <w:bottom w:val="none" w:sz="0" w:space="0" w:color="auto"/>
                <w:right w:val="none" w:sz="0" w:space="0" w:color="auto"/>
              </w:divBdr>
            </w:div>
          </w:divsChild>
        </w:div>
        <w:div w:id="1450779068">
          <w:marLeft w:val="0"/>
          <w:marRight w:val="0"/>
          <w:marTop w:val="0"/>
          <w:marBottom w:val="0"/>
          <w:divBdr>
            <w:top w:val="none" w:sz="0" w:space="0" w:color="auto"/>
            <w:left w:val="none" w:sz="0" w:space="0" w:color="auto"/>
            <w:bottom w:val="none" w:sz="0" w:space="0" w:color="auto"/>
            <w:right w:val="none" w:sz="0" w:space="0" w:color="auto"/>
          </w:divBdr>
          <w:divsChild>
            <w:div w:id="36785286">
              <w:marLeft w:val="0"/>
              <w:marRight w:val="0"/>
              <w:marTop w:val="0"/>
              <w:marBottom w:val="0"/>
              <w:divBdr>
                <w:top w:val="none" w:sz="0" w:space="0" w:color="auto"/>
                <w:left w:val="none" w:sz="0" w:space="0" w:color="auto"/>
                <w:bottom w:val="none" w:sz="0" w:space="0" w:color="auto"/>
                <w:right w:val="none" w:sz="0" w:space="0" w:color="auto"/>
              </w:divBdr>
            </w:div>
          </w:divsChild>
        </w:div>
        <w:div w:id="1451440019">
          <w:marLeft w:val="0"/>
          <w:marRight w:val="0"/>
          <w:marTop w:val="0"/>
          <w:marBottom w:val="0"/>
          <w:divBdr>
            <w:top w:val="none" w:sz="0" w:space="0" w:color="auto"/>
            <w:left w:val="none" w:sz="0" w:space="0" w:color="auto"/>
            <w:bottom w:val="none" w:sz="0" w:space="0" w:color="auto"/>
            <w:right w:val="none" w:sz="0" w:space="0" w:color="auto"/>
          </w:divBdr>
          <w:divsChild>
            <w:div w:id="1223371007">
              <w:marLeft w:val="0"/>
              <w:marRight w:val="0"/>
              <w:marTop w:val="0"/>
              <w:marBottom w:val="0"/>
              <w:divBdr>
                <w:top w:val="none" w:sz="0" w:space="0" w:color="auto"/>
                <w:left w:val="none" w:sz="0" w:space="0" w:color="auto"/>
                <w:bottom w:val="none" w:sz="0" w:space="0" w:color="auto"/>
                <w:right w:val="none" w:sz="0" w:space="0" w:color="auto"/>
              </w:divBdr>
            </w:div>
          </w:divsChild>
        </w:div>
        <w:div w:id="1669869499">
          <w:marLeft w:val="0"/>
          <w:marRight w:val="0"/>
          <w:marTop w:val="0"/>
          <w:marBottom w:val="0"/>
          <w:divBdr>
            <w:top w:val="none" w:sz="0" w:space="0" w:color="auto"/>
            <w:left w:val="none" w:sz="0" w:space="0" w:color="auto"/>
            <w:bottom w:val="none" w:sz="0" w:space="0" w:color="auto"/>
            <w:right w:val="none" w:sz="0" w:space="0" w:color="auto"/>
          </w:divBdr>
          <w:divsChild>
            <w:div w:id="2131316003">
              <w:marLeft w:val="0"/>
              <w:marRight w:val="0"/>
              <w:marTop w:val="0"/>
              <w:marBottom w:val="0"/>
              <w:divBdr>
                <w:top w:val="none" w:sz="0" w:space="0" w:color="auto"/>
                <w:left w:val="none" w:sz="0" w:space="0" w:color="auto"/>
                <w:bottom w:val="none" w:sz="0" w:space="0" w:color="auto"/>
                <w:right w:val="none" w:sz="0" w:space="0" w:color="auto"/>
              </w:divBdr>
            </w:div>
          </w:divsChild>
        </w:div>
        <w:div w:id="1729916536">
          <w:marLeft w:val="0"/>
          <w:marRight w:val="0"/>
          <w:marTop w:val="0"/>
          <w:marBottom w:val="0"/>
          <w:divBdr>
            <w:top w:val="none" w:sz="0" w:space="0" w:color="auto"/>
            <w:left w:val="none" w:sz="0" w:space="0" w:color="auto"/>
            <w:bottom w:val="none" w:sz="0" w:space="0" w:color="auto"/>
            <w:right w:val="none" w:sz="0" w:space="0" w:color="auto"/>
          </w:divBdr>
          <w:divsChild>
            <w:div w:id="1164123774">
              <w:marLeft w:val="0"/>
              <w:marRight w:val="0"/>
              <w:marTop w:val="0"/>
              <w:marBottom w:val="0"/>
              <w:divBdr>
                <w:top w:val="none" w:sz="0" w:space="0" w:color="auto"/>
                <w:left w:val="none" w:sz="0" w:space="0" w:color="auto"/>
                <w:bottom w:val="none" w:sz="0" w:space="0" w:color="auto"/>
                <w:right w:val="none" w:sz="0" w:space="0" w:color="auto"/>
              </w:divBdr>
            </w:div>
          </w:divsChild>
        </w:div>
        <w:div w:id="1847357833">
          <w:marLeft w:val="0"/>
          <w:marRight w:val="0"/>
          <w:marTop w:val="0"/>
          <w:marBottom w:val="0"/>
          <w:divBdr>
            <w:top w:val="none" w:sz="0" w:space="0" w:color="auto"/>
            <w:left w:val="none" w:sz="0" w:space="0" w:color="auto"/>
            <w:bottom w:val="none" w:sz="0" w:space="0" w:color="auto"/>
            <w:right w:val="none" w:sz="0" w:space="0" w:color="auto"/>
          </w:divBdr>
          <w:divsChild>
            <w:div w:id="1561820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66861">
      <w:bodyDiv w:val="1"/>
      <w:marLeft w:val="0"/>
      <w:marRight w:val="0"/>
      <w:marTop w:val="0"/>
      <w:marBottom w:val="0"/>
      <w:divBdr>
        <w:top w:val="none" w:sz="0" w:space="0" w:color="auto"/>
        <w:left w:val="none" w:sz="0" w:space="0" w:color="auto"/>
        <w:bottom w:val="none" w:sz="0" w:space="0" w:color="auto"/>
        <w:right w:val="none" w:sz="0" w:space="0" w:color="auto"/>
      </w:divBdr>
    </w:div>
    <w:div w:id="1224946741">
      <w:bodyDiv w:val="1"/>
      <w:marLeft w:val="0"/>
      <w:marRight w:val="0"/>
      <w:marTop w:val="0"/>
      <w:marBottom w:val="0"/>
      <w:divBdr>
        <w:top w:val="none" w:sz="0" w:space="0" w:color="auto"/>
        <w:left w:val="none" w:sz="0" w:space="0" w:color="auto"/>
        <w:bottom w:val="none" w:sz="0" w:space="0" w:color="auto"/>
        <w:right w:val="none" w:sz="0" w:space="0" w:color="auto"/>
      </w:divBdr>
    </w:div>
    <w:div w:id="1233269760">
      <w:bodyDiv w:val="1"/>
      <w:marLeft w:val="0"/>
      <w:marRight w:val="0"/>
      <w:marTop w:val="0"/>
      <w:marBottom w:val="0"/>
      <w:divBdr>
        <w:top w:val="none" w:sz="0" w:space="0" w:color="auto"/>
        <w:left w:val="none" w:sz="0" w:space="0" w:color="auto"/>
        <w:bottom w:val="none" w:sz="0" w:space="0" w:color="auto"/>
        <w:right w:val="none" w:sz="0" w:space="0" w:color="auto"/>
      </w:divBdr>
    </w:div>
    <w:div w:id="1233655729">
      <w:bodyDiv w:val="1"/>
      <w:marLeft w:val="0"/>
      <w:marRight w:val="0"/>
      <w:marTop w:val="0"/>
      <w:marBottom w:val="0"/>
      <w:divBdr>
        <w:top w:val="none" w:sz="0" w:space="0" w:color="auto"/>
        <w:left w:val="none" w:sz="0" w:space="0" w:color="auto"/>
        <w:bottom w:val="none" w:sz="0" w:space="0" w:color="auto"/>
        <w:right w:val="none" w:sz="0" w:space="0" w:color="auto"/>
      </w:divBdr>
    </w:div>
    <w:div w:id="1256985223">
      <w:bodyDiv w:val="1"/>
      <w:marLeft w:val="0"/>
      <w:marRight w:val="0"/>
      <w:marTop w:val="0"/>
      <w:marBottom w:val="0"/>
      <w:divBdr>
        <w:top w:val="none" w:sz="0" w:space="0" w:color="auto"/>
        <w:left w:val="none" w:sz="0" w:space="0" w:color="auto"/>
        <w:bottom w:val="none" w:sz="0" w:space="0" w:color="auto"/>
        <w:right w:val="none" w:sz="0" w:space="0" w:color="auto"/>
      </w:divBdr>
      <w:divsChild>
        <w:div w:id="229124703">
          <w:marLeft w:val="0"/>
          <w:marRight w:val="0"/>
          <w:marTop w:val="0"/>
          <w:marBottom w:val="0"/>
          <w:divBdr>
            <w:top w:val="none" w:sz="0" w:space="0" w:color="auto"/>
            <w:left w:val="none" w:sz="0" w:space="0" w:color="auto"/>
            <w:bottom w:val="none" w:sz="0" w:space="0" w:color="auto"/>
            <w:right w:val="none" w:sz="0" w:space="0" w:color="auto"/>
          </w:divBdr>
          <w:divsChild>
            <w:div w:id="291179646">
              <w:marLeft w:val="0"/>
              <w:marRight w:val="0"/>
              <w:marTop w:val="0"/>
              <w:marBottom w:val="0"/>
              <w:divBdr>
                <w:top w:val="none" w:sz="0" w:space="0" w:color="auto"/>
                <w:left w:val="none" w:sz="0" w:space="0" w:color="auto"/>
                <w:bottom w:val="none" w:sz="0" w:space="0" w:color="auto"/>
                <w:right w:val="none" w:sz="0" w:space="0" w:color="auto"/>
              </w:divBdr>
            </w:div>
            <w:div w:id="950892052">
              <w:marLeft w:val="0"/>
              <w:marRight w:val="0"/>
              <w:marTop w:val="0"/>
              <w:marBottom w:val="0"/>
              <w:divBdr>
                <w:top w:val="none" w:sz="0" w:space="0" w:color="auto"/>
                <w:left w:val="none" w:sz="0" w:space="0" w:color="auto"/>
                <w:bottom w:val="none" w:sz="0" w:space="0" w:color="auto"/>
                <w:right w:val="none" w:sz="0" w:space="0" w:color="auto"/>
              </w:divBdr>
            </w:div>
            <w:div w:id="1570849553">
              <w:marLeft w:val="0"/>
              <w:marRight w:val="0"/>
              <w:marTop w:val="0"/>
              <w:marBottom w:val="0"/>
              <w:divBdr>
                <w:top w:val="none" w:sz="0" w:space="0" w:color="auto"/>
                <w:left w:val="none" w:sz="0" w:space="0" w:color="auto"/>
                <w:bottom w:val="none" w:sz="0" w:space="0" w:color="auto"/>
                <w:right w:val="none" w:sz="0" w:space="0" w:color="auto"/>
              </w:divBdr>
            </w:div>
            <w:div w:id="1987588342">
              <w:marLeft w:val="0"/>
              <w:marRight w:val="0"/>
              <w:marTop w:val="0"/>
              <w:marBottom w:val="0"/>
              <w:divBdr>
                <w:top w:val="none" w:sz="0" w:space="0" w:color="auto"/>
                <w:left w:val="none" w:sz="0" w:space="0" w:color="auto"/>
                <w:bottom w:val="none" w:sz="0" w:space="0" w:color="auto"/>
                <w:right w:val="none" w:sz="0" w:space="0" w:color="auto"/>
              </w:divBdr>
            </w:div>
          </w:divsChild>
        </w:div>
        <w:div w:id="2031838832">
          <w:marLeft w:val="0"/>
          <w:marRight w:val="0"/>
          <w:marTop w:val="0"/>
          <w:marBottom w:val="0"/>
          <w:divBdr>
            <w:top w:val="none" w:sz="0" w:space="0" w:color="auto"/>
            <w:left w:val="none" w:sz="0" w:space="0" w:color="auto"/>
            <w:bottom w:val="none" w:sz="0" w:space="0" w:color="auto"/>
            <w:right w:val="none" w:sz="0" w:space="0" w:color="auto"/>
          </w:divBdr>
          <w:divsChild>
            <w:div w:id="26792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949556">
      <w:bodyDiv w:val="1"/>
      <w:marLeft w:val="0"/>
      <w:marRight w:val="0"/>
      <w:marTop w:val="0"/>
      <w:marBottom w:val="0"/>
      <w:divBdr>
        <w:top w:val="none" w:sz="0" w:space="0" w:color="auto"/>
        <w:left w:val="none" w:sz="0" w:space="0" w:color="auto"/>
        <w:bottom w:val="none" w:sz="0" w:space="0" w:color="auto"/>
        <w:right w:val="none" w:sz="0" w:space="0" w:color="auto"/>
      </w:divBdr>
    </w:div>
    <w:div w:id="1269964264">
      <w:bodyDiv w:val="1"/>
      <w:marLeft w:val="0"/>
      <w:marRight w:val="0"/>
      <w:marTop w:val="0"/>
      <w:marBottom w:val="0"/>
      <w:divBdr>
        <w:top w:val="none" w:sz="0" w:space="0" w:color="auto"/>
        <w:left w:val="none" w:sz="0" w:space="0" w:color="auto"/>
        <w:bottom w:val="none" w:sz="0" w:space="0" w:color="auto"/>
        <w:right w:val="none" w:sz="0" w:space="0" w:color="auto"/>
      </w:divBdr>
    </w:div>
    <w:div w:id="1279870526">
      <w:bodyDiv w:val="1"/>
      <w:marLeft w:val="0"/>
      <w:marRight w:val="0"/>
      <w:marTop w:val="0"/>
      <w:marBottom w:val="0"/>
      <w:divBdr>
        <w:top w:val="none" w:sz="0" w:space="0" w:color="auto"/>
        <w:left w:val="none" w:sz="0" w:space="0" w:color="auto"/>
        <w:bottom w:val="none" w:sz="0" w:space="0" w:color="auto"/>
        <w:right w:val="none" w:sz="0" w:space="0" w:color="auto"/>
      </w:divBdr>
      <w:divsChild>
        <w:div w:id="1393308910">
          <w:marLeft w:val="547"/>
          <w:marRight w:val="0"/>
          <w:marTop w:val="0"/>
          <w:marBottom w:val="0"/>
          <w:divBdr>
            <w:top w:val="none" w:sz="0" w:space="0" w:color="auto"/>
            <w:left w:val="none" w:sz="0" w:space="0" w:color="auto"/>
            <w:bottom w:val="none" w:sz="0" w:space="0" w:color="auto"/>
            <w:right w:val="none" w:sz="0" w:space="0" w:color="auto"/>
          </w:divBdr>
        </w:div>
        <w:div w:id="1920363342">
          <w:marLeft w:val="547"/>
          <w:marRight w:val="0"/>
          <w:marTop w:val="0"/>
          <w:marBottom w:val="0"/>
          <w:divBdr>
            <w:top w:val="none" w:sz="0" w:space="0" w:color="auto"/>
            <w:left w:val="none" w:sz="0" w:space="0" w:color="auto"/>
            <w:bottom w:val="none" w:sz="0" w:space="0" w:color="auto"/>
            <w:right w:val="none" w:sz="0" w:space="0" w:color="auto"/>
          </w:divBdr>
        </w:div>
        <w:div w:id="1983538258">
          <w:marLeft w:val="547"/>
          <w:marRight w:val="0"/>
          <w:marTop w:val="0"/>
          <w:marBottom w:val="0"/>
          <w:divBdr>
            <w:top w:val="none" w:sz="0" w:space="0" w:color="auto"/>
            <w:left w:val="none" w:sz="0" w:space="0" w:color="auto"/>
            <w:bottom w:val="none" w:sz="0" w:space="0" w:color="auto"/>
            <w:right w:val="none" w:sz="0" w:space="0" w:color="auto"/>
          </w:divBdr>
        </w:div>
        <w:div w:id="1258370747">
          <w:marLeft w:val="547"/>
          <w:marRight w:val="0"/>
          <w:marTop w:val="0"/>
          <w:marBottom w:val="0"/>
          <w:divBdr>
            <w:top w:val="none" w:sz="0" w:space="0" w:color="auto"/>
            <w:left w:val="none" w:sz="0" w:space="0" w:color="auto"/>
            <w:bottom w:val="none" w:sz="0" w:space="0" w:color="auto"/>
            <w:right w:val="none" w:sz="0" w:space="0" w:color="auto"/>
          </w:divBdr>
        </w:div>
      </w:divsChild>
    </w:div>
    <w:div w:id="1281913600">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19336786">
      <w:bodyDiv w:val="1"/>
      <w:marLeft w:val="0"/>
      <w:marRight w:val="0"/>
      <w:marTop w:val="0"/>
      <w:marBottom w:val="0"/>
      <w:divBdr>
        <w:top w:val="none" w:sz="0" w:space="0" w:color="auto"/>
        <w:left w:val="none" w:sz="0" w:space="0" w:color="auto"/>
        <w:bottom w:val="none" w:sz="0" w:space="0" w:color="auto"/>
        <w:right w:val="none" w:sz="0" w:space="0" w:color="auto"/>
      </w:divBdr>
    </w:div>
    <w:div w:id="133406869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363936789">
      <w:bodyDiv w:val="1"/>
      <w:marLeft w:val="0"/>
      <w:marRight w:val="0"/>
      <w:marTop w:val="0"/>
      <w:marBottom w:val="0"/>
      <w:divBdr>
        <w:top w:val="none" w:sz="0" w:space="0" w:color="auto"/>
        <w:left w:val="none" w:sz="0" w:space="0" w:color="auto"/>
        <w:bottom w:val="none" w:sz="0" w:space="0" w:color="auto"/>
        <w:right w:val="none" w:sz="0" w:space="0" w:color="auto"/>
      </w:divBdr>
    </w:div>
    <w:div w:id="1369405369">
      <w:bodyDiv w:val="1"/>
      <w:marLeft w:val="0"/>
      <w:marRight w:val="0"/>
      <w:marTop w:val="0"/>
      <w:marBottom w:val="0"/>
      <w:divBdr>
        <w:top w:val="none" w:sz="0" w:space="0" w:color="auto"/>
        <w:left w:val="none" w:sz="0" w:space="0" w:color="auto"/>
        <w:bottom w:val="none" w:sz="0" w:space="0" w:color="auto"/>
        <w:right w:val="none" w:sz="0" w:space="0" w:color="auto"/>
      </w:divBdr>
    </w:div>
    <w:div w:id="1400326857">
      <w:bodyDiv w:val="1"/>
      <w:marLeft w:val="0"/>
      <w:marRight w:val="0"/>
      <w:marTop w:val="0"/>
      <w:marBottom w:val="0"/>
      <w:divBdr>
        <w:top w:val="none" w:sz="0" w:space="0" w:color="auto"/>
        <w:left w:val="none" w:sz="0" w:space="0" w:color="auto"/>
        <w:bottom w:val="none" w:sz="0" w:space="0" w:color="auto"/>
        <w:right w:val="none" w:sz="0" w:space="0" w:color="auto"/>
      </w:divBdr>
    </w:div>
    <w:div w:id="1400666183">
      <w:bodyDiv w:val="1"/>
      <w:marLeft w:val="0"/>
      <w:marRight w:val="0"/>
      <w:marTop w:val="0"/>
      <w:marBottom w:val="0"/>
      <w:divBdr>
        <w:top w:val="none" w:sz="0" w:space="0" w:color="auto"/>
        <w:left w:val="none" w:sz="0" w:space="0" w:color="auto"/>
        <w:bottom w:val="none" w:sz="0" w:space="0" w:color="auto"/>
        <w:right w:val="none" w:sz="0" w:space="0" w:color="auto"/>
      </w:divBdr>
    </w:div>
    <w:div w:id="1403408818">
      <w:bodyDiv w:val="1"/>
      <w:marLeft w:val="0"/>
      <w:marRight w:val="0"/>
      <w:marTop w:val="0"/>
      <w:marBottom w:val="0"/>
      <w:divBdr>
        <w:top w:val="none" w:sz="0" w:space="0" w:color="auto"/>
        <w:left w:val="none" w:sz="0" w:space="0" w:color="auto"/>
        <w:bottom w:val="none" w:sz="0" w:space="0" w:color="auto"/>
        <w:right w:val="none" w:sz="0" w:space="0" w:color="auto"/>
      </w:divBdr>
    </w:div>
    <w:div w:id="1434469460">
      <w:bodyDiv w:val="1"/>
      <w:marLeft w:val="0"/>
      <w:marRight w:val="0"/>
      <w:marTop w:val="0"/>
      <w:marBottom w:val="0"/>
      <w:divBdr>
        <w:top w:val="none" w:sz="0" w:space="0" w:color="auto"/>
        <w:left w:val="none" w:sz="0" w:space="0" w:color="auto"/>
        <w:bottom w:val="none" w:sz="0" w:space="0" w:color="auto"/>
        <w:right w:val="none" w:sz="0" w:space="0" w:color="auto"/>
      </w:divBdr>
    </w:div>
    <w:div w:id="1449272782">
      <w:bodyDiv w:val="1"/>
      <w:marLeft w:val="0"/>
      <w:marRight w:val="0"/>
      <w:marTop w:val="0"/>
      <w:marBottom w:val="0"/>
      <w:divBdr>
        <w:top w:val="none" w:sz="0" w:space="0" w:color="auto"/>
        <w:left w:val="none" w:sz="0" w:space="0" w:color="auto"/>
        <w:bottom w:val="none" w:sz="0" w:space="0" w:color="auto"/>
        <w:right w:val="none" w:sz="0" w:space="0" w:color="auto"/>
      </w:divBdr>
    </w:div>
    <w:div w:id="1453667793">
      <w:bodyDiv w:val="1"/>
      <w:marLeft w:val="0"/>
      <w:marRight w:val="0"/>
      <w:marTop w:val="0"/>
      <w:marBottom w:val="0"/>
      <w:divBdr>
        <w:top w:val="none" w:sz="0" w:space="0" w:color="auto"/>
        <w:left w:val="none" w:sz="0" w:space="0" w:color="auto"/>
        <w:bottom w:val="none" w:sz="0" w:space="0" w:color="auto"/>
        <w:right w:val="none" w:sz="0" w:space="0" w:color="auto"/>
      </w:divBdr>
    </w:div>
    <w:div w:id="1474056410">
      <w:bodyDiv w:val="1"/>
      <w:marLeft w:val="0"/>
      <w:marRight w:val="0"/>
      <w:marTop w:val="0"/>
      <w:marBottom w:val="0"/>
      <w:divBdr>
        <w:top w:val="none" w:sz="0" w:space="0" w:color="auto"/>
        <w:left w:val="none" w:sz="0" w:space="0" w:color="auto"/>
        <w:bottom w:val="none" w:sz="0" w:space="0" w:color="auto"/>
        <w:right w:val="none" w:sz="0" w:space="0" w:color="auto"/>
      </w:divBdr>
    </w:div>
    <w:div w:id="1516378109">
      <w:bodyDiv w:val="1"/>
      <w:marLeft w:val="0"/>
      <w:marRight w:val="0"/>
      <w:marTop w:val="0"/>
      <w:marBottom w:val="0"/>
      <w:divBdr>
        <w:top w:val="none" w:sz="0" w:space="0" w:color="auto"/>
        <w:left w:val="none" w:sz="0" w:space="0" w:color="auto"/>
        <w:bottom w:val="none" w:sz="0" w:space="0" w:color="auto"/>
        <w:right w:val="none" w:sz="0" w:space="0" w:color="auto"/>
      </w:divBdr>
    </w:div>
    <w:div w:id="1569537846">
      <w:bodyDiv w:val="1"/>
      <w:marLeft w:val="0"/>
      <w:marRight w:val="0"/>
      <w:marTop w:val="0"/>
      <w:marBottom w:val="0"/>
      <w:divBdr>
        <w:top w:val="none" w:sz="0" w:space="0" w:color="auto"/>
        <w:left w:val="none" w:sz="0" w:space="0" w:color="auto"/>
        <w:bottom w:val="none" w:sz="0" w:space="0" w:color="auto"/>
        <w:right w:val="none" w:sz="0" w:space="0" w:color="auto"/>
      </w:divBdr>
    </w:div>
    <w:div w:id="1576821372">
      <w:bodyDiv w:val="1"/>
      <w:marLeft w:val="0"/>
      <w:marRight w:val="0"/>
      <w:marTop w:val="0"/>
      <w:marBottom w:val="0"/>
      <w:divBdr>
        <w:top w:val="none" w:sz="0" w:space="0" w:color="auto"/>
        <w:left w:val="none" w:sz="0" w:space="0" w:color="auto"/>
        <w:bottom w:val="none" w:sz="0" w:space="0" w:color="auto"/>
        <w:right w:val="none" w:sz="0" w:space="0" w:color="auto"/>
      </w:divBdr>
      <w:divsChild>
        <w:div w:id="1706327468">
          <w:marLeft w:val="547"/>
          <w:marRight w:val="0"/>
          <w:marTop w:val="0"/>
          <w:marBottom w:val="0"/>
          <w:divBdr>
            <w:top w:val="none" w:sz="0" w:space="0" w:color="auto"/>
            <w:left w:val="none" w:sz="0" w:space="0" w:color="auto"/>
            <w:bottom w:val="none" w:sz="0" w:space="0" w:color="auto"/>
            <w:right w:val="none" w:sz="0" w:space="0" w:color="auto"/>
          </w:divBdr>
        </w:div>
      </w:divsChild>
    </w:div>
    <w:div w:id="1603995228">
      <w:bodyDiv w:val="1"/>
      <w:marLeft w:val="0"/>
      <w:marRight w:val="0"/>
      <w:marTop w:val="0"/>
      <w:marBottom w:val="0"/>
      <w:divBdr>
        <w:top w:val="none" w:sz="0" w:space="0" w:color="auto"/>
        <w:left w:val="none" w:sz="0" w:space="0" w:color="auto"/>
        <w:bottom w:val="none" w:sz="0" w:space="0" w:color="auto"/>
        <w:right w:val="none" w:sz="0" w:space="0" w:color="auto"/>
      </w:divBdr>
    </w:div>
    <w:div w:id="1619335962">
      <w:bodyDiv w:val="1"/>
      <w:marLeft w:val="0"/>
      <w:marRight w:val="0"/>
      <w:marTop w:val="0"/>
      <w:marBottom w:val="0"/>
      <w:divBdr>
        <w:top w:val="none" w:sz="0" w:space="0" w:color="auto"/>
        <w:left w:val="none" w:sz="0" w:space="0" w:color="auto"/>
        <w:bottom w:val="none" w:sz="0" w:space="0" w:color="auto"/>
        <w:right w:val="none" w:sz="0" w:space="0" w:color="auto"/>
      </w:divBdr>
    </w:div>
    <w:div w:id="1650866036">
      <w:bodyDiv w:val="1"/>
      <w:marLeft w:val="0"/>
      <w:marRight w:val="0"/>
      <w:marTop w:val="0"/>
      <w:marBottom w:val="0"/>
      <w:divBdr>
        <w:top w:val="none" w:sz="0" w:space="0" w:color="auto"/>
        <w:left w:val="none" w:sz="0" w:space="0" w:color="auto"/>
        <w:bottom w:val="none" w:sz="0" w:space="0" w:color="auto"/>
        <w:right w:val="none" w:sz="0" w:space="0" w:color="auto"/>
      </w:divBdr>
    </w:div>
    <w:div w:id="1675954094">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16348014">
      <w:bodyDiv w:val="1"/>
      <w:marLeft w:val="0"/>
      <w:marRight w:val="0"/>
      <w:marTop w:val="0"/>
      <w:marBottom w:val="0"/>
      <w:divBdr>
        <w:top w:val="none" w:sz="0" w:space="0" w:color="auto"/>
        <w:left w:val="none" w:sz="0" w:space="0" w:color="auto"/>
        <w:bottom w:val="none" w:sz="0" w:space="0" w:color="auto"/>
        <w:right w:val="none" w:sz="0" w:space="0" w:color="auto"/>
      </w:divBdr>
    </w:div>
    <w:div w:id="1724719943">
      <w:bodyDiv w:val="1"/>
      <w:marLeft w:val="0"/>
      <w:marRight w:val="0"/>
      <w:marTop w:val="0"/>
      <w:marBottom w:val="0"/>
      <w:divBdr>
        <w:top w:val="none" w:sz="0" w:space="0" w:color="auto"/>
        <w:left w:val="none" w:sz="0" w:space="0" w:color="auto"/>
        <w:bottom w:val="none" w:sz="0" w:space="0" w:color="auto"/>
        <w:right w:val="none" w:sz="0" w:space="0" w:color="auto"/>
      </w:divBdr>
    </w:div>
    <w:div w:id="1725717755">
      <w:bodyDiv w:val="1"/>
      <w:marLeft w:val="0"/>
      <w:marRight w:val="0"/>
      <w:marTop w:val="0"/>
      <w:marBottom w:val="0"/>
      <w:divBdr>
        <w:top w:val="none" w:sz="0" w:space="0" w:color="auto"/>
        <w:left w:val="none" w:sz="0" w:space="0" w:color="auto"/>
        <w:bottom w:val="none" w:sz="0" w:space="0" w:color="auto"/>
        <w:right w:val="none" w:sz="0" w:space="0" w:color="auto"/>
      </w:divBdr>
    </w:div>
    <w:div w:id="1728262512">
      <w:bodyDiv w:val="1"/>
      <w:marLeft w:val="0"/>
      <w:marRight w:val="0"/>
      <w:marTop w:val="0"/>
      <w:marBottom w:val="0"/>
      <w:divBdr>
        <w:top w:val="none" w:sz="0" w:space="0" w:color="auto"/>
        <w:left w:val="none" w:sz="0" w:space="0" w:color="auto"/>
        <w:bottom w:val="none" w:sz="0" w:space="0" w:color="auto"/>
        <w:right w:val="none" w:sz="0" w:space="0" w:color="auto"/>
      </w:divBdr>
    </w:div>
    <w:div w:id="1734040900">
      <w:bodyDiv w:val="1"/>
      <w:marLeft w:val="0"/>
      <w:marRight w:val="0"/>
      <w:marTop w:val="0"/>
      <w:marBottom w:val="0"/>
      <w:divBdr>
        <w:top w:val="none" w:sz="0" w:space="0" w:color="auto"/>
        <w:left w:val="none" w:sz="0" w:space="0" w:color="auto"/>
        <w:bottom w:val="none" w:sz="0" w:space="0" w:color="auto"/>
        <w:right w:val="none" w:sz="0" w:space="0" w:color="auto"/>
      </w:divBdr>
    </w:div>
    <w:div w:id="1738817790">
      <w:bodyDiv w:val="1"/>
      <w:marLeft w:val="0"/>
      <w:marRight w:val="0"/>
      <w:marTop w:val="0"/>
      <w:marBottom w:val="0"/>
      <w:divBdr>
        <w:top w:val="none" w:sz="0" w:space="0" w:color="auto"/>
        <w:left w:val="none" w:sz="0" w:space="0" w:color="auto"/>
        <w:bottom w:val="none" w:sz="0" w:space="0" w:color="auto"/>
        <w:right w:val="none" w:sz="0" w:space="0" w:color="auto"/>
      </w:divBdr>
    </w:div>
    <w:div w:id="1763137489">
      <w:bodyDiv w:val="1"/>
      <w:marLeft w:val="0"/>
      <w:marRight w:val="0"/>
      <w:marTop w:val="0"/>
      <w:marBottom w:val="0"/>
      <w:divBdr>
        <w:top w:val="none" w:sz="0" w:space="0" w:color="auto"/>
        <w:left w:val="none" w:sz="0" w:space="0" w:color="auto"/>
        <w:bottom w:val="none" w:sz="0" w:space="0" w:color="auto"/>
        <w:right w:val="none" w:sz="0" w:space="0" w:color="auto"/>
      </w:divBdr>
    </w:div>
    <w:div w:id="1769349601">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781532838">
      <w:bodyDiv w:val="1"/>
      <w:marLeft w:val="0"/>
      <w:marRight w:val="0"/>
      <w:marTop w:val="0"/>
      <w:marBottom w:val="0"/>
      <w:divBdr>
        <w:top w:val="none" w:sz="0" w:space="0" w:color="auto"/>
        <w:left w:val="none" w:sz="0" w:space="0" w:color="auto"/>
        <w:bottom w:val="none" w:sz="0" w:space="0" w:color="auto"/>
        <w:right w:val="none" w:sz="0" w:space="0" w:color="auto"/>
      </w:divBdr>
      <w:divsChild>
        <w:div w:id="1763377253">
          <w:marLeft w:val="547"/>
          <w:marRight w:val="0"/>
          <w:marTop w:val="0"/>
          <w:marBottom w:val="0"/>
          <w:divBdr>
            <w:top w:val="none" w:sz="0" w:space="0" w:color="auto"/>
            <w:left w:val="none" w:sz="0" w:space="0" w:color="auto"/>
            <w:bottom w:val="none" w:sz="0" w:space="0" w:color="auto"/>
            <w:right w:val="none" w:sz="0" w:space="0" w:color="auto"/>
          </w:divBdr>
        </w:div>
        <w:div w:id="1882745045">
          <w:marLeft w:val="1166"/>
          <w:marRight w:val="0"/>
          <w:marTop w:val="0"/>
          <w:marBottom w:val="0"/>
          <w:divBdr>
            <w:top w:val="none" w:sz="0" w:space="0" w:color="auto"/>
            <w:left w:val="none" w:sz="0" w:space="0" w:color="auto"/>
            <w:bottom w:val="none" w:sz="0" w:space="0" w:color="auto"/>
            <w:right w:val="none" w:sz="0" w:space="0" w:color="auto"/>
          </w:divBdr>
        </w:div>
        <w:div w:id="1684942013">
          <w:marLeft w:val="1166"/>
          <w:marRight w:val="0"/>
          <w:marTop w:val="0"/>
          <w:marBottom w:val="0"/>
          <w:divBdr>
            <w:top w:val="none" w:sz="0" w:space="0" w:color="auto"/>
            <w:left w:val="none" w:sz="0" w:space="0" w:color="auto"/>
            <w:bottom w:val="none" w:sz="0" w:space="0" w:color="auto"/>
            <w:right w:val="none" w:sz="0" w:space="0" w:color="auto"/>
          </w:divBdr>
        </w:div>
        <w:div w:id="1637686504">
          <w:marLeft w:val="1166"/>
          <w:marRight w:val="0"/>
          <w:marTop w:val="0"/>
          <w:marBottom w:val="0"/>
          <w:divBdr>
            <w:top w:val="none" w:sz="0" w:space="0" w:color="auto"/>
            <w:left w:val="none" w:sz="0" w:space="0" w:color="auto"/>
            <w:bottom w:val="none" w:sz="0" w:space="0" w:color="auto"/>
            <w:right w:val="none" w:sz="0" w:space="0" w:color="auto"/>
          </w:divBdr>
        </w:div>
        <w:div w:id="1926721326">
          <w:marLeft w:val="1166"/>
          <w:marRight w:val="0"/>
          <w:marTop w:val="0"/>
          <w:marBottom w:val="0"/>
          <w:divBdr>
            <w:top w:val="none" w:sz="0" w:space="0" w:color="auto"/>
            <w:left w:val="none" w:sz="0" w:space="0" w:color="auto"/>
            <w:bottom w:val="none" w:sz="0" w:space="0" w:color="auto"/>
            <w:right w:val="none" w:sz="0" w:space="0" w:color="auto"/>
          </w:divBdr>
        </w:div>
        <w:div w:id="1816532642">
          <w:marLeft w:val="547"/>
          <w:marRight w:val="0"/>
          <w:marTop w:val="0"/>
          <w:marBottom w:val="0"/>
          <w:divBdr>
            <w:top w:val="none" w:sz="0" w:space="0" w:color="auto"/>
            <w:left w:val="none" w:sz="0" w:space="0" w:color="auto"/>
            <w:bottom w:val="none" w:sz="0" w:space="0" w:color="auto"/>
            <w:right w:val="none" w:sz="0" w:space="0" w:color="auto"/>
          </w:divBdr>
        </w:div>
        <w:div w:id="685519442">
          <w:marLeft w:val="1166"/>
          <w:marRight w:val="0"/>
          <w:marTop w:val="0"/>
          <w:marBottom w:val="0"/>
          <w:divBdr>
            <w:top w:val="none" w:sz="0" w:space="0" w:color="auto"/>
            <w:left w:val="none" w:sz="0" w:space="0" w:color="auto"/>
            <w:bottom w:val="none" w:sz="0" w:space="0" w:color="auto"/>
            <w:right w:val="none" w:sz="0" w:space="0" w:color="auto"/>
          </w:divBdr>
        </w:div>
        <w:div w:id="692724789">
          <w:marLeft w:val="1166"/>
          <w:marRight w:val="0"/>
          <w:marTop w:val="0"/>
          <w:marBottom w:val="0"/>
          <w:divBdr>
            <w:top w:val="none" w:sz="0" w:space="0" w:color="auto"/>
            <w:left w:val="none" w:sz="0" w:space="0" w:color="auto"/>
            <w:bottom w:val="none" w:sz="0" w:space="0" w:color="auto"/>
            <w:right w:val="none" w:sz="0" w:space="0" w:color="auto"/>
          </w:divBdr>
        </w:div>
        <w:div w:id="704797231">
          <w:marLeft w:val="547"/>
          <w:marRight w:val="0"/>
          <w:marTop w:val="0"/>
          <w:marBottom w:val="0"/>
          <w:divBdr>
            <w:top w:val="none" w:sz="0" w:space="0" w:color="auto"/>
            <w:left w:val="none" w:sz="0" w:space="0" w:color="auto"/>
            <w:bottom w:val="none" w:sz="0" w:space="0" w:color="auto"/>
            <w:right w:val="none" w:sz="0" w:space="0" w:color="auto"/>
          </w:divBdr>
        </w:div>
      </w:divsChild>
    </w:div>
    <w:div w:id="1787654744">
      <w:bodyDiv w:val="1"/>
      <w:marLeft w:val="0"/>
      <w:marRight w:val="0"/>
      <w:marTop w:val="0"/>
      <w:marBottom w:val="0"/>
      <w:divBdr>
        <w:top w:val="none" w:sz="0" w:space="0" w:color="auto"/>
        <w:left w:val="none" w:sz="0" w:space="0" w:color="auto"/>
        <w:bottom w:val="none" w:sz="0" w:space="0" w:color="auto"/>
        <w:right w:val="none" w:sz="0" w:space="0" w:color="auto"/>
      </w:divBdr>
    </w:div>
    <w:div w:id="1791050976">
      <w:bodyDiv w:val="1"/>
      <w:marLeft w:val="0"/>
      <w:marRight w:val="0"/>
      <w:marTop w:val="0"/>
      <w:marBottom w:val="0"/>
      <w:divBdr>
        <w:top w:val="none" w:sz="0" w:space="0" w:color="auto"/>
        <w:left w:val="none" w:sz="0" w:space="0" w:color="auto"/>
        <w:bottom w:val="none" w:sz="0" w:space="0" w:color="auto"/>
        <w:right w:val="none" w:sz="0" w:space="0" w:color="auto"/>
      </w:divBdr>
    </w:div>
    <w:div w:id="1820032664">
      <w:bodyDiv w:val="1"/>
      <w:marLeft w:val="0"/>
      <w:marRight w:val="0"/>
      <w:marTop w:val="0"/>
      <w:marBottom w:val="0"/>
      <w:divBdr>
        <w:top w:val="none" w:sz="0" w:space="0" w:color="auto"/>
        <w:left w:val="none" w:sz="0" w:space="0" w:color="auto"/>
        <w:bottom w:val="none" w:sz="0" w:space="0" w:color="auto"/>
        <w:right w:val="none" w:sz="0" w:space="0" w:color="auto"/>
      </w:divBdr>
    </w:div>
    <w:div w:id="1851142463">
      <w:bodyDiv w:val="1"/>
      <w:marLeft w:val="0"/>
      <w:marRight w:val="0"/>
      <w:marTop w:val="0"/>
      <w:marBottom w:val="0"/>
      <w:divBdr>
        <w:top w:val="none" w:sz="0" w:space="0" w:color="auto"/>
        <w:left w:val="none" w:sz="0" w:space="0" w:color="auto"/>
        <w:bottom w:val="none" w:sz="0" w:space="0" w:color="auto"/>
        <w:right w:val="none" w:sz="0" w:space="0" w:color="auto"/>
      </w:divBdr>
    </w:div>
    <w:div w:id="1852527815">
      <w:bodyDiv w:val="1"/>
      <w:marLeft w:val="0"/>
      <w:marRight w:val="0"/>
      <w:marTop w:val="0"/>
      <w:marBottom w:val="0"/>
      <w:divBdr>
        <w:top w:val="none" w:sz="0" w:space="0" w:color="auto"/>
        <w:left w:val="none" w:sz="0" w:space="0" w:color="auto"/>
        <w:bottom w:val="none" w:sz="0" w:space="0" w:color="auto"/>
        <w:right w:val="none" w:sz="0" w:space="0" w:color="auto"/>
      </w:divBdr>
      <w:divsChild>
        <w:div w:id="286201433">
          <w:marLeft w:val="0"/>
          <w:marRight w:val="0"/>
          <w:marTop w:val="0"/>
          <w:marBottom w:val="0"/>
          <w:divBdr>
            <w:top w:val="none" w:sz="0" w:space="0" w:color="auto"/>
            <w:left w:val="none" w:sz="0" w:space="0" w:color="auto"/>
            <w:bottom w:val="none" w:sz="0" w:space="0" w:color="auto"/>
            <w:right w:val="none" w:sz="0" w:space="0" w:color="auto"/>
          </w:divBdr>
          <w:divsChild>
            <w:div w:id="199588039">
              <w:marLeft w:val="0"/>
              <w:marRight w:val="0"/>
              <w:marTop w:val="0"/>
              <w:marBottom w:val="0"/>
              <w:divBdr>
                <w:top w:val="none" w:sz="0" w:space="0" w:color="auto"/>
                <w:left w:val="none" w:sz="0" w:space="0" w:color="auto"/>
                <w:bottom w:val="none" w:sz="0" w:space="0" w:color="auto"/>
                <w:right w:val="none" w:sz="0" w:space="0" w:color="auto"/>
              </w:divBdr>
            </w:div>
            <w:div w:id="350498479">
              <w:marLeft w:val="0"/>
              <w:marRight w:val="0"/>
              <w:marTop w:val="0"/>
              <w:marBottom w:val="0"/>
              <w:divBdr>
                <w:top w:val="none" w:sz="0" w:space="0" w:color="auto"/>
                <w:left w:val="none" w:sz="0" w:space="0" w:color="auto"/>
                <w:bottom w:val="none" w:sz="0" w:space="0" w:color="auto"/>
                <w:right w:val="none" w:sz="0" w:space="0" w:color="auto"/>
              </w:divBdr>
            </w:div>
            <w:div w:id="433676602">
              <w:marLeft w:val="0"/>
              <w:marRight w:val="0"/>
              <w:marTop w:val="0"/>
              <w:marBottom w:val="0"/>
              <w:divBdr>
                <w:top w:val="none" w:sz="0" w:space="0" w:color="auto"/>
                <w:left w:val="none" w:sz="0" w:space="0" w:color="auto"/>
                <w:bottom w:val="none" w:sz="0" w:space="0" w:color="auto"/>
                <w:right w:val="none" w:sz="0" w:space="0" w:color="auto"/>
              </w:divBdr>
            </w:div>
            <w:div w:id="960451190">
              <w:marLeft w:val="0"/>
              <w:marRight w:val="0"/>
              <w:marTop w:val="0"/>
              <w:marBottom w:val="0"/>
              <w:divBdr>
                <w:top w:val="none" w:sz="0" w:space="0" w:color="auto"/>
                <w:left w:val="none" w:sz="0" w:space="0" w:color="auto"/>
                <w:bottom w:val="none" w:sz="0" w:space="0" w:color="auto"/>
                <w:right w:val="none" w:sz="0" w:space="0" w:color="auto"/>
              </w:divBdr>
            </w:div>
          </w:divsChild>
        </w:div>
        <w:div w:id="2091922110">
          <w:marLeft w:val="0"/>
          <w:marRight w:val="0"/>
          <w:marTop w:val="0"/>
          <w:marBottom w:val="0"/>
          <w:divBdr>
            <w:top w:val="none" w:sz="0" w:space="0" w:color="auto"/>
            <w:left w:val="none" w:sz="0" w:space="0" w:color="auto"/>
            <w:bottom w:val="none" w:sz="0" w:space="0" w:color="auto"/>
            <w:right w:val="none" w:sz="0" w:space="0" w:color="auto"/>
          </w:divBdr>
          <w:divsChild>
            <w:div w:id="157018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167804">
      <w:bodyDiv w:val="1"/>
      <w:marLeft w:val="0"/>
      <w:marRight w:val="0"/>
      <w:marTop w:val="0"/>
      <w:marBottom w:val="0"/>
      <w:divBdr>
        <w:top w:val="none" w:sz="0" w:space="0" w:color="auto"/>
        <w:left w:val="none" w:sz="0" w:space="0" w:color="auto"/>
        <w:bottom w:val="none" w:sz="0" w:space="0" w:color="auto"/>
        <w:right w:val="none" w:sz="0" w:space="0" w:color="auto"/>
      </w:divBdr>
      <w:divsChild>
        <w:div w:id="83846909">
          <w:marLeft w:val="0"/>
          <w:marRight w:val="0"/>
          <w:marTop w:val="0"/>
          <w:marBottom w:val="0"/>
          <w:divBdr>
            <w:top w:val="none" w:sz="0" w:space="0" w:color="auto"/>
            <w:left w:val="none" w:sz="0" w:space="0" w:color="auto"/>
            <w:bottom w:val="none" w:sz="0" w:space="0" w:color="auto"/>
            <w:right w:val="none" w:sz="0" w:space="0" w:color="auto"/>
          </w:divBdr>
        </w:div>
        <w:div w:id="145245919">
          <w:marLeft w:val="0"/>
          <w:marRight w:val="0"/>
          <w:marTop w:val="0"/>
          <w:marBottom w:val="0"/>
          <w:divBdr>
            <w:top w:val="none" w:sz="0" w:space="0" w:color="auto"/>
            <w:left w:val="none" w:sz="0" w:space="0" w:color="auto"/>
            <w:bottom w:val="none" w:sz="0" w:space="0" w:color="auto"/>
            <w:right w:val="none" w:sz="0" w:space="0" w:color="auto"/>
          </w:divBdr>
        </w:div>
        <w:div w:id="437911918">
          <w:marLeft w:val="0"/>
          <w:marRight w:val="0"/>
          <w:marTop w:val="0"/>
          <w:marBottom w:val="0"/>
          <w:divBdr>
            <w:top w:val="none" w:sz="0" w:space="0" w:color="auto"/>
            <w:left w:val="none" w:sz="0" w:space="0" w:color="auto"/>
            <w:bottom w:val="none" w:sz="0" w:space="0" w:color="auto"/>
            <w:right w:val="none" w:sz="0" w:space="0" w:color="auto"/>
          </w:divBdr>
        </w:div>
        <w:div w:id="716320647">
          <w:marLeft w:val="0"/>
          <w:marRight w:val="0"/>
          <w:marTop w:val="0"/>
          <w:marBottom w:val="0"/>
          <w:divBdr>
            <w:top w:val="none" w:sz="0" w:space="0" w:color="auto"/>
            <w:left w:val="none" w:sz="0" w:space="0" w:color="auto"/>
            <w:bottom w:val="none" w:sz="0" w:space="0" w:color="auto"/>
            <w:right w:val="none" w:sz="0" w:space="0" w:color="auto"/>
          </w:divBdr>
        </w:div>
        <w:div w:id="754133533">
          <w:marLeft w:val="0"/>
          <w:marRight w:val="0"/>
          <w:marTop w:val="0"/>
          <w:marBottom w:val="0"/>
          <w:divBdr>
            <w:top w:val="none" w:sz="0" w:space="0" w:color="auto"/>
            <w:left w:val="none" w:sz="0" w:space="0" w:color="auto"/>
            <w:bottom w:val="none" w:sz="0" w:space="0" w:color="auto"/>
            <w:right w:val="none" w:sz="0" w:space="0" w:color="auto"/>
          </w:divBdr>
        </w:div>
        <w:div w:id="764883120">
          <w:marLeft w:val="0"/>
          <w:marRight w:val="0"/>
          <w:marTop w:val="0"/>
          <w:marBottom w:val="0"/>
          <w:divBdr>
            <w:top w:val="none" w:sz="0" w:space="0" w:color="auto"/>
            <w:left w:val="none" w:sz="0" w:space="0" w:color="auto"/>
            <w:bottom w:val="none" w:sz="0" w:space="0" w:color="auto"/>
            <w:right w:val="none" w:sz="0" w:space="0" w:color="auto"/>
          </w:divBdr>
        </w:div>
        <w:div w:id="799153385">
          <w:marLeft w:val="0"/>
          <w:marRight w:val="0"/>
          <w:marTop w:val="0"/>
          <w:marBottom w:val="0"/>
          <w:divBdr>
            <w:top w:val="none" w:sz="0" w:space="0" w:color="auto"/>
            <w:left w:val="none" w:sz="0" w:space="0" w:color="auto"/>
            <w:bottom w:val="none" w:sz="0" w:space="0" w:color="auto"/>
            <w:right w:val="none" w:sz="0" w:space="0" w:color="auto"/>
          </w:divBdr>
        </w:div>
        <w:div w:id="821963452">
          <w:marLeft w:val="0"/>
          <w:marRight w:val="0"/>
          <w:marTop w:val="0"/>
          <w:marBottom w:val="0"/>
          <w:divBdr>
            <w:top w:val="none" w:sz="0" w:space="0" w:color="auto"/>
            <w:left w:val="none" w:sz="0" w:space="0" w:color="auto"/>
            <w:bottom w:val="none" w:sz="0" w:space="0" w:color="auto"/>
            <w:right w:val="none" w:sz="0" w:space="0" w:color="auto"/>
          </w:divBdr>
        </w:div>
        <w:div w:id="911744357">
          <w:marLeft w:val="0"/>
          <w:marRight w:val="0"/>
          <w:marTop w:val="0"/>
          <w:marBottom w:val="0"/>
          <w:divBdr>
            <w:top w:val="none" w:sz="0" w:space="0" w:color="auto"/>
            <w:left w:val="none" w:sz="0" w:space="0" w:color="auto"/>
            <w:bottom w:val="none" w:sz="0" w:space="0" w:color="auto"/>
            <w:right w:val="none" w:sz="0" w:space="0" w:color="auto"/>
          </w:divBdr>
        </w:div>
        <w:div w:id="953708324">
          <w:marLeft w:val="0"/>
          <w:marRight w:val="0"/>
          <w:marTop w:val="0"/>
          <w:marBottom w:val="0"/>
          <w:divBdr>
            <w:top w:val="none" w:sz="0" w:space="0" w:color="auto"/>
            <w:left w:val="none" w:sz="0" w:space="0" w:color="auto"/>
            <w:bottom w:val="none" w:sz="0" w:space="0" w:color="auto"/>
            <w:right w:val="none" w:sz="0" w:space="0" w:color="auto"/>
          </w:divBdr>
        </w:div>
        <w:div w:id="1090270567">
          <w:marLeft w:val="0"/>
          <w:marRight w:val="0"/>
          <w:marTop w:val="0"/>
          <w:marBottom w:val="0"/>
          <w:divBdr>
            <w:top w:val="none" w:sz="0" w:space="0" w:color="auto"/>
            <w:left w:val="none" w:sz="0" w:space="0" w:color="auto"/>
            <w:bottom w:val="none" w:sz="0" w:space="0" w:color="auto"/>
            <w:right w:val="none" w:sz="0" w:space="0" w:color="auto"/>
          </w:divBdr>
        </w:div>
        <w:div w:id="1193493397">
          <w:marLeft w:val="0"/>
          <w:marRight w:val="0"/>
          <w:marTop w:val="0"/>
          <w:marBottom w:val="0"/>
          <w:divBdr>
            <w:top w:val="none" w:sz="0" w:space="0" w:color="auto"/>
            <w:left w:val="none" w:sz="0" w:space="0" w:color="auto"/>
            <w:bottom w:val="none" w:sz="0" w:space="0" w:color="auto"/>
            <w:right w:val="none" w:sz="0" w:space="0" w:color="auto"/>
          </w:divBdr>
        </w:div>
        <w:div w:id="1263147685">
          <w:marLeft w:val="0"/>
          <w:marRight w:val="0"/>
          <w:marTop w:val="0"/>
          <w:marBottom w:val="0"/>
          <w:divBdr>
            <w:top w:val="none" w:sz="0" w:space="0" w:color="auto"/>
            <w:left w:val="none" w:sz="0" w:space="0" w:color="auto"/>
            <w:bottom w:val="none" w:sz="0" w:space="0" w:color="auto"/>
            <w:right w:val="none" w:sz="0" w:space="0" w:color="auto"/>
          </w:divBdr>
        </w:div>
        <w:div w:id="1368068050">
          <w:marLeft w:val="0"/>
          <w:marRight w:val="0"/>
          <w:marTop w:val="0"/>
          <w:marBottom w:val="0"/>
          <w:divBdr>
            <w:top w:val="none" w:sz="0" w:space="0" w:color="auto"/>
            <w:left w:val="none" w:sz="0" w:space="0" w:color="auto"/>
            <w:bottom w:val="none" w:sz="0" w:space="0" w:color="auto"/>
            <w:right w:val="none" w:sz="0" w:space="0" w:color="auto"/>
          </w:divBdr>
        </w:div>
        <w:div w:id="1446391292">
          <w:marLeft w:val="0"/>
          <w:marRight w:val="0"/>
          <w:marTop w:val="0"/>
          <w:marBottom w:val="0"/>
          <w:divBdr>
            <w:top w:val="none" w:sz="0" w:space="0" w:color="auto"/>
            <w:left w:val="none" w:sz="0" w:space="0" w:color="auto"/>
            <w:bottom w:val="none" w:sz="0" w:space="0" w:color="auto"/>
            <w:right w:val="none" w:sz="0" w:space="0" w:color="auto"/>
          </w:divBdr>
        </w:div>
        <w:div w:id="1456409949">
          <w:marLeft w:val="0"/>
          <w:marRight w:val="0"/>
          <w:marTop w:val="0"/>
          <w:marBottom w:val="0"/>
          <w:divBdr>
            <w:top w:val="none" w:sz="0" w:space="0" w:color="auto"/>
            <w:left w:val="none" w:sz="0" w:space="0" w:color="auto"/>
            <w:bottom w:val="none" w:sz="0" w:space="0" w:color="auto"/>
            <w:right w:val="none" w:sz="0" w:space="0" w:color="auto"/>
          </w:divBdr>
        </w:div>
        <w:div w:id="1513183872">
          <w:marLeft w:val="0"/>
          <w:marRight w:val="0"/>
          <w:marTop w:val="0"/>
          <w:marBottom w:val="0"/>
          <w:divBdr>
            <w:top w:val="none" w:sz="0" w:space="0" w:color="auto"/>
            <w:left w:val="none" w:sz="0" w:space="0" w:color="auto"/>
            <w:bottom w:val="none" w:sz="0" w:space="0" w:color="auto"/>
            <w:right w:val="none" w:sz="0" w:space="0" w:color="auto"/>
          </w:divBdr>
        </w:div>
        <w:div w:id="1530338932">
          <w:marLeft w:val="0"/>
          <w:marRight w:val="0"/>
          <w:marTop w:val="0"/>
          <w:marBottom w:val="0"/>
          <w:divBdr>
            <w:top w:val="none" w:sz="0" w:space="0" w:color="auto"/>
            <w:left w:val="none" w:sz="0" w:space="0" w:color="auto"/>
            <w:bottom w:val="none" w:sz="0" w:space="0" w:color="auto"/>
            <w:right w:val="none" w:sz="0" w:space="0" w:color="auto"/>
          </w:divBdr>
        </w:div>
        <w:div w:id="1985892429">
          <w:marLeft w:val="0"/>
          <w:marRight w:val="0"/>
          <w:marTop w:val="0"/>
          <w:marBottom w:val="0"/>
          <w:divBdr>
            <w:top w:val="none" w:sz="0" w:space="0" w:color="auto"/>
            <w:left w:val="none" w:sz="0" w:space="0" w:color="auto"/>
            <w:bottom w:val="none" w:sz="0" w:space="0" w:color="auto"/>
            <w:right w:val="none" w:sz="0" w:space="0" w:color="auto"/>
          </w:divBdr>
        </w:div>
        <w:div w:id="2074153836">
          <w:marLeft w:val="0"/>
          <w:marRight w:val="0"/>
          <w:marTop w:val="0"/>
          <w:marBottom w:val="0"/>
          <w:divBdr>
            <w:top w:val="none" w:sz="0" w:space="0" w:color="auto"/>
            <w:left w:val="none" w:sz="0" w:space="0" w:color="auto"/>
            <w:bottom w:val="none" w:sz="0" w:space="0" w:color="auto"/>
            <w:right w:val="none" w:sz="0" w:space="0" w:color="auto"/>
          </w:divBdr>
        </w:div>
      </w:divsChild>
    </w:div>
    <w:div w:id="1895503295">
      <w:bodyDiv w:val="1"/>
      <w:marLeft w:val="0"/>
      <w:marRight w:val="0"/>
      <w:marTop w:val="0"/>
      <w:marBottom w:val="0"/>
      <w:divBdr>
        <w:top w:val="none" w:sz="0" w:space="0" w:color="auto"/>
        <w:left w:val="none" w:sz="0" w:space="0" w:color="auto"/>
        <w:bottom w:val="none" w:sz="0" w:space="0" w:color="auto"/>
        <w:right w:val="none" w:sz="0" w:space="0" w:color="auto"/>
      </w:divBdr>
      <w:divsChild>
        <w:div w:id="1584224217">
          <w:marLeft w:val="0"/>
          <w:marRight w:val="0"/>
          <w:marTop w:val="0"/>
          <w:marBottom w:val="0"/>
          <w:divBdr>
            <w:top w:val="none" w:sz="0" w:space="0" w:color="auto"/>
            <w:left w:val="none" w:sz="0" w:space="0" w:color="auto"/>
            <w:bottom w:val="none" w:sz="0" w:space="0" w:color="auto"/>
            <w:right w:val="none" w:sz="0" w:space="0" w:color="auto"/>
          </w:divBdr>
        </w:div>
        <w:div w:id="2001999613">
          <w:marLeft w:val="0"/>
          <w:marRight w:val="0"/>
          <w:marTop w:val="0"/>
          <w:marBottom w:val="0"/>
          <w:divBdr>
            <w:top w:val="none" w:sz="0" w:space="0" w:color="auto"/>
            <w:left w:val="none" w:sz="0" w:space="0" w:color="auto"/>
            <w:bottom w:val="none" w:sz="0" w:space="0" w:color="auto"/>
            <w:right w:val="none" w:sz="0" w:space="0" w:color="auto"/>
          </w:divBdr>
          <w:divsChild>
            <w:div w:id="661466742">
              <w:marLeft w:val="0"/>
              <w:marRight w:val="0"/>
              <w:marTop w:val="30"/>
              <w:marBottom w:val="30"/>
              <w:divBdr>
                <w:top w:val="none" w:sz="0" w:space="0" w:color="auto"/>
                <w:left w:val="none" w:sz="0" w:space="0" w:color="auto"/>
                <w:bottom w:val="none" w:sz="0" w:space="0" w:color="auto"/>
                <w:right w:val="none" w:sz="0" w:space="0" w:color="auto"/>
              </w:divBdr>
              <w:divsChild>
                <w:div w:id="1419788205">
                  <w:marLeft w:val="0"/>
                  <w:marRight w:val="0"/>
                  <w:marTop w:val="0"/>
                  <w:marBottom w:val="0"/>
                  <w:divBdr>
                    <w:top w:val="none" w:sz="0" w:space="0" w:color="auto"/>
                    <w:left w:val="none" w:sz="0" w:space="0" w:color="auto"/>
                    <w:bottom w:val="none" w:sz="0" w:space="0" w:color="auto"/>
                    <w:right w:val="none" w:sz="0" w:space="0" w:color="auto"/>
                  </w:divBdr>
                  <w:divsChild>
                    <w:div w:id="523860636">
                      <w:marLeft w:val="0"/>
                      <w:marRight w:val="0"/>
                      <w:marTop w:val="0"/>
                      <w:marBottom w:val="0"/>
                      <w:divBdr>
                        <w:top w:val="none" w:sz="0" w:space="0" w:color="auto"/>
                        <w:left w:val="none" w:sz="0" w:space="0" w:color="auto"/>
                        <w:bottom w:val="none" w:sz="0" w:space="0" w:color="auto"/>
                        <w:right w:val="none" w:sz="0" w:space="0" w:color="auto"/>
                      </w:divBdr>
                    </w:div>
                  </w:divsChild>
                </w:div>
                <w:div w:id="617833086">
                  <w:marLeft w:val="0"/>
                  <w:marRight w:val="0"/>
                  <w:marTop w:val="0"/>
                  <w:marBottom w:val="0"/>
                  <w:divBdr>
                    <w:top w:val="none" w:sz="0" w:space="0" w:color="auto"/>
                    <w:left w:val="none" w:sz="0" w:space="0" w:color="auto"/>
                    <w:bottom w:val="none" w:sz="0" w:space="0" w:color="auto"/>
                    <w:right w:val="none" w:sz="0" w:space="0" w:color="auto"/>
                  </w:divBdr>
                  <w:divsChild>
                    <w:div w:id="1904480955">
                      <w:marLeft w:val="0"/>
                      <w:marRight w:val="0"/>
                      <w:marTop w:val="0"/>
                      <w:marBottom w:val="0"/>
                      <w:divBdr>
                        <w:top w:val="none" w:sz="0" w:space="0" w:color="auto"/>
                        <w:left w:val="none" w:sz="0" w:space="0" w:color="auto"/>
                        <w:bottom w:val="none" w:sz="0" w:space="0" w:color="auto"/>
                        <w:right w:val="none" w:sz="0" w:space="0" w:color="auto"/>
                      </w:divBdr>
                    </w:div>
                  </w:divsChild>
                </w:div>
                <w:div w:id="1714305957">
                  <w:marLeft w:val="0"/>
                  <w:marRight w:val="0"/>
                  <w:marTop w:val="0"/>
                  <w:marBottom w:val="0"/>
                  <w:divBdr>
                    <w:top w:val="none" w:sz="0" w:space="0" w:color="auto"/>
                    <w:left w:val="none" w:sz="0" w:space="0" w:color="auto"/>
                    <w:bottom w:val="none" w:sz="0" w:space="0" w:color="auto"/>
                    <w:right w:val="none" w:sz="0" w:space="0" w:color="auto"/>
                  </w:divBdr>
                  <w:divsChild>
                    <w:div w:id="466976586">
                      <w:marLeft w:val="0"/>
                      <w:marRight w:val="0"/>
                      <w:marTop w:val="0"/>
                      <w:marBottom w:val="0"/>
                      <w:divBdr>
                        <w:top w:val="none" w:sz="0" w:space="0" w:color="auto"/>
                        <w:left w:val="none" w:sz="0" w:space="0" w:color="auto"/>
                        <w:bottom w:val="none" w:sz="0" w:space="0" w:color="auto"/>
                        <w:right w:val="none" w:sz="0" w:space="0" w:color="auto"/>
                      </w:divBdr>
                    </w:div>
                  </w:divsChild>
                </w:div>
                <w:div w:id="46489272">
                  <w:marLeft w:val="0"/>
                  <w:marRight w:val="0"/>
                  <w:marTop w:val="0"/>
                  <w:marBottom w:val="0"/>
                  <w:divBdr>
                    <w:top w:val="none" w:sz="0" w:space="0" w:color="auto"/>
                    <w:left w:val="none" w:sz="0" w:space="0" w:color="auto"/>
                    <w:bottom w:val="none" w:sz="0" w:space="0" w:color="auto"/>
                    <w:right w:val="none" w:sz="0" w:space="0" w:color="auto"/>
                  </w:divBdr>
                  <w:divsChild>
                    <w:div w:id="398329409">
                      <w:marLeft w:val="0"/>
                      <w:marRight w:val="0"/>
                      <w:marTop w:val="0"/>
                      <w:marBottom w:val="0"/>
                      <w:divBdr>
                        <w:top w:val="none" w:sz="0" w:space="0" w:color="auto"/>
                        <w:left w:val="none" w:sz="0" w:space="0" w:color="auto"/>
                        <w:bottom w:val="none" w:sz="0" w:space="0" w:color="auto"/>
                        <w:right w:val="none" w:sz="0" w:space="0" w:color="auto"/>
                      </w:divBdr>
                    </w:div>
                  </w:divsChild>
                </w:div>
                <w:div w:id="1577325370">
                  <w:marLeft w:val="0"/>
                  <w:marRight w:val="0"/>
                  <w:marTop w:val="0"/>
                  <w:marBottom w:val="0"/>
                  <w:divBdr>
                    <w:top w:val="none" w:sz="0" w:space="0" w:color="auto"/>
                    <w:left w:val="none" w:sz="0" w:space="0" w:color="auto"/>
                    <w:bottom w:val="none" w:sz="0" w:space="0" w:color="auto"/>
                    <w:right w:val="none" w:sz="0" w:space="0" w:color="auto"/>
                  </w:divBdr>
                  <w:divsChild>
                    <w:div w:id="91940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2101466">
          <w:marLeft w:val="0"/>
          <w:marRight w:val="0"/>
          <w:marTop w:val="0"/>
          <w:marBottom w:val="0"/>
          <w:divBdr>
            <w:top w:val="none" w:sz="0" w:space="0" w:color="auto"/>
            <w:left w:val="none" w:sz="0" w:space="0" w:color="auto"/>
            <w:bottom w:val="none" w:sz="0" w:space="0" w:color="auto"/>
            <w:right w:val="none" w:sz="0" w:space="0" w:color="auto"/>
          </w:divBdr>
        </w:div>
        <w:div w:id="1824194580">
          <w:marLeft w:val="0"/>
          <w:marRight w:val="0"/>
          <w:marTop w:val="0"/>
          <w:marBottom w:val="0"/>
          <w:divBdr>
            <w:top w:val="none" w:sz="0" w:space="0" w:color="auto"/>
            <w:left w:val="none" w:sz="0" w:space="0" w:color="auto"/>
            <w:bottom w:val="none" w:sz="0" w:space="0" w:color="auto"/>
            <w:right w:val="none" w:sz="0" w:space="0" w:color="auto"/>
          </w:divBdr>
        </w:div>
        <w:div w:id="674842388">
          <w:marLeft w:val="0"/>
          <w:marRight w:val="0"/>
          <w:marTop w:val="0"/>
          <w:marBottom w:val="0"/>
          <w:divBdr>
            <w:top w:val="none" w:sz="0" w:space="0" w:color="auto"/>
            <w:left w:val="none" w:sz="0" w:space="0" w:color="auto"/>
            <w:bottom w:val="none" w:sz="0" w:space="0" w:color="auto"/>
            <w:right w:val="none" w:sz="0" w:space="0" w:color="auto"/>
          </w:divBdr>
          <w:divsChild>
            <w:div w:id="1151099578">
              <w:marLeft w:val="0"/>
              <w:marRight w:val="0"/>
              <w:marTop w:val="30"/>
              <w:marBottom w:val="30"/>
              <w:divBdr>
                <w:top w:val="none" w:sz="0" w:space="0" w:color="auto"/>
                <w:left w:val="none" w:sz="0" w:space="0" w:color="auto"/>
                <w:bottom w:val="none" w:sz="0" w:space="0" w:color="auto"/>
                <w:right w:val="none" w:sz="0" w:space="0" w:color="auto"/>
              </w:divBdr>
              <w:divsChild>
                <w:div w:id="1196888052">
                  <w:marLeft w:val="0"/>
                  <w:marRight w:val="0"/>
                  <w:marTop w:val="0"/>
                  <w:marBottom w:val="0"/>
                  <w:divBdr>
                    <w:top w:val="none" w:sz="0" w:space="0" w:color="auto"/>
                    <w:left w:val="none" w:sz="0" w:space="0" w:color="auto"/>
                    <w:bottom w:val="none" w:sz="0" w:space="0" w:color="auto"/>
                    <w:right w:val="none" w:sz="0" w:space="0" w:color="auto"/>
                  </w:divBdr>
                  <w:divsChild>
                    <w:div w:id="1907034184">
                      <w:marLeft w:val="0"/>
                      <w:marRight w:val="0"/>
                      <w:marTop w:val="0"/>
                      <w:marBottom w:val="0"/>
                      <w:divBdr>
                        <w:top w:val="none" w:sz="0" w:space="0" w:color="auto"/>
                        <w:left w:val="none" w:sz="0" w:space="0" w:color="auto"/>
                        <w:bottom w:val="none" w:sz="0" w:space="0" w:color="auto"/>
                        <w:right w:val="none" w:sz="0" w:space="0" w:color="auto"/>
                      </w:divBdr>
                    </w:div>
                  </w:divsChild>
                </w:div>
                <w:div w:id="1541094567">
                  <w:marLeft w:val="0"/>
                  <w:marRight w:val="0"/>
                  <w:marTop w:val="0"/>
                  <w:marBottom w:val="0"/>
                  <w:divBdr>
                    <w:top w:val="none" w:sz="0" w:space="0" w:color="auto"/>
                    <w:left w:val="none" w:sz="0" w:space="0" w:color="auto"/>
                    <w:bottom w:val="none" w:sz="0" w:space="0" w:color="auto"/>
                    <w:right w:val="none" w:sz="0" w:space="0" w:color="auto"/>
                  </w:divBdr>
                  <w:divsChild>
                    <w:div w:id="582302780">
                      <w:marLeft w:val="0"/>
                      <w:marRight w:val="0"/>
                      <w:marTop w:val="0"/>
                      <w:marBottom w:val="0"/>
                      <w:divBdr>
                        <w:top w:val="none" w:sz="0" w:space="0" w:color="auto"/>
                        <w:left w:val="none" w:sz="0" w:space="0" w:color="auto"/>
                        <w:bottom w:val="none" w:sz="0" w:space="0" w:color="auto"/>
                        <w:right w:val="none" w:sz="0" w:space="0" w:color="auto"/>
                      </w:divBdr>
                    </w:div>
                  </w:divsChild>
                </w:div>
                <w:div w:id="178815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2330479">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05292211">
      <w:bodyDiv w:val="1"/>
      <w:marLeft w:val="0"/>
      <w:marRight w:val="0"/>
      <w:marTop w:val="0"/>
      <w:marBottom w:val="0"/>
      <w:divBdr>
        <w:top w:val="none" w:sz="0" w:space="0" w:color="auto"/>
        <w:left w:val="none" w:sz="0" w:space="0" w:color="auto"/>
        <w:bottom w:val="none" w:sz="0" w:space="0" w:color="auto"/>
        <w:right w:val="none" w:sz="0" w:space="0" w:color="auto"/>
      </w:divBdr>
    </w:div>
    <w:div w:id="1944611591">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07202698">
      <w:bodyDiv w:val="1"/>
      <w:marLeft w:val="0"/>
      <w:marRight w:val="0"/>
      <w:marTop w:val="0"/>
      <w:marBottom w:val="0"/>
      <w:divBdr>
        <w:top w:val="none" w:sz="0" w:space="0" w:color="auto"/>
        <w:left w:val="none" w:sz="0" w:space="0" w:color="auto"/>
        <w:bottom w:val="none" w:sz="0" w:space="0" w:color="auto"/>
        <w:right w:val="none" w:sz="0" w:space="0" w:color="auto"/>
      </w:divBdr>
    </w:div>
    <w:div w:id="2037534787">
      <w:bodyDiv w:val="1"/>
      <w:marLeft w:val="0"/>
      <w:marRight w:val="0"/>
      <w:marTop w:val="0"/>
      <w:marBottom w:val="0"/>
      <w:divBdr>
        <w:top w:val="none" w:sz="0" w:space="0" w:color="auto"/>
        <w:left w:val="none" w:sz="0" w:space="0" w:color="auto"/>
        <w:bottom w:val="none" w:sz="0" w:space="0" w:color="auto"/>
        <w:right w:val="none" w:sz="0" w:space="0" w:color="auto"/>
      </w:divBdr>
    </w:div>
    <w:div w:id="2040738143">
      <w:bodyDiv w:val="1"/>
      <w:marLeft w:val="0"/>
      <w:marRight w:val="0"/>
      <w:marTop w:val="0"/>
      <w:marBottom w:val="0"/>
      <w:divBdr>
        <w:top w:val="none" w:sz="0" w:space="0" w:color="auto"/>
        <w:left w:val="none" w:sz="0" w:space="0" w:color="auto"/>
        <w:bottom w:val="none" w:sz="0" w:space="0" w:color="auto"/>
        <w:right w:val="none" w:sz="0" w:space="0" w:color="auto"/>
      </w:divBdr>
    </w:div>
    <w:div w:id="2041468407">
      <w:bodyDiv w:val="1"/>
      <w:marLeft w:val="0"/>
      <w:marRight w:val="0"/>
      <w:marTop w:val="0"/>
      <w:marBottom w:val="0"/>
      <w:divBdr>
        <w:top w:val="none" w:sz="0" w:space="0" w:color="auto"/>
        <w:left w:val="none" w:sz="0" w:space="0" w:color="auto"/>
        <w:bottom w:val="none" w:sz="0" w:space="0" w:color="auto"/>
        <w:right w:val="none" w:sz="0" w:space="0" w:color="auto"/>
      </w:divBdr>
    </w:div>
    <w:div w:id="2063095699">
      <w:bodyDiv w:val="1"/>
      <w:marLeft w:val="0"/>
      <w:marRight w:val="0"/>
      <w:marTop w:val="0"/>
      <w:marBottom w:val="0"/>
      <w:divBdr>
        <w:top w:val="none" w:sz="0" w:space="0" w:color="auto"/>
        <w:left w:val="none" w:sz="0" w:space="0" w:color="auto"/>
        <w:bottom w:val="none" w:sz="0" w:space="0" w:color="auto"/>
        <w:right w:val="none" w:sz="0" w:space="0" w:color="auto"/>
      </w:divBdr>
    </w:div>
    <w:div w:id="2080056642">
      <w:bodyDiv w:val="1"/>
      <w:marLeft w:val="0"/>
      <w:marRight w:val="0"/>
      <w:marTop w:val="0"/>
      <w:marBottom w:val="0"/>
      <w:divBdr>
        <w:top w:val="none" w:sz="0" w:space="0" w:color="auto"/>
        <w:left w:val="none" w:sz="0" w:space="0" w:color="auto"/>
        <w:bottom w:val="none" w:sz="0" w:space="0" w:color="auto"/>
        <w:right w:val="none" w:sz="0" w:space="0" w:color="auto"/>
      </w:divBdr>
      <w:divsChild>
        <w:div w:id="502428139">
          <w:marLeft w:val="0"/>
          <w:marRight w:val="0"/>
          <w:marTop w:val="0"/>
          <w:marBottom w:val="0"/>
          <w:divBdr>
            <w:top w:val="none" w:sz="0" w:space="0" w:color="auto"/>
            <w:left w:val="none" w:sz="0" w:space="0" w:color="auto"/>
            <w:bottom w:val="none" w:sz="0" w:space="0" w:color="auto"/>
            <w:right w:val="none" w:sz="0" w:space="0" w:color="auto"/>
          </w:divBdr>
        </w:div>
        <w:div w:id="2000769721">
          <w:marLeft w:val="0"/>
          <w:marRight w:val="0"/>
          <w:marTop w:val="0"/>
          <w:marBottom w:val="0"/>
          <w:divBdr>
            <w:top w:val="none" w:sz="0" w:space="0" w:color="auto"/>
            <w:left w:val="none" w:sz="0" w:space="0" w:color="auto"/>
            <w:bottom w:val="none" w:sz="0" w:space="0" w:color="auto"/>
            <w:right w:val="none" w:sz="0" w:space="0" w:color="auto"/>
          </w:divBdr>
        </w:div>
      </w:divsChild>
    </w:div>
    <w:div w:id="2084982754">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jpeg"/><Relationship Id="rId117" Type="http://schemas.openxmlformats.org/officeDocument/2006/relationships/diagramColors" Target="diagrams/colors6.xml"/><Relationship Id="rId21" Type="http://schemas.openxmlformats.org/officeDocument/2006/relationships/diagramQuickStyle" Target="diagrams/quickStyle1.xml"/><Relationship Id="rId42" Type="http://schemas.openxmlformats.org/officeDocument/2006/relationships/hyperlink" Target="https://www.designingbuildings.co.uk/wiki/Performance_specification" TargetMode="External"/><Relationship Id="rId47" Type="http://schemas.openxmlformats.org/officeDocument/2006/relationships/image" Target="media/image10.png"/><Relationship Id="rId63" Type="http://schemas.openxmlformats.org/officeDocument/2006/relationships/hyperlink" Target="https://www.abcc.gov.au/building-code/contractors/compliance-code/how-abcc-monitors-compliance-code" TargetMode="External"/><Relationship Id="rId68" Type="http://schemas.openxmlformats.org/officeDocument/2006/relationships/diagramColors" Target="diagrams/colors4.xml"/><Relationship Id="rId84" Type="http://schemas.openxmlformats.org/officeDocument/2006/relationships/hyperlink" Target="http://www.worksafe.nt.gov.au/" TargetMode="External"/><Relationship Id="rId89" Type="http://schemas.openxmlformats.org/officeDocument/2006/relationships/hyperlink" Target="https://www.commerce.wa.gov.au/worksafe" TargetMode="External"/><Relationship Id="rId112" Type="http://schemas.openxmlformats.org/officeDocument/2006/relationships/hyperlink" Target="https://asq.org/quality-resources/quality-management-system" TargetMode="External"/><Relationship Id="rId133" Type="http://schemas.openxmlformats.org/officeDocument/2006/relationships/hyperlink" Target="https://www.qfes.qld.gov.au/community-safety/home/Documents/FireExtinguishers.pdf" TargetMode="External"/><Relationship Id="rId138" Type="http://schemas.openxmlformats.org/officeDocument/2006/relationships/hyperlink" Target="https://www.firesafe-au.com/fire-sprinkler-systems/" TargetMode="External"/><Relationship Id="rId154" Type="http://schemas.openxmlformats.org/officeDocument/2006/relationships/diagramColors" Target="diagrams/colors10.xml"/><Relationship Id="rId159" Type="http://schemas.openxmlformats.org/officeDocument/2006/relationships/footer" Target="footer2.xml"/><Relationship Id="rId16" Type="http://schemas.openxmlformats.org/officeDocument/2006/relationships/image" Target="media/image5.jpeg"/><Relationship Id="rId107" Type="http://schemas.openxmlformats.org/officeDocument/2006/relationships/image" Target="media/image21.jpg"/><Relationship Id="rId11" Type="http://schemas.openxmlformats.org/officeDocument/2006/relationships/image" Target="media/image2.png"/><Relationship Id="rId32" Type="http://schemas.openxmlformats.org/officeDocument/2006/relationships/image" Target="media/image7.jpeg"/><Relationship Id="rId37" Type="http://schemas.openxmlformats.org/officeDocument/2006/relationships/diagramData" Target="diagrams/data2.xml"/><Relationship Id="rId53" Type="http://schemas.openxmlformats.org/officeDocument/2006/relationships/diagramColors" Target="diagrams/colors3.xml"/><Relationship Id="rId58" Type="http://schemas.openxmlformats.org/officeDocument/2006/relationships/image" Target="media/image13.jpeg"/><Relationship Id="rId74" Type="http://schemas.openxmlformats.org/officeDocument/2006/relationships/hyperlink" Target="https://creativecommons.org/licenses/by/4.0/deed.ast" TargetMode="External"/><Relationship Id="rId79" Type="http://schemas.microsoft.com/office/2007/relationships/diagramDrawing" Target="diagrams/drawing5.xml"/><Relationship Id="rId102" Type="http://schemas.openxmlformats.org/officeDocument/2006/relationships/image" Target="media/image19.jpeg"/><Relationship Id="rId123" Type="http://schemas.openxmlformats.org/officeDocument/2006/relationships/diagramLayout" Target="diagrams/layout7.xml"/><Relationship Id="rId128" Type="http://schemas.openxmlformats.org/officeDocument/2006/relationships/hyperlink" Target="https://creativecommons.org/licenses/by/4.0/" TargetMode="External"/><Relationship Id="rId144" Type="http://schemas.microsoft.com/office/2007/relationships/diagramDrawing" Target="diagrams/drawing8.xml"/><Relationship Id="rId149" Type="http://schemas.openxmlformats.org/officeDocument/2006/relationships/diagramColors" Target="diagrams/colors9.xml"/><Relationship Id="rId5" Type="http://schemas.openxmlformats.org/officeDocument/2006/relationships/numbering" Target="numbering.xml"/><Relationship Id="rId90" Type="http://schemas.openxmlformats.org/officeDocument/2006/relationships/hyperlink" Target="https://ablis.business.gov.au/service/act/construction-work-code-of-practice/31145" TargetMode="External"/><Relationship Id="rId95" Type="http://schemas.openxmlformats.org/officeDocument/2006/relationships/hyperlink" Target="https://www.business.gov.au/Planning/Industry-information/Building-and-construction-industry" TargetMode="External"/><Relationship Id="rId160" Type="http://schemas.openxmlformats.org/officeDocument/2006/relationships/footer" Target="footer3.xml"/><Relationship Id="rId22" Type="http://schemas.openxmlformats.org/officeDocument/2006/relationships/diagramColors" Target="diagrams/colors1.xml"/><Relationship Id="rId27" Type="http://schemas.openxmlformats.org/officeDocument/2006/relationships/hyperlink" Target="http://www.fsc.gov.au/sites/fsc/needaccredited/pages/doineedtobeaccredited" TargetMode="External"/><Relationship Id="rId43" Type="http://schemas.openxmlformats.org/officeDocument/2006/relationships/hyperlink" Target="https://www.designingbuildings.co.uk/wiki/Home" TargetMode="External"/><Relationship Id="rId48" Type="http://schemas.openxmlformats.org/officeDocument/2006/relationships/hyperlink" Target="https://www.abcb.gov.au/Resources/Publications/Education-Training/Building-classifications" TargetMode="External"/><Relationship Id="rId64" Type="http://schemas.openxmlformats.org/officeDocument/2006/relationships/hyperlink" Target="https://creativecommons.org/licenses/by/4.0/deed.ast" TargetMode="External"/><Relationship Id="rId69" Type="http://schemas.microsoft.com/office/2007/relationships/diagramDrawing" Target="diagrams/drawing4.xml"/><Relationship Id="rId113" Type="http://schemas.openxmlformats.org/officeDocument/2006/relationships/hyperlink" Target="https://asq.org/" TargetMode="External"/><Relationship Id="rId118" Type="http://schemas.microsoft.com/office/2007/relationships/diagramDrawing" Target="diagrams/drawing6.xml"/><Relationship Id="rId134" Type="http://schemas.openxmlformats.org/officeDocument/2006/relationships/hyperlink" Target="https://creativecommons.org/licenses/by/4.0/" TargetMode="External"/><Relationship Id="rId139" Type="http://schemas.openxmlformats.org/officeDocument/2006/relationships/hyperlink" Target="https://www.firesafe-au.com/" TargetMode="External"/><Relationship Id="rId80" Type="http://schemas.openxmlformats.org/officeDocument/2006/relationships/hyperlink" Target="https://www.abcb.gov.au/Resources/Publications/Education-Training/Upgrading-existing-buildings" TargetMode="External"/><Relationship Id="rId85" Type="http://schemas.openxmlformats.org/officeDocument/2006/relationships/hyperlink" Target="https://www.worksafe.qld.gov.au/" TargetMode="External"/><Relationship Id="rId150" Type="http://schemas.microsoft.com/office/2007/relationships/diagramDrawing" Target="diagrams/drawing9.xml"/><Relationship Id="rId155" Type="http://schemas.microsoft.com/office/2007/relationships/diagramDrawing" Target="diagrams/drawing10.xml"/><Relationship Id="rId12" Type="http://schemas.openxmlformats.org/officeDocument/2006/relationships/image" Target="media/image3.png"/><Relationship Id="rId17" Type="http://schemas.openxmlformats.org/officeDocument/2006/relationships/hyperlink" Target="https://www.abcc.gov.au/building-code/what-code/what-building-work-under-code" TargetMode="External"/><Relationship Id="rId33" Type="http://schemas.openxmlformats.org/officeDocument/2006/relationships/hyperlink" Target="https://www.designingbuildings.co.uk/wiki/Working_drawing" TargetMode="External"/><Relationship Id="rId38" Type="http://schemas.openxmlformats.org/officeDocument/2006/relationships/diagramLayout" Target="diagrams/layout2.xml"/><Relationship Id="rId59" Type="http://schemas.openxmlformats.org/officeDocument/2006/relationships/image" Target="media/image14.jpeg"/><Relationship Id="rId103" Type="http://schemas.openxmlformats.org/officeDocument/2006/relationships/image" Target="media/image20.jpg"/><Relationship Id="rId108" Type="http://schemas.openxmlformats.org/officeDocument/2006/relationships/hyperlink" Target="https://asq.org/quality-resources/quality-assurance-vs-control" TargetMode="External"/><Relationship Id="rId124" Type="http://schemas.openxmlformats.org/officeDocument/2006/relationships/diagramQuickStyle" Target="diagrams/quickStyle7.xml"/><Relationship Id="rId129" Type="http://schemas.openxmlformats.org/officeDocument/2006/relationships/image" Target="media/image23.jpeg"/><Relationship Id="rId54" Type="http://schemas.microsoft.com/office/2007/relationships/diagramDrawing" Target="diagrams/drawing3.xml"/><Relationship Id="rId70" Type="http://schemas.openxmlformats.org/officeDocument/2006/relationships/hyperlink" Target="https://www.saplanningportal.sa.gov.au/__data/assets/pdf_file/0006/439530/Guide_to_Australian_Building_Product_Conformity.pdf" TargetMode="External"/><Relationship Id="rId75" Type="http://schemas.openxmlformats.org/officeDocument/2006/relationships/diagramData" Target="diagrams/data5.xml"/><Relationship Id="rId91" Type="http://schemas.openxmlformats.org/officeDocument/2006/relationships/hyperlink" Target="https://www.safework.nsw.gov.au/__data/assets/pdf_file/0014/52151/Construction-work-COP.pdf" TargetMode="External"/><Relationship Id="rId96" Type="http://schemas.openxmlformats.org/officeDocument/2006/relationships/hyperlink" Target="https://creativecommons.org/licenses/by/3.0/au/legalcode" TargetMode="External"/><Relationship Id="rId140" Type="http://schemas.openxmlformats.org/officeDocument/2006/relationships/diagramData" Target="diagrams/data8.xml"/><Relationship Id="rId145" Type="http://schemas.openxmlformats.org/officeDocument/2006/relationships/hyperlink" Target="https://www.planning.vic.gov.au/policy-and-strategy/bushfire-protection/building-in-bushfire-prone-areas" TargetMode="External"/><Relationship Id="rId16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jpeg"/><Relationship Id="rId23" Type="http://schemas.microsoft.com/office/2007/relationships/diagramDrawing" Target="diagrams/drawing1.xml"/><Relationship Id="rId28" Type="http://schemas.openxmlformats.org/officeDocument/2006/relationships/hyperlink" Target="https://www.designingbuildings.co.uk/wiki/Types_of_construction_contracts_in_Australia" TargetMode="External"/><Relationship Id="rId36" Type="http://schemas.openxmlformats.org/officeDocument/2006/relationships/hyperlink" Target="https://www.natspec.com.au/" TargetMode="External"/><Relationship Id="rId49" Type="http://schemas.openxmlformats.org/officeDocument/2006/relationships/hyperlink" Target="https://www.abcb.gov.au/Resources/Publications/Education-Training/Building-classifications" TargetMode="External"/><Relationship Id="rId57" Type="http://schemas.openxmlformats.org/officeDocument/2006/relationships/image" Target="media/image12.jpeg"/><Relationship Id="rId106" Type="http://schemas.openxmlformats.org/officeDocument/2006/relationships/hyperlink" Target="https://infostore.saiglobal.com/" TargetMode="External"/><Relationship Id="rId114" Type="http://schemas.openxmlformats.org/officeDocument/2006/relationships/diagramData" Target="diagrams/data6.xml"/><Relationship Id="rId119" Type="http://schemas.openxmlformats.org/officeDocument/2006/relationships/hyperlink" Target="https://www.abcb.gov.au/Resources/Publications/Education-Training/Development-of-Performance-Solutions" TargetMode="External"/><Relationship Id="rId127" Type="http://schemas.openxmlformats.org/officeDocument/2006/relationships/hyperlink" Target="https://www.qfes.qld.gov.au/community-safety/home/Documents/FireExtinguishers.pdf" TargetMode="External"/><Relationship Id="rId10" Type="http://schemas.openxmlformats.org/officeDocument/2006/relationships/endnotes" Target="endnotes.xml"/><Relationship Id="rId31" Type="http://schemas.openxmlformats.org/officeDocument/2006/relationships/hyperlink" Target="https://www.mbawa.com/" TargetMode="External"/><Relationship Id="rId44" Type="http://schemas.openxmlformats.org/officeDocument/2006/relationships/image" Target="media/image8.jpeg"/><Relationship Id="rId52" Type="http://schemas.openxmlformats.org/officeDocument/2006/relationships/diagramQuickStyle" Target="diagrams/quickStyle3.xml"/><Relationship Id="rId60" Type="http://schemas.openxmlformats.org/officeDocument/2006/relationships/hyperlink" Target="https://www.abcb.gov.au/Resources/Publications/Education-Training/How-to-comply-with-the-NCC" TargetMode="External"/><Relationship Id="rId65" Type="http://schemas.openxmlformats.org/officeDocument/2006/relationships/diagramData" Target="diagrams/data4.xml"/><Relationship Id="rId73" Type="http://schemas.openxmlformats.org/officeDocument/2006/relationships/hyperlink" Target="https://www.abcc.gov.au/building-code/contractors/compliance-code/consequence-non-compliance" TargetMode="External"/><Relationship Id="rId78" Type="http://schemas.openxmlformats.org/officeDocument/2006/relationships/diagramColors" Target="diagrams/colors5.xml"/><Relationship Id="rId81" Type="http://schemas.openxmlformats.org/officeDocument/2006/relationships/image" Target="media/image16.jpeg"/><Relationship Id="rId86" Type="http://schemas.openxmlformats.org/officeDocument/2006/relationships/hyperlink" Target="https://www.safework.sa.gov.au/" TargetMode="External"/><Relationship Id="rId94" Type="http://schemas.openxmlformats.org/officeDocument/2006/relationships/hyperlink" Target="https://www.commerce.wa.gov.au/worksafe/approved-codes-practice" TargetMode="External"/><Relationship Id="rId99" Type="http://schemas.openxmlformats.org/officeDocument/2006/relationships/hyperlink" Target="https://opentextbc.ca/projectmanagement/chapter/chapter-5-project-stakeholders-project-management/" TargetMode="External"/><Relationship Id="rId101" Type="http://schemas.openxmlformats.org/officeDocument/2006/relationships/hyperlink" Target="https://opentextbc.ca/" TargetMode="External"/><Relationship Id="rId122" Type="http://schemas.openxmlformats.org/officeDocument/2006/relationships/diagramData" Target="diagrams/data7.xml"/><Relationship Id="rId130" Type="http://schemas.openxmlformats.org/officeDocument/2006/relationships/hyperlink" Target="https://www.grundfos.com/service-support/encyclopedia-search/fire-hose-reel-systems.html" TargetMode="External"/><Relationship Id="rId135" Type="http://schemas.openxmlformats.org/officeDocument/2006/relationships/image" Target="media/image25.png"/><Relationship Id="rId143" Type="http://schemas.openxmlformats.org/officeDocument/2006/relationships/diagramColors" Target="diagrams/colors8.xml"/><Relationship Id="rId148" Type="http://schemas.openxmlformats.org/officeDocument/2006/relationships/diagramQuickStyle" Target="diagrams/quickStyle9.xml"/><Relationship Id="rId151" Type="http://schemas.openxmlformats.org/officeDocument/2006/relationships/diagramData" Target="diagrams/data10.xml"/><Relationship Id="rId156" Type="http://schemas.openxmlformats.org/officeDocument/2006/relationships/hyperlink" Target="https://www.minotnd.org/DocumentCenter/View/278/Business-Fire-Safety-Checklist-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hyperlink" Target="https://creativecommons.org/licenses/by/4.0/deed.ast" TargetMode="External"/><Relationship Id="rId39" Type="http://schemas.openxmlformats.org/officeDocument/2006/relationships/diagramQuickStyle" Target="diagrams/quickStyle2.xml"/><Relationship Id="rId109" Type="http://schemas.openxmlformats.org/officeDocument/2006/relationships/hyperlink" Target="https://asq.org/" TargetMode="External"/><Relationship Id="rId34" Type="http://schemas.openxmlformats.org/officeDocument/2006/relationships/hyperlink" Target="https://www.designingbuildings.co.uk/wiki/Home" TargetMode="External"/><Relationship Id="rId50" Type="http://schemas.openxmlformats.org/officeDocument/2006/relationships/diagramData" Target="diagrams/data3.xml"/><Relationship Id="rId55" Type="http://schemas.openxmlformats.org/officeDocument/2006/relationships/image" Target="media/image11.png"/><Relationship Id="rId76" Type="http://schemas.openxmlformats.org/officeDocument/2006/relationships/diagramLayout" Target="diagrams/layout5.xml"/><Relationship Id="rId97" Type="http://schemas.openxmlformats.org/officeDocument/2006/relationships/image" Target="media/image17.jpg"/><Relationship Id="rId104" Type="http://schemas.openxmlformats.org/officeDocument/2006/relationships/hyperlink" Target="https://www.abcb.gov.au/Resources/Publications/Education-Training/Development-of-Performance-Solutions" TargetMode="External"/><Relationship Id="rId120" Type="http://schemas.openxmlformats.org/officeDocument/2006/relationships/hyperlink" Target="https://www.nata.com.au/accredited-facility" TargetMode="External"/><Relationship Id="rId125" Type="http://schemas.openxmlformats.org/officeDocument/2006/relationships/diagramColors" Target="diagrams/colors7.xml"/><Relationship Id="rId141" Type="http://schemas.openxmlformats.org/officeDocument/2006/relationships/diagramLayout" Target="diagrams/layout8.xml"/><Relationship Id="rId146" Type="http://schemas.openxmlformats.org/officeDocument/2006/relationships/diagramData" Target="diagrams/data9.xml"/><Relationship Id="rId7" Type="http://schemas.openxmlformats.org/officeDocument/2006/relationships/settings" Target="settings.xml"/><Relationship Id="rId71" Type="http://schemas.openxmlformats.org/officeDocument/2006/relationships/hyperlink" Target="https://creativecommons.org/licenses/by/4.0/" TargetMode="External"/><Relationship Id="rId92" Type="http://schemas.openxmlformats.org/officeDocument/2006/relationships/hyperlink" Target="https://worksafe.nt.gov.au/forms-and-resources/codes-of-practice/construction-work" TargetMode="External"/><Relationship Id="rId162" Type="http://schemas.openxmlformats.org/officeDocument/2006/relationships/glossaryDocument" Target="glossary/document.xml"/><Relationship Id="rId2" Type="http://schemas.openxmlformats.org/officeDocument/2006/relationships/customXml" Target="../customXml/item2.xml"/><Relationship Id="rId29" Type="http://schemas.openxmlformats.org/officeDocument/2006/relationships/hyperlink" Target="https://www.designingbuildings.co.uk/wiki/Home" TargetMode="External"/><Relationship Id="rId24" Type="http://schemas.openxmlformats.org/officeDocument/2006/relationships/hyperlink" Target="http://www.fortneylawgroup.com/faqs/Components-of-a-Written-Negotiated-Construction-Contract.html" TargetMode="External"/><Relationship Id="rId40" Type="http://schemas.openxmlformats.org/officeDocument/2006/relationships/diagramColors" Target="diagrams/colors2.xml"/><Relationship Id="rId45" Type="http://schemas.openxmlformats.org/officeDocument/2006/relationships/image" Target="media/image9.jpg"/><Relationship Id="rId66" Type="http://schemas.openxmlformats.org/officeDocument/2006/relationships/diagramLayout" Target="diagrams/layout4.xml"/><Relationship Id="rId87" Type="http://schemas.openxmlformats.org/officeDocument/2006/relationships/hyperlink" Target="http://www.worksafe.tas.gov.au/" TargetMode="External"/><Relationship Id="rId110" Type="http://schemas.openxmlformats.org/officeDocument/2006/relationships/hyperlink" Target="http://9001quality.com/plan-do-check-act-pcda-iso-9001/" TargetMode="External"/><Relationship Id="rId115" Type="http://schemas.openxmlformats.org/officeDocument/2006/relationships/diagramLayout" Target="diagrams/layout6.xml"/><Relationship Id="rId131" Type="http://schemas.openxmlformats.org/officeDocument/2006/relationships/hyperlink" Target="https://www.grundfos.com/" TargetMode="External"/><Relationship Id="rId136" Type="http://schemas.openxmlformats.org/officeDocument/2006/relationships/hyperlink" Target="https://brilliantlighting.com.au/2018/03/07/running-man-changed-exit-signs-australia/" TargetMode="External"/><Relationship Id="rId157" Type="http://schemas.openxmlformats.org/officeDocument/2006/relationships/hyperlink" Target="https://www.firesafe-au.com/fire-sprinkler-systems/" TargetMode="External"/><Relationship Id="rId61" Type="http://schemas.openxmlformats.org/officeDocument/2006/relationships/hyperlink" Target="https://www.abcb.gov.au/Resources/Publications/Education-Training/Assessment-Methods" TargetMode="External"/><Relationship Id="rId82" Type="http://schemas.openxmlformats.org/officeDocument/2006/relationships/hyperlink" Target="https://www.accesscanberra.act.gov.au/app/home/workhealthandsafety" TargetMode="External"/><Relationship Id="rId152" Type="http://schemas.openxmlformats.org/officeDocument/2006/relationships/diagramLayout" Target="diagrams/layout10.xml"/><Relationship Id="rId19" Type="http://schemas.openxmlformats.org/officeDocument/2006/relationships/diagramData" Target="diagrams/data1.xml"/><Relationship Id="rId14" Type="http://schemas.openxmlformats.org/officeDocument/2006/relationships/hyperlink" Target="https://training.gov.au/Training/Details/CPCCBC5001" TargetMode="External"/><Relationship Id="rId30" Type="http://schemas.openxmlformats.org/officeDocument/2006/relationships/hyperlink" Target="https://www.mbawa.com/building-documentation/" TargetMode="External"/><Relationship Id="rId35" Type="http://schemas.openxmlformats.org/officeDocument/2006/relationships/hyperlink" Target="https://www.natspec.com.au/images/PDF/Specification_Writing_Paper.pdf" TargetMode="External"/><Relationship Id="rId56" Type="http://schemas.openxmlformats.org/officeDocument/2006/relationships/hyperlink" Target="https://www.abcb.gov.au/Resources/Publications/Education-Training/How-to-comply-with-the-NCC" TargetMode="External"/><Relationship Id="rId77" Type="http://schemas.openxmlformats.org/officeDocument/2006/relationships/diagramQuickStyle" Target="diagrams/quickStyle5.xml"/><Relationship Id="rId100" Type="http://schemas.openxmlformats.org/officeDocument/2006/relationships/hyperlink" Target="https://creativecommons.org/licenses/by/4.0/" TargetMode="External"/><Relationship Id="rId105" Type="http://schemas.openxmlformats.org/officeDocument/2006/relationships/hyperlink" Target="https://www.abcb.gov.au/Resources/Publications/Education-Training/Performance-Solution-case-study-Hunter-Street-renovation" TargetMode="External"/><Relationship Id="rId126" Type="http://schemas.microsoft.com/office/2007/relationships/diagramDrawing" Target="diagrams/drawing7.xml"/><Relationship Id="rId147" Type="http://schemas.openxmlformats.org/officeDocument/2006/relationships/diagramLayout" Target="diagrams/layout9.xml"/><Relationship Id="rId8" Type="http://schemas.openxmlformats.org/officeDocument/2006/relationships/webSettings" Target="webSettings.xml"/><Relationship Id="rId51" Type="http://schemas.openxmlformats.org/officeDocument/2006/relationships/diagramLayout" Target="diagrams/layout3.xml"/><Relationship Id="rId72" Type="http://schemas.openxmlformats.org/officeDocument/2006/relationships/hyperlink" Target="http://fairtrading.nsw.gov.au/" TargetMode="External"/><Relationship Id="rId93" Type="http://schemas.openxmlformats.org/officeDocument/2006/relationships/hyperlink" Target="https://worksafe.tas.gov.au/topics/laws-and-compliance/codes-of-practice/cop-folder/construction-work-code-of-practice" TargetMode="External"/><Relationship Id="rId98" Type="http://schemas.openxmlformats.org/officeDocument/2006/relationships/image" Target="media/image18.jpg"/><Relationship Id="rId121" Type="http://schemas.openxmlformats.org/officeDocument/2006/relationships/image" Target="media/image22.jpeg"/><Relationship Id="rId142" Type="http://schemas.openxmlformats.org/officeDocument/2006/relationships/diagramQuickStyle" Target="diagrams/quickStyle8.xml"/><Relationship Id="rId163"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www.fortneylawgroup.com/" TargetMode="External"/><Relationship Id="rId46" Type="http://schemas.openxmlformats.org/officeDocument/2006/relationships/hyperlink" Target="https://www.abcb.gov.au/Resources/Publications/Education-Training/Building-classifications" TargetMode="External"/><Relationship Id="rId67" Type="http://schemas.openxmlformats.org/officeDocument/2006/relationships/diagramQuickStyle" Target="diagrams/quickStyle4.xml"/><Relationship Id="rId116" Type="http://schemas.openxmlformats.org/officeDocument/2006/relationships/diagramQuickStyle" Target="diagrams/quickStyle6.xml"/><Relationship Id="rId137" Type="http://schemas.openxmlformats.org/officeDocument/2006/relationships/hyperlink" Target="https://brilliantlighting.com.au/" TargetMode="External"/><Relationship Id="rId158" Type="http://schemas.openxmlformats.org/officeDocument/2006/relationships/footer" Target="footer1.xml"/><Relationship Id="rId20" Type="http://schemas.openxmlformats.org/officeDocument/2006/relationships/diagramLayout" Target="diagrams/layout1.xml"/><Relationship Id="rId41" Type="http://schemas.microsoft.com/office/2007/relationships/diagramDrawing" Target="diagrams/drawing2.xml"/><Relationship Id="rId62" Type="http://schemas.openxmlformats.org/officeDocument/2006/relationships/image" Target="media/image15.jpg"/><Relationship Id="rId83" Type="http://schemas.openxmlformats.org/officeDocument/2006/relationships/hyperlink" Target="https://www.safework.nsw.gov.au/" TargetMode="External"/><Relationship Id="rId88" Type="http://schemas.openxmlformats.org/officeDocument/2006/relationships/hyperlink" Target="http://www.worksafe.vic.gov.au/" TargetMode="External"/><Relationship Id="rId111" Type="http://schemas.openxmlformats.org/officeDocument/2006/relationships/hyperlink" Target="http://9001quality.com/" TargetMode="External"/><Relationship Id="rId132" Type="http://schemas.openxmlformats.org/officeDocument/2006/relationships/image" Target="media/image24.jpeg"/><Relationship Id="rId153" Type="http://schemas.openxmlformats.org/officeDocument/2006/relationships/diagramQuickStyle" Target="diagrams/quickStyle10.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diagrams/_rels/data9.xml.rels><?xml version="1.0" encoding="UTF-8" standalone="yes"?>
<Relationships xmlns="http://schemas.openxmlformats.org/package/2006/relationships"><Relationship Id="rId3" Type="http://schemas.openxmlformats.org/officeDocument/2006/relationships/image" Target="../media/image28.tiff"/><Relationship Id="rId2" Type="http://schemas.openxmlformats.org/officeDocument/2006/relationships/image" Target="../media/image27.jpeg"/><Relationship Id="rId1" Type="http://schemas.openxmlformats.org/officeDocument/2006/relationships/image" Target="../media/image26.tiff"/><Relationship Id="rId4" Type="http://schemas.openxmlformats.org/officeDocument/2006/relationships/image" Target="../media/image29.jpeg"/></Relationships>
</file>

<file path=word/diagrams/_rels/data10.xml.rels><?xml version="1.0" encoding="UTF-8" standalone="yes"?>
<Relationships xmlns="http://schemas.openxmlformats.org/package/2006/relationships"><Relationship Id="rId3" Type="http://schemas.openxmlformats.org/officeDocument/2006/relationships/image" Target="../media/image32.tiff"/><Relationship Id="rId2" Type="http://schemas.openxmlformats.org/officeDocument/2006/relationships/image" Target="../media/image31.tiff"/><Relationship Id="rId1" Type="http://schemas.openxmlformats.org/officeDocument/2006/relationships/image" Target="../media/image30.tiff"/><Relationship Id="rId4" Type="http://schemas.openxmlformats.org/officeDocument/2006/relationships/image" Target="../media/image33.jpeg"/></Relationships>
</file>

<file path=word/diagrams/_rels/drawing9.xml.rels><?xml version="1.0" encoding="UTF-8" standalone="yes"?>
<Relationships xmlns="http://schemas.openxmlformats.org/package/2006/relationships"><Relationship Id="rId3" Type="http://schemas.openxmlformats.org/officeDocument/2006/relationships/image" Target="../media/image28.tiff"/><Relationship Id="rId2" Type="http://schemas.openxmlformats.org/officeDocument/2006/relationships/image" Target="../media/image27.jpeg"/><Relationship Id="rId1" Type="http://schemas.openxmlformats.org/officeDocument/2006/relationships/image" Target="../media/image26.tiff"/><Relationship Id="rId4" Type="http://schemas.openxmlformats.org/officeDocument/2006/relationships/image" Target="../media/image29.jpeg"/></Relationships>
</file>

<file path=word/diagrams/_rels/drawing10.xml.rels><?xml version="1.0" encoding="UTF-8" standalone="yes"?>
<Relationships xmlns="http://schemas.openxmlformats.org/package/2006/relationships"><Relationship Id="rId3" Type="http://schemas.openxmlformats.org/officeDocument/2006/relationships/image" Target="../media/image32.tiff"/><Relationship Id="rId2" Type="http://schemas.openxmlformats.org/officeDocument/2006/relationships/image" Target="../media/image31.tiff"/><Relationship Id="rId1" Type="http://schemas.openxmlformats.org/officeDocument/2006/relationships/image" Target="../media/image30.tiff"/><Relationship Id="rId4" Type="http://schemas.openxmlformats.org/officeDocument/2006/relationships/image" Target="../media/image33.jpe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72B661-497B-4BE1-9155-ECA9C08A43FA}"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n-PH"/>
        </a:p>
      </dgm:t>
    </dgm:pt>
    <dgm:pt modelId="{6F35C4F7-81B2-472F-BFD6-3B125D510406}">
      <dgm:prSet phldrT="[Text]"/>
      <dgm:spPr/>
      <dgm:t>
        <a:bodyPr/>
        <a:lstStyle/>
        <a:p>
          <a:pPr algn="just"/>
          <a:r>
            <a:rPr lang="en-AU"/>
            <a:t>The </a:t>
          </a:r>
          <a:r>
            <a:rPr lang="en-AU" b="1"/>
            <a:t>nature</a:t>
          </a:r>
          <a:r>
            <a:rPr lang="en-AU"/>
            <a:t> of a building refers to the inherent characteristics of a building.</a:t>
          </a:r>
          <a:endParaRPr lang="en-PH"/>
        </a:p>
      </dgm:t>
    </dgm:pt>
    <dgm:pt modelId="{FB828E90-5C4D-40E3-A6A2-EC55ABCC45AB}" type="parTrans" cxnId="{C6A7E137-9D1C-4661-AA09-B759A220521C}">
      <dgm:prSet/>
      <dgm:spPr/>
      <dgm:t>
        <a:bodyPr/>
        <a:lstStyle/>
        <a:p>
          <a:pPr algn="just"/>
          <a:endParaRPr lang="en-PH"/>
        </a:p>
      </dgm:t>
    </dgm:pt>
    <dgm:pt modelId="{D67F27A2-5F21-4189-A734-36EAD89E5709}" type="sibTrans" cxnId="{C6A7E137-9D1C-4661-AA09-B759A220521C}">
      <dgm:prSet/>
      <dgm:spPr/>
      <dgm:t>
        <a:bodyPr/>
        <a:lstStyle/>
        <a:p>
          <a:pPr algn="just"/>
          <a:endParaRPr lang="en-PH"/>
        </a:p>
      </dgm:t>
    </dgm:pt>
    <dgm:pt modelId="{9AB70E69-4AFE-4A36-AF8B-9A6EFDFBAFB8}">
      <dgm:prSet phldrT="[Text]"/>
      <dgm:spPr/>
      <dgm:t>
        <a:bodyPr/>
        <a:lstStyle/>
        <a:p>
          <a:pPr algn="just">
            <a:buFont typeface="Wingdings" panose="05000000000000000000" pitchFamily="2" charset="2"/>
            <a:buChar char=""/>
          </a:pPr>
          <a:r>
            <a:rPr lang="en-AU"/>
            <a:t>The </a:t>
          </a:r>
          <a:r>
            <a:rPr lang="en-AU" b="1"/>
            <a:t>use</a:t>
          </a:r>
          <a:r>
            <a:rPr lang="en-AU"/>
            <a:t> of a building refers to the purpose for which it was designed, constructed or adapted to be used.</a:t>
          </a:r>
          <a:endParaRPr lang="en-PH"/>
        </a:p>
      </dgm:t>
    </dgm:pt>
    <dgm:pt modelId="{DCE25C8E-21BA-4618-B4F4-4E761A35112E}" type="parTrans" cxnId="{C75B9B9C-70EB-4876-84F9-FEE8E5E9905A}">
      <dgm:prSet/>
      <dgm:spPr/>
      <dgm:t>
        <a:bodyPr/>
        <a:lstStyle/>
        <a:p>
          <a:pPr algn="just"/>
          <a:endParaRPr lang="en-PH"/>
        </a:p>
      </dgm:t>
    </dgm:pt>
    <dgm:pt modelId="{8D5B0260-94B8-48F0-A3B0-4A157F8DD158}" type="sibTrans" cxnId="{C75B9B9C-70EB-4876-84F9-FEE8E5E9905A}">
      <dgm:prSet/>
      <dgm:spPr/>
      <dgm:t>
        <a:bodyPr/>
        <a:lstStyle/>
        <a:p>
          <a:pPr algn="just"/>
          <a:endParaRPr lang="en-PH"/>
        </a:p>
      </dgm:t>
    </dgm:pt>
    <dgm:pt modelId="{460AA0CA-AF17-41E1-A820-6759390A2095}">
      <dgm:prSet phldrT="[Text]"/>
      <dgm:spPr/>
      <dgm:t>
        <a:bodyPr/>
        <a:lstStyle/>
        <a:p>
          <a:pPr algn="just">
            <a:buFont typeface="Wingdings" panose="05000000000000000000" pitchFamily="2" charset="2"/>
            <a:buChar char=""/>
          </a:pPr>
          <a:r>
            <a:rPr lang="en-AU"/>
            <a:t>The </a:t>
          </a:r>
          <a:r>
            <a:rPr lang="en-AU" b="1"/>
            <a:t>arrangement</a:t>
          </a:r>
          <a:r>
            <a:rPr lang="en-AU"/>
            <a:t> of a building refers to how its parts and elements are positioned. </a:t>
          </a:r>
          <a:endParaRPr lang="en-PH"/>
        </a:p>
      </dgm:t>
    </dgm:pt>
    <dgm:pt modelId="{059F90FD-E0AA-413A-A85C-997C2B12CCC8}" type="parTrans" cxnId="{A1F3C4DA-9FD8-4641-A6E2-D606F987D5CF}">
      <dgm:prSet/>
      <dgm:spPr/>
      <dgm:t>
        <a:bodyPr/>
        <a:lstStyle/>
        <a:p>
          <a:pPr algn="just"/>
          <a:endParaRPr lang="en-PH"/>
        </a:p>
      </dgm:t>
    </dgm:pt>
    <dgm:pt modelId="{F0801044-A558-47DE-969C-4139287D9786}" type="sibTrans" cxnId="{A1F3C4DA-9FD8-4641-A6E2-D606F987D5CF}">
      <dgm:prSet/>
      <dgm:spPr/>
      <dgm:t>
        <a:bodyPr/>
        <a:lstStyle/>
        <a:p>
          <a:pPr algn="just"/>
          <a:endParaRPr lang="en-PH"/>
        </a:p>
      </dgm:t>
    </dgm:pt>
    <dgm:pt modelId="{712A9B27-F2A8-4C77-8DD4-977AA2D0989F}" type="pres">
      <dgm:prSet presAssocID="{0672B661-497B-4BE1-9155-ECA9C08A43FA}" presName="linear" presStyleCnt="0">
        <dgm:presLayoutVars>
          <dgm:animLvl val="lvl"/>
          <dgm:resizeHandles val="exact"/>
        </dgm:presLayoutVars>
      </dgm:prSet>
      <dgm:spPr/>
    </dgm:pt>
    <dgm:pt modelId="{0D8965CD-B4D8-47E1-B622-CC84678573FA}" type="pres">
      <dgm:prSet presAssocID="{6F35C4F7-81B2-472F-BFD6-3B125D510406}" presName="parentText" presStyleLbl="node1" presStyleIdx="0" presStyleCnt="3">
        <dgm:presLayoutVars>
          <dgm:chMax val="0"/>
          <dgm:bulletEnabled val="1"/>
        </dgm:presLayoutVars>
      </dgm:prSet>
      <dgm:spPr/>
    </dgm:pt>
    <dgm:pt modelId="{4D97A24A-167B-4EE8-92BB-5C5A25DB7F93}" type="pres">
      <dgm:prSet presAssocID="{D67F27A2-5F21-4189-A734-36EAD89E5709}" presName="spacer" presStyleCnt="0"/>
      <dgm:spPr/>
    </dgm:pt>
    <dgm:pt modelId="{BE15B8D3-99B3-4F28-ACE2-A6287F40D4DC}" type="pres">
      <dgm:prSet presAssocID="{9AB70E69-4AFE-4A36-AF8B-9A6EFDFBAFB8}" presName="parentText" presStyleLbl="node1" presStyleIdx="1" presStyleCnt="3">
        <dgm:presLayoutVars>
          <dgm:chMax val="0"/>
          <dgm:bulletEnabled val="1"/>
        </dgm:presLayoutVars>
      </dgm:prSet>
      <dgm:spPr/>
    </dgm:pt>
    <dgm:pt modelId="{C562B703-95D2-4282-835A-4CA34B0651BB}" type="pres">
      <dgm:prSet presAssocID="{8D5B0260-94B8-48F0-A3B0-4A157F8DD158}" presName="spacer" presStyleCnt="0"/>
      <dgm:spPr/>
    </dgm:pt>
    <dgm:pt modelId="{9C71CFD9-81B8-490C-9BAC-44CC87AA08C0}" type="pres">
      <dgm:prSet presAssocID="{460AA0CA-AF17-41E1-A820-6759390A2095}" presName="parentText" presStyleLbl="node1" presStyleIdx="2" presStyleCnt="3">
        <dgm:presLayoutVars>
          <dgm:chMax val="0"/>
          <dgm:bulletEnabled val="1"/>
        </dgm:presLayoutVars>
      </dgm:prSet>
      <dgm:spPr/>
    </dgm:pt>
  </dgm:ptLst>
  <dgm:cxnLst>
    <dgm:cxn modelId="{D4D69719-F86C-4655-B662-D57A483103F8}" type="presOf" srcId="{6F35C4F7-81B2-472F-BFD6-3B125D510406}" destId="{0D8965CD-B4D8-47E1-B622-CC84678573FA}" srcOrd="0" destOrd="0" presId="urn:microsoft.com/office/officeart/2005/8/layout/vList2"/>
    <dgm:cxn modelId="{C6A7E137-9D1C-4661-AA09-B759A220521C}" srcId="{0672B661-497B-4BE1-9155-ECA9C08A43FA}" destId="{6F35C4F7-81B2-472F-BFD6-3B125D510406}" srcOrd="0" destOrd="0" parTransId="{FB828E90-5C4D-40E3-A6A2-EC55ABCC45AB}" sibTransId="{D67F27A2-5F21-4189-A734-36EAD89E5709}"/>
    <dgm:cxn modelId="{B3738D42-E5C9-4276-A56A-00C173E0B1F8}" type="presOf" srcId="{0672B661-497B-4BE1-9155-ECA9C08A43FA}" destId="{712A9B27-F2A8-4C77-8DD4-977AA2D0989F}" srcOrd="0" destOrd="0" presId="urn:microsoft.com/office/officeart/2005/8/layout/vList2"/>
    <dgm:cxn modelId="{C75B9B9C-70EB-4876-84F9-FEE8E5E9905A}" srcId="{0672B661-497B-4BE1-9155-ECA9C08A43FA}" destId="{9AB70E69-4AFE-4A36-AF8B-9A6EFDFBAFB8}" srcOrd="1" destOrd="0" parTransId="{DCE25C8E-21BA-4618-B4F4-4E761A35112E}" sibTransId="{8D5B0260-94B8-48F0-A3B0-4A157F8DD158}"/>
    <dgm:cxn modelId="{A1F3C4DA-9FD8-4641-A6E2-D606F987D5CF}" srcId="{0672B661-497B-4BE1-9155-ECA9C08A43FA}" destId="{460AA0CA-AF17-41E1-A820-6759390A2095}" srcOrd="2" destOrd="0" parTransId="{059F90FD-E0AA-413A-A85C-997C2B12CCC8}" sibTransId="{F0801044-A558-47DE-969C-4139287D9786}"/>
    <dgm:cxn modelId="{AA8334E0-EA3D-4DA4-A3DE-30FFCCD7A866}" type="presOf" srcId="{9AB70E69-4AFE-4A36-AF8B-9A6EFDFBAFB8}" destId="{BE15B8D3-99B3-4F28-ACE2-A6287F40D4DC}" srcOrd="0" destOrd="0" presId="urn:microsoft.com/office/officeart/2005/8/layout/vList2"/>
    <dgm:cxn modelId="{D3CC10F3-A15C-4D60-A2D2-950B06433668}" type="presOf" srcId="{460AA0CA-AF17-41E1-A820-6759390A2095}" destId="{9C71CFD9-81B8-490C-9BAC-44CC87AA08C0}" srcOrd="0" destOrd="0" presId="urn:microsoft.com/office/officeart/2005/8/layout/vList2"/>
    <dgm:cxn modelId="{85BCC355-ADA1-4BA8-9978-6B8E17561BD0}" type="presParOf" srcId="{712A9B27-F2A8-4C77-8DD4-977AA2D0989F}" destId="{0D8965CD-B4D8-47E1-B622-CC84678573FA}" srcOrd="0" destOrd="0" presId="urn:microsoft.com/office/officeart/2005/8/layout/vList2"/>
    <dgm:cxn modelId="{F5C0B78B-1987-40F6-B284-44ED2F868162}" type="presParOf" srcId="{712A9B27-F2A8-4C77-8DD4-977AA2D0989F}" destId="{4D97A24A-167B-4EE8-92BB-5C5A25DB7F93}" srcOrd="1" destOrd="0" presId="urn:microsoft.com/office/officeart/2005/8/layout/vList2"/>
    <dgm:cxn modelId="{01BE6FF4-9046-4BBD-B91C-794F3747A9DE}" type="presParOf" srcId="{712A9B27-F2A8-4C77-8DD4-977AA2D0989F}" destId="{BE15B8D3-99B3-4F28-ACE2-A6287F40D4DC}" srcOrd="2" destOrd="0" presId="urn:microsoft.com/office/officeart/2005/8/layout/vList2"/>
    <dgm:cxn modelId="{18EA9E43-FCF1-472C-9A9F-A04DA5B1A185}" type="presParOf" srcId="{712A9B27-F2A8-4C77-8DD4-977AA2D0989F}" destId="{C562B703-95D2-4282-835A-4CA34B0651BB}" srcOrd="3" destOrd="0" presId="urn:microsoft.com/office/officeart/2005/8/layout/vList2"/>
    <dgm:cxn modelId="{5CBED5FD-F3DB-47FF-985A-86A71F216E5E}" type="presParOf" srcId="{712A9B27-F2A8-4C77-8DD4-977AA2D0989F}" destId="{9C71CFD9-81B8-490C-9BAC-44CC87AA08C0}" srcOrd="4" destOrd="0" presId="urn:microsoft.com/office/officeart/2005/8/layout/vLis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7BCB920-BEAB-BC41-B156-7E74365A38CA}" type="doc">
      <dgm:prSet loTypeId="urn:microsoft.com/office/officeart/2005/8/layout/list1" loCatId="" qsTypeId="urn:microsoft.com/office/officeart/2005/8/quickstyle/simple1" qsCatId="simple" csTypeId="urn:microsoft.com/office/officeart/2005/8/colors/accent0_3" csCatId="mainScheme" phldr="1"/>
      <dgm:spPr/>
      <dgm:t>
        <a:bodyPr/>
        <a:lstStyle/>
        <a:p>
          <a:endParaRPr lang="en-US"/>
        </a:p>
      </dgm:t>
    </dgm:pt>
    <dgm:pt modelId="{A7E03EA7-0654-0C43-BB8D-EA14DD12B5EA}">
      <dgm:prSet phldrT="[Text]" custT="1"/>
      <dgm:spPr/>
      <dgm:t>
        <a:bodyPr/>
        <a:lstStyle/>
        <a:p>
          <a:r>
            <a:rPr lang="en-US" sz="1300"/>
            <a:t>Performance Specifications</a:t>
          </a:r>
        </a:p>
      </dgm:t>
    </dgm:pt>
    <dgm:pt modelId="{AB5FCC87-E49D-B24E-A060-325782A02376}" type="parTrans" cxnId="{37AED8F0-7B25-784C-9F5B-03ECED029E1D}">
      <dgm:prSet/>
      <dgm:spPr/>
      <dgm:t>
        <a:bodyPr/>
        <a:lstStyle/>
        <a:p>
          <a:endParaRPr lang="en-US" sz="1300"/>
        </a:p>
      </dgm:t>
    </dgm:pt>
    <dgm:pt modelId="{8E3DC018-B2D5-C34E-8694-127C6D8714D0}" type="sibTrans" cxnId="{37AED8F0-7B25-784C-9F5B-03ECED029E1D}">
      <dgm:prSet/>
      <dgm:spPr/>
      <dgm:t>
        <a:bodyPr/>
        <a:lstStyle/>
        <a:p>
          <a:endParaRPr lang="en-US" sz="1300"/>
        </a:p>
      </dgm:t>
    </dgm:pt>
    <dgm:pt modelId="{2B52F2A9-3426-9945-9D7F-7F832BE3FE47}">
      <dgm:prSet phldrT="[Text]" custT="1"/>
      <dgm:spPr/>
      <dgm:t>
        <a:bodyPr/>
        <a:lstStyle/>
        <a:p>
          <a:r>
            <a:rPr lang="en-US" sz="1300"/>
            <a:t>Prescriptive Specifications</a:t>
          </a:r>
        </a:p>
      </dgm:t>
    </dgm:pt>
    <dgm:pt modelId="{9340EBB1-6FE3-B044-92AA-03458E9E9451}" type="parTrans" cxnId="{B4FC7273-F79A-974C-8A80-E4AB85F43CD3}">
      <dgm:prSet/>
      <dgm:spPr/>
      <dgm:t>
        <a:bodyPr/>
        <a:lstStyle/>
        <a:p>
          <a:endParaRPr lang="en-US" sz="1300"/>
        </a:p>
      </dgm:t>
    </dgm:pt>
    <dgm:pt modelId="{E5F2DCE7-26A7-2843-95E1-147EBD3640DF}" type="sibTrans" cxnId="{B4FC7273-F79A-974C-8A80-E4AB85F43CD3}">
      <dgm:prSet/>
      <dgm:spPr/>
      <dgm:t>
        <a:bodyPr/>
        <a:lstStyle/>
        <a:p>
          <a:endParaRPr lang="en-US" sz="1300"/>
        </a:p>
      </dgm:t>
    </dgm:pt>
    <dgm:pt modelId="{E5988CAE-465B-9847-9612-40AE99D9C737}">
      <dgm:prSet phldrT="[Text]" custT="1"/>
      <dgm:spPr/>
      <dgm:t>
        <a:bodyPr/>
        <a:lstStyle/>
        <a:p>
          <a:r>
            <a:rPr lang="en-US" sz="1300"/>
            <a:t>Direct/Proprietary Specifications</a:t>
          </a:r>
        </a:p>
      </dgm:t>
    </dgm:pt>
    <dgm:pt modelId="{B0B8BF23-3DAF-B849-87A7-7CF6711DEFA5}" type="parTrans" cxnId="{650A9BC4-2E0B-A048-AA52-96500527590C}">
      <dgm:prSet/>
      <dgm:spPr/>
      <dgm:t>
        <a:bodyPr/>
        <a:lstStyle/>
        <a:p>
          <a:endParaRPr lang="en-US" sz="1300"/>
        </a:p>
      </dgm:t>
    </dgm:pt>
    <dgm:pt modelId="{7A84291B-33BA-7B4F-88CF-E3FC0C3EDAB5}" type="sibTrans" cxnId="{650A9BC4-2E0B-A048-AA52-96500527590C}">
      <dgm:prSet/>
      <dgm:spPr/>
      <dgm:t>
        <a:bodyPr/>
        <a:lstStyle/>
        <a:p>
          <a:endParaRPr lang="en-US" sz="1300"/>
        </a:p>
      </dgm:t>
    </dgm:pt>
    <dgm:pt modelId="{679EA826-799E-F644-ADBC-B3B8E8CF73A9}">
      <dgm:prSet phldrT="[Text]" custT="1"/>
      <dgm:spPr/>
      <dgm:t>
        <a:bodyPr/>
        <a:lstStyle/>
        <a:p>
          <a:pPr algn="just"/>
          <a:r>
            <a:rPr lang="en-AU" sz="1300"/>
            <a:t>Specifies how the final component should perform after installation</a:t>
          </a:r>
          <a:endParaRPr lang="en-US" sz="1300"/>
        </a:p>
      </dgm:t>
    </dgm:pt>
    <dgm:pt modelId="{23BCC279-7E9B-C443-9EA1-F83FB1C74066}" type="parTrans" cxnId="{50939ED8-C13E-CD43-A24E-8454821B4941}">
      <dgm:prSet/>
      <dgm:spPr/>
      <dgm:t>
        <a:bodyPr/>
        <a:lstStyle/>
        <a:p>
          <a:endParaRPr lang="en-US" sz="1300"/>
        </a:p>
      </dgm:t>
    </dgm:pt>
    <dgm:pt modelId="{89E3361E-9E6A-CB4D-9FAF-9A1A95EE9D8C}" type="sibTrans" cxnId="{50939ED8-C13E-CD43-A24E-8454821B4941}">
      <dgm:prSet/>
      <dgm:spPr/>
      <dgm:t>
        <a:bodyPr/>
        <a:lstStyle/>
        <a:p>
          <a:endParaRPr lang="en-US" sz="1300"/>
        </a:p>
      </dgm:t>
    </dgm:pt>
    <dgm:pt modelId="{121A1B6F-87C5-4A4F-9EF7-CCF63E955C0A}">
      <dgm:prSet phldrT="[Text]" custT="1"/>
      <dgm:spPr/>
      <dgm:t>
        <a:bodyPr/>
        <a:lstStyle/>
        <a:p>
          <a:pPr algn="just">
            <a:buFont typeface="Wingdings" pitchFamily="2" charset="2"/>
            <a:buChar char=""/>
          </a:pPr>
          <a:r>
            <a:rPr lang="en-AU" sz="1300"/>
            <a:t>Shows the details of the materials to be used</a:t>
          </a:r>
          <a:endParaRPr lang="en-US" sz="1300"/>
        </a:p>
      </dgm:t>
    </dgm:pt>
    <dgm:pt modelId="{22BF357E-FC59-B544-B2A8-49D336504726}" type="parTrans" cxnId="{D3633D0D-2B2F-8342-A3C5-885349A2B0CE}">
      <dgm:prSet/>
      <dgm:spPr/>
      <dgm:t>
        <a:bodyPr/>
        <a:lstStyle/>
        <a:p>
          <a:endParaRPr lang="en-US" sz="1300"/>
        </a:p>
      </dgm:t>
    </dgm:pt>
    <dgm:pt modelId="{3092DC08-E385-F345-9984-178E128BEF32}" type="sibTrans" cxnId="{D3633D0D-2B2F-8342-A3C5-885349A2B0CE}">
      <dgm:prSet/>
      <dgm:spPr/>
      <dgm:t>
        <a:bodyPr/>
        <a:lstStyle/>
        <a:p>
          <a:endParaRPr lang="en-US" sz="1300"/>
        </a:p>
      </dgm:t>
    </dgm:pt>
    <dgm:pt modelId="{BB8BE6DE-EE48-1946-926C-26AEB36DDF7D}">
      <dgm:prSet custT="1"/>
      <dgm:spPr/>
      <dgm:t>
        <a:bodyPr/>
        <a:lstStyle/>
        <a:p>
          <a:pPr algn="just">
            <a:buFont typeface="Wingdings" pitchFamily="2" charset="2"/>
            <a:buChar char=""/>
          </a:pPr>
          <a:r>
            <a:rPr lang="en-AU" sz="1300"/>
            <a:t>Indicates the required workmanship and installation </a:t>
          </a:r>
          <a:endParaRPr lang="en-PH" sz="1300"/>
        </a:p>
      </dgm:t>
    </dgm:pt>
    <dgm:pt modelId="{FE832490-FCEA-0642-8921-D6BB1673F27D}" type="parTrans" cxnId="{CA2F2005-C840-6A45-ACFC-B32F9A1752B8}">
      <dgm:prSet/>
      <dgm:spPr/>
      <dgm:t>
        <a:bodyPr/>
        <a:lstStyle/>
        <a:p>
          <a:endParaRPr lang="en-US" sz="1300"/>
        </a:p>
      </dgm:t>
    </dgm:pt>
    <dgm:pt modelId="{E1718E3C-FE80-0C44-8414-F04EE6D7B262}" type="sibTrans" cxnId="{CA2F2005-C840-6A45-ACFC-B32F9A1752B8}">
      <dgm:prSet/>
      <dgm:spPr/>
      <dgm:t>
        <a:bodyPr/>
        <a:lstStyle/>
        <a:p>
          <a:endParaRPr lang="en-US" sz="1300"/>
        </a:p>
      </dgm:t>
    </dgm:pt>
    <dgm:pt modelId="{632FDA26-B54D-2E44-8D4D-5362581A35BD}">
      <dgm:prSet custT="1"/>
      <dgm:spPr/>
      <dgm:t>
        <a:bodyPr/>
        <a:lstStyle/>
        <a:p>
          <a:pPr algn="just"/>
          <a:r>
            <a:rPr lang="en-AU" sz="1300"/>
            <a:t>Provides more certainty regarding the final product compared to performance specifications</a:t>
          </a:r>
          <a:endParaRPr lang="en-US" sz="1300"/>
        </a:p>
      </dgm:t>
    </dgm:pt>
    <dgm:pt modelId="{A01FF54E-EE7B-8744-89EA-452A66733DB6}" type="parTrans" cxnId="{9E55C2CA-9FAE-D84B-9A25-814FE5521D56}">
      <dgm:prSet/>
      <dgm:spPr/>
      <dgm:t>
        <a:bodyPr/>
        <a:lstStyle/>
        <a:p>
          <a:endParaRPr lang="en-US" sz="1300"/>
        </a:p>
      </dgm:t>
    </dgm:pt>
    <dgm:pt modelId="{0CEDD0C2-7F4A-0C47-90D3-753B207C0983}" type="sibTrans" cxnId="{9E55C2CA-9FAE-D84B-9A25-814FE5521D56}">
      <dgm:prSet/>
      <dgm:spPr/>
      <dgm:t>
        <a:bodyPr/>
        <a:lstStyle/>
        <a:p>
          <a:endParaRPr lang="en-US" sz="1300"/>
        </a:p>
      </dgm:t>
    </dgm:pt>
    <dgm:pt modelId="{B8F9C5C2-D68E-A74A-8219-D02DEFA301EF}">
      <dgm:prSet phldrT="[Text]" custT="1"/>
      <dgm:spPr/>
      <dgm:t>
        <a:bodyPr/>
        <a:lstStyle/>
        <a:p>
          <a:pPr algn="just">
            <a:buFont typeface="Wingdings" pitchFamily="2" charset="2"/>
            <a:buChar char=""/>
          </a:pPr>
          <a:r>
            <a:rPr lang="en-AU" sz="1300"/>
            <a:t>Used if a project requires a specific product</a:t>
          </a:r>
          <a:endParaRPr lang="en-US" sz="1300"/>
        </a:p>
      </dgm:t>
    </dgm:pt>
    <dgm:pt modelId="{0E1118C3-CE6B-BD43-BD99-A1A44F12AA75}" type="parTrans" cxnId="{4D244212-517D-AC4C-9DC1-2096F63FE3BC}">
      <dgm:prSet/>
      <dgm:spPr/>
      <dgm:t>
        <a:bodyPr/>
        <a:lstStyle/>
        <a:p>
          <a:endParaRPr lang="en-US" sz="1300"/>
        </a:p>
      </dgm:t>
    </dgm:pt>
    <dgm:pt modelId="{7B7AF20F-FE6C-BE47-B6CF-06F6A60EEB60}" type="sibTrans" cxnId="{4D244212-517D-AC4C-9DC1-2096F63FE3BC}">
      <dgm:prSet/>
      <dgm:spPr/>
      <dgm:t>
        <a:bodyPr/>
        <a:lstStyle/>
        <a:p>
          <a:endParaRPr lang="en-US" sz="1300"/>
        </a:p>
      </dgm:t>
    </dgm:pt>
    <dgm:pt modelId="{0E4C3760-4556-C349-AAB1-1F564D734B85}">
      <dgm:prSet phldrT="[Text]" custT="1"/>
      <dgm:spPr/>
      <dgm:t>
        <a:bodyPr/>
        <a:lstStyle/>
        <a:p>
          <a:pPr algn="just"/>
          <a:r>
            <a:rPr lang="en-US" sz="1300"/>
            <a:t>Allows more freedom to innovate and adopt cost-effective methods</a:t>
          </a:r>
        </a:p>
      </dgm:t>
    </dgm:pt>
    <dgm:pt modelId="{5D2A3FF1-FB6D-E541-A136-B8EE04B76553}" type="parTrans" cxnId="{42D8E145-599F-404E-A61C-C7C9D3187281}">
      <dgm:prSet/>
      <dgm:spPr/>
      <dgm:t>
        <a:bodyPr/>
        <a:lstStyle/>
        <a:p>
          <a:endParaRPr lang="en-US" sz="1300"/>
        </a:p>
      </dgm:t>
    </dgm:pt>
    <dgm:pt modelId="{AD4E83DB-8625-3840-946F-46132DED6697}" type="sibTrans" cxnId="{42D8E145-599F-404E-A61C-C7C9D3187281}">
      <dgm:prSet/>
      <dgm:spPr/>
      <dgm:t>
        <a:bodyPr/>
        <a:lstStyle/>
        <a:p>
          <a:endParaRPr lang="en-US" sz="1300"/>
        </a:p>
      </dgm:t>
    </dgm:pt>
    <dgm:pt modelId="{930F4789-D9EE-504D-AAB9-8D9AACDD0B56}" type="pres">
      <dgm:prSet presAssocID="{97BCB920-BEAB-BC41-B156-7E74365A38CA}" presName="linear" presStyleCnt="0">
        <dgm:presLayoutVars>
          <dgm:dir/>
          <dgm:animLvl val="lvl"/>
          <dgm:resizeHandles val="exact"/>
        </dgm:presLayoutVars>
      </dgm:prSet>
      <dgm:spPr/>
    </dgm:pt>
    <dgm:pt modelId="{6BCD2971-E7A4-6045-813F-6412683C5A7C}" type="pres">
      <dgm:prSet presAssocID="{A7E03EA7-0654-0C43-BB8D-EA14DD12B5EA}" presName="parentLin" presStyleCnt="0"/>
      <dgm:spPr/>
    </dgm:pt>
    <dgm:pt modelId="{976E16FD-9395-2B45-939C-D66F5138215B}" type="pres">
      <dgm:prSet presAssocID="{A7E03EA7-0654-0C43-BB8D-EA14DD12B5EA}" presName="parentLeftMargin" presStyleLbl="node1" presStyleIdx="0" presStyleCnt="3"/>
      <dgm:spPr/>
    </dgm:pt>
    <dgm:pt modelId="{80A61D51-7FC0-5849-B1EF-1FCBCF5EDB7B}" type="pres">
      <dgm:prSet presAssocID="{A7E03EA7-0654-0C43-BB8D-EA14DD12B5EA}" presName="parentText" presStyleLbl="node1" presStyleIdx="0" presStyleCnt="3">
        <dgm:presLayoutVars>
          <dgm:chMax val="0"/>
          <dgm:bulletEnabled val="1"/>
        </dgm:presLayoutVars>
      </dgm:prSet>
      <dgm:spPr/>
    </dgm:pt>
    <dgm:pt modelId="{03962725-F7B3-4742-8765-8F78C999EF19}" type="pres">
      <dgm:prSet presAssocID="{A7E03EA7-0654-0C43-BB8D-EA14DD12B5EA}" presName="negativeSpace" presStyleCnt="0"/>
      <dgm:spPr/>
    </dgm:pt>
    <dgm:pt modelId="{5C551303-5A84-2F43-AB04-3959B71F9AE4}" type="pres">
      <dgm:prSet presAssocID="{A7E03EA7-0654-0C43-BB8D-EA14DD12B5EA}" presName="childText" presStyleLbl="conFgAcc1" presStyleIdx="0" presStyleCnt="3">
        <dgm:presLayoutVars>
          <dgm:bulletEnabled val="1"/>
        </dgm:presLayoutVars>
      </dgm:prSet>
      <dgm:spPr/>
    </dgm:pt>
    <dgm:pt modelId="{1A366350-5493-DA46-AC7B-49321D7BCB67}" type="pres">
      <dgm:prSet presAssocID="{8E3DC018-B2D5-C34E-8694-127C6D8714D0}" presName="spaceBetweenRectangles" presStyleCnt="0"/>
      <dgm:spPr/>
    </dgm:pt>
    <dgm:pt modelId="{A2D96950-FF01-1744-B72C-91C0BA792B05}" type="pres">
      <dgm:prSet presAssocID="{2B52F2A9-3426-9945-9D7F-7F832BE3FE47}" presName="parentLin" presStyleCnt="0"/>
      <dgm:spPr/>
    </dgm:pt>
    <dgm:pt modelId="{0875CC4E-D79A-574E-9842-9895E58A7E81}" type="pres">
      <dgm:prSet presAssocID="{2B52F2A9-3426-9945-9D7F-7F832BE3FE47}" presName="parentLeftMargin" presStyleLbl="node1" presStyleIdx="0" presStyleCnt="3"/>
      <dgm:spPr/>
    </dgm:pt>
    <dgm:pt modelId="{DF522AFA-ADAF-EB45-A6BC-F83313561F3A}" type="pres">
      <dgm:prSet presAssocID="{2B52F2A9-3426-9945-9D7F-7F832BE3FE47}" presName="parentText" presStyleLbl="node1" presStyleIdx="1" presStyleCnt="3">
        <dgm:presLayoutVars>
          <dgm:chMax val="0"/>
          <dgm:bulletEnabled val="1"/>
        </dgm:presLayoutVars>
      </dgm:prSet>
      <dgm:spPr/>
    </dgm:pt>
    <dgm:pt modelId="{2B9A81C6-463A-C840-8A4C-1C5C060F069C}" type="pres">
      <dgm:prSet presAssocID="{2B52F2A9-3426-9945-9D7F-7F832BE3FE47}" presName="negativeSpace" presStyleCnt="0"/>
      <dgm:spPr/>
    </dgm:pt>
    <dgm:pt modelId="{14FD151F-420B-5742-86AF-9C15CAB184FA}" type="pres">
      <dgm:prSet presAssocID="{2B52F2A9-3426-9945-9D7F-7F832BE3FE47}" presName="childText" presStyleLbl="conFgAcc1" presStyleIdx="1" presStyleCnt="3">
        <dgm:presLayoutVars>
          <dgm:bulletEnabled val="1"/>
        </dgm:presLayoutVars>
      </dgm:prSet>
      <dgm:spPr/>
    </dgm:pt>
    <dgm:pt modelId="{E3C8F243-43F1-244E-BA16-7AC9CA764855}" type="pres">
      <dgm:prSet presAssocID="{E5F2DCE7-26A7-2843-95E1-147EBD3640DF}" presName="spaceBetweenRectangles" presStyleCnt="0"/>
      <dgm:spPr/>
    </dgm:pt>
    <dgm:pt modelId="{C72118D0-F09E-3047-A46A-925E2B4E4DB4}" type="pres">
      <dgm:prSet presAssocID="{E5988CAE-465B-9847-9612-40AE99D9C737}" presName="parentLin" presStyleCnt="0"/>
      <dgm:spPr/>
    </dgm:pt>
    <dgm:pt modelId="{379311FB-0588-4147-B8A9-1089C2124B99}" type="pres">
      <dgm:prSet presAssocID="{E5988CAE-465B-9847-9612-40AE99D9C737}" presName="parentLeftMargin" presStyleLbl="node1" presStyleIdx="1" presStyleCnt="3"/>
      <dgm:spPr/>
    </dgm:pt>
    <dgm:pt modelId="{D8EBED18-BD3E-A447-B754-D64EB266E7B1}" type="pres">
      <dgm:prSet presAssocID="{E5988CAE-465B-9847-9612-40AE99D9C737}" presName="parentText" presStyleLbl="node1" presStyleIdx="2" presStyleCnt="3">
        <dgm:presLayoutVars>
          <dgm:chMax val="0"/>
          <dgm:bulletEnabled val="1"/>
        </dgm:presLayoutVars>
      </dgm:prSet>
      <dgm:spPr/>
    </dgm:pt>
    <dgm:pt modelId="{B26B047A-0D84-094F-94E3-254F43B7F12D}" type="pres">
      <dgm:prSet presAssocID="{E5988CAE-465B-9847-9612-40AE99D9C737}" presName="negativeSpace" presStyleCnt="0"/>
      <dgm:spPr/>
    </dgm:pt>
    <dgm:pt modelId="{0CFBFBC8-BF1A-414A-B360-2E4BAC6BE724}" type="pres">
      <dgm:prSet presAssocID="{E5988CAE-465B-9847-9612-40AE99D9C737}" presName="childText" presStyleLbl="conFgAcc1" presStyleIdx="2" presStyleCnt="3" custLinFactNeighborX="14" custLinFactNeighborY="17209">
        <dgm:presLayoutVars>
          <dgm:bulletEnabled val="1"/>
        </dgm:presLayoutVars>
      </dgm:prSet>
      <dgm:spPr/>
    </dgm:pt>
  </dgm:ptLst>
  <dgm:cxnLst>
    <dgm:cxn modelId="{CA2F2005-C840-6A45-ACFC-B32F9A1752B8}" srcId="{2B52F2A9-3426-9945-9D7F-7F832BE3FE47}" destId="{BB8BE6DE-EE48-1946-926C-26AEB36DDF7D}" srcOrd="1" destOrd="0" parTransId="{FE832490-FCEA-0642-8921-D6BB1673F27D}" sibTransId="{E1718E3C-FE80-0C44-8414-F04EE6D7B262}"/>
    <dgm:cxn modelId="{D3633D0D-2B2F-8342-A3C5-885349A2B0CE}" srcId="{2B52F2A9-3426-9945-9D7F-7F832BE3FE47}" destId="{121A1B6F-87C5-4A4F-9EF7-CCF63E955C0A}" srcOrd="0" destOrd="0" parTransId="{22BF357E-FC59-B544-B2A8-49D336504726}" sibTransId="{3092DC08-E385-F345-9984-178E128BEF32}"/>
    <dgm:cxn modelId="{4D244212-517D-AC4C-9DC1-2096F63FE3BC}" srcId="{E5988CAE-465B-9847-9612-40AE99D9C737}" destId="{B8F9C5C2-D68E-A74A-8219-D02DEFA301EF}" srcOrd="0" destOrd="0" parTransId="{0E1118C3-CE6B-BD43-BD99-A1A44F12AA75}" sibTransId="{7B7AF20F-FE6C-BE47-B6CF-06F6A60EEB60}"/>
    <dgm:cxn modelId="{97916917-03EB-1546-B96C-C006E41F2B67}" type="presOf" srcId="{0E4C3760-4556-C349-AAB1-1F564D734B85}" destId="{5C551303-5A84-2F43-AB04-3959B71F9AE4}" srcOrd="0" destOrd="1" presId="urn:microsoft.com/office/officeart/2005/8/layout/list1"/>
    <dgm:cxn modelId="{F2B72828-7803-0C48-A7DC-EF7C95343D3D}" type="presOf" srcId="{2B52F2A9-3426-9945-9D7F-7F832BE3FE47}" destId="{DF522AFA-ADAF-EB45-A6BC-F83313561F3A}" srcOrd="1" destOrd="0" presId="urn:microsoft.com/office/officeart/2005/8/layout/list1"/>
    <dgm:cxn modelId="{A63B1C35-0D3C-A24E-AAA3-AA36CDB3619E}" type="presOf" srcId="{A7E03EA7-0654-0C43-BB8D-EA14DD12B5EA}" destId="{976E16FD-9395-2B45-939C-D66F5138215B}" srcOrd="0" destOrd="0" presId="urn:microsoft.com/office/officeart/2005/8/layout/list1"/>
    <dgm:cxn modelId="{7A73A83A-DA16-0545-B3AC-F45358F22C39}" type="presOf" srcId="{A7E03EA7-0654-0C43-BB8D-EA14DD12B5EA}" destId="{80A61D51-7FC0-5849-B1EF-1FCBCF5EDB7B}" srcOrd="1" destOrd="0" presId="urn:microsoft.com/office/officeart/2005/8/layout/list1"/>
    <dgm:cxn modelId="{155C003D-3A85-C645-B332-CD4BFF6D6C38}" type="presOf" srcId="{B8F9C5C2-D68E-A74A-8219-D02DEFA301EF}" destId="{0CFBFBC8-BF1A-414A-B360-2E4BAC6BE724}" srcOrd="0" destOrd="0" presId="urn:microsoft.com/office/officeart/2005/8/layout/list1"/>
    <dgm:cxn modelId="{42D8E145-599F-404E-A61C-C7C9D3187281}" srcId="{A7E03EA7-0654-0C43-BB8D-EA14DD12B5EA}" destId="{0E4C3760-4556-C349-AAB1-1F564D734B85}" srcOrd="1" destOrd="0" parTransId="{5D2A3FF1-FB6D-E541-A136-B8EE04B76553}" sibTransId="{AD4E83DB-8625-3840-946F-46132DED6697}"/>
    <dgm:cxn modelId="{E9981C69-E80E-E144-960B-01DE45F48F80}" type="presOf" srcId="{E5988CAE-465B-9847-9612-40AE99D9C737}" destId="{D8EBED18-BD3E-A447-B754-D64EB266E7B1}" srcOrd="1" destOrd="0" presId="urn:microsoft.com/office/officeart/2005/8/layout/list1"/>
    <dgm:cxn modelId="{B4FC7273-F79A-974C-8A80-E4AB85F43CD3}" srcId="{97BCB920-BEAB-BC41-B156-7E74365A38CA}" destId="{2B52F2A9-3426-9945-9D7F-7F832BE3FE47}" srcOrd="1" destOrd="0" parTransId="{9340EBB1-6FE3-B044-92AA-03458E9E9451}" sibTransId="{E5F2DCE7-26A7-2843-95E1-147EBD3640DF}"/>
    <dgm:cxn modelId="{C3401F91-CB8B-1946-BF8C-6B19397B174D}" type="presOf" srcId="{679EA826-799E-F644-ADBC-B3B8E8CF73A9}" destId="{5C551303-5A84-2F43-AB04-3959B71F9AE4}" srcOrd="0" destOrd="0" presId="urn:microsoft.com/office/officeart/2005/8/layout/list1"/>
    <dgm:cxn modelId="{1B9E0D9F-871D-5D41-B33A-DA0D597A4BC9}" type="presOf" srcId="{2B52F2A9-3426-9945-9D7F-7F832BE3FE47}" destId="{0875CC4E-D79A-574E-9842-9895E58A7E81}" srcOrd="0" destOrd="0" presId="urn:microsoft.com/office/officeart/2005/8/layout/list1"/>
    <dgm:cxn modelId="{8F9653B5-1FD8-B14E-BA89-6469CB57AA06}" type="presOf" srcId="{E5988CAE-465B-9847-9612-40AE99D9C737}" destId="{379311FB-0588-4147-B8A9-1089C2124B99}" srcOrd="0" destOrd="0" presId="urn:microsoft.com/office/officeart/2005/8/layout/list1"/>
    <dgm:cxn modelId="{7F3859B5-0AC2-754F-AB0E-B6419F184AA2}" type="presOf" srcId="{121A1B6F-87C5-4A4F-9EF7-CCF63E955C0A}" destId="{14FD151F-420B-5742-86AF-9C15CAB184FA}" srcOrd="0" destOrd="0" presId="urn:microsoft.com/office/officeart/2005/8/layout/list1"/>
    <dgm:cxn modelId="{650A9BC4-2E0B-A048-AA52-96500527590C}" srcId="{97BCB920-BEAB-BC41-B156-7E74365A38CA}" destId="{E5988CAE-465B-9847-9612-40AE99D9C737}" srcOrd="2" destOrd="0" parTransId="{B0B8BF23-3DAF-B849-87A7-7CF6711DEFA5}" sibTransId="{7A84291B-33BA-7B4F-88CF-E3FC0C3EDAB5}"/>
    <dgm:cxn modelId="{9E55C2CA-9FAE-D84B-9A25-814FE5521D56}" srcId="{2B52F2A9-3426-9945-9D7F-7F832BE3FE47}" destId="{632FDA26-B54D-2E44-8D4D-5362581A35BD}" srcOrd="2" destOrd="0" parTransId="{A01FF54E-EE7B-8744-89EA-452A66733DB6}" sibTransId="{0CEDD0C2-7F4A-0C47-90D3-753B207C0983}"/>
    <dgm:cxn modelId="{50939ED8-C13E-CD43-A24E-8454821B4941}" srcId="{A7E03EA7-0654-0C43-BB8D-EA14DD12B5EA}" destId="{679EA826-799E-F644-ADBC-B3B8E8CF73A9}" srcOrd="0" destOrd="0" parTransId="{23BCC279-7E9B-C443-9EA1-F83FB1C74066}" sibTransId="{89E3361E-9E6A-CB4D-9FAF-9A1A95EE9D8C}"/>
    <dgm:cxn modelId="{91575ADB-9C74-274D-91C3-3B5EE96FB822}" type="presOf" srcId="{97BCB920-BEAB-BC41-B156-7E74365A38CA}" destId="{930F4789-D9EE-504D-AAB9-8D9AACDD0B56}" srcOrd="0" destOrd="0" presId="urn:microsoft.com/office/officeart/2005/8/layout/list1"/>
    <dgm:cxn modelId="{ED6275E0-C843-5545-94C8-EAFF1CC433CC}" type="presOf" srcId="{632FDA26-B54D-2E44-8D4D-5362581A35BD}" destId="{14FD151F-420B-5742-86AF-9C15CAB184FA}" srcOrd="0" destOrd="2" presId="urn:microsoft.com/office/officeart/2005/8/layout/list1"/>
    <dgm:cxn modelId="{37AED8F0-7B25-784C-9F5B-03ECED029E1D}" srcId="{97BCB920-BEAB-BC41-B156-7E74365A38CA}" destId="{A7E03EA7-0654-0C43-BB8D-EA14DD12B5EA}" srcOrd="0" destOrd="0" parTransId="{AB5FCC87-E49D-B24E-A060-325782A02376}" sibTransId="{8E3DC018-B2D5-C34E-8694-127C6D8714D0}"/>
    <dgm:cxn modelId="{30D8C6F3-9145-8E4D-9234-EBCCE96DB8C1}" type="presOf" srcId="{BB8BE6DE-EE48-1946-926C-26AEB36DDF7D}" destId="{14FD151F-420B-5742-86AF-9C15CAB184FA}" srcOrd="0" destOrd="1" presId="urn:microsoft.com/office/officeart/2005/8/layout/list1"/>
    <dgm:cxn modelId="{23437AAD-AD18-AB4D-9304-3067E0A885F8}" type="presParOf" srcId="{930F4789-D9EE-504D-AAB9-8D9AACDD0B56}" destId="{6BCD2971-E7A4-6045-813F-6412683C5A7C}" srcOrd="0" destOrd="0" presId="urn:microsoft.com/office/officeart/2005/8/layout/list1"/>
    <dgm:cxn modelId="{2B766622-BD2C-A242-B919-5870498EF5C0}" type="presParOf" srcId="{6BCD2971-E7A4-6045-813F-6412683C5A7C}" destId="{976E16FD-9395-2B45-939C-D66F5138215B}" srcOrd="0" destOrd="0" presId="urn:microsoft.com/office/officeart/2005/8/layout/list1"/>
    <dgm:cxn modelId="{EDEC2DFD-7B19-8043-B925-74D5623B5E29}" type="presParOf" srcId="{6BCD2971-E7A4-6045-813F-6412683C5A7C}" destId="{80A61D51-7FC0-5849-B1EF-1FCBCF5EDB7B}" srcOrd="1" destOrd="0" presId="urn:microsoft.com/office/officeart/2005/8/layout/list1"/>
    <dgm:cxn modelId="{B1728E8F-9A45-A845-AFD8-F3C325799DA4}" type="presParOf" srcId="{930F4789-D9EE-504D-AAB9-8D9AACDD0B56}" destId="{03962725-F7B3-4742-8765-8F78C999EF19}" srcOrd="1" destOrd="0" presId="urn:microsoft.com/office/officeart/2005/8/layout/list1"/>
    <dgm:cxn modelId="{F8B8EE94-2778-A642-AC5B-A02AE9916875}" type="presParOf" srcId="{930F4789-D9EE-504D-AAB9-8D9AACDD0B56}" destId="{5C551303-5A84-2F43-AB04-3959B71F9AE4}" srcOrd="2" destOrd="0" presId="urn:microsoft.com/office/officeart/2005/8/layout/list1"/>
    <dgm:cxn modelId="{38C381AC-DDC5-E645-A424-CD1198EE24C8}" type="presParOf" srcId="{930F4789-D9EE-504D-AAB9-8D9AACDD0B56}" destId="{1A366350-5493-DA46-AC7B-49321D7BCB67}" srcOrd="3" destOrd="0" presId="urn:microsoft.com/office/officeart/2005/8/layout/list1"/>
    <dgm:cxn modelId="{6FFEB7B2-0B22-FA4A-BDFE-C7803FD0AC15}" type="presParOf" srcId="{930F4789-D9EE-504D-AAB9-8D9AACDD0B56}" destId="{A2D96950-FF01-1744-B72C-91C0BA792B05}" srcOrd="4" destOrd="0" presId="urn:microsoft.com/office/officeart/2005/8/layout/list1"/>
    <dgm:cxn modelId="{D9802E82-03E5-4C45-BAF0-D11BCA1F116C}" type="presParOf" srcId="{A2D96950-FF01-1744-B72C-91C0BA792B05}" destId="{0875CC4E-D79A-574E-9842-9895E58A7E81}" srcOrd="0" destOrd="0" presId="urn:microsoft.com/office/officeart/2005/8/layout/list1"/>
    <dgm:cxn modelId="{06C9D950-B76C-0F4E-9F75-BF606FE1841F}" type="presParOf" srcId="{A2D96950-FF01-1744-B72C-91C0BA792B05}" destId="{DF522AFA-ADAF-EB45-A6BC-F83313561F3A}" srcOrd="1" destOrd="0" presId="urn:microsoft.com/office/officeart/2005/8/layout/list1"/>
    <dgm:cxn modelId="{CA5EC544-84E3-2748-98F0-F8A9B1358780}" type="presParOf" srcId="{930F4789-D9EE-504D-AAB9-8D9AACDD0B56}" destId="{2B9A81C6-463A-C840-8A4C-1C5C060F069C}" srcOrd="5" destOrd="0" presId="urn:microsoft.com/office/officeart/2005/8/layout/list1"/>
    <dgm:cxn modelId="{2A40851D-DEC7-2D41-8E2F-41E367A2973B}" type="presParOf" srcId="{930F4789-D9EE-504D-AAB9-8D9AACDD0B56}" destId="{14FD151F-420B-5742-86AF-9C15CAB184FA}" srcOrd="6" destOrd="0" presId="urn:microsoft.com/office/officeart/2005/8/layout/list1"/>
    <dgm:cxn modelId="{C98BBFBE-5484-0142-AEA8-A09E35E81746}" type="presParOf" srcId="{930F4789-D9EE-504D-AAB9-8D9AACDD0B56}" destId="{E3C8F243-43F1-244E-BA16-7AC9CA764855}" srcOrd="7" destOrd="0" presId="urn:microsoft.com/office/officeart/2005/8/layout/list1"/>
    <dgm:cxn modelId="{693EEBCA-0198-0648-B888-DFAFC33DAB76}" type="presParOf" srcId="{930F4789-D9EE-504D-AAB9-8D9AACDD0B56}" destId="{C72118D0-F09E-3047-A46A-925E2B4E4DB4}" srcOrd="8" destOrd="0" presId="urn:microsoft.com/office/officeart/2005/8/layout/list1"/>
    <dgm:cxn modelId="{ADB37BE7-45CB-E747-9080-2C5F185DDB25}" type="presParOf" srcId="{C72118D0-F09E-3047-A46A-925E2B4E4DB4}" destId="{379311FB-0588-4147-B8A9-1089C2124B99}" srcOrd="0" destOrd="0" presId="urn:microsoft.com/office/officeart/2005/8/layout/list1"/>
    <dgm:cxn modelId="{B0B16FD2-3742-774B-9A56-D5EEDD1A2EFA}" type="presParOf" srcId="{C72118D0-F09E-3047-A46A-925E2B4E4DB4}" destId="{D8EBED18-BD3E-A447-B754-D64EB266E7B1}" srcOrd="1" destOrd="0" presId="urn:microsoft.com/office/officeart/2005/8/layout/list1"/>
    <dgm:cxn modelId="{394D92EF-86D2-6D4E-8222-9D4DF842E32F}" type="presParOf" srcId="{930F4789-D9EE-504D-AAB9-8D9AACDD0B56}" destId="{B26B047A-0D84-094F-94E3-254F43B7F12D}" srcOrd="9" destOrd="0" presId="urn:microsoft.com/office/officeart/2005/8/layout/list1"/>
    <dgm:cxn modelId="{1E7D7795-9E41-DE49-854A-8674C294CC3A}" type="presParOf" srcId="{930F4789-D9EE-504D-AAB9-8D9AACDD0B56}" destId="{0CFBFBC8-BF1A-414A-B360-2E4BAC6BE724}" srcOrd="10" destOrd="0" presId="urn:microsoft.com/office/officeart/2005/8/layout/list1"/>
  </dgm:cxnLst>
  <dgm:bg/>
  <dgm:whole/>
  <dgm:extLst>
    <a:ext uri="http://schemas.microsoft.com/office/drawing/2008/diagram">
      <dsp:dataModelExt xmlns:dsp="http://schemas.microsoft.com/office/drawing/2008/diagram" relId="rId4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4DD8DB80-8CE8-F243-9584-55AA06207415}" type="doc">
      <dgm:prSet loTypeId="urn:microsoft.com/office/officeart/2005/8/layout/vList2" loCatId="" qsTypeId="urn:microsoft.com/office/officeart/2005/8/quickstyle/simple1" qsCatId="simple" csTypeId="urn:microsoft.com/office/officeart/2005/8/colors/accent0_3" csCatId="mainScheme" phldr="1"/>
      <dgm:spPr/>
      <dgm:t>
        <a:bodyPr/>
        <a:lstStyle/>
        <a:p>
          <a:endParaRPr lang="en-US"/>
        </a:p>
      </dgm:t>
    </dgm:pt>
    <dgm:pt modelId="{C3739110-AF49-0E40-B2B9-9A5133916BF3}">
      <dgm:prSet phldrT="[Text]"/>
      <dgm:spPr/>
      <dgm:t>
        <a:bodyPr/>
        <a:lstStyle/>
        <a:p>
          <a:pPr algn="just">
            <a:buFont typeface="Wingdings" pitchFamily="2" charset="2"/>
            <a:buChar char=""/>
          </a:pPr>
          <a:r>
            <a:rPr lang="en-AU"/>
            <a:t>An </a:t>
          </a:r>
          <a:r>
            <a:rPr lang="en-AU" b="1"/>
            <a:t>act</a:t>
          </a:r>
          <a:r>
            <a:rPr lang="en-AU"/>
            <a:t> is legislation passed by the Parliament and amended only by another act. It sets out broad legal and policy principles.</a:t>
          </a:r>
          <a:endParaRPr lang="en-US"/>
        </a:p>
      </dgm:t>
    </dgm:pt>
    <dgm:pt modelId="{BA25B978-D5AF-BE42-99B3-F84EEDBCDEC7}" type="parTrans" cxnId="{B6E72FEB-003E-364E-A809-DF2C0086F746}">
      <dgm:prSet/>
      <dgm:spPr/>
      <dgm:t>
        <a:bodyPr/>
        <a:lstStyle/>
        <a:p>
          <a:endParaRPr lang="en-US"/>
        </a:p>
      </dgm:t>
    </dgm:pt>
    <dgm:pt modelId="{9B92BE08-35DB-E64F-92DA-B0C251B4238F}" type="sibTrans" cxnId="{B6E72FEB-003E-364E-A809-DF2C0086F746}">
      <dgm:prSet/>
      <dgm:spPr/>
      <dgm:t>
        <a:bodyPr/>
        <a:lstStyle/>
        <a:p>
          <a:endParaRPr lang="en-US"/>
        </a:p>
      </dgm:t>
    </dgm:pt>
    <dgm:pt modelId="{2390BB15-77F2-B84E-992E-79FD42C4839F}">
      <dgm:prSet phldrT="[Text]"/>
      <dgm:spPr/>
      <dgm:t>
        <a:bodyPr/>
        <a:lstStyle/>
        <a:p>
          <a:pPr algn="just">
            <a:buFont typeface="Wingdings" pitchFamily="2" charset="2"/>
            <a:buChar char=""/>
          </a:pPr>
          <a:r>
            <a:rPr lang="en-AU"/>
            <a:t>A </a:t>
          </a:r>
          <a:r>
            <a:rPr lang="en-AU" b="1"/>
            <a:t>regulation</a:t>
          </a:r>
          <a:r>
            <a:rPr lang="en-AU"/>
            <a:t> (together with rules, codes, etc.) is an example of a ‘subsidiary legislation.’ It contains guidelines that tell you how to apply the provisions of an act.</a:t>
          </a:r>
          <a:endParaRPr lang="en-US" b="1"/>
        </a:p>
      </dgm:t>
    </dgm:pt>
    <dgm:pt modelId="{4D907DFC-EDDC-EC45-8A01-856A2FCF73E1}" type="parTrans" cxnId="{5D4DA3FE-8CA2-F84C-A997-1B830A3C80AE}">
      <dgm:prSet/>
      <dgm:spPr/>
      <dgm:t>
        <a:bodyPr/>
        <a:lstStyle/>
        <a:p>
          <a:endParaRPr lang="en-US"/>
        </a:p>
      </dgm:t>
    </dgm:pt>
    <dgm:pt modelId="{CA9AC9AE-2F4B-2F42-AA13-A1AC2B176EC7}" type="sibTrans" cxnId="{5D4DA3FE-8CA2-F84C-A997-1B830A3C80AE}">
      <dgm:prSet/>
      <dgm:spPr/>
      <dgm:t>
        <a:bodyPr/>
        <a:lstStyle/>
        <a:p>
          <a:endParaRPr lang="en-US"/>
        </a:p>
      </dgm:t>
    </dgm:pt>
    <dgm:pt modelId="{52993D16-7BE5-3F43-B426-C9CA166E488D}" type="pres">
      <dgm:prSet presAssocID="{4DD8DB80-8CE8-F243-9584-55AA06207415}" presName="linear" presStyleCnt="0">
        <dgm:presLayoutVars>
          <dgm:animLvl val="lvl"/>
          <dgm:resizeHandles val="exact"/>
        </dgm:presLayoutVars>
      </dgm:prSet>
      <dgm:spPr/>
    </dgm:pt>
    <dgm:pt modelId="{DA66AC26-AE6A-3647-86B8-ECB57E4C102F}" type="pres">
      <dgm:prSet presAssocID="{C3739110-AF49-0E40-B2B9-9A5133916BF3}" presName="parentText" presStyleLbl="node1" presStyleIdx="0" presStyleCnt="2" custScaleY="70501">
        <dgm:presLayoutVars>
          <dgm:chMax val="0"/>
          <dgm:bulletEnabled val="1"/>
        </dgm:presLayoutVars>
      </dgm:prSet>
      <dgm:spPr/>
    </dgm:pt>
    <dgm:pt modelId="{051B67BC-BED7-E148-8E6D-9649C2FB4296}" type="pres">
      <dgm:prSet presAssocID="{9B92BE08-35DB-E64F-92DA-B0C251B4238F}" presName="spacer" presStyleCnt="0"/>
      <dgm:spPr/>
    </dgm:pt>
    <dgm:pt modelId="{3BCEFA0C-EAF9-2141-9DBE-89BFFF05178C}" type="pres">
      <dgm:prSet presAssocID="{2390BB15-77F2-B84E-992E-79FD42C4839F}" presName="parentText" presStyleLbl="node1" presStyleIdx="1" presStyleCnt="2" custScaleY="86658">
        <dgm:presLayoutVars>
          <dgm:chMax val="0"/>
          <dgm:bulletEnabled val="1"/>
        </dgm:presLayoutVars>
      </dgm:prSet>
      <dgm:spPr/>
    </dgm:pt>
  </dgm:ptLst>
  <dgm:cxnLst>
    <dgm:cxn modelId="{E90D56B1-38FA-8744-931B-E39C04A36CCB}" type="presOf" srcId="{2390BB15-77F2-B84E-992E-79FD42C4839F}" destId="{3BCEFA0C-EAF9-2141-9DBE-89BFFF05178C}" srcOrd="0" destOrd="0" presId="urn:microsoft.com/office/officeart/2005/8/layout/vList2"/>
    <dgm:cxn modelId="{E75701B9-E22F-4C4E-B964-88373A3213F2}" type="presOf" srcId="{C3739110-AF49-0E40-B2B9-9A5133916BF3}" destId="{DA66AC26-AE6A-3647-86B8-ECB57E4C102F}" srcOrd="0" destOrd="0" presId="urn:microsoft.com/office/officeart/2005/8/layout/vList2"/>
    <dgm:cxn modelId="{2668E3EA-676B-B244-AE12-98913AC7F576}" type="presOf" srcId="{4DD8DB80-8CE8-F243-9584-55AA06207415}" destId="{52993D16-7BE5-3F43-B426-C9CA166E488D}" srcOrd="0" destOrd="0" presId="urn:microsoft.com/office/officeart/2005/8/layout/vList2"/>
    <dgm:cxn modelId="{B6E72FEB-003E-364E-A809-DF2C0086F746}" srcId="{4DD8DB80-8CE8-F243-9584-55AA06207415}" destId="{C3739110-AF49-0E40-B2B9-9A5133916BF3}" srcOrd="0" destOrd="0" parTransId="{BA25B978-D5AF-BE42-99B3-F84EEDBCDEC7}" sibTransId="{9B92BE08-35DB-E64F-92DA-B0C251B4238F}"/>
    <dgm:cxn modelId="{5D4DA3FE-8CA2-F84C-A997-1B830A3C80AE}" srcId="{4DD8DB80-8CE8-F243-9584-55AA06207415}" destId="{2390BB15-77F2-B84E-992E-79FD42C4839F}" srcOrd="1" destOrd="0" parTransId="{4D907DFC-EDDC-EC45-8A01-856A2FCF73E1}" sibTransId="{CA9AC9AE-2F4B-2F42-AA13-A1AC2B176EC7}"/>
    <dgm:cxn modelId="{68F5E2FE-45B2-A64E-BEF1-77E13584E7EE}" type="presParOf" srcId="{52993D16-7BE5-3F43-B426-C9CA166E488D}" destId="{DA66AC26-AE6A-3647-86B8-ECB57E4C102F}" srcOrd="0" destOrd="0" presId="urn:microsoft.com/office/officeart/2005/8/layout/vList2"/>
    <dgm:cxn modelId="{2DCE09A7-2DAA-4D42-9535-8871FB354D1B}" type="presParOf" srcId="{52993D16-7BE5-3F43-B426-C9CA166E488D}" destId="{051B67BC-BED7-E148-8E6D-9649C2FB4296}" srcOrd="1" destOrd="0" presId="urn:microsoft.com/office/officeart/2005/8/layout/vList2"/>
    <dgm:cxn modelId="{CAA80405-51AA-4247-A3F6-43BA5098A3A2}" type="presParOf" srcId="{52993D16-7BE5-3F43-B426-C9CA166E488D}" destId="{3BCEFA0C-EAF9-2141-9DBE-89BFFF05178C}" srcOrd="2" destOrd="0" presId="urn:microsoft.com/office/officeart/2005/8/layout/vList2"/>
  </dgm:cxnLst>
  <dgm:bg/>
  <dgm:whole/>
  <dgm:extLst>
    <a:ext uri="http://schemas.microsoft.com/office/drawing/2008/diagram">
      <dsp:dataModelExt xmlns:dsp="http://schemas.microsoft.com/office/drawing/2008/diagram" relId="rId5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0AA71DE5-E930-0243-AF48-6EFED10FD334}" type="doc">
      <dgm:prSet loTypeId="urn:microsoft.com/office/officeart/2005/8/layout/vList2" loCatId="" qsTypeId="urn:microsoft.com/office/officeart/2005/8/quickstyle/simple1" qsCatId="simple" csTypeId="urn:microsoft.com/office/officeart/2005/8/colors/accent0_3" csCatId="mainScheme" phldr="1"/>
      <dgm:spPr/>
      <dgm:t>
        <a:bodyPr/>
        <a:lstStyle/>
        <a:p>
          <a:endParaRPr lang="en-US"/>
        </a:p>
      </dgm:t>
    </dgm:pt>
    <dgm:pt modelId="{676C5703-D830-E24A-A169-F34C59567589}">
      <dgm:prSet phldrT="[Text]"/>
      <dgm:spPr/>
      <dgm:t>
        <a:bodyPr/>
        <a:lstStyle/>
        <a:p>
          <a:pPr algn="just">
            <a:buFont typeface="Wingdings" pitchFamily="2" charset="2"/>
            <a:buChar char=""/>
          </a:pPr>
          <a:r>
            <a:rPr lang="en-AU" b="1"/>
            <a:t>Non-conforming building products (NCBPs)</a:t>
          </a:r>
          <a:r>
            <a:rPr lang="en-AU"/>
            <a:t> are building products that do not meet the required standards or are not fit for their intended use. NCBPs contain false or misleading claims with the intent to deceive those that intend to use them. An example would be labelling or marketing a combustible building product as non-combustible.</a:t>
          </a:r>
          <a:endParaRPr lang="en-US"/>
        </a:p>
      </dgm:t>
    </dgm:pt>
    <dgm:pt modelId="{37DCAE04-BE0E-684B-B810-78ED13502AFF}" type="parTrans" cxnId="{0EFCDBA3-4317-7644-B890-ADE7A1F6F9BF}">
      <dgm:prSet/>
      <dgm:spPr/>
      <dgm:t>
        <a:bodyPr/>
        <a:lstStyle/>
        <a:p>
          <a:endParaRPr lang="en-US"/>
        </a:p>
      </dgm:t>
    </dgm:pt>
    <dgm:pt modelId="{FC37B7B7-EE34-224C-ABF0-8BB291D0C554}" type="sibTrans" cxnId="{0EFCDBA3-4317-7644-B890-ADE7A1F6F9BF}">
      <dgm:prSet/>
      <dgm:spPr/>
      <dgm:t>
        <a:bodyPr/>
        <a:lstStyle/>
        <a:p>
          <a:endParaRPr lang="en-US"/>
        </a:p>
      </dgm:t>
    </dgm:pt>
    <dgm:pt modelId="{FC52C962-861D-8847-975F-BD9357E71ACD}">
      <dgm:prSet/>
      <dgm:spPr/>
      <dgm:t>
        <a:bodyPr/>
        <a:lstStyle/>
        <a:p>
          <a:pPr algn="just">
            <a:buFont typeface="Wingdings" pitchFamily="2" charset="2"/>
            <a:buChar char=""/>
          </a:pPr>
          <a:r>
            <a:rPr lang="en-AU" b="1"/>
            <a:t>Non-compliant products (NCP)</a:t>
          </a:r>
          <a:r>
            <a:rPr lang="en-AU"/>
            <a:t> are used in situations where they do not comply with the NCC requirements, other relevant laws and/or Australian Standards. An example would be using a combustible building product in a situation where a non-combustible product is required. </a:t>
          </a:r>
          <a:endParaRPr lang="en-PH"/>
        </a:p>
      </dgm:t>
    </dgm:pt>
    <dgm:pt modelId="{D60E0531-F1CD-C041-ABFD-94B40793CDCF}" type="parTrans" cxnId="{719D8593-C922-3E49-AF82-267439A58C27}">
      <dgm:prSet/>
      <dgm:spPr/>
      <dgm:t>
        <a:bodyPr/>
        <a:lstStyle/>
        <a:p>
          <a:endParaRPr lang="en-US"/>
        </a:p>
      </dgm:t>
    </dgm:pt>
    <dgm:pt modelId="{DB9CDE65-376C-704B-9218-888685E82938}" type="sibTrans" cxnId="{719D8593-C922-3E49-AF82-267439A58C27}">
      <dgm:prSet/>
      <dgm:spPr/>
      <dgm:t>
        <a:bodyPr/>
        <a:lstStyle/>
        <a:p>
          <a:endParaRPr lang="en-US"/>
        </a:p>
      </dgm:t>
    </dgm:pt>
    <dgm:pt modelId="{17165D92-2862-4644-BD94-78A904156776}" type="pres">
      <dgm:prSet presAssocID="{0AA71DE5-E930-0243-AF48-6EFED10FD334}" presName="linear" presStyleCnt="0">
        <dgm:presLayoutVars>
          <dgm:animLvl val="lvl"/>
          <dgm:resizeHandles val="exact"/>
        </dgm:presLayoutVars>
      </dgm:prSet>
      <dgm:spPr/>
    </dgm:pt>
    <dgm:pt modelId="{92F544B3-DFDB-7F47-A3EC-C235CED3C4DD}" type="pres">
      <dgm:prSet presAssocID="{676C5703-D830-E24A-A169-F34C59567589}" presName="parentText" presStyleLbl="node1" presStyleIdx="0" presStyleCnt="2">
        <dgm:presLayoutVars>
          <dgm:chMax val="0"/>
          <dgm:bulletEnabled val="1"/>
        </dgm:presLayoutVars>
      </dgm:prSet>
      <dgm:spPr/>
    </dgm:pt>
    <dgm:pt modelId="{4059D52C-D10D-7342-957F-B299B59D0177}" type="pres">
      <dgm:prSet presAssocID="{FC37B7B7-EE34-224C-ABF0-8BB291D0C554}" presName="spacer" presStyleCnt="0"/>
      <dgm:spPr/>
    </dgm:pt>
    <dgm:pt modelId="{F8A7A4E5-2708-324D-831E-32AB0308EAB5}" type="pres">
      <dgm:prSet presAssocID="{FC52C962-861D-8847-975F-BD9357E71ACD}" presName="parentText" presStyleLbl="node1" presStyleIdx="1" presStyleCnt="2">
        <dgm:presLayoutVars>
          <dgm:chMax val="0"/>
          <dgm:bulletEnabled val="1"/>
        </dgm:presLayoutVars>
      </dgm:prSet>
      <dgm:spPr/>
    </dgm:pt>
  </dgm:ptLst>
  <dgm:cxnLst>
    <dgm:cxn modelId="{9524160D-C045-7A4B-B884-EB016B2A17CB}" type="presOf" srcId="{FC52C962-861D-8847-975F-BD9357E71ACD}" destId="{F8A7A4E5-2708-324D-831E-32AB0308EAB5}" srcOrd="0" destOrd="0" presId="urn:microsoft.com/office/officeart/2005/8/layout/vList2"/>
    <dgm:cxn modelId="{05238B7B-983D-814B-A7B4-9F35AE954C28}" type="presOf" srcId="{0AA71DE5-E930-0243-AF48-6EFED10FD334}" destId="{17165D92-2862-4644-BD94-78A904156776}" srcOrd="0" destOrd="0" presId="urn:microsoft.com/office/officeart/2005/8/layout/vList2"/>
    <dgm:cxn modelId="{719D8593-C922-3E49-AF82-267439A58C27}" srcId="{0AA71DE5-E930-0243-AF48-6EFED10FD334}" destId="{FC52C962-861D-8847-975F-BD9357E71ACD}" srcOrd="1" destOrd="0" parTransId="{D60E0531-F1CD-C041-ABFD-94B40793CDCF}" sibTransId="{DB9CDE65-376C-704B-9218-888685E82938}"/>
    <dgm:cxn modelId="{0EFCDBA3-4317-7644-B890-ADE7A1F6F9BF}" srcId="{0AA71DE5-E930-0243-AF48-6EFED10FD334}" destId="{676C5703-D830-E24A-A169-F34C59567589}" srcOrd="0" destOrd="0" parTransId="{37DCAE04-BE0E-684B-B810-78ED13502AFF}" sibTransId="{FC37B7B7-EE34-224C-ABF0-8BB291D0C554}"/>
    <dgm:cxn modelId="{693917B7-7272-3649-856C-39D6D7632A3B}" type="presOf" srcId="{676C5703-D830-E24A-A169-F34C59567589}" destId="{92F544B3-DFDB-7F47-A3EC-C235CED3C4DD}" srcOrd="0" destOrd="0" presId="urn:microsoft.com/office/officeart/2005/8/layout/vList2"/>
    <dgm:cxn modelId="{13807760-B9CF-7444-8D4A-ED5A55755972}" type="presParOf" srcId="{17165D92-2862-4644-BD94-78A904156776}" destId="{92F544B3-DFDB-7F47-A3EC-C235CED3C4DD}" srcOrd="0" destOrd="0" presId="urn:microsoft.com/office/officeart/2005/8/layout/vList2"/>
    <dgm:cxn modelId="{379FB0F5-106A-9A48-8631-B0C54E390118}" type="presParOf" srcId="{17165D92-2862-4644-BD94-78A904156776}" destId="{4059D52C-D10D-7342-957F-B299B59D0177}" srcOrd="1" destOrd="0" presId="urn:microsoft.com/office/officeart/2005/8/layout/vList2"/>
    <dgm:cxn modelId="{05BE89AF-6254-CD46-8C65-EE0232A643C0}" type="presParOf" srcId="{17165D92-2862-4644-BD94-78A904156776}" destId="{F8A7A4E5-2708-324D-831E-32AB0308EAB5}" srcOrd="2" destOrd="0" presId="urn:microsoft.com/office/officeart/2005/8/layout/vList2"/>
  </dgm:cxnLst>
  <dgm:bg/>
  <dgm:whole/>
  <dgm:extLst>
    <a:ext uri="http://schemas.microsoft.com/office/drawing/2008/diagram">
      <dsp:dataModelExt xmlns:dsp="http://schemas.microsoft.com/office/drawing/2008/diagram" relId="rId6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52D0B34-0906-7846-BFA7-B32858FA425A}" type="doc">
      <dgm:prSet loTypeId="urn:microsoft.com/office/officeart/2005/8/layout/process2" loCatId="" qsTypeId="urn:microsoft.com/office/officeart/2005/8/quickstyle/simple1" qsCatId="simple" csTypeId="urn:microsoft.com/office/officeart/2005/8/colors/accent0_3" csCatId="mainScheme" phldr="1"/>
      <dgm:spPr/>
    </dgm:pt>
    <dgm:pt modelId="{060F4AC9-6B9E-F546-9BF2-3CEAB8BBE3BC}">
      <dgm:prSet phldrT="[Text]" custT="1"/>
      <dgm:spPr/>
      <dgm:t>
        <a:bodyPr/>
        <a:lstStyle/>
        <a:p>
          <a:r>
            <a:rPr lang="en-US" sz="1200"/>
            <a:t>Identify potential deficiencies with respect to Performance Requirements</a:t>
          </a:r>
        </a:p>
      </dgm:t>
    </dgm:pt>
    <dgm:pt modelId="{F25CDD65-D4BC-1A4B-9589-389FB93D3AD4}" type="parTrans" cxnId="{FDE6071D-DCA8-1F41-B9CE-0BEC1C4E8138}">
      <dgm:prSet/>
      <dgm:spPr/>
      <dgm:t>
        <a:bodyPr/>
        <a:lstStyle/>
        <a:p>
          <a:endParaRPr lang="en-US" sz="1250"/>
        </a:p>
      </dgm:t>
    </dgm:pt>
    <dgm:pt modelId="{2221567E-2396-3843-9A7C-3BAB5D23705D}" type="sibTrans" cxnId="{FDE6071D-DCA8-1F41-B9CE-0BEC1C4E8138}">
      <dgm:prSet custT="1"/>
      <dgm:spPr/>
      <dgm:t>
        <a:bodyPr/>
        <a:lstStyle/>
        <a:p>
          <a:endParaRPr lang="en-US" sz="1250"/>
        </a:p>
      </dgm:t>
    </dgm:pt>
    <dgm:pt modelId="{F092E1F0-1F80-4B42-9358-ACF55CC82C72}">
      <dgm:prSet phldrT="[Text]" custT="1"/>
      <dgm:spPr/>
      <dgm:t>
        <a:bodyPr/>
        <a:lstStyle/>
        <a:p>
          <a:r>
            <a:rPr lang="en-US" sz="1200"/>
            <a:t>Discover documentation relating to the existing building</a:t>
          </a:r>
        </a:p>
      </dgm:t>
    </dgm:pt>
    <dgm:pt modelId="{B7563CF2-A81B-EF4A-B949-9DF5C8A60C42}" type="parTrans" cxnId="{BF970054-ABD0-AF4C-9998-E06D02B85F47}">
      <dgm:prSet/>
      <dgm:spPr/>
      <dgm:t>
        <a:bodyPr/>
        <a:lstStyle/>
        <a:p>
          <a:endParaRPr lang="en-US" sz="1250"/>
        </a:p>
      </dgm:t>
    </dgm:pt>
    <dgm:pt modelId="{028B4E42-E581-CC40-B58E-D6D858A4A8E2}" type="sibTrans" cxnId="{BF970054-ABD0-AF4C-9998-E06D02B85F47}">
      <dgm:prSet custT="1"/>
      <dgm:spPr/>
      <dgm:t>
        <a:bodyPr/>
        <a:lstStyle/>
        <a:p>
          <a:endParaRPr lang="en-US" sz="1250"/>
        </a:p>
      </dgm:t>
    </dgm:pt>
    <dgm:pt modelId="{B275A1CF-49F6-7C41-8BC3-2250A0977734}">
      <dgm:prSet phldrT="[Text]" custT="1"/>
      <dgm:spPr/>
      <dgm:t>
        <a:bodyPr/>
        <a:lstStyle/>
        <a:p>
          <a:r>
            <a:rPr lang="en-US" sz="1150"/>
            <a:t>Undertake a site inspection and record descriptions of building characteristics addressed by Performance Requirements</a:t>
          </a:r>
        </a:p>
      </dgm:t>
    </dgm:pt>
    <dgm:pt modelId="{79F736A9-7C92-2442-B7BA-A7C0AD0E5339}" type="parTrans" cxnId="{6113F80F-0A06-7143-A34E-B7396062183C}">
      <dgm:prSet/>
      <dgm:spPr/>
      <dgm:t>
        <a:bodyPr/>
        <a:lstStyle/>
        <a:p>
          <a:endParaRPr lang="en-US" sz="1250"/>
        </a:p>
      </dgm:t>
    </dgm:pt>
    <dgm:pt modelId="{6BE81500-89E9-3046-B856-C18809013E9F}" type="sibTrans" cxnId="{6113F80F-0A06-7143-A34E-B7396062183C}">
      <dgm:prSet custT="1"/>
      <dgm:spPr/>
      <dgm:t>
        <a:bodyPr/>
        <a:lstStyle/>
        <a:p>
          <a:endParaRPr lang="en-US" sz="1250"/>
        </a:p>
      </dgm:t>
    </dgm:pt>
    <dgm:pt modelId="{C4FE852B-0E50-2E4D-97D1-EACD9304D1C4}">
      <dgm:prSet custT="1"/>
      <dgm:spPr/>
      <dgm:t>
        <a:bodyPr/>
        <a:lstStyle/>
        <a:p>
          <a:r>
            <a:rPr lang="en-US" sz="1200"/>
            <a:t>Determine whether </a:t>
          </a:r>
          <a:r>
            <a:rPr lang="en-US" sz="1200" u="sng"/>
            <a:t>potential</a:t>
          </a:r>
          <a:r>
            <a:rPr lang="en-US" sz="1200"/>
            <a:t> deficiencies are </a:t>
          </a:r>
          <a:r>
            <a:rPr lang="en-US" sz="1200" u="sng"/>
            <a:t>actual</a:t>
          </a:r>
          <a:r>
            <a:rPr lang="en-US" sz="1200"/>
            <a:t> deficiencies</a:t>
          </a:r>
        </a:p>
      </dgm:t>
    </dgm:pt>
    <dgm:pt modelId="{7C17375F-E713-8A4E-A21A-C30DC7FCFB67}" type="parTrans" cxnId="{5656B923-C1E1-CC4C-8209-F159CF1DB17B}">
      <dgm:prSet/>
      <dgm:spPr/>
      <dgm:t>
        <a:bodyPr/>
        <a:lstStyle/>
        <a:p>
          <a:endParaRPr lang="en-US" sz="1250"/>
        </a:p>
      </dgm:t>
    </dgm:pt>
    <dgm:pt modelId="{F3D974C5-2183-0A49-A904-E3C4D668E4D3}" type="sibTrans" cxnId="{5656B923-C1E1-CC4C-8209-F159CF1DB17B}">
      <dgm:prSet custT="1"/>
      <dgm:spPr/>
      <dgm:t>
        <a:bodyPr/>
        <a:lstStyle/>
        <a:p>
          <a:endParaRPr lang="en-US" sz="1250"/>
        </a:p>
      </dgm:t>
    </dgm:pt>
    <dgm:pt modelId="{31BBF617-F055-2245-957A-EE5CA95F5CF1}">
      <dgm:prSet custT="1"/>
      <dgm:spPr/>
      <dgm:t>
        <a:bodyPr/>
        <a:lstStyle/>
        <a:p>
          <a:r>
            <a:rPr lang="en-US" sz="1200"/>
            <a:t>Alleviate actual deficiencies</a:t>
          </a:r>
        </a:p>
      </dgm:t>
    </dgm:pt>
    <dgm:pt modelId="{5EE24D0A-1796-1544-91A2-F2CBFB37C606}" type="parTrans" cxnId="{FBA970D2-EF8E-A746-8921-066AEF9D222C}">
      <dgm:prSet/>
      <dgm:spPr/>
      <dgm:t>
        <a:bodyPr/>
        <a:lstStyle/>
        <a:p>
          <a:endParaRPr lang="en-US" sz="1250"/>
        </a:p>
      </dgm:t>
    </dgm:pt>
    <dgm:pt modelId="{77CCF456-F7F3-074B-BF4E-7332BA93089C}" type="sibTrans" cxnId="{FBA970D2-EF8E-A746-8921-066AEF9D222C}">
      <dgm:prSet/>
      <dgm:spPr/>
      <dgm:t>
        <a:bodyPr/>
        <a:lstStyle/>
        <a:p>
          <a:endParaRPr lang="en-US" sz="1250"/>
        </a:p>
      </dgm:t>
    </dgm:pt>
    <dgm:pt modelId="{831D3CFF-36FB-2E4A-8345-70EF7E23C8DE}" type="pres">
      <dgm:prSet presAssocID="{852D0B34-0906-7846-BFA7-B32858FA425A}" presName="linearFlow" presStyleCnt="0">
        <dgm:presLayoutVars>
          <dgm:resizeHandles val="exact"/>
        </dgm:presLayoutVars>
      </dgm:prSet>
      <dgm:spPr/>
    </dgm:pt>
    <dgm:pt modelId="{CEB43054-3F3F-F645-B5CF-3FC03308D30C}" type="pres">
      <dgm:prSet presAssocID="{F092E1F0-1F80-4B42-9358-ACF55CC82C72}" presName="node" presStyleLbl="node1" presStyleIdx="0" presStyleCnt="5" custScaleX="187106">
        <dgm:presLayoutVars>
          <dgm:bulletEnabled val="1"/>
        </dgm:presLayoutVars>
      </dgm:prSet>
      <dgm:spPr/>
    </dgm:pt>
    <dgm:pt modelId="{E8AE1C18-76D3-9041-8AD9-3F195E3BD193}" type="pres">
      <dgm:prSet presAssocID="{028B4E42-E581-CC40-B58E-D6D858A4A8E2}" presName="sibTrans" presStyleLbl="sibTrans2D1" presStyleIdx="0" presStyleCnt="4"/>
      <dgm:spPr/>
    </dgm:pt>
    <dgm:pt modelId="{52F7B913-7D80-CE4B-B47E-079D355727CB}" type="pres">
      <dgm:prSet presAssocID="{028B4E42-E581-CC40-B58E-D6D858A4A8E2}" presName="connectorText" presStyleLbl="sibTrans2D1" presStyleIdx="0" presStyleCnt="4"/>
      <dgm:spPr/>
    </dgm:pt>
    <dgm:pt modelId="{03F9BAB7-FE7F-2E40-A159-776C69B49BA6}" type="pres">
      <dgm:prSet presAssocID="{B275A1CF-49F6-7C41-8BC3-2250A0977734}" presName="node" presStyleLbl="node1" presStyleIdx="1" presStyleCnt="5" custScaleX="187106">
        <dgm:presLayoutVars>
          <dgm:bulletEnabled val="1"/>
        </dgm:presLayoutVars>
      </dgm:prSet>
      <dgm:spPr/>
    </dgm:pt>
    <dgm:pt modelId="{AB5DCC45-E2CD-504B-859F-F6310AD54264}" type="pres">
      <dgm:prSet presAssocID="{6BE81500-89E9-3046-B856-C18809013E9F}" presName="sibTrans" presStyleLbl="sibTrans2D1" presStyleIdx="1" presStyleCnt="4"/>
      <dgm:spPr/>
    </dgm:pt>
    <dgm:pt modelId="{B70C009F-C0A5-C04B-B360-723954AF0E12}" type="pres">
      <dgm:prSet presAssocID="{6BE81500-89E9-3046-B856-C18809013E9F}" presName="connectorText" presStyleLbl="sibTrans2D1" presStyleIdx="1" presStyleCnt="4"/>
      <dgm:spPr/>
    </dgm:pt>
    <dgm:pt modelId="{D0277535-95B5-B344-AC5B-31484AE03EF3}" type="pres">
      <dgm:prSet presAssocID="{060F4AC9-6B9E-F546-9BF2-3CEAB8BBE3BC}" presName="node" presStyleLbl="node1" presStyleIdx="2" presStyleCnt="5" custScaleX="187106">
        <dgm:presLayoutVars>
          <dgm:bulletEnabled val="1"/>
        </dgm:presLayoutVars>
      </dgm:prSet>
      <dgm:spPr/>
    </dgm:pt>
    <dgm:pt modelId="{DE041E9D-BCF9-8146-87C8-C9F3A2F23ABD}" type="pres">
      <dgm:prSet presAssocID="{2221567E-2396-3843-9A7C-3BAB5D23705D}" presName="sibTrans" presStyleLbl="sibTrans2D1" presStyleIdx="2" presStyleCnt="4"/>
      <dgm:spPr/>
    </dgm:pt>
    <dgm:pt modelId="{C1C8C131-D9FF-7A41-BAE9-70D695B09838}" type="pres">
      <dgm:prSet presAssocID="{2221567E-2396-3843-9A7C-3BAB5D23705D}" presName="connectorText" presStyleLbl="sibTrans2D1" presStyleIdx="2" presStyleCnt="4"/>
      <dgm:spPr/>
    </dgm:pt>
    <dgm:pt modelId="{38234DD8-9F95-C742-B628-BB7A7F294D3E}" type="pres">
      <dgm:prSet presAssocID="{C4FE852B-0E50-2E4D-97D1-EACD9304D1C4}" presName="node" presStyleLbl="node1" presStyleIdx="3" presStyleCnt="5" custScaleX="187106">
        <dgm:presLayoutVars>
          <dgm:bulletEnabled val="1"/>
        </dgm:presLayoutVars>
      </dgm:prSet>
      <dgm:spPr/>
    </dgm:pt>
    <dgm:pt modelId="{6B76AB4C-2E14-3F42-B70A-98BCED4328ED}" type="pres">
      <dgm:prSet presAssocID="{F3D974C5-2183-0A49-A904-E3C4D668E4D3}" presName="sibTrans" presStyleLbl="sibTrans2D1" presStyleIdx="3" presStyleCnt="4"/>
      <dgm:spPr/>
    </dgm:pt>
    <dgm:pt modelId="{8A6C0361-C6B3-B749-8D32-820008FA8AD2}" type="pres">
      <dgm:prSet presAssocID="{F3D974C5-2183-0A49-A904-E3C4D668E4D3}" presName="connectorText" presStyleLbl="sibTrans2D1" presStyleIdx="3" presStyleCnt="4"/>
      <dgm:spPr/>
    </dgm:pt>
    <dgm:pt modelId="{B41626A2-877E-3D41-9874-72BE79837FA1}" type="pres">
      <dgm:prSet presAssocID="{31BBF617-F055-2245-957A-EE5CA95F5CF1}" presName="node" presStyleLbl="node1" presStyleIdx="4" presStyleCnt="5" custScaleX="187106">
        <dgm:presLayoutVars>
          <dgm:bulletEnabled val="1"/>
        </dgm:presLayoutVars>
      </dgm:prSet>
      <dgm:spPr/>
    </dgm:pt>
  </dgm:ptLst>
  <dgm:cxnLst>
    <dgm:cxn modelId="{695AE40C-EF79-1542-AEA1-089848218FF7}" type="presOf" srcId="{060F4AC9-6B9E-F546-9BF2-3CEAB8BBE3BC}" destId="{D0277535-95B5-B344-AC5B-31484AE03EF3}" srcOrd="0" destOrd="0" presId="urn:microsoft.com/office/officeart/2005/8/layout/process2"/>
    <dgm:cxn modelId="{6113F80F-0A06-7143-A34E-B7396062183C}" srcId="{852D0B34-0906-7846-BFA7-B32858FA425A}" destId="{B275A1CF-49F6-7C41-8BC3-2250A0977734}" srcOrd="1" destOrd="0" parTransId="{79F736A9-7C92-2442-B7BA-A7C0AD0E5339}" sibTransId="{6BE81500-89E9-3046-B856-C18809013E9F}"/>
    <dgm:cxn modelId="{026B3D14-09FA-6E41-B828-7EC93216D713}" type="presOf" srcId="{2221567E-2396-3843-9A7C-3BAB5D23705D}" destId="{C1C8C131-D9FF-7A41-BAE9-70D695B09838}" srcOrd="1" destOrd="0" presId="urn:microsoft.com/office/officeart/2005/8/layout/process2"/>
    <dgm:cxn modelId="{60D0AD16-4354-9648-8FFF-218B9892C199}" type="presOf" srcId="{F3D974C5-2183-0A49-A904-E3C4D668E4D3}" destId="{8A6C0361-C6B3-B749-8D32-820008FA8AD2}" srcOrd="1" destOrd="0" presId="urn:microsoft.com/office/officeart/2005/8/layout/process2"/>
    <dgm:cxn modelId="{EF908719-43E7-E140-B473-9EDCEE1D0941}" type="presOf" srcId="{028B4E42-E581-CC40-B58E-D6D858A4A8E2}" destId="{52F7B913-7D80-CE4B-B47E-079D355727CB}" srcOrd="1" destOrd="0" presId="urn:microsoft.com/office/officeart/2005/8/layout/process2"/>
    <dgm:cxn modelId="{FDE6071D-DCA8-1F41-B9CE-0BEC1C4E8138}" srcId="{852D0B34-0906-7846-BFA7-B32858FA425A}" destId="{060F4AC9-6B9E-F546-9BF2-3CEAB8BBE3BC}" srcOrd="2" destOrd="0" parTransId="{F25CDD65-D4BC-1A4B-9589-389FB93D3AD4}" sibTransId="{2221567E-2396-3843-9A7C-3BAB5D23705D}"/>
    <dgm:cxn modelId="{11443423-6C51-734E-B3EE-90B917238472}" type="presOf" srcId="{F092E1F0-1F80-4B42-9358-ACF55CC82C72}" destId="{CEB43054-3F3F-F645-B5CF-3FC03308D30C}" srcOrd="0" destOrd="0" presId="urn:microsoft.com/office/officeart/2005/8/layout/process2"/>
    <dgm:cxn modelId="{5656B923-C1E1-CC4C-8209-F159CF1DB17B}" srcId="{852D0B34-0906-7846-BFA7-B32858FA425A}" destId="{C4FE852B-0E50-2E4D-97D1-EACD9304D1C4}" srcOrd="3" destOrd="0" parTransId="{7C17375F-E713-8A4E-A21A-C30DC7FCFB67}" sibTransId="{F3D974C5-2183-0A49-A904-E3C4D668E4D3}"/>
    <dgm:cxn modelId="{5CE0B326-5300-A846-979A-856416180D29}" type="presOf" srcId="{C4FE852B-0E50-2E4D-97D1-EACD9304D1C4}" destId="{38234DD8-9F95-C742-B628-BB7A7F294D3E}" srcOrd="0" destOrd="0" presId="urn:microsoft.com/office/officeart/2005/8/layout/process2"/>
    <dgm:cxn modelId="{37905228-D76A-1B48-96FE-FB697503516A}" type="presOf" srcId="{F3D974C5-2183-0A49-A904-E3C4D668E4D3}" destId="{6B76AB4C-2E14-3F42-B70A-98BCED4328ED}" srcOrd="0" destOrd="0" presId="urn:microsoft.com/office/officeart/2005/8/layout/process2"/>
    <dgm:cxn modelId="{E33BED5C-3B99-EC41-97C3-45B30462304A}" type="presOf" srcId="{852D0B34-0906-7846-BFA7-B32858FA425A}" destId="{831D3CFF-36FB-2E4A-8345-70EF7E23C8DE}" srcOrd="0" destOrd="0" presId="urn:microsoft.com/office/officeart/2005/8/layout/process2"/>
    <dgm:cxn modelId="{BF970054-ABD0-AF4C-9998-E06D02B85F47}" srcId="{852D0B34-0906-7846-BFA7-B32858FA425A}" destId="{F092E1F0-1F80-4B42-9358-ACF55CC82C72}" srcOrd="0" destOrd="0" parTransId="{B7563CF2-A81B-EF4A-B949-9DF5C8A60C42}" sibTransId="{028B4E42-E581-CC40-B58E-D6D858A4A8E2}"/>
    <dgm:cxn modelId="{F21A7678-689A-674C-B424-29F4E10BF2AF}" type="presOf" srcId="{6BE81500-89E9-3046-B856-C18809013E9F}" destId="{B70C009F-C0A5-C04B-B360-723954AF0E12}" srcOrd="1" destOrd="0" presId="urn:microsoft.com/office/officeart/2005/8/layout/process2"/>
    <dgm:cxn modelId="{F87B8F5A-6625-BB4A-AACF-BE920B79CE3B}" type="presOf" srcId="{6BE81500-89E9-3046-B856-C18809013E9F}" destId="{AB5DCC45-E2CD-504B-859F-F6310AD54264}" srcOrd="0" destOrd="0" presId="urn:microsoft.com/office/officeart/2005/8/layout/process2"/>
    <dgm:cxn modelId="{F879D89E-8CCD-FE42-8368-D35EF21D44D6}" type="presOf" srcId="{028B4E42-E581-CC40-B58E-D6D858A4A8E2}" destId="{E8AE1C18-76D3-9041-8AD9-3F195E3BD193}" srcOrd="0" destOrd="0" presId="urn:microsoft.com/office/officeart/2005/8/layout/process2"/>
    <dgm:cxn modelId="{550059A6-352C-D34B-AE52-220D68AE9B4A}" type="presOf" srcId="{2221567E-2396-3843-9A7C-3BAB5D23705D}" destId="{DE041E9D-BCF9-8146-87C8-C9F3A2F23ABD}" srcOrd="0" destOrd="0" presId="urn:microsoft.com/office/officeart/2005/8/layout/process2"/>
    <dgm:cxn modelId="{7F9B2DAD-0CA2-5546-B486-D7BA776314DF}" type="presOf" srcId="{B275A1CF-49F6-7C41-8BC3-2250A0977734}" destId="{03F9BAB7-FE7F-2E40-A159-776C69B49BA6}" srcOrd="0" destOrd="0" presId="urn:microsoft.com/office/officeart/2005/8/layout/process2"/>
    <dgm:cxn modelId="{FBA970D2-EF8E-A746-8921-066AEF9D222C}" srcId="{852D0B34-0906-7846-BFA7-B32858FA425A}" destId="{31BBF617-F055-2245-957A-EE5CA95F5CF1}" srcOrd="4" destOrd="0" parTransId="{5EE24D0A-1796-1544-91A2-F2CBFB37C606}" sibTransId="{77CCF456-F7F3-074B-BF4E-7332BA93089C}"/>
    <dgm:cxn modelId="{027729D8-6067-7241-B745-81EF3CA99B80}" type="presOf" srcId="{31BBF617-F055-2245-957A-EE5CA95F5CF1}" destId="{B41626A2-877E-3D41-9874-72BE79837FA1}" srcOrd="0" destOrd="0" presId="urn:microsoft.com/office/officeart/2005/8/layout/process2"/>
    <dgm:cxn modelId="{7475925C-7AFF-2F4E-BD24-D7C90EAB16C8}" type="presParOf" srcId="{831D3CFF-36FB-2E4A-8345-70EF7E23C8DE}" destId="{CEB43054-3F3F-F645-B5CF-3FC03308D30C}" srcOrd="0" destOrd="0" presId="urn:microsoft.com/office/officeart/2005/8/layout/process2"/>
    <dgm:cxn modelId="{EF7BDFF7-44BD-984E-9799-2BDBF0527A8F}" type="presParOf" srcId="{831D3CFF-36FB-2E4A-8345-70EF7E23C8DE}" destId="{E8AE1C18-76D3-9041-8AD9-3F195E3BD193}" srcOrd="1" destOrd="0" presId="urn:microsoft.com/office/officeart/2005/8/layout/process2"/>
    <dgm:cxn modelId="{FEEDB781-7AB0-104E-8CD8-FDE21FA8D56B}" type="presParOf" srcId="{E8AE1C18-76D3-9041-8AD9-3F195E3BD193}" destId="{52F7B913-7D80-CE4B-B47E-079D355727CB}" srcOrd="0" destOrd="0" presId="urn:microsoft.com/office/officeart/2005/8/layout/process2"/>
    <dgm:cxn modelId="{45C29091-E467-804C-99C1-9AD6FB3B9DA5}" type="presParOf" srcId="{831D3CFF-36FB-2E4A-8345-70EF7E23C8DE}" destId="{03F9BAB7-FE7F-2E40-A159-776C69B49BA6}" srcOrd="2" destOrd="0" presId="urn:microsoft.com/office/officeart/2005/8/layout/process2"/>
    <dgm:cxn modelId="{A78585CC-7F9E-6A46-912B-483D31128881}" type="presParOf" srcId="{831D3CFF-36FB-2E4A-8345-70EF7E23C8DE}" destId="{AB5DCC45-E2CD-504B-859F-F6310AD54264}" srcOrd="3" destOrd="0" presId="urn:microsoft.com/office/officeart/2005/8/layout/process2"/>
    <dgm:cxn modelId="{6AAD4E9A-B245-EB41-8F52-BA2790428F2A}" type="presParOf" srcId="{AB5DCC45-E2CD-504B-859F-F6310AD54264}" destId="{B70C009F-C0A5-C04B-B360-723954AF0E12}" srcOrd="0" destOrd="0" presId="urn:microsoft.com/office/officeart/2005/8/layout/process2"/>
    <dgm:cxn modelId="{BB26B9E5-538B-1B48-A940-DC99BF89F023}" type="presParOf" srcId="{831D3CFF-36FB-2E4A-8345-70EF7E23C8DE}" destId="{D0277535-95B5-B344-AC5B-31484AE03EF3}" srcOrd="4" destOrd="0" presId="urn:microsoft.com/office/officeart/2005/8/layout/process2"/>
    <dgm:cxn modelId="{CA085644-9114-0B48-86A9-2C0AE14553B0}" type="presParOf" srcId="{831D3CFF-36FB-2E4A-8345-70EF7E23C8DE}" destId="{DE041E9D-BCF9-8146-87C8-C9F3A2F23ABD}" srcOrd="5" destOrd="0" presId="urn:microsoft.com/office/officeart/2005/8/layout/process2"/>
    <dgm:cxn modelId="{20E9F898-A983-5147-B884-69AAFBBA732A}" type="presParOf" srcId="{DE041E9D-BCF9-8146-87C8-C9F3A2F23ABD}" destId="{C1C8C131-D9FF-7A41-BAE9-70D695B09838}" srcOrd="0" destOrd="0" presId="urn:microsoft.com/office/officeart/2005/8/layout/process2"/>
    <dgm:cxn modelId="{B2D4C229-5AEA-2349-A6EF-46930AA766FF}" type="presParOf" srcId="{831D3CFF-36FB-2E4A-8345-70EF7E23C8DE}" destId="{38234DD8-9F95-C742-B628-BB7A7F294D3E}" srcOrd="6" destOrd="0" presId="urn:microsoft.com/office/officeart/2005/8/layout/process2"/>
    <dgm:cxn modelId="{3EC7DB6C-CC65-4048-9AF3-5204FA5C0998}" type="presParOf" srcId="{831D3CFF-36FB-2E4A-8345-70EF7E23C8DE}" destId="{6B76AB4C-2E14-3F42-B70A-98BCED4328ED}" srcOrd="7" destOrd="0" presId="urn:microsoft.com/office/officeart/2005/8/layout/process2"/>
    <dgm:cxn modelId="{538702DB-C490-CC47-9D50-873A42EAE2FF}" type="presParOf" srcId="{6B76AB4C-2E14-3F42-B70A-98BCED4328ED}" destId="{8A6C0361-C6B3-B749-8D32-820008FA8AD2}" srcOrd="0" destOrd="0" presId="urn:microsoft.com/office/officeart/2005/8/layout/process2"/>
    <dgm:cxn modelId="{378720BE-CCFE-5740-8B5A-D97F5F1459FD}" type="presParOf" srcId="{831D3CFF-36FB-2E4A-8345-70EF7E23C8DE}" destId="{B41626A2-877E-3D41-9874-72BE79837FA1}" srcOrd="8" destOrd="0" presId="urn:microsoft.com/office/officeart/2005/8/layout/process2"/>
  </dgm:cxnLst>
  <dgm:bg/>
  <dgm:whole/>
  <dgm:extLst>
    <a:ext uri="http://schemas.microsoft.com/office/drawing/2008/diagram">
      <dsp:dataModelExt xmlns:dsp="http://schemas.microsoft.com/office/drawing/2008/diagram" relId="rId7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B9D5D3E0-0357-784C-AE6D-64C82FEF51F2}" type="doc">
      <dgm:prSet loTypeId="urn:microsoft.com/office/officeart/2005/8/layout/process2" loCatId="" qsTypeId="urn:microsoft.com/office/officeart/2005/8/quickstyle/simple1" qsCatId="simple" csTypeId="urn:microsoft.com/office/officeart/2005/8/colors/accent0_3" csCatId="mainScheme" phldr="1"/>
      <dgm:spPr/>
      <dgm:t>
        <a:bodyPr/>
        <a:lstStyle/>
        <a:p>
          <a:endParaRPr lang="en-US"/>
        </a:p>
      </dgm:t>
    </dgm:pt>
    <dgm:pt modelId="{9765BA27-F6AD-A346-8EA5-D8223DD56B3B}">
      <dgm:prSet phldrT="[Text]"/>
      <dgm:spPr/>
      <dgm:t>
        <a:bodyPr/>
        <a:lstStyle/>
        <a:p>
          <a:pPr algn="ctr"/>
          <a:r>
            <a:rPr lang="en-US"/>
            <a:t>Prepare a Performance-Based Design Brief</a:t>
          </a:r>
        </a:p>
      </dgm:t>
    </dgm:pt>
    <dgm:pt modelId="{9A88A433-4C2F-D449-B4C6-98456CB668D8}" type="parTrans" cxnId="{ACF980AD-2AC2-C340-9800-167A12D74683}">
      <dgm:prSet/>
      <dgm:spPr/>
      <dgm:t>
        <a:bodyPr/>
        <a:lstStyle/>
        <a:p>
          <a:pPr algn="ctr"/>
          <a:endParaRPr lang="en-US"/>
        </a:p>
      </dgm:t>
    </dgm:pt>
    <dgm:pt modelId="{B38858E0-A259-2D4B-8604-FBF95F11A8BD}" type="sibTrans" cxnId="{ACF980AD-2AC2-C340-9800-167A12D74683}">
      <dgm:prSet/>
      <dgm:spPr/>
      <dgm:t>
        <a:bodyPr/>
        <a:lstStyle/>
        <a:p>
          <a:pPr algn="ctr"/>
          <a:endParaRPr lang="en-US"/>
        </a:p>
      </dgm:t>
    </dgm:pt>
    <dgm:pt modelId="{A9AC962D-38D3-A94D-8B43-BAFAF9E47A98}">
      <dgm:prSet phldrT="[Text]"/>
      <dgm:spPr/>
      <dgm:t>
        <a:bodyPr/>
        <a:lstStyle/>
        <a:p>
          <a:pPr algn="ctr"/>
          <a:r>
            <a:rPr lang="en-US"/>
            <a:t>Carry out analysis, modelling or testing</a:t>
          </a:r>
        </a:p>
      </dgm:t>
    </dgm:pt>
    <dgm:pt modelId="{F1E18E07-8B35-E24C-A276-B1EBD88D22CA}" type="parTrans" cxnId="{0236785B-D3B2-194B-9775-75C871BA7FB4}">
      <dgm:prSet/>
      <dgm:spPr/>
      <dgm:t>
        <a:bodyPr/>
        <a:lstStyle/>
        <a:p>
          <a:pPr algn="ctr"/>
          <a:endParaRPr lang="en-US"/>
        </a:p>
      </dgm:t>
    </dgm:pt>
    <dgm:pt modelId="{569FD2F0-F26D-EB4A-B39C-47B86255BC79}" type="sibTrans" cxnId="{0236785B-D3B2-194B-9775-75C871BA7FB4}">
      <dgm:prSet/>
      <dgm:spPr/>
      <dgm:t>
        <a:bodyPr/>
        <a:lstStyle/>
        <a:p>
          <a:pPr algn="ctr"/>
          <a:endParaRPr lang="en-US"/>
        </a:p>
      </dgm:t>
    </dgm:pt>
    <dgm:pt modelId="{C1FBA4D1-BBA9-9745-8BDE-3DD1DB415089}">
      <dgm:prSet phldrT="[Text]"/>
      <dgm:spPr/>
      <dgm:t>
        <a:bodyPr/>
        <a:lstStyle/>
        <a:p>
          <a:pPr algn="ctr"/>
          <a:r>
            <a:rPr lang="en-US"/>
            <a:t>Collate and evaluate results</a:t>
          </a:r>
        </a:p>
      </dgm:t>
    </dgm:pt>
    <dgm:pt modelId="{C68C2718-0E9D-7D48-BFB2-D7790DCB87BB}" type="parTrans" cxnId="{04E82407-05B7-5348-A68A-CAF99E9542CB}">
      <dgm:prSet/>
      <dgm:spPr/>
      <dgm:t>
        <a:bodyPr/>
        <a:lstStyle/>
        <a:p>
          <a:pPr algn="ctr"/>
          <a:endParaRPr lang="en-US"/>
        </a:p>
      </dgm:t>
    </dgm:pt>
    <dgm:pt modelId="{5A0EF1A7-833E-6244-9C37-3D86C262C5D6}" type="sibTrans" cxnId="{04E82407-05B7-5348-A68A-CAF99E9542CB}">
      <dgm:prSet/>
      <dgm:spPr/>
      <dgm:t>
        <a:bodyPr/>
        <a:lstStyle/>
        <a:p>
          <a:pPr algn="ctr"/>
          <a:endParaRPr lang="en-US"/>
        </a:p>
      </dgm:t>
    </dgm:pt>
    <dgm:pt modelId="{468E08D2-9A7C-904E-BA9B-54B01D9B0060}">
      <dgm:prSet/>
      <dgm:spPr/>
      <dgm:t>
        <a:bodyPr/>
        <a:lstStyle/>
        <a:p>
          <a:pPr algn="ctr"/>
          <a:r>
            <a:rPr lang="en-US"/>
            <a:t>Prepare a final report</a:t>
          </a:r>
        </a:p>
      </dgm:t>
    </dgm:pt>
    <dgm:pt modelId="{34B4434B-DC14-444B-A79C-A1E2EC91748A}" type="parTrans" cxnId="{F42D4368-3A58-7949-B040-FEED2AEE8C16}">
      <dgm:prSet/>
      <dgm:spPr/>
      <dgm:t>
        <a:bodyPr/>
        <a:lstStyle/>
        <a:p>
          <a:pPr algn="ctr"/>
          <a:endParaRPr lang="en-US"/>
        </a:p>
      </dgm:t>
    </dgm:pt>
    <dgm:pt modelId="{331B0F76-DE17-784D-8305-1554124D68E1}" type="sibTrans" cxnId="{F42D4368-3A58-7949-B040-FEED2AEE8C16}">
      <dgm:prSet/>
      <dgm:spPr/>
      <dgm:t>
        <a:bodyPr/>
        <a:lstStyle/>
        <a:p>
          <a:pPr algn="ctr"/>
          <a:endParaRPr lang="en-US"/>
        </a:p>
      </dgm:t>
    </dgm:pt>
    <dgm:pt modelId="{9A8B65E9-E3A1-5E4A-9186-F8B88859846F}" type="pres">
      <dgm:prSet presAssocID="{B9D5D3E0-0357-784C-AE6D-64C82FEF51F2}" presName="linearFlow" presStyleCnt="0">
        <dgm:presLayoutVars>
          <dgm:resizeHandles val="exact"/>
        </dgm:presLayoutVars>
      </dgm:prSet>
      <dgm:spPr/>
    </dgm:pt>
    <dgm:pt modelId="{8E50B171-045C-0C47-8FEA-6A99304BB606}" type="pres">
      <dgm:prSet presAssocID="{9765BA27-F6AD-A346-8EA5-D8223DD56B3B}" presName="node" presStyleLbl="node1" presStyleIdx="0" presStyleCnt="4" custScaleX="273559">
        <dgm:presLayoutVars>
          <dgm:bulletEnabled val="1"/>
        </dgm:presLayoutVars>
      </dgm:prSet>
      <dgm:spPr/>
    </dgm:pt>
    <dgm:pt modelId="{054BAF2D-9AF3-E94E-B0C5-27A393E5E02D}" type="pres">
      <dgm:prSet presAssocID="{B38858E0-A259-2D4B-8604-FBF95F11A8BD}" presName="sibTrans" presStyleLbl="sibTrans2D1" presStyleIdx="0" presStyleCnt="3"/>
      <dgm:spPr/>
    </dgm:pt>
    <dgm:pt modelId="{FBE50FD6-BE59-DA47-8D4C-DCA35062FFE0}" type="pres">
      <dgm:prSet presAssocID="{B38858E0-A259-2D4B-8604-FBF95F11A8BD}" presName="connectorText" presStyleLbl="sibTrans2D1" presStyleIdx="0" presStyleCnt="3"/>
      <dgm:spPr/>
    </dgm:pt>
    <dgm:pt modelId="{67341D59-1A64-8748-BE5C-E20E5B5BDE43}" type="pres">
      <dgm:prSet presAssocID="{A9AC962D-38D3-A94D-8B43-BAFAF9E47A98}" presName="node" presStyleLbl="node1" presStyleIdx="1" presStyleCnt="4" custScaleX="273559">
        <dgm:presLayoutVars>
          <dgm:bulletEnabled val="1"/>
        </dgm:presLayoutVars>
      </dgm:prSet>
      <dgm:spPr/>
    </dgm:pt>
    <dgm:pt modelId="{E098C3ED-3428-F94E-9173-83FE78ED60F7}" type="pres">
      <dgm:prSet presAssocID="{569FD2F0-F26D-EB4A-B39C-47B86255BC79}" presName="sibTrans" presStyleLbl="sibTrans2D1" presStyleIdx="1" presStyleCnt="3"/>
      <dgm:spPr/>
    </dgm:pt>
    <dgm:pt modelId="{42BC89E5-5183-B745-9C2F-F823440F97E3}" type="pres">
      <dgm:prSet presAssocID="{569FD2F0-F26D-EB4A-B39C-47B86255BC79}" presName="connectorText" presStyleLbl="sibTrans2D1" presStyleIdx="1" presStyleCnt="3"/>
      <dgm:spPr/>
    </dgm:pt>
    <dgm:pt modelId="{E64874D1-97D4-984A-93DC-073086CC6205}" type="pres">
      <dgm:prSet presAssocID="{C1FBA4D1-BBA9-9745-8BDE-3DD1DB415089}" presName="node" presStyleLbl="node1" presStyleIdx="2" presStyleCnt="4" custScaleX="273559">
        <dgm:presLayoutVars>
          <dgm:bulletEnabled val="1"/>
        </dgm:presLayoutVars>
      </dgm:prSet>
      <dgm:spPr/>
    </dgm:pt>
    <dgm:pt modelId="{96D74119-02CD-E140-8F85-39449CD3D9B2}" type="pres">
      <dgm:prSet presAssocID="{5A0EF1A7-833E-6244-9C37-3D86C262C5D6}" presName="sibTrans" presStyleLbl="sibTrans2D1" presStyleIdx="2" presStyleCnt="3"/>
      <dgm:spPr/>
    </dgm:pt>
    <dgm:pt modelId="{C5571E53-202E-FE4E-B410-E918BB552074}" type="pres">
      <dgm:prSet presAssocID="{5A0EF1A7-833E-6244-9C37-3D86C262C5D6}" presName="connectorText" presStyleLbl="sibTrans2D1" presStyleIdx="2" presStyleCnt="3"/>
      <dgm:spPr/>
    </dgm:pt>
    <dgm:pt modelId="{1D534B5A-7DA8-3B4E-ACD1-7802B1931861}" type="pres">
      <dgm:prSet presAssocID="{468E08D2-9A7C-904E-BA9B-54B01D9B0060}" presName="node" presStyleLbl="node1" presStyleIdx="3" presStyleCnt="4" custScaleX="273559">
        <dgm:presLayoutVars>
          <dgm:bulletEnabled val="1"/>
        </dgm:presLayoutVars>
      </dgm:prSet>
      <dgm:spPr/>
    </dgm:pt>
  </dgm:ptLst>
  <dgm:cxnLst>
    <dgm:cxn modelId="{7703B600-D3A4-1644-970C-AB39EB3F8149}" type="presOf" srcId="{A9AC962D-38D3-A94D-8B43-BAFAF9E47A98}" destId="{67341D59-1A64-8748-BE5C-E20E5B5BDE43}" srcOrd="0" destOrd="0" presId="urn:microsoft.com/office/officeart/2005/8/layout/process2"/>
    <dgm:cxn modelId="{04E82407-05B7-5348-A68A-CAF99E9542CB}" srcId="{B9D5D3E0-0357-784C-AE6D-64C82FEF51F2}" destId="{C1FBA4D1-BBA9-9745-8BDE-3DD1DB415089}" srcOrd="2" destOrd="0" parTransId="{C68C2718-0E9D-7D48-BFB2-D7790DCB87BB}" sibTransId="{5A0EF1A7-833E-6244-9C37-3D86C262C5D6}"/>
    <dgm:cxn modelId="{65346718-97E0-F14A-B11B-BE8E1AEA4BFF}" type="presOf" srcId="{B9D5D3E0-0357-784C-AE6D-64C82FEF51F2}" destId="{9A8B65E9-E3A1-5E4A-9186-F8B88859846F}" srcOrd="0" destOrd="0" presId="urn:microsoft.com/office/officeart/2005/8/layout/process2"/>
    <dgm:cxn modelId="{C26FB740-ACE5-E541-957E-29261582D2B5}" type="presOf" srcId="{B38858E0-A259-2D4B-8604-FBF95F11A8BD}" destId="{054BAF2D-9AF3-E94E-B0C5-27A393E5E02D}" srcOrd="0" destOrd="0" presId="urn:microsoft.com/office/officeart/2005/8/layout/process2"/>
    <dgm:cxn modelId="{0236785B-D3B2-194B-9775-75C871BA7FB4}" srcId="{B9D5D3E0-0357-784C-AE6D-64C82FEF51F2}" destId="{A9AC962D-38D3-A94D-8B43-BAFAF9E47A98}" srcOrd="1" destOrd="0" parTransId="{F1E18E07-8B35-E24C-A276-B1EBD88D22CA}" sibTransId="{569FD2F0-F26D-EB4A-B39C-47B86255BC79}"/>
    <dgm:cxn modelId="{3D64CE5B-5076-B745-B802-118ABA134A0F}" type="presOf" srcId="{9765BA27-F6AD-A346-8EA5-D8223DD56B3B}" destId="{8E50B171-045C-0C47-8FEA-6A99304BB606}" srcOrd="0" destOrd="0" presId="urn:microsoft.com/office/officeart/2005/8/layout/process2"/>
    <dgm:cxn modelId="{E4FB015D-78CB-9841-BDF6-7E1A16B265EB}" type="presOf" srcId="{B38858E0-A259-2D4B-8604-FBF95F11A8BD}" destId="{FBE50FD6-BE59-DA47-8D4C-DCA35062FFE0}" srcOrd="1" destOrd="0" presId="urn:microsoft.com/office/officeart/2005/8/layout/process2"/>
    <dgm:cxn modelId="{F42D4368-3A58-7949-B040-FEED2AEE8C16}" srcId="{B9D5D3E0-0357-784C-AE6D-64C82FEF51F2}" destId="{468E08D2-9A7C-904E-BA9B-54B01D9B0060}" srcOrd="3" destOrd="0" parTransId="{34B4434B-DC14-444B-A79C-A1E2EC91748A}" sibTransId="{331B0F76-DE17-784D-8305-1554124D68E1}"/>
    <dgm:cxn modelId="{12C7C349-4E07-A64D-9A5C-AF0B7094EDF8}" type="presOf" srcId="{468E08D2-9A7C-904E-BA9B-54B01D9B0060}" destId="{1D534B5A-7DA8-3B4E-ACD1-7802B1931861}" srcOrd="0" destOrd="0" presId="urn:microsoft.com/office/officeart/2005/8/layout/process2"/>
    <dgm:cxn modelId="{2CB26A8B-9DCE-224A-BE65-D0DC53E57ED6}" type="presOf" srcId="{C1FBA4D1-BBA9-9745-8BDE-3DD1DB415089}" destId="{E64874D1-97D4-984A-93DC-073086CC6205}" srcOrd="0" destOrd="0" presId="urn:microsoft.com/office/officeart/2005/8/layout/process2"/>
    <dgm:cxn modelId="{C5F17291-09DE-F647-8EB9-4BE11FA6D44A}" type="presOf" srcId="{5A0EF1A7-833E-6244-9C37-3D86C262C5D6}" destId="{C5571E53-202E-FE4E-B410-E918BB552074}" srcOrd="1" destOrd="0" presId="urn:microsoft.com/office/officeart/2005/8/layout/process2"/>
    <dgm:cxn modelId="{5944BDAB-B891-C342-836D-9BD46123711A}" type="presOf" srcId="{5A0EF1A7-833E-6244-9C37-3D86C262C5D6}" destId="{96D74119-02CD-E140-8F85-39449CD3D9B2}" srcOrd="0" destOrd="0" presId="urn:microsoft.com/office/officeart/2005/8/layout/process2"/>
    <dgm:cxn modelId="{ACF980AD-2AC2-C340-9800-167A12D74683}" srcId="{B9D5D3E0-0357-784C-AE6D-64C82FEF51F2}" destId="{9765BA27-F6AD-A346-8EA5-D8223DD56B3B}" srcOrd="0" destOrd="0" parTransId="{9A88A433-4C2F-D449-B4C6-98456CB668D8}" sibTransId="{B38858E0-A259-2D4B-8604-FBF95F11A8BD}"/>
    <dgm:cxn modelId="{198653B1-277D-854E-8501-2E6A68B003DE}" type="presOf" srcId="{569FD2F0-F26D-EB4A-B39C-47B86255BC79}" destId="{E098C3ED-3428-F94E-9173-83FE78ED60F7}" srcOrd="0" destOrd="0" presId="urn:microsoft.com/office/officeart/2005/8/layout/process2"/>
    <dgm:cxn modelId="{D761FFEC-5FC5-4640-B9AA-A8ACF6AED2B3}" type="presOf" srcId="{569FD2F0-F26D-EB4A-B39C-47B86255BC79}" destId="{42BC89E5-5183-B745-9C2F-F823440F97E3}" srcOrd="1" destOrd="0" presId="urn:microsoft.com/office/officeart/2005/8/layout/process2"/>
    <dgm:cxn modelId="{1DB0214C-EE2D-6348-85F0-3EDA1DA8B9A9}" type="presParOf" srcId="{9A8B65E9-E3A1-5E4A-9186-F8B88859846F}" destId="{8E50B171-045C-0C47-8FEA-6A99304BB606}" srcOrd="0" destOrd="0" presId="urn:microsoft.com/office/officeart/2005/8/layout/process2"/>
    <dgm:cxn modelId="{A9520EBC-F009-3141-8107-CC5AEDD84BA6}" type="presParOf" srcId="{9A8B65E9-E3A1-5E4A-9186-F8B88859846F}" destId="{054BAF2D-9AF3-E94E-B0C5-27A393E5E02D}" srcOrd="1" destOrd="0" presId="urn:microsoft.com/office/officeart/2005/8/layout/process2"/>
    <dgm:cxn modelId="{DCAA2584-DB01-9F41-9A5E-95F5264AE947}" type="presParOf" srcId="{054BAF2D-9AF3-E94E-B0C5-27A393E5E02D}" destId="{FBE50FD6-BE59-DA47-8D4C-DCA35062FFE0}" srcOrd="0" destOrd="0" presId="urn:microsoft.com/office/officeart/2005/8/layout/process2"/>
    <dgm:cxn modelId="{3F495145-81C0-F047-8185-399473DE50E3}" type="presParOf" srcId="{9A8B65E9-E3A1-5E4A-9186-F8B88859846F}" destId="{67341D59-1A64-8748-BE5C-E20E5B5BDE43}" srcOrd="2" destOrd="0" presId="urn:microsoft.com/office/officeart/2005/8/layout/process2"/>
    <dgm:cxn modelId="{0FD8D882-E79C-9043-B914-39BFC8E633AB}" type="presParOf" srcId="{9A8B65E9-E3A1-5E4A-9186-F8B88859846F}" destId="{E098C3ED-3428-F94E-9173-83FE78ED60F7}" srcOrd="3" destOrd="0" presId="urn:microsoft.com/office/officeart/2005/8/layout/process2"/>
    <dgm:cxn modelId="{C6ED3F7B-E1B9-FD4D-AE3C-BBD3B2EB59CC}" type="presParOf" srcId="{E098C3ED-3428-F94E-9173-83FE78ED60F7}" destId="{42BC89E5-5183-B745-9C2F-F823440F97E3}" srcOrd="0" destOrd="0" presId="urn:microsoft.com/office/officeart/2005/8/layout/process2"/>
    <dgm:cxn modelId="{1BD0301F-D45C-7449-8733-C2CBC5FEBCD4}" type="presParOf" srcId="{9A8B65E9-E3A1-5E4A-9186-F8B88859846F}" destId="{E64874D1-97D4-984A-93DC-073086CC6205}" srcOrd="4" destOrd="0" presId="urn:microsoft.com/office/officeart/2005/8/layout/process2"/>
    <dgm:cxn modelId="{CF5A0C3A-DA29-3E45-A226-B1AAE8FB064F}" type="presParOf" srcId="{9A8B65E9-E3A1-5E4A-9186-F8B88859846F}" destId="{96D74119-02CD-E140-8F85-39449CD3D9B2}" srcOrd="5" destOrd="0" presId="urn:microsoft.com/office/officeart/2005/8/layout/process2"/>
    <dgm:cxn modelId="{EBE4E611-749C-CA40-9FDB-D3D04AABA587}" type="presParOf" srcId="{96D74119-02CD-E140-8F85-39449CD3D9B2}" destId="{C5571E53-202E-FE4E-B410-E918BB552074}" srcOrd="0" destOrd="0" presId="urn:microsoft.com/office/officeart/2005/8/layout/process2"/>
    <dgm:cxn modelId="{C26E7B31-A94F-2A40-9FAB-1C6125D50A84}" type="presParOf" srcId="{9A8B65E9-E3A1-5E4A-9186-F8B88859846F}" destId="{1D534B5A-7DA8-3B4E-ACD1-7802B1931861}" srcOrd="6" destOrd="0" presId="urn:microsoft.com/office/officeart/2005/8/layout/process2"/>
  </dgm:cxnLst>
  <dgm:bg/>
  <dgm:whole/>
  <dgm:extLst>
    <a:ext uri="http://schemas.microsoft.com/office/drawing/2008/diagram">
      <dsp:dataModelExt xmlns:dsp="http://schemas.microsoft.com/office/drawing/2008/diagram" relId="rId11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BFDB3F9-B8E7-D14C-BECF-8FD852FB0655}" type="doc">
      <dgm:prSet loTypeId="urn:microsoft.com/office/officeart/2011/layout/TabList" loCatId="list" qsTypeId="urn:microsoft.com/office/officeart/2005/8/quickstyle/simple1" qsCatId="simple" csTypeId="urn:microsoft.com/office/officeart/2005/8/colors/accent0_3" csCatId="mainScheme" phldr="1"/>
      <dgm:spPr/>
      <dgm:t>
        <a:bodyPr/>
        <a:lstStyle/>
        <a:p>
          <a:endParaRPr lang="en-US"/>
        </a:p>
      </dgm:t>
    </dgm:pt>
    <dgm:pt modelId="{8FED5DAF-60A7-2146-AEEE-FF2E13C04AC9}">
      <dgm:prSet phldrT="[Text]" custT="1"/>
      <dgm:spPr/>
      <dgm:t>
        <a:bodyPr/>
        <a:lstStyle/>
        <a:p>
          <a:pPr algn="ctr"/>
          <a:r>
            <a:rPr lang="en-US" sz="1600"/>
            <a:t>Class A Fire</a:t>
          </a:r>
        </a:p>
      </dgm:t>
    </dgm:pt>
    <dgm:pt modelId="{5CE8C208-D61D-764A-8CB2-1ED6493C8DC3}" type="parTrans" cxnId="{4463BAE8-C0EC-714E-A6F3-4F3CB20D40DA}">
      <dgm:prSet/>
      <dgm:spPr/>
      <dgm:t>
        <a:bodyPr/>
        <a:lstStyle/>
        <a:p>
          <a:pPr algn="just"/>
          <a:endParaRPr lang="en-US"/>
        </a:p>
      </dgm:t>
    </dgm:pt>
    <dgm:pt modelId="{D9E15958-1EC0-C140-B29F-8F7F1446F089}" type="sibTrans" cxnId="{4463BAE8-C0EC-714E-A6F3-4F3CB20D40DA}">
      <dgm:prSet/>
      <dgm:spPr/>
      <dgm:t>
        <a:bodyPr/>
        <a:lstStyle/>
        <a:p>
          <a:pPr algn="just"/>
          <a:endParaRPr lang="en-US"/>
        </a:p>
      </dgm:t>
    </dgm:pt>
    <dgm:pt modelId="{6A214AFA-CBFD-E74F-9314-5418D295BB2B}">
      <dgm:prSet phldrT="[Text]" custT="1"/>
      <dgm:spPr/>
      <dgm:t>
        <a:bodyPr/>
        <a:lstStyle/>
        <a:p>
          <a:pPr algn="just"/>
          <a:r>
            <a:rPr lang="en-AU" sz="1300"/>
            <a:t>Involves carbonaceous solids (contains the chemical element carbon as the basic fuel) such as wood, paper, cloth, plastic, grass, coal or rubber</a:t>
          </a:r>
          <a:endParaRPr lang="en-US" sz="1300"/>
        </a:p>
      </dgm:t>
    </dgm:pt>
    <dgm:pt modelId="{9CD3AFC6-31B0-7A4A-BC2B-3D5160960F41}" type="parTrans" cxnId="{70A8E8EE-C322-3C4A-B7C5-CD12FAC8A79B}">
      <dgm:prSet/>
      <dgm:spPr/>
      <dgm:t>
        <a:bodyPr/>
        <a:lstStyle/>
        <a:p>
          <a:pPr algn="just"/>
          <a:endParaRPr lang="en-US"/>
        </a:p>
      </dgm:t>
    </dgm:pt>
    <dgm:pt modelId="{4D1C3AA7-64D3-4A42-809F-6366185EAF75}" type="sibTrans" cxnId="{70A8E8EE-C322-3C4A-B7C5-CD12FAC8A79B}">
      <dgm:prSet/>
      <dgm:spPr/>
      <dgm:t>
        <a:bodyPr/>
        <a:lstStyle/>
        <a:p>
          <a:pPr algn="just"/>
          <a:endParaRPr lang="en-US"/>
        </a:p>
      </dgm:t>
    </dgm:pt>
    <dgm:pt modelId="{B41E5C8D-5EAE-9E45-9C9A-D574C9F6B9BD}">
      <dgm:prSet phldrT="[Text]" custT="1"/>
      <dgm:spPr/>
      <dgm:t>
        <a:bodyPr/>
        <a:lstStyle/>
        <a:p>
          <a:pPr algn="ctr"/>
          <a:r>
            <a:rPr lang="en-US" sz="1600"/>
            <a:t>Class B Fire</a:t>
          </a:r>
        </a:p>
      </dgm:t>
    </dgm:pt>
    <dgm:pt modelId="{3399389B-BA36-BC41-BE4E-70118212597D}" type="parTrans" cxnId="{177FDC13-1C75-F548-A27A-1FA2954C11AF}">
      <dgm:prSet/>
      <dgm:spPr/>
      <dgm:t>
        <a:bodyPr/>
        <a:lstStyle/>
        <a:p>
          <a:pPr algn="just"/>
          <a:endParaRPr lang="en-US"/>
        </a:p>
      </dgm:t>
    </dgm:pt>
    <dgm:pt modelId="{6D516F1D-59AA-E841-B110-185EFF107251}" type="sibTrans" cxnId="{177FDC13-1C75-F548-A27A-1FA2954C11AF}">
      <dgm:prSet/>
      <dgm:spPr/>
      <dgm:t>
        <a:bodyPr/>
        <a:lstStyle/>
        <a:p>
          <a:pPr algn="just"/>
          <a:endParaRPr lang="en-US"/>
        </a:p>
      </dgm:t>
    </dgm:pt>
    <dgm:pt modelId="{5D512E17-1B14-DA4D-943B-5EDF11AA3901}">
      <dgm:prSet phldrT="[Text]" custT="1"/>
      <dgm:spPr/>
      <dgm:t>
        <a:bodyPr/>
        <a:lstStyle/>
        <a:p>
          <a:pPr algn="just"/>
          <a:r>
            <a:rPr lang="en-AU" sz="1300"/>
            <a:t>Involves flammable liquids such as petrol, turpentine, kerosene, tar, paint or wax</a:t>
          </a:r>
          <a:endParaRPr lang="en-US" sz="1300"/>
        </a:p>
      </dgm:t>
    </dgm:pt>
    <dgm:pt modelId="{93A6304F-C196-BB44-B8BA-B6DE286738F2}" type="parTrans" cxnId="{55F2C1D5-D62A-4545-9C85-EB095B93892C}">
      <dgm:prSet/>
      <dgm:spPr/>
      <dgm:t>
        <a:bodyPr/>
        <a:lstStyle/>
        <a:p>
          <a:pPr algn="just"/>
          <a:endParaRPr lang="en-US"/>
        </a:p>
      </dgm:t>
    </dgm:pt>
    <dgm:pt modelId="{4E492018-FCF2-6A42-8F09-E99AE84C17A8}" type="sibTrans" cxnId="{55F2C1D5-D62A-4545-9C85-EB095B93892C}">
      <dgm:prSet/>
      <dgm:spPr/>
      <dgm:t>
        <a:bodyPr/>
        <a:lstStyle/>
        <a:p>
          <a:pPr algn="just"/>
          <a:endParaRPr lang="en-US"/>
        </a:p>
      </dgm:t>
    </dgm:pt>
    <dgm:pt modelId="{15286999-F556-9348-9A7F-E1F00166A33D}">
      <dgm:prSet phldrT="[Text]" custT="1"/>
      <dgm:spPr/>
      <dgm:t>
        <a:bodyPr/>
        <a:lstStyle/>
        <a:p>
          <a:pPr algn="ctr"/>
          <a:r>
            <a:rPr lang="en-US" sz="1600"/>
            <a:t>Class C Fire</a:t>
          </a:r>
        </a:p>
      </dgm:t>
    </dgm:pt>
    <dgm:pt modelId="{68F7EE59-23AF-4245-9D8D-5EB6953840CD}" type="parTrans" cxnId="{C1F3FCBE-309E-A244-8B96-F9CB27BB9C5A}">
      <dgm:prSet/>
      <dgm:spPr/>
      <dgm:t>
        <a:bodyPr/>
        <a:lstStyle/>
        <a:p>
          <a:pPr algn="just"/>
          <a:endParaRPr lang="en-US"/>
        </a:p>
      </dgm:t>
    </dgm:pt>
    <dgm:pt modelId="{60F434AE-08A7-B345-B952-D63E8C1C94F7}" type="sibTrans" cxnId="{C1F3FCBE-309E-A244-8B96-F9CB27BB9C5A}">
      <dgm:prSet/>
      <dgm:spPr/>
      <dgm:t>
        <a:bodyPr/>
        <a:lstStyle/>
        <a:p>
          <a:pPr algn="just"/>
          <a:endParaRPr lang="en-US"/>
        </a:p>
      </dgm:t>
    </dgm:pt>
    <dgm:pt modelId="{9D631FA2-BD5B-A04E-8358-BF3D6434F22F}">
      <dgm:prSet phldrT="[Text]" custT="1"/>
      <dgm:spPr/>
      <dgm:t>
        <a:bodyPr/>
        <a:lstStyle/>
        <a:p>
          <a:pPr algn="just"/>
          <a:r>
            <a:rPr lang="en-AU" sz="1300"/>
            <a:t>Involves flammable gases such as hydrogen, butane or methane</a:t>
          </a:r>
          <a:endParaRPr lang="en-US" sz="1300"/>
        </a:p>
      </dgm:t>
    </dgm:pt>
    <dgm:pt modelId="{C4158F07-5742-0547-A005-5FB7724DC018}" type="parTrans" cxnId="{6D3B68F0-B3A7-324F-BB46-C8C2ED671064}">
      <dgm:prSet/>
      <dgm:spPr/>
      <dgm:t>
        <a:bodyPr/>
        <a:lstStyle/>
        <a:p>
          <a:pPr algn="just"/>
          <a:endParaRPr lang="en-US"/>
        </a:p>
      </dgm:t>
    </dgm:pt>
    <dgm:pt modelId="{F1538740-FD08-B34A-8425-9EF1D02F4D35}" type="sibTrans" cxnId="{6D3B68F0-B3A7-324F-BB46-C8C2ED671064}">
      <dgm:prSet/>
      <dgm:spPr/>
      <dgm:t>
        <a:bodyPr/>
        <a:lstStyle/>
        <a:p>
          <a:pPr algn="just"/>
          <a:endParaRPr lang="en-US"/>
        </a:p>
      </dgm:t>
    </dgm:pt>
    <dgm:pt modelId="{9B593299-2142-F34F-ADA9-1F4EB14027FA}">
      <dgm:prSet phldrT="[Text]" custT="1"/>
      <dgm:spPr/>
      <dgm:t>
        <a:bodyPr/>
        <a:lstStyle/>
        <a:p>
          <a:pPr algn="ctr"/>
          <a:r>
            <a:rPr lang="en-US" sz="1600"/>
            <a:t>Class D Fire</a:t>
          </a:r>
        </a:p>
      </dgm:t>
    </dgm:pt>
    <dgm:pt modelId="{BDE4A519-8741-104C-BA6F-02B76F33DACD}" type="parTrans" cxnId="{97868770-9906-4747-8F40-CFBA4520D3F9}">
      <dgm:prSet/>
      <dgm:spPr/>
      <dgm:t>
        <a:bodyPr/>
        <a:lstStyle/>
        <a:p>
          <a:pPr algn="just"/>
          <a:endParaRPr lang="en-US"/>
        </a:p>
      </dgm:t>
    </dgm:pt>
    <dgm:pt modelId="{0A09C9D7-3C1A-2046-AE20-367ABEFF8F1F}" type="sibTrans" cxnId="{97868770-9906-4747-8F40-CFBA4520D3F9}">
      <dgm:prSet/>
      <dgm:spPr/>
      <dgm:t>
        <a:bodyPr/>
        <a:lstStyle/>
        <a:p>
          <a:pPr algn="just"/>
          <a:endParaRPr lang="en-US"/>
        </a:p>
      </dgm:t>
    </dgm:pt>
    <dgm:pt modelId="{4037668C-6D55-BF40-9268-049E03062900}">
      <dgm:prSet phldrT="[Text]" custT="1"/>
      <dgm:spPr/>
      <dgm:t>
        <a:bodyPr/>
        <a:lstStyle/>
        <a:p>
          <a:pPr algn="just"/>
          <a:r>
            <a:rPr lang="en-US" sz="1300"/>
            <a:t>Involves combustible metals such as sodium, magnesium, potassium or aluminum shavings</a:t>
          </a:r>
        </a:p>
      </dgm:t>
    </dgm:pt>
    <dgm:pt modelId="{3A019C55-EDAC-2442-B198-A8ADE2BE5FB8}" type="parTrans" cxnId="{66E59D03-53D6-D948-98C0-780DB9D910BE}">
      <dgm:prSet/>
      <dgm:spPr/>
      <dgm:t>
        <a:bodyPr/>
        <a:lstStyle/>
        <a:p>
          <a:pPr algn="just"/>
          <a:endParaRPr lang="en-US"/>
        </a:p>
      </dgm:t>
    </dgm:pt>
    <dgm:pt modelId="{2F953857-5FF0-3444-B54E-05844E38B0FE}" type="sibTrans" cxnId="{66E59D03-53D6-D948-98C0-780DB9D910BE}">
      <dgm:prSet/>
      <dgm:spPr/>
      <dgm:t>
        <a:bodyPr/>
        <a:lstStyle/>
        <a:p>
          <a:pPr algn="just"/>
          <a:endParaRPr lang="en-US"/>
        </a:p>
      </dgm:t>
    </dgm:pt>
    <dgm:pt modelId="{8F5E1487-C06B-104A-B603-AA1805EBC235}">
      <dgm:prSet phldrT="[Text]" custT="1"/>
      <dgm:spPr/>
      <dgm:t>
        <a:bodyPr/>
        <a:lstStyle/>
        <a:p>
          <a:pPr algn="ctr"/>
          <a:r>
            <a:rPr lang="en-US" sz="1600"/>
            <a:t>Electrical Fire</a:t>
          </a:r>
        </a:p>
      </dgm:t>
    </dgm:pt>
    <dgm:pt modelId="{19B3C00D-A62D-3C46-947F-50801E82540F}" type="parTrans" cxnId="{988D3B53-131D-1D42-BC45-3B1691D7F224}">
      <dgm:prSet/>
      <dgm:spPr/>
      <dgm:t>
        <a:bodyPr/>
        <a:lstStyle/>
        <a:p>
          <a:pPr algn="just"/>
          <a:endParaRPr lang="en-US"/>
        </a:p>
      </dgm:t>
    </dgm:pt>
    <dgm:pt modelId="{555E3EFA-1EDD-754E-B303-75786D984A15}" type="sibTrans" cxnId="{988D3B53-131D-1D42-BC45-3B1691D7F224}">
      <dgm:prSet/>
      <dgm:spPr/>
      <dgm:t>
        <a:bodyPr/>
        <a:lstStyle/>
        <a:p>
          <a:pPr algn="just"/>
          <a:endParaRPr lang="en-US"/>
        </a:p>
      </dgm:t>
    </dgm:pt>
    <dgm:pt modelId="{92D3C732-EDC2-7344-8BDB-7EC486C3A7EB}">
      <dgm:prSet phldrT="[Text]" custT="1"/>
      <dgm:spPr/>
      <dgm:t>
        <a:bodyPr/>
        <a:lstStyle/>
        <a:p>
          <a:pPr algn="just"/>
          <a:r>
            <a:rPr lang="en-US" sz="1150"/>
            <a:t>Involves any of the materials found in Class A and B fires but with the introduction of </a:t>
          </a:r>
          <a:r>
            <a:rPr lang="en-AU" sz="1150"/>
            <a:t>electrical equipment such as wiring, electrical appliances and other electrically energised objects in the vicinity of the fire.</a:t>
          </a:r>
          <a:endParaRPr lang="en-US" sz="1150"/>
        </a:p>
      </dgm:t>
    </dgm:pt>
    <dgm:pt modelId="{C5A85440-39C7-A54E-8ECC-0EC1655EA90B}" type="parTrans" cxnId="{12585CBC-3B75-5F49-9789-71A2D928376A}">
      <dgm:prSet/>
      <dgm:spPr/>
      <dgm:t>
        <a:bodyPr/>
        <a:lstStyle/>
        <a:p>
          <a:pPr algn="just"/>
          <a:endParaRPr lang="en-US"/>
        </a:p>
      </dgm:t>
    </dgm:pt>
    <dgm:pt modelId="{C69EF521-5EC0-1E49-BC09-1A1D3391D001}" type="sibTrans" cxnId="{12585CBC-3B75-5F49-9789-71A2D928376A}">
      <dgm:prSet/>
      <dgm:spPr/>
      <dgm:t>
        <a:bodyPr/>
        <a:lstStyle/>
        <a:p>
          <a:pPr algn="just"/>
          <a:endParaRPr lang="en-US"/>
        </a:p>
      </dgm:t>
    </dgm:pt>
    <dgm:pt modelId="{955669B4-F2B9-B54C-9935-3D859875B730}">
      <dgm:prSet custT="1"/>
      <dgm:spPr/>
      <dgm:t>
        <a:bodyPr/>
        <a:lstStyle/>
        <a:p>
          <a:pPr algn="just">
            <a:buFont typeface="Wingdings" pitchFamily="2" charset="2"/>
            <a:buChar char=""/>
          </a:pPr>
          <a:r>
            <a:rPr lang="en-AU" sz="1150"/>
            <a:t>Once the electrical equipment is removed from the fire, the classification of fire changes.</a:t>
          </a:r>
          <a:endParaRPr lang="en-PH" sz="1150"/>
        </a:p>
      </dgm:t>
    </dgm:pt>
    <dgm:pt modelId="{312CC7E1-EB75-6A43-A0A5-5FF73AD454AB}" type="parTrans" cxnId="{97E34FF0-3A30-7B46-A7D6-64897D02B1CB}">
      <dgm:prSet/>
      <dgm:spPr/>
      <dgm:t>
        <a:bodyPr/>
        <a:lstStyle/>
        <a:p>
          <a:pPr algn="just"/>
          <a:endParaRPr lang="en-US"/>
        </a:p>
      </dgm:t>
    </dgm:pt>
    <dgm:pt modelId="{CE1E31F9-99C2-6841-BB7F-08B92938EA31}" type="sibTrans" cxnId="{97E34FF0-3A30-7B46-A7D6-64897D02B1CB}">
      <dgm:prSet/>
      <dgm:spPr/>
      <dgm:t>
        <a:bodyPr/>
        <a:lstStyle/>
        <a:p>
          <a:pPr algn="just"/>
          <a:endParaRPr lang="en-US"/>
        </a:p>
      </dgm:t>
    </dgm:pt>
    <dgm:pt modelId="{47866C2C-9F7C-294B-AD92-309844BC0ADE}">
      <dgm:prSet custT="1"/>
      <dgm:spPr/>
      <dgm:t>
        <a:bodyPr/>
        <a:lstStyle/>
        <a:p>
          <a:pPr algn="just"/>
          <a:r>
            <a:rPr lang="en-AU" sz="1150"/>
            <a:t>Officially, there is no Class E fire because electricity is not a fuel. However, it is a source of heat and potential electric shock to a fire</a:t>
          </a:r>
          <a:endParaRPr lang="en-US" sz="1150"/>
        </a:p>
      </dgm:t>
    </dgm:pt>
    <dgm:pt modelId="{C52417B6-73ED-F34F-A13E-D690CBCB17D9}" type="parTrans" cxnId="{FBF763B0-BA9E-2941-A497-D5A1038415FC}">
      <dgm:prSet/>
      <dgm:spPr/>
      <dgm:t>
        <a:bodyPr/>
        <a:lstStyle/>
        <a:p>
          <a:pPr algn="just"/>
          <a:endParaRPr lang="en-US"/>
        </a:p>
      </dgm:t>
    </dgm:pt>
    <dgm:pt modelId="{1E7D14CD-D8BE-294D-8E31-EC28D47E1842}" type="sibTrans" cxnId="{FBF763B0-BA9E-2941-A497-D5A1038415FC}">
      <dgm:prSet/>
      <dgm:spPr/>
      <dgm:t>
        <a:bodyPr/>
        <a:lstStyle/>
        <a:p>
          <a:pPr algn="just"/>
          <a:endParaRPr lang="en-US"/>
        </a:p>
      </dgm:t>
    </dgm:pt>
    <dgm:pt modelId="{B4A0DFE5-3530-CE46-BB70-95C66B41122A}">
      <dgm:prSet custT="1"/>
      <dgm:spPr/>
      <dgm:t>
        <a:bodyPr/>
        <a:lstStyle/>
        <a:p>
          <a:pPr algn="ctr"/>
          <a:r>
            <a:rPr lang="en-AU" sz="1600"/>
            <a:t>Class F Fire</a:t>
          </a:r>
          <a:endParaRPr lang="en-US" sz="1600"/>
        </a:p>
      </dgm:t>
    </dgm:pt>
    <dgm:pt modelId="{E636BE42-CA64-0B40-B57E-986D8F3758EE}" type="parTrans" cxnId="{2E398490-36D6-ED48-92D3-E2175D5B29D0}">
      <dgm:prSet/>
      <dgm:spPr/>
      <dgm:t>
        <a:bodyPr/>
        <a:lstStyle/>
        <a:p>
          <a:pPr algn="just"/>
          <a:endParaRPr lang="en-US"/>
        </a:p>
      </dgm:t>
    </dgm:pt>
    <dgm:pt modelId="{EA7276DE-9C32-3342-8834-45C9CF48F36C}" type="sibTrans" cxnId="{2E398490-36D6-ED48-92D3-E2175D5B29D0}">
      <dgm:prSet/>
      <dgm:spPr/>
      <dgm:t>
        <a:bodyPr/>
        <a:lstStyle/>
        <a:p>
          <a:pPr algn="just"/>
          <a:endParaRPr lang="en-US"/>
        </a:p>
      </dgm:t>
    </dgm:pt>
    <dgm:pt modelId="{8C5B289E-4085-4F43-9D97-726D466A8638}">
      <dgm:prSet custT="1"/>
      <dgm:spPr/>
      <dgm:t>
        <a:bodyPr/>
        <a:lstStyle/>
        <a:p>
          <a:pPr algn="just"/>
          <a:r>
            <a:rPr lang="en-AU" sz="1300"/>
            <a:t>Involves cooking fats and oils.</a:t>
          </a:r>
          <a:endParaRPr lang="en-US" sz="1300"/>
        </a:p>
      </dgm:t>
    </dgm:pt>
    <dgm:pt modelId="{6345B253-0F23-5745-8443-71DA86024AB1}" type="parTrans" cxnId="{04324796-A785-9C4E-B420-5A152C060399}">
      <dgm:prSet/>
      <dgm:spPr/>
      <dgm:t>
        <a:bodyPr/>
        <a:lstStyle/>
        <a:p>
          <a:pPr algn="just"/>
          <a:endParaRPr lang="en-US"/>
        </a:p>
      </dgm:t>
    </dgm:pt>
    <dgm:pt modelId="{428FB5B4-E4AA-9C40-B5D2-26E1DAF361E8}" type="sibTrans" cxnId="{04324796-A785-9C4E-B420-5A152C060399}">
      <dgm:prSet/>
      <dgm:spPr/>
      <dgm:t>
        <a:bodyPr/>
        <a:lstStyle/>
        <a:p>
          <a:pPr algn="just"/>
          <a:endParaRPr lang="en-US"/>
        </a:p>
      </dgm:t>
    </dgm:pt>
    <dgm:pt modelId="{75F60F22-CE5F-AD48-90DC-F8252C28B3C7}">
      <dgm:prSet custT="1"/>
      <dgm:spPr/>
      <dgm:t>
        <a:bodyPr/>
        <a:lstStyle/>
        <a:p>
          <a:pPr algn="just"/>
          <a:r>
            <a:rPr lang="en-AU" sz="1300"/>
            <a:t>The temperature of the oils that are on fire is higher than that of flammable liquids. Hence, normal extinguishing agents are ineffective.</a:t>
          </a:r>
          <a:endParaRPr lang="en-US" sz="1300"/>
        </a:p>
      </dgm:t>
    </dgm:pt>
    <dgm:pt modelId="{789F6BC7-8DDE-1C48-B869-C7D2E38D534F}" type="parTrans" cxnId="{BC951600-2C50-8141-A74E-7F0202CE24AA}">
      <dgm:prSet/>
      <dgm:spPr/>
      <dgm:t>
        <a:bodyPr/>
        <a:lstStyle/>
        <a:p>
          <a:pPr algn="just"/>
          <a:endParaRPr lang="en-US"/>
        </a:p>
      </dgm:t>
    </dgm:pt>
    <dgm:pt modelId="{D5A33542-E67A-934B-923A-1A133D6B00D6}" type="sibTrans" cxnId="{BC951600-2C50-8141-A74E-7F0202CE24AA}">
      <dgm:prSet/>
      <dgm:spPr/>
      <dgm:t>
        <a:bodyPr/>
        <a:lstStyle/>
        <a:p>
          <a:pPr algn="just"/>
          <a:endParaRPr lang="en-US"/>
        </a:p>
      </dgm:t>
    </dgm:pt>
    <dgm:pt modelId="{5B57AAF4-EC48-43B7-A2AD-66827B96DB55}">
      <dgm:prSet phldrT="[Text]"/>
      <dgm:spPr/>
      <dgm:t>
        <a:bodyPr/>
        <a:lstStyle/>
        <a:p>
          <a:pPr algn="just"/>
          <a:endParaRPr lang="en-US"/>
        </a:p>
      </dgm:t>
    </dgm:pt>
    <dgm:pt modelId="{EA76789A-A0FB-4404-8381-2585021DEBDD}" type="parTrans" cxnId="{AC853061-30CF-4DD6-A0BD-D6DBDEEDAE79}">
      <dgm:prSet/>
      <dgm:spPr/>
      <dgm:t>
        <a:bodyPr/>
        <a:lstStyle/>
        <a:p>
          <a:pPr algn="just"/>
          <a:endParaRPr lang="en-PH"/>
        </a:p>
      </dgm:t>
    </dgm:pt>
    <dgm:pt modelId="{D10BD9F7-BAF7-41CC-A5E9-A9D2E13CFB78}" type="sibTrans" cxnId="{AC853061-30CF-4DD6-A0BD-D6DBDEEDAE79}">
      <dgm:prSet/>
      <dgm:spPr/>
      <dgm:t>
        <a:bodyPr/>
        <a:lstStyle/>
        <a:p>
          <a:pPr algn="just"/>
          <a:endParaRPr lang="en-PH"/>
        </a:p>
      </dgm:t>
    </dgm:pt>
    <dgm:pt modelId="{CDFB9035-318B-478A-8CAA-189DEC442ACB}">
      <dgm:prSet phldrT="[Text]"/>
      <dgm:spPr/>
      <dgm:t>
        <a:bodyPr/>
        <a:lstStyle/>
        <a:p>
          <a:pPr algn="just"/>
          <a:endParaRPr lang="en-US"/>
        </a:p>
      </dgm:t>
    </dgm:pt>
    <dgm:pt modelId="{1D5C022E-5F68-49B1-BB40-240D5374D573}" type="parTrans" cxnId="{31EFDCD4-AB56-41C8-AD12-DAAEBD493D68}">
      <dgm:prSet/>
      <dgm:spPr/>
      <dgm:t>
        <a:bodyPr/>
        <a:lstStyle/>
        <a:p>
          <a:pPr algn="just"/>
          <a:endParaRPr lang="en-PH"/>
        </a:p>
      </dgm:t>
    </dgm:pt>
    <dgm:pt modelId="{053838AF-837D-4309-880F-E77D5EB95AD8}" type="sibTrans" cxnId="{31EFDCD4-AB56-41C8-AD12-DAAEBD493D68}">
      <dgm:prSet/>
      <dgm:spPr/>
      <dgm:t>
        <a:bodyPr/>
        <a:lstStyle/>
        <a:p>
          <a:pPr algn="just"/>
          <a:endParaRPr lang="en-PH"/>
        </a:p>
      </dgm:t>
    </dgm:pt>
    <dgm:pt modelId="{A9701BD3-917B-437C-A236-11B9C1C075BC}">
      <dgm:prSet phldrT="[Text]"/>
      <dgm:spPr/>
      <dgm:t>
        <a:bodyPr/>
        <a:lstStyle/>
        <a:p>
          <a:pPr algn="just"/>
          <a:endParaRPr lang="en-US"/>
        </a:p>
      </dgm:t>
    </dgm:pt>
    <dgm:pt modelId="{06680929-C037-407A-82ED-7EE5F069FB02}" type="parTrans" cxnId="{BD35437D-68C5-4E06-9A03-12A2A38C5DCB}">
      <dgm:prSet/>
      <dgm:spPr/>
      <dgm:t>
        <a:bodyPr/>
        <a:lstStyle/>
        <a:p>
          <a:pPr algn="just"/>
          <a:endParaRPr lang="en-PH"/>
        </a:p>
      </dgm:t>
    </dgm:pt>
    <dgm:pt modelId="{8F8F9833-9D6C-4703-8709-00313C4659FC}" type="sibTrans" cxnId="{BD35437D-68C5-4E06-9A03-12A2A38C5DCB}">
      <dgm:prSet/>
      <dgm:spPr/>
      <dgm:t>
        <a:bodyPr/>
        <a:lstStyle/>
        <a:p>
          <a:pPr algn="just"/>
          <a:endParaRPr lang="en-PH"/>
        </a:p>
      </dgm:t>
    </dgm:pt>
    <dgm:pt modelId="{D51ABC4A-6EEA-4C54-A779-3A9BE6907B47}">
      <dgm:prSet phldrT="[Text]"/>
      <dgm:spPr/>
      <dgm:t>
        <a:bodyPr/>
        <a:lstStyle/>
        <a:p>
          <a:pPr algn="just"/>
          <a:endParaRPr lang="en-US"/>
        </a:p>
      </dgm:t>
    </dgm:pt>
    <dgm:pt modelId="{EFCBC194-33B1-47D1-B0B1-FFFF94E61DBE}" type="parTrans" cxnId="{5ED5C57D-75C4-45BE-A919-2A71FEA1A14F}">
      <dgm:prSet/>
      <dgm:spPr/>
      <dgm:t>
        <a:bodyPr/>
        <a:lstStyle/>
        <a:p>
          <a:pPr algn="just"/>
          <a:endParaRPr lang="en-PH"/>
        </a:p>
      </dgm:t>
    </dgm:pt>
    <dgm:pt modelId="{46DE7978-09C3-4BAE-B38C-83750414544C}" type="sibTrans" cxnId="{5ED5C57D-75C4-45BE-A919-2A71FEA1A14F}">
      <dgm:prSet/>
      <dgm:spPr/>
      <dgm:t>
        <a:bodyPr/>
        <a:lstStyle/>
        <a:p>
          <a:pPr algn="just"/>
          <a:endParaRPr lang="en-PH"/>
        </a:p>
      </dgm:t>
    </dgm:pt>
    <dgm:pt modelId="{238F00EE-1425-4915-87C7-965559CFF7D3}">
      <dgm:prSet phldrT="[Text]"/>
      <dgm:spPr/>
      <dgm:t>
        <a:bodyPr/>
        <a:lstStyle/>
        <a:p>
          <a:pPr algn="just"/>
          <a:endParaRPr lang="en-US"/>
        </a:p>
      </dgm:t>
    </dgm:pt>
    <dgm:pt modelId="{1E1502AA-C194-45D9-BE97-F95C6ABEBADE}" type="parTrans" cxnId="{FE2F1DDC-53FA-4B24-88FD-3E9EDA20123A}">
      <dgm:prSet/>
      <dgm:spPr/>
      <dgm:t>
        <a:bodyPr/>
        <a:lstStyle/>
        <a:p>
          <a:pPr algn="just"/>
          <a:endParaRPr lang="en-PH"/>
        </a:p>
      </dgm:t>
    </dgm:pt>
    <dgm:pt modelId="{4159FA57-031C-4668-9B7D-78EF9E2B442D}" type="sibTrans" cxnId="{FE2F1DDC-53FA-4B24-88FD-3E9EDA20123A}">
      <dgm:prSet/>
      <dgm:spPr/>
      <dgm:t>
        <a:bodyPr/>
        <a:lstStyle/>
        <a:p>
          <a:pPr algn="just"/>
          <a:endParaRPr lang="en-PH"/>
        </a:p>
      </dgm:t>
    </dgm:pt>
    <dgm:pt modelId="{CC89F053-32D6-427B-84AE-D7BA4B8154D1}">
      <dgm:prSet/>
      <dgm:spPr/>
      <dgm:t>
        <a:bodyPr/>
        <a:lstStyle/>
        <a:p>
          <a:pPr algn="just"/>
          <a:endParaRPr lang="en-US"/>
        </a:p>
      </dgm:t>
    </dgm:pt>
    <dgm:pt modelId="{046632B9-D066-4141-9889-33334EF08761}" type="parTrans" cxnId="{594EAE9A-D2CD-46F2-BD00-8D3AD9E102E6}">
      <dgm:prSet/>
      <dgm:spPr/>
      <dgm:t>
        <a:bodyPr/>
        <a:lstStyle/>
        <a:p>
          <a:pPr algn="just"/>
          <a:endParaRPr lang="en-PH"/>
        </a:p>
      </dgm:t>
    </dgm:pt>
    <dgm:pt modelId="{658CF7CD-6E1B-4C02-8925-8CB09530EAAE}" type="sibTrans" cxnId="{594EAE9A-D2CD-46F2-BD00-8D3AD9E102E6}">
      <dgm:prSet/>
      <dgm:spPr/>
      <dgm:t>
        <a:bodyPr/>
        <a:lstStyle/>
        <a:p>
          <a:pPr algn="just"/>
          <a:endParaRPr lang="en-PH"/>
        </a:p>
      </dgm:t>
    </dgm:pt>
    <dgm:pt modelId="{AFA8F2BF-B7B2-42C5-A757-2920605150CA}" type="pres">
      <dgm:prSet presAssocID="{9BFDB3F9-B8E7-D14C-BECF-8FD852FB0655}" presName="Name0" presStyleCnt="0">
        <dgm:presLayoutVars>
          <dgm:chMax/>
          <dgm:chPref val="3"/>
          <dgm:dir/>
          <dgm:animOne val="branch"/>
          <dgm:animLvl val="lvl"/>
        </dgm:presLayoutVars>
      </dgm:prSet>
      <dgm:spPr/>
    </dgm:pt>
    <dgm:pt modelId="{D2EEDA31-C787-4FF2-9801-606E30A70D91}" type="pres">
      <dgm:prSet presAssocID="{8FED5DAF-60A7-2146-AEEE-FF2E13C04AC9}" presName="composite" presStyleCnt="0"/>
      <dgm:spPr/>
    </dgm:pt>
    <dgm:pt modelId="{D8E2E29D-040B-470A-9806-C4798A695267}" type="pres">
      <dgm:prSet presAssocID="{8FED5DAF-60A7-2146-AEEE-FF2E13C04AC9}" presName="FirstChild" presStyleLbl="revTx" presStyleIdx="0" presStyleCnt="12">
        <dgm:presLayoutVars>
          <dgm:chMax val="0"/>
          <dgm:chPref val="0"/>
          <dgm:bulletEnabled val="1"/>
        </dgm:presLayoutVars>
      </dgm:prSet>
      <dgm:spPr/>
    </dgm:pt>
    <dgm:pt modelId="{17395639-1786-4D36-BCB6-2FCA1FBAF3CE}" type="pres">
      <dgm:prSet presAssocID="{8FED5DAF-60A7-2146-AEEE-FF2E13C04AC9}" presName="Parent" presStyleLbl="alignNode1" presStyleIdx="0" presStyleCnt="6">
        <dgm:presLayoutVars>
          <dgm:chMax val="3"/>
          <dgm:chPref val="3"/>
          <dgm:bulletEnabled val="1"/>
        </dgm:presLayoutVars>
      </dgm:prSet>
      <dgm:spPr/>
    </dgm:pt>
    <dgm:pt modelId="{AF57FDDA-87EF-4CF3-97B3-BD92E7577674}" type="pres">
      <dgm:prSet presAssocID="{8FED5DAF-60A7-2146-AEEE-FF2E13C04AC9}" presName="Accent" presStyleLbl="parChTrans1D1" presStyleIdx="0" presStyleCnt="6"/>
      <dgm:spPr/>
    </dgm:pt>
    <dgm:pt modelId="{7777A0F5-A958-47B4-9869-6B8ABB4CF570}" type="pres">
      <dgm:prSet presAssocID="{8FED5DAF-60A7-2146-AEEE-FF2E13C04AC9}" presName="Child" presStyleLbl="revTx" presStyleIdx="1" presStyleCnt="12" custScaleY="55011">
        <dgm:presLayoutVars>
          <dgm:chMax val="0"/>
          <dgm:chPref val="0"/>
          <dgm:bulletEnabled val="1"/>
        </dgm:presLayoutVars>
      </dgm:prSet>
      <dgm:spPr/>
    </dgm:pt>
    <dgm:pt modelId="{0A61C314-DAA3-4FA2-B72C-1B3D1E922962}" type="pres">
      <dgm:prSet presAssocID="{D9E15958-1EC0-C140-B29F-8F7F1446F089}" presName="sibTrans" presStyleCnt="0"/>
      <dgm:spPr/>
    </dgm:pt>
    <dgm:pt modelId="{B8A9DC71-22E1-4B04-A251-537C6695C285}" type="pres">
      <dgm:prSet presAssocID="{B41E5C8D-5EAE-9E45-9C9A-D574C9F6B9BD}" presName="composite" presStyleCnt="0"/>
      <dgm:spPr/>
    </dgm:pt>
    <dgm:pt modelId="{976B5EC8-6DD0-4C27-8996-C7309F75C37B}" type="pres">
      <dgm:prSet presAssocID="{B41E5C8D-5EAE-9E45-9C9A-D574C9F6B9BD}" presName="FirstChild" presStyleLbl="revTx" presStyleIdx="2" presStyleCnt="12">
        <dgm:presLayoutVars>
          <dgm:chMax val="0"/>
          <dgm:chPref val="0"/>
          <dgm:bulletEnabled val="1"/>
        </dgm:presLayoutVars>
      </dgm:prSet>
      <dgm:spPr/>
    </dgm:pt>
    <dgm:pt modelId="{77268697-1249-4E10-B427-01105B70A02D}" type="pres">
      <dgm:prSet presAssocID="{B41E5C8D-5EAE-9E45-9C9A-D574C9F6B9BD}" presName="Parent" presStyleLbl="alignNode1" presStyleIdx="1" presStyleCnt="6">
        <dgm:presLayoutVars>
          <dgm:chMax val="3"/>
          <dgm:chPref val="3"/>
          <dgm:bulletEnabled val="1"/>
        </dgm:presLayoutVars>
      </dgm:prSet>
      <dgm:spPr/>
    </dgm:pt>
    <dgm:pt modelId="{8008449E-1F03-4E61-8BF5-D91CD24206B2}" type="pres">
      <dgm:prSet presAssocID="{B41E5C8D-5EAE-9E45-9C9A-D574C9F6B9BD}" presName="Accent" presStyleLbl="parChTrans1D1" presStyleIdx="1" presStyleCnt="6"/>
      <dgm:spPr/>
    </dgm:pt>
    <dgm:pt modelId="{F6297E5C-BA87-4526-9B63-1A94A2934BC8}" type="pres">
      <dgm:prSet presAssocID="{B41E5C8D-5EAE-9E45-9C9A-D574C9F6B9BD}" presName="Child" presStyleLbl="revTx" presStyleIdx="3" presStyleCnt="12" custScaleY="48358">
        <dgm:presLayoutVars>
          <dgm:chMax val="0"/>
          <dgm:chPref val="0"/>
          <dgm:bulletEnabled val="1"/>
        </dgm:presLayoutVars>
      </dgm:prSet>
      <dgm:spPr/>
    </dgm:pt>
    <dgm:pt modelId="{25841321-3A10-45BE-AF02-4B8B1AD55B01}" type="pres">
      <dgm:prSet presAssocID="{6D516F1D-59AA-E841-B110-185EFF107251}" presName="sibTrans" presStyleCnt="0"/>
      <dgm:spPr/>
    </dgm:pt>
    <dgm:pt modelId="{DF619844-F6B3-4285-BF43-630EF74CC587}" type="pres">
      <dgm:prSet presAssocID="{15286999-F556-9348-9A7F-E1F00166A33D}" presName="composite" presStyleCnt="0"/>
      <dgm:spPr/>
    </dgm:pt>
    <dgm:pt modelId="{7886C13D-0EB6-410B-87AA-6418A7FF2D3A}" type="pres">
      <dgm:prSet presAssocID="{15286999-F556-9348-9A7F-E1F00166A33D}" presName="FirstChild" presStyleLbl="revTx" presStyleIdx="4" presStyleCnt="12">
        <dgm:presLayoutVars>
          <dgm:chMax val="0"/>
          <dgm:chPref val="0"/>
          <dgm:bulletEnabled val="1"/>
        </dgm:presLayoutVars>
      </dgm:prSet>
      <dgm:spPr/>
    </dgm:pt>
    <dgm:pt modelId="{664F568D-828E-47C2-B9CA-1ADF4ED73DDE}" type="pres">
      <dgm:prSet presAssocID="{15286999-F556-9348-9A7F-E1F00166A33D}" presName="Parent" presStyleLbl="alignNode1" presStyleIdx="2" presStyleCnt="6">
        <dgm:presLayoutVars>
          <dgm:chMax val="3"/>
          <dgm:chPref val="3"/>
          <dgm:bulletEnabled val="1"/>
        </dgm:presLayoutVars>
      </dgm:prSet>
      <dgm:spPr/>
    </dgm:pt>
    <dgm:pt modelId="{3A138AED-9A95-48CB-883F-479D91535173}" type="pres">
      <dgm:prSet presAssocID="{15286999-F556-9348-9A7F-E1F00166A33D}" presName="Accent" presStyleLbl="parChTrans1D1" presStyleIdx="2" presStyleCnt="6"/>
      <dgm:spPr/>
    </dgm:pt>
    <dgm:pt modelId="{BACF63CE-1A5C-4792-8C2D-ACFB239D7E72}" type="pres">
      <dgm:prSet presAssocID="{15286999-F556-9348-9A7F-E1F00166A33D}" presName="Child" presStyleLbl="revTx" presStyleIdx="5" presStyleCnt="12" custScaleY="39339">
        <dgm:presLayoutVars>
          <dgm:chMax val="0"/>
          <dgm:chPref val="0"/>
          <dgm:bulletEnabled val="1"/>
        </dgm:presLayoutVars>
      </dgm:prSet>
      <dgm:spPr/>
    </dgm:pt>
    <dgm:pt modelId="{76D36B95-EA5D-47A1-BD83-6AD50CBA80C1}" type="pres">
      <dgm:prSet presAssocID="{60F434AE-08A7-B345-B952-D63E8C1C94F7}" presName="sibTrans" presStyleCnt="0"/>
      <dgm:spPr/>
    </dgm:pt>
    <dgm:pt modelId="{41D10AEA-5872-4D20-8AA9-66A9FDD2A7C3}" type="pres">
      <dgm:prSet presAssocID="{9B593299-2142-F34F-ADA9-1F4EB14027FA}" presName="composite" presStyleCnt="0"/>
      <dgm:spPr/>
    </dgm:pt>
    <dgm:pt modelId="{3A3D7073-6501-4854-8871-26175E968541}" type="pres">
      <dgm:prSet presAssocID="{9B593299-2142-F34F-ADA9-1F4EB14027FA}" presName="FirstChild" presStyleLbl="revTx" presStyleIdx="6" presStyleCnt="12">
        <dgm:presLayoutVars>
          <dgm:chMax val="0"/>
          <dgm:chPref val="0"/>
          <dgm:bulletEnabled val="1"/>
        </dgm:presLayoutVars>
      </dgm:prSet>
      <dgm:spPr/>
    </dgm:pt>
    <dgm:pt modelId="{A58318C0-EE4E-4ECA-9FE5-5143D5A98CC5}" type="pres">
      <dgm:prSet presAssocID="{9B593299-2142-F34F-ADA9-1F4EB14027FA}" presName="Parent" presStyleLbl="alignNode1" presStyleIdx="3" presStyleCnt="6">
        <dgm:presLayoutVars>
          <dgm:chMax val="3"/>
          <dgm:chPref val="3"/>
          <dgm:bulletEnabled val="1"/>
        </dgm:presLayoutVars>
      </dgm:prSet>
      <dgm:spPr/>
    </dgm:pt>
    <dgm:pt modelId="{8F08B6DE-AF0B-46A5-8929-51976FA65915}" type="pres">
      <dgm:prSet presAssocID="{9B593299-2142-F34F-ADA9-1F4EB14027FA}" presName="Accent" presStyleLbl="parChTrans1D1" presStyleIdx="3" presStyleCnt="6"/>
      <dgm:spPr/>
    </dgm:pt>
    <dgm:pt modelId="{15AE23CC-E2F3-4C43-9E70-2AF2FEC115AB}" type="pres">
      <dgm:prSet presAssocID="{9B593299-2142-F34F-ADA9-1F4EB14027FA}" presName="Child" presStyleLbl="revTx" presStyleIdx="7" presStyleCnt="12" custScaleY="49830">
        <dgm:presLayoutVars>
          <dgm:chMax val="0"/>
          <dgm:chPref val="0"/>
          <dgm:bulletEnabled val="1"/>
        </dgm:presLayoutVars>
      </dgm:prSet>
      <dgm:spPr/>
    </dgm:pt>
    <dgm:pt modelId="{C88A1377-8A92-42F9-842C-D303F2AAF070}" type="pres">
      <dgm:prSet presAssocID="{0A09C9D7-3C1A-2046-AE20-367ABEFF8F1F}" presName="sibTrans" presStyleCnt="0"/>
      <dgm:spPr/>
    </dgm:pt>
    <dgm:pt modelId="{98019405-0DE2-478B-B010-A072898CE36A}" type="pres">
      <dgm:prSet presAssocID="{8F5E1487-C06B-104A-B603-AA1805EBC235}" presName="composite" presStyleCnt="0"/>
      <dgm:spPr/>
    </dgm:pt>
    <dgm:pt modelId="{CB8A35C6-01E7-457F-91E8-34EEC5F2A3A6}" type="pres">
      <dgm:prSet presAssocID="{8F5E1487-C06B-104A-B603-AA1805EBC235}" presName="FirstChild" presStyleLbl="revTx" presStyleIdx="8" presStyleCnt="12">
        <dgm:presLayoutVars>
          <dgm:chMax val="0"/>
          <dgm:chPref val="0"/>
          <dgm:bulletEnabled val="1"/>
        </dgm:presLayoutVars>
      </dgm:prSet>
      <dgm:spPr/>
    </dgm:pt>
    <dgm:pt modelId="{5078F6FD-0ACB-4360-9507-00EEC9D7BDBF}" type="pres">
      <dgm:prSet presAssocID="{8F5E1487-C06B-104A-B603-AA1805EBC235}" presName="Parent" presStyleLbl="alignNode1" presStyleIdx="4" presStyleCnt="6">
        <dgm:presLayoutVars>
          <dgm:chMax val="3"/>
          <dgm:chPref val="3"/>
          <dgm:bulletEnabled val="1"/>
        </dgm:presLayoutVars>
      </dgm:prSet>
      <dgm:spPr/>
    </dgm:pt>
    <dgm:pt modelId="{12211141-43A6-4496-92E9-EA122160A817}" type="pres">
      <dgm:prSet presAssocID="{8F5E1487-C06B-104A-B603-AA1805EBC235}" presName="Accent" presStyleLbl="parChTrans1D1" presStyleIdx="4" presStyleCnt="6"/>
      <dgm:spPr/>
    </dgm:pt>
    <dgm:pt modelId="{4BD84FF9-DF98-4846-BB78-F108675A5CAC}" type="pres">
      <dgm:prSet presAssocID="{8F5E1487-C06B-104A-B603-AA1805EBC235}" presName="Child" presStyleLbl="revTx" presStyleIdx="9" presStyleCnt="12">
        <dgm:presLayoutVars>
          <dgm:chMax val="0"/>
          <dgm:chPref val="0"/>
          <dgm:bulletEnabled val="1"/>
        </dgm:presLayoutVars>
      </dgm:prSet>
      <dgm:spPr/>
    </dgm:pt>
    <dgm:pt modelId="{98D37F00-80F0-4103-B5D9-81BAE6B104A9}" type="pres">
      <dgm:prSet presAssocID="{555E3EFA-1EDD-754E-B303-75786D984A15}" presName="sibTrans" presStyleCnt="0"/>
      <dgm:spPr/>
    </dgm:pt>
    <dgm:pt modelId="{B4CEABC1-AE1D-4E09-9E57-7D8D295C59F8}" type="pres">
      <dgm:prSet presAssocID="{B4A0DFE5-3530-CE46-BB70-95C66B41122A}" presName="composite" presStyleCnt="0"/>
      <dgm:spPr/>
    </dgm:pt>
    <dgm:pt modelId="{9F36808C-C838-4716-8292-A1F6D24D5253}" type="pres">
      <dgm:prSet presAssocID="{B4A0DFE5-3530-CE46-BB70-95C66B41122A}" presName="FirstChild" presStyleLbl="revTx" presStyleIdx="10" presStyleCnt="12">
        <dgm:presLayoutVars>
          <dgm:chMax val="0"/>
          <dgm:chPref val="0"/>
          <dgm:bulletEnabled val="1"/>
        </dgm:presLayoutVars>
      </dgm:prSet>
      <dgm:spPr/>
    </dgm:pt>
    <dgm:pt modelId="{8DC524A9-8F2F-4CB7-AA17-6984DD74AEBD}" type="pres">
      <dgm:prSet presAssocID="{B4A0DFE5-3530-CE46-BB70-95C66B41122A}" presName="Parent" presStyleLbl="alignNode1" presStyleIdx="5" presStyleCnt="6">
        <dgm:presLayoutVars>
          <dgm:chMax val="3"/>
          <dgm:chPref val="3"/>
          <dgm:bulletEnabled val="1"/>
        </dgm:presLayoutVars>
      </dgm:prSet>
      <dgm:spPr/>
    </dgm:pt>
    <dgm:pt modelId="{AF65A871-152F-4EE7-B3BE-0A495A8FBE30}" type="pres">
      <dgm:prSet presAssocID="{B4A0DFE5-3530-CE46-BB70-95C66B41122A}" presName="Accent" presStyleLbl="parChTrans1D1" presStyleIdx="5" presStyleCnt="6"/>
      <dgm:spPr/>
    </dgm:pt>
    <dgm:pt modelId="{4ED2E535-7F65-47B7-BC78-476B01B5E808}" type="pres">
      <dgm:prSet presAssocID="{B4A0DFE5-3530-CE46-BB70-95C66B41122A}" presName="Child" presStyleLbl="revTx" presStyleIdx="11" presStyleCnt="12" custScaleY="64252">
        <dgm:presLayoutVars>
          <dgm:chMax val="0"/>
          <dgm:chPref val="0"/>
          <dgm:bulletEnabled val="1"/>
        </dgm:presLayoutVars>
      </dgm:prSet>
      <dgm:spPr/>
    </dgm:pt>
  </dgm:ptLst>
  <dgm:cxnLst>
    <dgm:cxn modelId="{BC951600-2C50-8141-A74E-7F0202CE24AA}" srcId="{B4A0DFE5-3530-CE46-BB70-95C66B41122A}" destId="{75F60F22-CE5F-AD48-90DC-F8252C28B3C7}" srcOrd="2" destOrd="0" parTransId="{789F6BC7-8DDE-1C48-B869-C7D2E38D534F}" sibTransId="{D5A33542-E67A-934B-923A-1A133D6B00D6}"/>
    <dgm:cxn modelId="{66E59D03-53D6-D948-98C0-780DB9D910BE}" srcId="{9B593299-2142-F34F-ADA9-1F4EB14027FA}" destId="{4037668C-6D55-BF40-9268-049E03062900}" srcOrd="1" destOrd="0" parTransId="{3A019C55-EDAC-2442-B198-A8ADE2BE5FB8}" sibTransId="{2F953857-5FF0-3444-B54E-05844E38B0FE}"/>
    <dgm:cxn modelId="{ADCE600E-E2B9-419A-98AA-FFC2C286EB6E}" type="presOf" srcId="{9D631FA2-BD5B-A04E-8358-BF3D6434F22F}" destId="{BACF63CE-1A5C-4792-8C2D-ACFB239D7E72}" srcOrd="0" destOrd="0" presId="urn:microsoft.com/office/officeart/2011/layout/TabList"/>
    <dgm:cxn modelId="{177FDC13-1C75-F548-A27A-1FA2954C11AF}" srcId="{9BFDB3F9-B8E7-D14C-BECF-8FD852FB0655}" destId="{B41E5C8D-5EAE-9E45-9C9A-D574C9F6B9BD}" srcOrd="1" destOrd="0" parTransId="{3399389B-BA36-BC41-BE4E-70118212597D}" sibTransId="{6D516F1D-59AA-E841-B110-185EFF107251}"/>
    <dgm:cxn modelId="{72DDA41F-DDD5-47E0-AA9B-AB79255F2DA7}" type="presOf" srcId="{CC89F053-32D6-427B-84AE-D7BA4B8154D1}" destId="{9F36808C-C838-4716-8292-A1F6D24D5253}" srcOrd="0" destOrd="0" presId="urn:microsoft.com/office/officeart/2011/layout/TabList"/>
    <dgm:cxn modelId="{0EC21323-06DA-48DA-ACE4-3903679FEADB}" type="presOf" srcId="{15286999-F556-9348-9A7F-E1F00166A33D}" destId="{664F568D-828E-47C2-B9CA-1ADF4ED73DDE}" srcOrd="0" destOrd="0" presId="urn:microsoft.com/office/officeart/2011/layout/TabList"/>
    <dgm:cxn modelId="{543E4E37-6684-47F0-9029-2EEE94C00C3A}" type="presOf" srcId="{D51ABC4A-6EEA-4C54-A779-3A9BE6907B47}" destId="{3A3D7073-6501-4854-8871-26175E968541}" srcOrd="0" destOrd="0" presId="urn:microsoft.com/office/officeart/2011/layout/TabList"/>
    <dgm:cxn modelId="{C997FA60-1BD6-4ADF-BA46-7D431C615B88}" type="presOf" srcId="{CDFB9035-318B-478A-8CAA-189DEC442ACB}" destId="{976B5EC8-6DD0-4C27-8996-C7309F75C37B}" srcOrd="0" destOrd="0" presId="urn:microsoft.com/office/officeart/2011/layout/TabList"/>
    <dgm:cxn modelId="{B01F2061-75AD-47AB-BE1B-517D724865A6}" type="presOf" srcId="{8F5E1487-C06B-104A-B603-AA1805EBC235}" destId="{5078F6FD-0ACB-4360-9507-00EEC9D7BDBF}" srcOrd="0" destOrd="0" presId="urn:microsoft.com/office/officeart/2011/layout/TabList"/>
    <dgm:cxn modelId="{AC853061-30CF-4DD6-A0BD-D6DBDEEDAE79}" srcId="{8FED5DAF-60A7-2146-AEEE-FF2E13C04AC9}" destId="{5B57AAF4-EC48-43B7-A2AD-66827B96DB55}" srcOrd="0" destOrd="0" parTransId="{EA76789A-A0FB-4404-8381-2585021DEBDD}" sibTransId="{D10BD9F7-BAF7-41CC-A5E9-A9D2E13CFB78}"/>
    <dgm:cxn modelId="{166ED049-4278-444F-B421-701CECD05D7B}" type="presOf" srcId="{5B57AAF4-EC48-43B7-A2AD-66827B96DB55}" destId="{D8E2E29D-040B-470A-9806-C4798A695267}" srcOrd="0" destOrd="0" presId="urn:microsoft.com/office/officeart/2011/layout/TabList"/>
    <dgm:cxn modelId="{F8EE986D-AB73-42EF-A525-424ED1F32D46}" type="presOf" srcId="{92D3C732-EDC2-7344-8BDB-7EC486C3A7EB}" destId="{4BD84FF9-DF98-4846-BB78-F108675A5CAC}" srcOrd="0" destOrd="0" presId="urn:microsoft.com/office/officeart/2011/layout/TabList"/>
    <dgm:cxn modelId="{D5E4AF4E-35BF-4534-8A70-76D6805CE974}" type="presOf" srcId="{8C5B289E-4085-4F43-9D97-726D466A8638}" destId="{4ED2E535-7F65-47B7-BC78-476B01B5E808}" srcOrd="0" destOrd="0" presId="urn:microsoft.com/office/officeart/2011/layout/TabList"/>
    <dgm:cxn modelId="{97868770-9906-4747-8F40-CFBA4520D3F9}" srcId="{9BFDB3F9-B8E7-D14C-BECF-8FD852FB0655}" destId="{9B593299-2142-F34F-ADA9-1F4EB14027FA}" srcOrd="3" destOrd="0" parTransId="{BDE4A519-8741-104C-BA6F-02B76F33DACD}" sibTransId="{0A09C9D7-3C1A-2046-AE20-367ABEFF8F1F}"/>
    <dgm:cxn modelId="{FEF05B51-E019-4290-AF08-F15E241CFD3D}" type="presOf" srcId="{75F60F22-CE5F-AD48-90DC-F8252C28B3C7}" destId="{4ED2E535-7F65-47B7-BC78-476B01B5E808}" srcOrd="0" destOrd="1" presId="urn:microsoft.com/office/officeart/2011/layout/TabList"/>
    <dgm:cxn modelId="{988D3B53-131D-1D42-BC45-3B1691D7F224}" srcId="{9BFDB3F9-B8E7-D14C-BECF-8FD852FB0655}" destId="{8F5E1487-C06B-104A-B603-AA1805EBC235}" srcOrd="4" destOrd="0" parTransId="{19B3C00D-A62D-3C46-947F-50801E82540F}" sibTransId="{555E3EFA-1EDD-754E-B303-75786D984A15}"/>
    <dgm:cxn modelId="{3AC43F78-0691-4311-AAC6-C11F42FFB4FC}" type="presOf" srcId="{B4A0DFE5-3530-CE46-BB70-95C66B41122A}" destId="{8DC524A9-8F2F-4CB7-AA17-6984DD74AEBD}" srcOrd="0" destOrd="0" presId="urn:microsoft.com/office/officeart/2011/layout/TabList"/>
    <dgm:cxn modelId="{080B9359-F2DF-40A5-9B95-8079FD9D89D6}" type="presOf" srcId="{A9701BD3-917B-437C-A236-11B9C1C075BC}" destId="{7886C13D-0EB6-410B-87AA-6418A7FF2D3A}" srcOrd="0" destOrd="0" presId="urn:microsoft.com/office/officeart/2011/layout/TabList"/>
    <dgm:cxn modelId="{BD35437D-68C5-4E06-9A03-12A2A38C5DCB}" srcId="{15286999-F556-9348-9A7F-E1F00166A33D}" destId="{A9701BD3-917B-437C-A236-11B9C1C075BC}" srcOrd="0" destOrd="0" parTransId="{06680929-C037-407A-82ED-7EE5F069FB02}" sibTransId="{8F8F9833-9D6C-4703-8709-00313C4659FC}"/>
    <dgm:cxn modelId="{5ED5C57D-75C4-45BE-A919-2A71FEA1A14F}" srcId="{9B593299-2142-F34F-ADA9-1F4EB14027FA}" destId="{D51ABC4A-6EEA-4C54-A779-3A9BE6907B47}" srcOrd="0" destOrd="0" parTransId="{EFCBC194-33B1-47D1-B0B1-FFFF94E61DBE}" sibTransId="{46DE7978-09C3-4BAE-B38C-83750414544C}"/>
    <dgm:cxn modelId="{2EC1F98C-9D89-43A1-B850-828551B98C4E}" type="presOf" srcId="{8FED5DAF-60A7-2146-AEEE-FF2E13C04AC9}" destId="{17395639-1786-4D36-BCB6-2FCA1FBAF3CE}" srcOrd="0" destOrd="0" presId="urn:microsoft.com/office/officeart/2011/layout/TabList"/>
    <dgm:cxn modelId="{2E398490-36D6-ED48-92D3-E2175D5B29D0}" srcId="{9BFDB3F9-B8E7-D14C-BECF-8FD852FB0655}" destId="{B4A0DFE5-3530-CE46-BB70-95C66B41122A}" srcOrd="5" destOrd="0" parTransId="{E636BE42-CA64-0B40-B57E-986D8F3758EE}" sibTransId="{EA7276DE-9C32-3342-8834-45C9CF48F36C}"/>
    <dgm:cxn modelId="{04324796-A785-9C4E-B420-5A152C060399}" srcId="{B4A0DFE5-3530-CE46-BB70-95C66B41122A}" destId="{8C5B289E-4085-4F43-9D97-726D466A8638}" srcOrd="1" destOrd="0" parTransId="{6345B253-0F23-5745-8443-71DA86024AB1}" sibTransId="{428FB5B4-E4AA-9C40-B5D2-26E1DAF361E8}"/>
    <dgm:cxn modelId="{594EAE9A-D2CD-46F2-BD00-8D3AD9E102E6}" srcId="{B4A0DFE5-3530-CE46-BB70-95C66B41122A}" destId="{CC89F053-32D6-427B-84AE-D7BA4B8154D1}" srcOrd="0" destOrd="0" parTransId="{046632B9-D066-4141-9889-33334EF08761}" sibTransId="{658CF7CD-6E1B-4C02-8925-8CB09530EAAE}"/>
    <dgm:cxn modelId="{97E3999B-9749-4CF9-A7D0-3C8A7A62DB1C}" type="presOf" srcId="{4037668C-6D55-BF40-9268-049E03062900}" destId="{15AE23CC-E2F3-4C43-9E70-2AF2FEC115AB}" srcOrd="0" destOrd="0" presId="urn:microsoft.com/office/officeart/2011/layout/TabList"/>
    <dgm:cxn modelId="{C22DCC9F-996B-4547-8A0C-170161230CE4}" type="presOf" srcId="{9BFDB3F9-B8E7-D14C-BECF-8FD852FB0655}" destId="{AFA8F2BF-B7B2-42C5-A757-2920605150CA}" srcOrd="0" destOrd="0" presId="urn:microsoft.com/office/officeart/2011/layout/TabList"/>
    <dgm:cxn modelId="{FBF763B0-BA9E-2941-A497-D5A1038415FC}" srcId="{8F5E1487-C06B-104A-B603-AA1805EBC235}" destId="{47866C2C-9F7C-294B-AD92-309844BC0ADE}" srcOrd="3" destOrd="0" parTransId="{C52417B6-73ED-F34F-A13E-D690CBCB17D9}" sibTransId="{1E7D14CD-D8BE-294D-8E31-EC28D47E1842}"/>
    <dgm:cxn modelId="{12585CBC-3B75-5F49-9789-71A2D928376A}" srcId="{8F5E1487-C06B-104A-B603-AA1805EBC235}" destId="{92D3C732-EDC2-7344-8BDB-7EC486C3A7EB}" srcOrd="1" destOrd="0" parTransId="{C5A85440-39C7-A54E-8ECC-0EC1655EA90B}" sibTransId="{C69EF521-5EC0-1E49-BC09-1A1D3391D001}"/>
    <dgm:cxn modelId="{C1F3FCBE-309E-A244-8B96-F9CB27BB9C5A}" srcId="{9BFDB3F9-B8E7-D14C-BECF-8FD852FB0655}" destId="{15286999-F556-9348-9A7F-E1F00166A33D}" srcOrd="2" destOrd="0" parTransId="{68F7EE59-23AF-4245-9D8D-5EB6953840CD}" sibTransId="{60F434AE-08A7-B345-B952-D63E8C1C94F7}"/>
    <dgm:cxn modelId="{D70E73C5-7F16-489E-AAF3-16228BC8F4E3}" type="presOf" srcId="{238F00EE-1425-4915-87C7-965559CFF7D3}" destId="{CB8A35C6-01E7-457F-91E8-34EEC5F2A3A6}" srcOrd="0" destOrd="0" presId="urn:microsoft.com/office/officeart/2011/layout/TabList"/>
    <dgm:cxn modelId="{B5386DCB-A46C-4E26-868E-7B980FAC3657}" type="presOf" srcId="{47866C2C-9F7C-294B-AD92-309844BC0ADE}" destId="{4BD84FF9-DF98-4846-BB78-F108675A5CAC}" srcOrd="0" destOrd="2" presId="urn:microsoft.com/office/officeart/2011/layout/TabList"/>
    <dgm:cxn modelId="{A01FE0CB-5144-4EBD-972A-B5411F0A7272}" type="presOf" srcId="{5D512E17-1B14-DA4D-943B-5EDF11AA3901}" destId="{F6297E5C-BA87-4526-9B63-1A94A2934BC8}" srcOrd="0" destOrd="0" presId="urn:microsoft.com/office/officeart/2011/layout/TabList"/>
    <dgm:cxn modelId="{31EFDCD4-AB56-41C8-AD12-DAAEBD493D68}" srcId="{B41E5C8D-5EAE-9E45-9C9A-D574C9F6B9BD}" destId="{CDFB9035-318B-478A-8CAA-189DEC442ACB}" srcOrd="0" destOrd="0" parTransId="{1D5C022E-5F68-49B1-BB40-240D5374D573}" sibTransId="{053838AF-837D-4309-880F-E77D5EB95AD8}"/>
    <dgm:cxn modelId="{55F2C1D5-D62A-4545-9C85-EB095B93892C}" srcId="{B41E5C8D-5EAE-9E45-9C9A-D574C9F6B9BD}" destId="{5D512E17-1B14-DA4D-943B-5EDF11AA3901}" srcOrd="1" destOrd="0" parTransId="{93A6304F-C196-BB44-B8BA-B6DE286738F2}" sibTransId="{4E492018-FCF2-6A42-8F09-E99AE84C17A8}"/>
    <dgm:cxn modelId="{A5EF71DA-F89B-43C4-BF3F-B0ED272E1CE4}" type="presOf" srcId="{B41E5C8D-5EAE-9E45-9C9A-D574C9F6B9BD}" destId="{77268697-1249-4E10-B427-01105B70A02D}" srcOrd="0" destOrd="0" presId="urn:microsoft.com/office/officeart/2011/layout/TabList"/>
    <dgm:cxn modelId="{FE2F1DDC-53FA-4B24-88FD-3E9EDA20123A}" srcId="{8F5E1487-C06B-104A-B603-AA1805EBC235}" destId="{238F00EE-1425-4915-87C7-965559CFF7D3}" srcOrd="0" destOrd="0" parTransId="{1E1502AA-C194-45D9-BE97-F95C6ABEBADE}" sibTransId="{4159FA57-031C-4668-9B7D-78EF9E2B442D}"/>
    <dgm:cxn modelId="{77D3A2E8-1477-46B1-9761-F31D94F1FEE4}" type="presOf" srcId="{955669B4-F2B9-B54C-9935-3D859875B730}" destId="{4BD84FF9-DF98-4846-BB78-F108675A5CAC}" srcOrd="0" destOrd="1" presId="urn:microsoft.com/office/officeart/2011/layout/TabList"/>
    <dgm:cxn modelId="{4463BAE8-C0EC-714E-A6F3-4F3CB20D40DA}" srcId="{9BFDB3F9-B8E7-D14C-BECF-8FD852FB0655}" destId="{8FED5DAF-60A7-2146-AEEE-FF2E13C04AC9}" srcOrd="0" destOrd="0" parTransId="{5CE8C208-D61D-764A-8CB2-1ED6493C8DC3}" sibTransId="{D9E15958-1EC0-C140-B29F-8F7F1446F089}"/>
    <dgm:cxn modelId="{A9784CEC-6EF7-413E-9B34-8E12CE056EC6}" type="presOf" srcId="{9B593299-2142-F34F-ADA9-1F4EB14027FA}" destId="{A58318C0-EE4E-4ECA-9FE5-5143D5A98CC5}" srcOrd="0" destOrd="0" presId="urn:microsoft.com/office/officeart/2011/layout/TabList"/>
    <dgm:cxn modelId="{70A8E8EE-C322-3C4A-B7C5-CD12FAC8A79B}" srcId="{8FED5DAF-60A7-2146-AEEE-FF2E13C04AC9}" destId="{6A214AFA-CBFD-E74F-9314-5418D295BB2B}" srcOrd="1" destOrd="0" parTransId="{9CD3AFC6-31B0-7A4A-BC2B-3D5160960F41}" sibTransId="{4D1C3AA7-64D3-4A42-809F-6366185EAF75}"/>
    <dgm:cxn modelId="{6D3B68F0-B3A7-324F-BB46-C8C2ED671064}" srcId="{15286999-F556-9348-9A7F-E1F00166A33D}" destId="{9D631FA2-BD5B-A04E-8358-BF3D6434F22F}" srcOrd="1" destOrd="0" parTransId="{C4158F07-5742-0547-A005-5FB7724DC018}" sibTransId="{F1538740-FD08-B34A-8425-9EF1D02F4D35}"/>
    <dgm:cxn modelId="{97E34FF0-3A30-7B46-A7D6-64897D02B1CB}" srcId="{8F5E1487-C06B-104A-B603-AA1805EBC235}" destId="{955669B4-F2B9-B54C-9935-3D859875B730}" srcOrd="2" destOrd="0" parTransId="{312CC7E1-EB75-6A43-A0A5-5FF73AD454AB}" sibTransId="{CE1E31F9-99C2-6841-BB7F-08B92938EA31}"/>
    <dgm:cxn modelId="{5F63A8F1-AC88-46B0-B283-5BBCA224FF63}" type="presOf" srcId="{6A214AFA-CBFD-E74F-9314-5418D295BB2B}" destId="{7777A0F5-A958-47B4-9869-6B8ABB4CF570}" srcOrd="0" destOrd="0" presId="urn:microsoft.com/office/officeart/2011/layout/TabList"/>
    <dgm:cxn modelId="{F5260AFA-1FC8-4E98-AB5B-E9515771DEFD}" type="presParOf" srcId="{AFA8F2BF-B7B2-42C5-A757-2920605150CA}" destId="{D2EEDA31-C787-4FF2-9801-606E30A70D91}" srcOrd="0" destOrd="0" presId="urn:microsoft.com/office/officeart/2011/layout/TabList"/>
    <dgm:cxn modelId="{EE81339F-5DA6-4693-BA58-0F25B3C06341}" type="presParOf" srcId="{D2EEDA31-C787-4FF2-9801-606E30A70D91}" destId="{D8E2E29D-040B-470A-9806-C4798A695267}" srcOrd="0" destOrd="0" presId="urn:microsoft.com/office/officeart/2011/layout/TabList"/>
    <dgm:cxn modelId="{E23D9E7A-20C1-40B2-9AEA-35A44CA4C3A2}" type="presParOf" srcId="{D2EEDA31-C787-4FF2-9801-606E30A70D91}" destId="{17395639-1786-4D36-BCB6-2FCA1FBAF3CE}" srcOrd="1" destOrd="0" presId="urn:microsoft.com/office/officeart/2011/layout/TabList"/>
    <dgm:cxn modelId="{E1EFB656-2BF3-45C1-AEB2-6DD07EB638A3}" type="presParOf" srcId="{D2EEDA31-C787-4FF2-9801-606E30A70D91}" destId="{AF57FDDA-87EF-4CF3-97B3-BD92E7577674}" srcOrd="2" destOrd="0" presId="urn:microsoft.com/office/officeart/2011/layout/TabList"/>
    <dgm:cxn modelId="{3B832C2B-75E1-4C28-A932-59B53306516A}" type="presParOf" srcId="{AFA8F2BF-B7B2-42C5-A757-2920605150CA}" destId="{7777A0F5-A958-47B4-9869-6B8ABB4CF570}" srcOrd="1" destOrd="0" presId="urn:microsoft.com/office/officeart/2011/layout/TabList"/>
    <dgm:cxn modelId="{1C9634CD-B385-41CD-8DF3-E9345B20AACB}" type="presParOf" srcId="{AFA8F2BF-B7B2-42C5-A757-2920605150CA}" destId="{0A61C314-DAA3-4FA2-B72C-1B3D1E922962}" srcOrd="2" destOrd="0" presId="urn:microsoft.com/office/officeart/2011/layout/TabList"/>
    <dgm:cxn modelId="{285BF4FA-BE52-4911-BC8F-896DBE7F2A0F}" type="presParOf" srcId="{AFA8F2BF-B7B2-42C5-A757-2920605150CA}" destId="{B8A9DC71-22E1-4B04-A251-537C6695C285}" srcOrd="3" destOrd="0" presId="urn:microsoft.com/office/officeart/2011/layout/TabList"/>
    <dgm:cxn modelId="{0DD5899C-B6FF-4B28-8445-F7DE182344E6}" type="presParOf" srcId="{B8A9DC71-22E1-4B04-A251-537C6695C285}" destId="{976B5EC8-6DD0-4C27-8996-C7309F75C37B}" srcOrd="0" destOrd="0" presId="urn:microsoft.com/office/officeart/2011/layout/TabList"/>
    <dgm:cxn modelId="{D958FEDF-3709-45C5-AD30-E133D3754124}" type="presParOf" srcId="{B8A9DC71-22E1-4B04-A251-537C6695C285}" destId="{77268697-1249-4E10-B427-01105B70A02D}" srcOrd="1" destOrd="0" presId="urn:microsoft.com/office/officeart/2011/layout/TabList"/>
    <dgm:cxn modelId="{9FDE0710-0F2A-4AFD-BC52-E613FB3CDA2B}" type="presParOf" srcId="{B8A9DC71-22E1-4B04-A251-537C6695C285}" destId="{8008449E-1F03-4E61-8BF5-D91CD24206B2}" srcOrd="2" destOrd="0" presId="urn:microsoft.com/office/officeart/2011/layout/TabList"/>
    <dgm:cxn modelId="{6194EA10-081F-4C7A-8778-C02DD753DA2B}" type="presParOf" srcId="{AFA8F2BF-B7B2-42C5-A757-2920605150CA}" destId="{F6297E5C-BA87-4526-9B63-1A94A2934BC8}" srcOrd="4" destOrd="0" presId="urn:microsoft.com/office/officeart/2011/layout/TabList"/>
    <dgm:cxn modelId="{81B74D95-45CD-4F99-ACB1-67BDA814B80D}" type="presParOf" srcId="{AFA8F2BF-B7B2-42C5-A757-2920605150CA}" destId="{25841321-3A10-45BE-AF02-4B8B1AD55B01}" srcOrd="5" destOrd="0" presId="urn:microsoft.com/office/officeart/2011/layout/TabList"/>
    <dgm:cxn modelId="{43C54B87-35AD-4801-867C-5939BEAE7FC3}" type="presParOf" srcId="{AFA8F2BF-B7B2-42C5-A757-2920605150CA}" destId="{DF619844-F6B3-4285-BF43-630EF74CC587}" srcOrd="6" destOrd="0" presId="urn:microsoft.com/office/officeart/2011/layout/TabList"/>
    <dgm:cxn modelId="{018F0A2F-BB8F-412E-A6FD-7E6A61657791}" type="presParOf" srcId="{DF619844-F6B3-4285-BF43-630EF74CC587}" destId="{7886C13D-0EB6-410B-87AA-6418A7FF2D3A}" srcOrd="0" destOrd="0" presId="urn:microsoft.com/office/officeart/2011/layout/TabList"/>
    <dgm:cxn modelId="{1FCE098A-A15B-43FF-A2A4-39F08C148C09}" type="presParOf" srcId="{DF619844-F6B3-4285-BF43-630EF74CC587}" destId="{664F568D-828E-47C2-B9CA-1ADF4ED73DDE}" srcOrd="1" destOrd="0" presId="urn:microsoft.com/office/officeart/2011/layout/TabList"/>
    <dgm:cxn modelId="{E37C6096-A036-4869-87CB-D94BC301F5F7}" type="presParOf" srcId="{DF619844-F6B3-4285-BF43-630EF74CC587}" destId="{3A138AED-9A95-48CB-883F-479D91535173}" srcOrd="2" destOrd="0" presId="urn:microsoft.com/office/officeart/2011/layout/TabList"/>
    <dgm:cxn modelId="{CE681456-BAAC-4E4F-9D06-74974FEC3581}" type="presParOf" srcId="{AFA8F2BF-B7B2-42C5-A757-2920605150CA}" destId="{BACF63CE-1A5C-4792-8C2D-ACFB239D7E72}" srcOrd="7" destOrd="0" presId="urn:microsoft.com/office/officeart/2011/layout/TabList"/>
    <dgm:cxn modelId="{692343F7-2A34-41DD-BB44-22BB9DB3F79A}" type="presParOf" srcId="{AFA8F2BF-B7B2-42C5-A757-2920605150CA}" destId="{76D36B95-EA5D-47A1-BD83-6AD50CBA80C1}" srcOrd="8" destOrd="0" presId="urn:microsoft.com/office/officeart/2011/layout/TabList"/>
    <dgm:cxn modelId="{2F11F50B-385D-41EE-98B8-33CE7E2620A8}" type="presParOf" srcId="{AFA8F2BF-B7B2-42C5-A757-2920605150CA}" destId="{41D10AEA-5872-4D20-8AA9-66A9FDD2A7C3}" srcOrd="9" destOrd="0" presId="urn:microsoft.com/office/officeart/2011/layout/TabList"/>
    <dgm:cxn modelId="{FB91339D-3788-4413-BF6A-B3C56BB6CFF4}" type="presParOf" srcId="{41D10AEA-5872-4D20-8AA9-66A9FDD2A7C3}" destId="{3A3D7073-6501-4854-8871-26175E968541}" srcOrd="0" destOrd="0" presId="urn:microsoft.com/office/officeart/2011/layout/TabList"/>
    <dgm:cxn modelId="{8D538755-D614-4BBF-8D4C-E1EF1E241F48}" type="presParOf" srcId="{41D10AEA-5872-4D20-8AA9-66A9FDD2A7C3}" destId="{A58318C0-EE4E-4ECA-9FE5-5143D5A98CC5}" srcOrd="1" destOrd="0" presId="urn:microsoft.com/office/officeart/2011/layout/TabList"/>
    <dgm:cxn modelId="{A580AAA1-F4BD-4DFF-BDB6-E77A15D3D4FC}" type="presParOf" srcId="{41D10AEA-5872-4D20-8AA9-66A9FDD2A7C3}" destId="{8F08B6DE-AF0B-46A5-8929-51976FA65915}" srcOrd="2" destOrd="0" presId="urn:microsoft.com/office/officeart/2011/layout/TabList"/>
    <dgm:cxn modelId="{F6FF7E36-B4FB-4BE1-9711-F769A5D07EFB}" type="presParOf" srcId="{AFA8F2BF-B7B2-42C5-A757-2920605150CA}" destId="{15AE23CC-E2F3-4C43-9E70-2AF2FEC115AB}" srcOrd="10" destOrd="0" presId="urn:microsoft.com/office/officeart/2011/layout/TabList"/>
    <dgm:cxn modelId="{1AFAD9EA-3A75-447C-9597-6ED619D3FC04}" type="presParOf" srcId="{AFA8F2BF-B7B2-42C5-A757-2920605150CA}" destId="{C88A1377-8A92-42F9-842C-D303F2AAF070}" srcOrd="11" destOrd="0" presId="urn:microsoft.com/office/officeart/2011/layout/TabList"/>
    <dgm:cxn modelId="{743AB34F-2DFA-4114-B3DC-37F75B7F9216}" type="presParOf" srcId="{AFA8F2BF-B7B2-42C5-A757-2920605150CA}" destId="{98019405-0DE2-478B-B010-A072898CE36A}" srcOrd="12" destOrd="0" presId="urn:microsoft.com/office/officeart/2011/layout/TabList"/>
    <dgm:cxn modelId="{6BF074D4-D4A7-451B-A666-2B0D7C6B9789}" type="presParOf" srcId="{98019405-0DE2-478B-B010-A072898CE36A}" destId="{CB8A35C6-01E7-457F-91E8-34EEC5F2A3A6}" srcOrd="0" destOrd="0" presId="urn:microsoft.com/office/officeart/2011/layout/TabList"/>
    <dgm:cxn modelId="{87C1C656-208B-4C01-A8F2-C5E9A7679CE7}" type="presParOf" srcId="{98019405-0DE2-478B-B010-A072898CE36A}" destId="{5078F6FD-0ACB-4360-9507-00EEC9D7BDBF}" srcOrd="1" destOrd="0" presId="urn:microsoft.com/office/officeart/2011/layout/TabList"/>
    <dgm:cxn modelId="{D1A0EFEC-D3B4-47CE-B688-B0FA17A82F50}" type="presParOf" srcId="{98019405-0DE2-478B-B010-A072898CE36A}" destId="{12211141-43A6-4496-92E9-EA122160A817}" srcOrd="2" destOrd="0" presId="urn:microsoft.com/office/officeart/2011/layout/TabList"/>
    <dgm:cxn modelId="{9B29DDD4-42AB-4AE5-9C30-9FF44DBA545A}" type="presParOf" srcId="{AFA8F2BF-B7B2-42C5-A757-2920605150CA}" destId="{4BD84FF9-DF98-4846-BB78-F108675A5CAC}" srcOrd="13" destOrd="0" presId="urn:microsoft.com/office/officeart/2011/layout/TabList"/>
    <dgm:cxn modelId="{9089A114-E241-47D4-812D-3365EAE48C75}" type="presParOf" srcId="{AFA8F2BF-B7B2-42C5-A757-2920605150CA}" destId="{98D37F00-80F0-4103-B5D9-81BAE6B104A9}" srcOrd="14" destOrd="0" presId="urn:microsoft.com/office/officeart/2011/layout/TabList"/>
    <dgm:cxn modelId="{27564FA1-2DAD-4D4D-AC45-A8A7D66AF002}" type="presParOf" srcId="{AFA8F2BF-B7B2-42C5-A757-2920605150CA}" destId="{B4CEABC1-AE1D-4E09-9E57-7D8D295C59F8}" srcOrd="15" destOrd="0" presId="urn:microsoft.com/office/officeart/2011/layout/TabList"/>
    <dgm:cxn modelId="{E4012C6B-D27B-43D2-9751-DADCB3DFB76D}" type="presParOf" srcId="{B4CEABC1-AE1D-4E09-9E57-7D8D295C59F8}" destId="{9F36808C-C838-4716-8292-A1F6D24D5253}" srcOrd="0" destOrd="0" presId="urn:microsoft.com/office/officeart/2011/layout/TabList"/>
    <dgm:cxn modelId="{581FBDCB-398B-484F-A45A-8F432FC754F1}" type="presParOf" srcId="{B4CEABC1-AE1D-4E09-9E57-7D8D295C59F8}" destId="{8DC524A9-8F2F-4CB7-AA17-6984DD74AEBD}" srcOrd="1" destOrd="0" presId="urn:microsoft.com/office/officeart/2011/layout/TabList"/>
    <dgm:cxn modelId="{3F3CC58B-4992-47A1-AC14-3C63AE999D17}" type="presParOf" srcId="{B4CEABC1-AE1D-4E09-9E57-7D8D295C59F8}" destId="{AF65A871-152F-4EE7-B3BE-0A495A8FBE30}" srcOrd="2" destOrd="0" presId="urn:microsoft.com/office/officeart/2011/layout/TabList"/>
    <dgm:cxn modelId="{35854CFE-BA63-45F0-BF53-1FCE44C84360}" type="presParOf" srcId="{AFA8F2BF-B7B2-42C5-A757-2920605150CA}" destId="{4ED2E535-7F65-47B7-BC78-476B01B5E808}" srcOrd="16" destOrd="0" presId="urn:microsoft.com/office/officeart/2011/layout/TabList"/>
  </dgm:cxnLst>
  <dgm:bg/>
  <dgm:whole/>
  <dgm:extLst>
    <a:ext uri="http://schemas.microsoft.com/office/drawing/2008/diagram">
      <dsp:dataModelExt xmlns:dsp="http://schemas.microsoft.com/office/drawing/2008/diagram" relId="rId126"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FEEDA900-2445-D142-87AC-8FE445E88FCA}" type="doc">
      <dgm:prSet loTypeId="urn:microsoft.com/office/officeart/2005/8/layout/vList2" loCatId="" qsTypeId="urn:microsoft.com/office/officeart/2005/8/quickstyle/simple1" qsCatId="simple" csTypeId="urn:microsoft.com/office/officeart/2005/8/colors/accent0_3" csCatId="mainScheme" phldr="1"/>
      <dgm:spPr/>
      <dgm:t>
        <a:bodyPr/>
        <a:lstStyle/>
        <a:p>
          <a:endParaRPr lang="en-US"/>
        </a:p>
      </dgm:t>
    </dgm:pt>
    <dgm:pt modelId="{3868770F-0DC1-AA4E-9F69-FFC9042586B2}">
      <dgm:prSet phldrT="[Text]"/>
      <dgm:spPr/>
      <dgm:t>
        <a:bodyPr/>
        <a:lstStyle/>
        <a:p>
          <a:pPr algn="just">
            <a:buFont typeface="Wingdings" pitchFamily="2" charset="2"/>
            <a:buChar char=""/>
          </a:pPr>
          <a:r>
            <a:rPr lang="en-AU" b="1"/>
            <a:t>Structural adequacy </a:t>
          </a:r>
          <a:r>
            <a:rPr lang="en-AU"/>
            <a:t>refers to the ability to maintain stability and adequate loadbearing capacity (i.e. how long it would take for an element to collapse)</a:t>
          </a:r>
          <a:endParaRPr lang="en-US"/>
        </a:p>
      </dgm:t>
    </dgm:pt>
    <dgm:pt modelId="{611ED2A2-B63C-914E-8B33-122EFE283DF1}" type="parTrans" cxnId="{1A074644-3138-EC4F-BD99-F5153B023139}">
      <dgm:prSet/>
      <dgm:spPr/>
      <dgm:t>
        <a:bodyPr/>
        <a:lstStyle/>
        <a:p>
          <a:endParaRPr lang="en-US"/>
        </a:p>
      </dgm:t>
    </dgm:pt>
    <dgm:pt modelId="{010188D4-AB0B-F949-8602-3AC735ADA09C}" type="sibTrans" cxnId="{1A074644-3138-EC4F-BD99-F5153B023139}">
      <dgm:prSet/>
      <dgm:spPr/>
      <dgm:t>
        <a:bodyPr/>
        <a:lstStyle/>
        <a:p>
          <a:endParaRPr lang="en-US"/>
        </a:p>
      </dgm:t>
    </dgm:pt>
    <dgm:pt modelId="{5A78A188-F7D8-E54C-AEAB-87C66E31C30A}">
      <dgm:prSet phldrT="[Text]"/>
      <dgm:spPr/>
      <dgm:t>
        <a:bodyPr/>
        <a:lstStyle/>
        <a:p>
          <a:pPr algn="just">
            <a:buFont typeface="Wingdings" pitchFamily="2" charset="2"/>
            <a:buChar char=""/>
          </a:pPr>
          <a:r>
            <a:rPr lang="en-AU" b="1"/>
            <a:t>Integrity</a:t>
          </a:r>
          <a:r>
            <a:rPr lang="en-AU"/>
            <a:t> is the resistance to the passage of flames and hot gases (i.e. how long it would take an element to crack).	</a:t>
          </a:r>
        </a:p>
      </dgm:t>
    </dgm:pt>
    <dgm:pt modelId="{E4D15D49-65D5-B24E-A29C-EEE98A718B4A}" type="parTrans" cxnId="{42D2B706-C318-B344-B8E2-2722D379CC55}">
      <dgm:prSet/>
      <dgm:spPr/>
      <dgm:t>
        <a:bodyPr/>
        <a:lstStyle/>
        <a:p>
          <a:endParaRPr lang="en-US"/>
        </a:p>
      </dgm:t>
    </dgm:pt>
    <dgm:pt modelId="{79C633B4-F80F-5B47-806F-EB586C97ABBA}" type="sibTrans" cxnId="{42D2B706-C318-B344-B8E2-2722D379CC55}">
      <dgm:prSet/>
      <dgm:spPr/>
      <dgm:t>
        <a:bodyPr/>
        <a:lstStyle/>
        <a:p>
          <a:endParaRPr lang="en-US"/>
        </a:p>
      </dgm:t>
    </dgm:pt>
    <dgm:pt modelId="{84DAFD5D-381E-864D-9848-A00FD1D650F7}">
      <dgm:prSet phldrT="[Text]"/>
      <dgm:spPr/>
      <dgm:t>
        <a:bodyPr/>
        <a:lstStyle/>
        <a:p>
          <a:pPr algn="just">
            <a:buFont typeface="Wingdings" pitchFamily="2" charset="2"/>
            <a:buChar char=""/>
          </a:pPr>
          <a:r>
            <a:rPr lang="en-AU" b="1"/>
            <a:t>Insulation</a:t>
          </a:r>
          <a:r>
            <a:rPr lang="en-AU"/>
            <a:t> is the ability to maintain a certain temperature on the surface not exposed to the fire. The temperature must be kept below the specified limits in AS 1530.4 (i.e. how long it would take an element to heat on the other side of the fire to 220 degrees Celsius).</a:t>
          </a:r>
          <a:endParaRPr lang="en-US"/>
        </a:p>
      </dgm:t>
    </dgm:pt>
    <dgm:pt modelId="{1875BB7F-9FA3-9F40-BA89-AF3DF1FE461D}" type="parTrans" cxnId="{0BB20DB7-DF1D-AE4D-9EFC-183ABCFF8448}">
      <dgm:prSet/>
      <dgm:spPr/>
      <dgm:t>
        <a:bodyPr/>
        <a:lstStyle/>
        <a:p>
          <a:endParaRPr lang="en-US"/>
        </a:p>
      </dgm:t>
    </dgm:pt>
    <dgm:pt modelId="{4A9E0CAF-FEF4-AE48-9232-2058CEC2F7C3}" type="sibTrans" cxnId="{0BB20DB7-DF1D-AE4D-9EFC-183ABCFF8448}">
      <dgm:prSet/>
      <dgm:spPr/>
      <dgm:t>
        <a:bodyPr/>
        <a:lstStyle/>
        <a:p>
          <a:endParaRPr lang="en-US"/>
        </a:p>
      </dgm:t>
    </dgm:pt>
    <dgm:pt modelId="{5A66D3D2-3970-C041-B287-A3205248066D}" type="pres">
      <dgm:prSet presAssocID="{FEEDA900-2445-D142-87AC-8FE445E88FCA}" presName="linear" presStyleCnt="0">
        <dgm:presLayoutVars>
          <dgm:animLvl val="lvl"/>
          <dgm:resizeHandles val="exact"/>
        </dgm:presLayoutVars>
      </dgm:prSet>
      <dgm:spPr/>
    </dgm:pt>
    <dgm:pt modelId="{24D0AB98-4E7E-D345-99E4-0D32A7A1C69D}" type="pres">
      <dgm:prSet presAssocID="{3868770F-0DC1-AA4E-9F69-FFC9042586B2}" presName="parentText" presStyleLbl="node1" presStyleIdx="0" presStyleCnt="3">
        <dgm:presLayoutVars>
          <dgm:chMax val="0"/>
          <dgm:bulletEnabled val="1"/>
        </dgm:presLayoutVars>
      </dgm:prSet>
      <dgm:spPr/>
    </dgm:pt>
    <dgm:pt modelId="{5F97F2E8-7C0E-704C-BC34-5F6E84E2BAF7}" type="pres">
      <dgm:prSet presAssocID="{010188D4-AB0B-F949-8602-3AC735ADA09C}" presName="spacer" presStyleCnt="0"/>
      <dgm:spPr/>
    </dgm:pt>
    <dgm:pt modelId="{D645BF3A-D5EA-2B4B-84F6-17BCF4097A00}" type="pres">
      <dgm:prSet presAssocID="{5A78A188-F7D8-E54C-AEAB-87C66E31C30A}" presName="parentText" presStyleLbl="node1" presStyleIdx="1" presStyleCnt="3">
        <dgm:presLayoutVars>
          <dgm:chMax val="0"/>
          <dgm:bulletEnabled val="1"/>
        </dgm:presLayoutVars>
      </dgm:prSet>
      <dgm:spPr/>
    </dgm:pt>
    <dgm:pt modelId="{4A4DEF3C-EFA8-8443-A7BE-1B39D36BF1D3}" type="pres">
      <dgm:prSet presAssocID="{79C633B4-F80F-5B47-806F-EB586C97ABBA}" presName="spacer" presStyleCnt="0"/>
      <dgm:spPr/>
    </dgm:pt>
    <dgm:pt modelId="{EB348D47-C8F0-C349-8702-B0E40C91302A}" type="pres">
      <dgm:prSet presAssocID="{84DAFD5D-381E-864D-9848-A00FD1D650F7}" presName="parentText" presStyleLbl="node1" presStyleIdx="2" presStyleCnt="3">
        <dgm:presLayoutVars>
          <dgm:chMax val="0"/>
          <dgm:bulletEnabled val="1"/>
        </dgm:presLayoutVars>
      </dgm:prSet>
      <dgm:spPr/>
    </dgm:pt>
  </dgm:ptLst>
  <dgm:cxnLst>
    <dgm:cxn modelId="{42D2B706-C318-B344-B8E2-2722D379CC55}" srcId="{FEEDA900-2445-D142-87AC-8FE445E88FCA}" destId="{5A78A188-F7D8-E54C-AEAB-87C66E31C30A}" srcOrd="1" destOrd="0" parTransId="{E4D15D49-65D5-B24E-A29C-EEE98A718B4A}" sibTransId="{79C633B4-F80F-5B47-806F-EB586C97ABBA}"/>
    <dgm:cxn modelId="{2E4DF713-5B3E-054B-BB25-71BB72100924}" type="presOf" srcId="{84DAFD5D-381E-864D-9848-A00FD1D650F7}" destId="{EB348D47-C8F0-C349-8702-B0E40C91302A}" srcOrd="0" destOrd="0" presId="urn:microsoft.com/office/officeart/2005/8/layout/vList2"/>
    <dgm:cxn modelId="{5FD13B34-9242-2540-A125-3590A92784F6}" type="presOf" srcId="{3868770F-0DC1-AA4E-9F69-FFC9042586B2}" destId="{24D0AB98-4E7E-D345-99E4-0D32A7A1C69D}" srcOrd="0" destOrd="0" presId="urn:microsoft.com/office/officeart/2005/8/layout/vList2"/>
    <dgm:cxn modelId="{1A074644-3138-EC4F-BD99-F5153B023139}" srcId="{FEEDA900-2445-D142-87AC-8FE445E88FCA}" destId="{3868770F-0DC1-AA4E-9F69-FFC9042586B2}" srcOrd="0" destOrd="0" parTransId="{611ED2A2-B63C-914E-8B33-122EFE283DF1}" sibTransId="{010188D4-AB0B-F949-8602-3AC735ADA09C}"/>
    <dgm:cxn modelId="{0BB20DB7-DF1D-AE4D-9EFC-183ABCFF8448}" srcId="{FEEDA900-2445-D142-87AC-8FE445E88FCA}" destId="{84DAFD5D-381E-864D-9848-A00FD1D650F7}" srcOrd="2" destOrd="0" parTransId="{1875BB7F-9FA3-9F40-BA89-AF3DF1FE461D}" sibTransId="{4A9E0CAF-FEF4-AE48-9232-2058CEC2F7C3}"/>
    <dgm:cxn modelId="{BF27CBC0-9BAD-D94E-BEE1-4C59CBC7D9A8}" type="presOf" srcId="{5A78A188-F7D8-E54C-AEAB-87C66E31C30A}" destId="{D645BF3A-D5EA-2B4B-84F6-17BCF4097A00}" srcOrd="0" destOrd="0" presId="urn:microsoft.com/office/officeart/2005/8/layout/vList2"/>
    <dgm:cxn modelId="{A8C925FE-2758-C24E-BB6A-E3792BFAF905}" type="presOf" srcId="{FEEDA900-2445-D142-87AC-8FE445E88FCA}" destId="{5A66D3D2-3970-C041-B287-A3205248066D}" srcOrd="0" destOrd="0" presId="urn:microsoft.com/office/officeart/2005/8/layout/vList2"/>
    <dgm:cxn modelId="{C45C84F2-54A5-C84B-BE98-07D0F9D5139E}" type="presParOf" srcId="{5A66D3D2-3970-C041-B287-A3205248066D}" destId="{24D0AB98-4E7E-D345-99E4-0D32A7A1C69D}" srcOrd="0" destOrd="0" presId="urn:microsoft.com/office/officeart/2005/8/layout/vList2"/>
    <dgm:cxn modelId="{F68DBBD4-45CD-1942-900B-92157DCC0210}" type="presParOf" srcId="{5A66D3D2-3970-C041-B287-A3205248066D}" destId="{5F97F2E8-7C0E-704C-BC34-5F6E84E2BAF7}" srcOrd="1" destOrd="0" presId="urn:microsoft.com/office/officeart/2005/8/layout/vList2"/>
    <dgm:cxn modelId="{FA2565A6-B488-BD49-B216-6AF33ACC7E5D}" type="presParOf" srcId="{5A66D3D2-3970-C041-B287-A3205248066D}" destId="{D645BF3A-D5EA-2B4B-84F6-17BCF4097A00}" srcOrd="2" destOrd="0" presId="urn:microsoft.com/office/officeart/2005/8/layout/vList2"/>
    <dgm:cxn modelId="{9811185D-AC54-AC44-8BEF-18D629D38EB6}" type="presParOf" srcId="{5A66D3D2-3970-C041-B287-A3205248066D}" destId="{4A4DEF3C-EFA8-8443-A7BE-1B39D36BF1D3}" srcOrd="3" destOrd="0" presId="urn:microsoft.com/office/officeart/2005/8/layout/vList2"/>
    <dgm:cxn modelId="{2B29E256-BB65-A647-AE05-CEE79BBAC574}" type="presParOf" srcId="{5A66D3D2-3970-C041-B287-A3205248066D}" destId="{EB348D47-C8F0-C349-8702-B0E40C91302A}" srcOrd="4" destOrd="0" presId="urn:microsoft.com/office/officeart/2005/8/layout/vList2"/>
  </dgm:cxnLst>
  <dgm:bg/>
  <dgm:whole/>
  <dgm:extLst>
    <a:ext uri="http://schemas.microsoft.com/office/drawing/2008/diagram">
      <dsp:dataModelExt xmlns:dsp="http://schemas.microsoft.com/office/drawing/2008/diagram" relId="rId144"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DA49064D-0C6D-544E-9778-4E80A2FFE26B}" type="doc">
      <dgm:prSet loTypeId="urn:microsoft.com/office/officeart/2005/8/layout/vList4" loCatId="" qsTypeId="urn:microsoft.com/office/officeart/2005/8/quickstyle/simple1" qsCatId="simple" csTypeId="urn:microsoft.com/office/officeart/2005/8/colors/accent0_3" csCatId="mainScheme" phldr="1"/>
      <dgm:spPr/>
      <dgm:t>
        <a:bodyPr/>
        <a:lstStyle/>
        <a:p>
          <a:endParaRPr lang="en-US"/>
        </a:p>
      </dgm:t>
    </dgm:pt>
    <dgm:pt modelId="{A0AE7E0B-1222-BA4A-92B6-EF4B443092D0}">
      <dgm:prSet phldrT="[Text]" custT="1"/>
      <dgm:spPr/>
      <dgm:t>
        <a:bodyPr/>
        <a:lstStyle/>
        <a:p>
          <a:pPr algn="just"/>
          <a:r>
            <a:rPr lang="en-US" sz="1400"/>
            <a:t>Install an effective fire alarm system. Test to make sure that the sensors and sirens are working. If the sound is weak or non-existent, replace the batteries. </a:t>
          </a:r>
        </a:p>
      </dgm:t>
    </dgm:pt>
    <dgm:pt modelId="{0F41DEEE-07BA-374E-812E-451CBB3405A9}" type="parTrans" cxnId="{1467C58C-FDCD-8A48-91E0-215322C97523}">
      <dgm:prSet/>
      <dgm:spPr/>
      <dgm:t>
        <a:bodyPr/>
        <a:lstStyle/>
        <a:p>
          <a:endParaRPr lang="en-US"/>
        </a:p>
      </dgm:t>
    </dgm:pt>
    <dgm:pt modelId="{10E28793-7266-3F45-8365-F01D651356A7}" type="sibTrans" cxnId="{1467C58C-FDCD-8A48-91E0-215322C97523}">
      <dgm:prSet/>
      <dgm:spPr/>
      <dgm:t>
        <a:bodyPr/>
        <a:lstStyle/>
        <a:p>
          <a:endParaRPr lang="en-US"/>
        </a:p>
      </dgm:t>
    </dgm:pt>
    <dgm:pt modelId="{9A4E954C-F62B-4980-ABA8-680B944DA3B3}">
      <dgm:prSet phldrT="[Text]" custT="1"/>
      <dgm:spPr/>
      <dgm:t>
        <a:bodyPr/>
        <a:lstStyle/>
        <a:p>
          <a:pPr algn="just"/>
          <a:r>
            <a:rPr lang="en-US" sz="1400"/>
            <a:t>Check that all fire protection equipment are positioned appropriately. Ensure that there are clear signages to point occupants to their location.</a:t>
          </a:r>
        </a:p>
      </dgm:t>
    </dgm:pt>
    <dgm:pt modelId="{0A8BC902-3DE2-47B7-9C51-1E8BBE4D6B7F}" type="parTrans" cxnId="{2AE53E29-A87E-419C-99A4-11E73FC1EF4C}">
      <dgm:prSet/>
      <dgm:spPr/>
      <dgm:t>
        <a:bodyPr/>
        <a:lstStyle/>
        <a:p>
          <a:endParaRPr lang="en-PH"/>
        </a:p>
      </dgm:t>
    </dgm:pt>
    <dgm:pt modelId="{A7423842-AB32-48E7-8E48-7FBFAAED1088}" type="sibTrans" cxnId="{2AE53E29-A87E-419C-99A4-11E73FC1EF4C}">
      <dgm:prSet/>
      <dgm:spPr/>
      <dgm:t>
        <a:bodyPr/>
        <a:lstStyle/>
        <a:p>
          <a:endParaRPr lang="en-PH"/>
        </a:p>
      </dgm:t>
    </dgm:pt>
    <dgm:pt modelId="{0786626A-0443-4BA9-B156-4C386D591BF2}">
      <dgm:prSet phldrT="[Text]" custT="1"/>
      <dgm:spPr/>
      <dgm:t>
        <a:bodyPr/>
        <a:lstStyle/>
        <a:p>
          <a:pPr algn="just"/>
          <a:r>
            <a:rPr lang="en-US" sz="1400"/>
            <a:t>Conduct checks to ensure that electrical appliances, equipment and machinery are in safe condition. Make sure that there are no exposed wirings.</a:t>
          </a:r>
        </a:p>
      </dgm:t>
    </dgm:pt>
    <dgm:pt modelId="{BFED6588-B19C-4B61-9430-30F75B9FFCD7}" type="parTrans" cxnId="{32D3C1BB-D937-4905-86D1-3BF1594CCD5F}">
      <dgm:prSet/>
      <dgm:spPr/>
      <dgm:t>
        <a:bodyPr/>
        <a:lstStyle/>
        <a:p>
          <a:endParaRPr lang="en-PH"/>
        </a:p>
      </dgm:t>
    </dgm:pt>
    <dgm:pt modelId="{687EF4E5-C452-4FC1-B25E-978B9C1D69D6}" type="sibTrans" cxnId="{32D3C1BB-D937-4905-86D1-3BF1594CCD5F}">
      <dgm:prSet/>
      <dgm:spPr/>
      <dgm:t>
        <a:bodyPr/>
        <a:lstStyle/>
        <a:p>
          <a:endParaRPr lang="en-PH"/>
        </a:p>
      </dgm:t>
    </dgm:pt>
    <dgm:pt modelId="{08922641-4434-48D2-A1A6-75BCA0DC5472}">
      <dgm:prSet custT="1"/>
      <dgm:spPr/>
      <dgm:t>
        <a:bodyPr/>
        <a:lstStyle/>
        <a:p>
          <a:pPr algn="just"/>
          <a:r>
            <a:rPr lang="en-US" sz="1500"/>
            <a:t>Keep sprinkler heads free from obstruction. The sprinklers should meet the required water flow and pressure.</a:t>
          </a:r>
        </a:p>
      </dgm:t>
    </dgm:pt>
    <dgm:pt modelId="{D1677124-FCBB-47A0-A776-CD963F8ACED9}" type="parTrans" cxnId="{003D2AD6-F1F0-439B-A2B0-8A60FF789CC7}">
      <dgm:prSet/>
      <dgm:spPr/>
      <dgm:t>
        <a:bodyPr/>
        <a:lstStyle/>
        <a:p>
          <a:endParaRPr lang="en-PH"/>
        </a:p>
      </dgm:t>
    </dgm:pt>
    <dgm:pt modelId="{4055B010-2103-4D48-A4E2-F43A733B97E5}" type="sibTrans" cxnId="{003D2AD6-F1F0-439B-A2B0-8A60FF789CC7}">
      <dgm:prSet/>
      <dgm:spPr/>
      <dgm:t>
        <a:bodyPr/>
        <a:lstStyle/>
        <a:p>
          <a:endParaRPr lang="en-PH"/>
        </a:p>
      </dgm:t>
    </dgm:pt>
    <dgm:pt modelId="{636BA689-0DC6-884C-836E-D3ECB1E58D19}" type="pres">
      <dgm:prSet presAssocID="{DA49064D-0C6D-544E-9778-4E80A2FFE26B}" presName="linear" presStyleCnt="0">
        <dgm:presLayoutVars>
          <dgm:dir/>
          <dgm:resizeHandles val="exact"/>
        </dgm:presLayoutVars>
      </dgm:prSet>
      <dgm:spPr/>
    </dgm:pt>
    <dgm:pt modelId="{0DD89BA5-3062-3644-BBBC-4AF37C11C178}" type="pres">
      <dgm:prSet presAssocID="{A0AE7E0B-1222-BA4A-92B6-EF4B443092D0}" presName="comp" presStyleCnt="0"/>
      <dgm:spPr/>
    </dgm:pt>
    <dgm:pt modelId="{2D4B2AAF-2C70-764E-96F3-29FBDE297B13}" type="pres">
      <dgm:prSet presAssocID="{A0AE7E0B-1222-BA4A-92B6-EF4B443092D0}" presName="box" presStyleLbl="node1" presStyleIdx="0" presStyleCnt="4"/>
      <dgm:spPr/>
    </dgm:pt>
    <dgm:pt modelId="{DBE6F795-1B7A-5C43-B544-F0FBE25C71C9}" type="pres">
      <dgm:prSet presAssocID="{A0AE7E0B-1222-BA4A-92B6-EF4B443092D0}" presName="img" presStyleLbl="fgImgPlace1" presStyleIdx="0" presStyleCnt="4"/>
      <dgm:spPr>
        <a:blipFill>
          <a:blip xmlns:r="http://schemas.openxmlformats.org/officeDocument/2006/relationships" r:embed="rId1" cstate="screen">
            <a:extLst>
              <a:ext uri="{28A0092B-C50C-407E-A947-70E740481C1C}">
                <a14:useLocalDpi xmlns:a14="http://schemas.microsoft.com/office/drawing/2010/main"/>
              </a:ext>
            </a:extLst>
          </a:blip>
          <a:stretch>
            <a:fillRect/>
          </a:stretch>
        </a:blipFill>
      </dgm:spPr>
    </dgm:pt>
    <dgm:pt modelId="{514F8E08-7351-824F-86B1-F15876B8D9C5}" type="pres">
      <dgm:prSet presAssocID="{A0AE7E0B-1222-BA4A-92B6-EF4B443092D0}" presName="text" presStyleLbl="node1" presStyleIdx="0" presStyleCnt="4">
        <dgm:presLayoutVars>
          <dgm:bulletEnabled val="1"/>
        </dgm:presLayoutVars>
      </dgm:prSet>
      <dgm:spPr/>
    </dgm:pt>
    <dgm:pt modelId="{FA57361C-4B50-4820-AE04-ECD7C97BACB6}" type="pres">
      <dgm:prSet presAssocID="{10E28793-7266-3F45-8365-F01D651356A7}" presName="spacer" presStyleCnt="0"/>
      <dgm:spPr/>
    </dgm:pt>
    <dgm:pt modelId="{DA876744-7233-43C6-A43E-A7BD8CAD64C2}" type="pres">
      <dgm:prSet presAssocID="{9A4E954C-F62B-4980-ABA8-680B944DA3B3}" presName="comp" presStyleCnt="0"/>
      <dgm:spPr/>
    </dgm:pt>
    <dgm:pt modelId="{CE151BC0-4DAE-446E-8C3E-F8EEC12F1ABC}" type="pres">
      <dgm:prSet presAssocID="{9A4E954C-F62B-4980-ABA8-680B944DA3B3}" presName="box" presStyleLbl="node1" presStyleIdx="1" presStyleCnt="4"/>
      <dgm:spPr/>
    </dgm:pt>
    <dgm:pt modelId="{BDB76BF9-66E9-4903-A3C2-798CFCDB74E6}" type="pres">
      <dgm:prSet presAssocID="{9A4E954C-F62B-4980-ABA8-680B944DA3B3}" presName="img" presStyleLbl="fgImgPlace1" presStyleIdx="1" presStyleCnt="4"/>
      <dgm:spPr>
        <a:blipFill rotWithShape="1">
          <a:blip xmlns:r="http://schemas.openxmlformats.org/officeDocument/2006/relationships" r:embed="rId2" cstate="screen">
            <a:extLst>
              <a:ext uri="{28A0092B-C50C-407E-A947-70E740481C1C}">
                <a14:useLocalDpi xmlns:a14="http://schemas.microsoft.com/office/drawing/2010/main"/>
              </a:ext>
            </a:extLst>
          </a:blip>
          <a:srcRect/>
          <a:stretch>
            <a:fillRect/>
          </a:stretch>
        </a:blipFill>
      </dgm:spPr>
    </dgm:pt>
    <dgm:pt modelId="{41A28CA6-2A0D-41B9-A58A-4668C9C7858F}" type="pres">
      <dgm:prSet presAssocID="{9A4E954C-F62B-4980-ABA8-680B944DA3B3}" presName="text" presStyleLbl="node1" presStyleIdx="1" presStyleCnt="4">
        <dgm:presLayoutVars>
          <dgm:bulletEnabled val="1"/>
        </dgm:presLayoutVars>
      </dgm:prSet>
      <dgm:spPr/>
    </dgm:pt>
    <dgm:pt modelId="{8FDFCF36-0F0F-4B6B-9CDA-FF1B9D285260}" type="pres">
      <dgm:prSet presAssocID="{A7423842-AB32-48E7-8E48-7FBFAAED1088}" presName="spacer" presStyleCnt="0"/>
      <dgm:spPr/>
    </dgm:pt>
    <dgm:pt modelId="{34C54767-9F24-4623-A1B1-645388DBB94A}" type="pres">
      <dgm:prSet presAssocID="{0786626A-0443-4BA9-B156-4C386D591BF2}" presName="comp" presStyleCnt="0"/>
      <dgm:spPr/>
    </dgm:pt>
    <dgm:pt modelId="{AAF3A29D-013C-431C-9B50-0A1F29BFBD12}" type="pres">
      <dgm:prSet presAssocID="{0786626A-0443-4BA9-B156-4C386D591BF2}" presName="box" presStyleLbl="node1" presStyleIdx="2" presStyleCnt="4"/>
      <dgm:spPr/>
    </dgm:pt>
    <dgm:pt modelId="{3F338401-C6DB-4365-B518-121F65F7F24E}" type="pres">
      <dgm:prSet presAssocID="{0786626A-0443-4BA9-B156-4C386D591BF2}" presName="img" presStyleLbl="fgImgPlace1" presStyleIdx="2" presStyleCnt="4"/>
      <dgm:spPr>
        <a:blipFill>
          <a:blip xmlns:r="http://schemas.openxmlformats.org/officeDocument/2006/relationships" r:embed="rId3" cstate="screen">
            <a:extLst>
              <a:ext uri="{28A0092B-C50C-407E-A947-70E740481C1C}">
                <a14:useLocalDpi xmlns:a14="http://schemas.microsoft.com/office/drawing/2010/main"/>
              </a:ext>
            </a:extLst>
          </a:blip>
          <a:stretch>
            <a:fillRect/>
          </a:stretch>
        </a:blipFill>
      </dgm:spPr>
    </dgm:pt>
    <dgm:pt modelId="{7F8E1BF7-D39B-4DEC-82D9-29F5AC9C2E52}" type="pres">
      <dgm:prSet presAssocID="{0786626A-0443-4BA9-B156-4C386D591BF2}" presName="text" presStyleLbl="node1" presStyleIdx="2" presStyleCnt="4">
        <dgm:presLayoutVars>
          <dgm:bulletEnabled val="1"/>
        </dgm:presLayoutVars>
      </dgm:prSet>
      <dgm:spPr/>
    </dgm:pt>
    <dgm:pt modelId="{282BDA15-EA12-4927-B0C4-A95AB4E6B386}" type="pres">
      <dgm:prSet presAssocID="{687EF4E5-C452-4FC1-B25E-978B9C1D69D6}" presName="spacer" presStyleCnt="0"/>
      <dgm:spPr/>
    </dgm:pt>
    <dgm:pt modelId="{89C4407E-E37D-484A-B65C-081428D33597}" type="pres">
      <dgm:prSet presAssocID="{08922641-4434-48D2-A1A6-75BCA0DC5472}" presName="comp" presStyleCnt="0"/>
      <dgm:spPr/>
    </dgm:pt>
    <dgm:pt modelId="{4C65669B-B702-4954-B67B-073CBA406909}" type="pres">
      <dgm:prSet presAssocID="{08922641-4434-48D2-A1A6-75BCA0DC5472}" presName="box" presStyleLbl="node1" presStyleIdx="3" presStyleCnt="4"/>
      <dgm:spPr/>
    </dgm:pt>
    <dgm:pt modelId="{42234A61-19C8-4C69-9ABF-18DC02872264}" type="pres">
      <dgm:prSet presAssocID="{08922641-4434-48D2-A1A6-75BCA0DC5472}" presName="img" presStyleLbl="fgImgPlace1" presStyleIdx="3" presStyleCnt="4"/>
      <dgm:spPr>
        <a:blipFill>
          <a:blip xmlns:r="http://schemas.openxmlformats.org/officeDocument/2006/relationships" r:embed="rId4" cstate="screen">
            <a:extLst>
              <a:ext uri="{28A0092B-C50C-407E-A947-70E740481C1C}">
                <a14:useLocalDpi xmlns:a14="http://schemas.microsoft.com/office/drawing/2010/main"/>
              </a:ext>
            </a:extLst>
          </a:blip>
          <a:srcRect/>
          <a:stretch>
            <a:fillRect/>
          </a:stretch>
        </a:blipFill>
      </dgm:spPr>
    </dgm:pt>
    <dgm:pt modelId="{2A52D3A3-2D34-46B1-8071-B08BE63D0A8C}" type="pres">
      <dgm:prSet presAssocID="{08922641-4434-48D2-A1A6-75BCA0DC5472}" presName="text" presStyleLbl="node1" presStyleIdx="3" presStyleCnt="4">
        <dgm:presLayoutVars>
          <dgm:bulletEnabled val="1"/>
        </dgm:presLayoutVars>
      </dgm:prSet>
      <dgm:spPr/>
    </dgm:pt>
  </dgm:ptLst>
  <dgm:cxnLst>
    <dgm:cxn modelId="{A3201D06-374C-514B-BBE1-444BE5D4349C}" type="presOf" srcId="{DA49064D-0C6D-544E-9778-4E80A2FFE26B}" destId="{636BA689-0DC6-884C-836E-D3ECB1E58D19}" srcOrd="0" destOrd="0" presId="urn:microsoft.com/office/officeart/2005/8/layout/vList4"/>
    <dgm:cxn modelId="{2AE53E29-A87E-419C-99A4-11E73FC1EF4C}" srcId="{DA49064D-0C6D-544E-9778-4E80A2FFE26B}" destId="{9A4E954C-F62B-4980-ABA8-680B944DA3B3}" srcOrd="1" destOrd="0" parTransId="{0A8BC902-3DE2-47B7-9C51-1E8BBE4D6B7F}" sibTransId="{A7423842-AB32-48E7-8E48-7FBFAAED1088}"/>
    <dgm:cxn modelId="{B61FF030-1DB9-4C2E-A9A1-A87B15999BB0}" type="presOf" srcId="{0786626A-0443-4BA9-B156-4C386D591BF2}" destId="{AAF3A29D-013C-431C-9B50-0A1F29BFBD12}" srcOrd="0" destOrd="0" presId="urn:microsoft.com/office/officeart/2005/8/layout/vList4"/>
    <dgm:cxn modelId="{01A68C35-8C6D-2847-BD76-01FC19E3BC61}" type="presOf" srcId="{A0AE7E0B-1222-BA4A-92B6-EF4B443092D0}" destId="{2D4B2AAF-2C70-764E-96F3-29FBDE297B13}" srcOrd="0" destOrd="0" presId="urn:microsoft.com/office/officeart/2005/8/layout/vList4"/>
    <dgm:cxn modelId="{59FAD138-5965-47D6-B337-273184E9BF06}" type="presOf" srcId="{9A4E954C-F62B-4980-ABA8-680B944DA3B3}" destId="{CE151BC0-4DAE-446E-8C3E-F8EEC12F1ABC}" srcOrd="0" destOrd="0" presId="urn:microsoft.com/office/officeart/2005/8/layout/vList4"/>
    <dgm:cxn modelId="{1467C58C-FDCD-8A48-91E0-215322C97523}" srcId="{DA49064D-0C6D-544E-9778-4E80A2FFE26B}" destId="{A0AE7E0B-1222-BA4A-92B6-EF4B443092D0}" srcOrd="0" destOrd="0" parTransId="{0F41DEEE-07BA-374E-812E-451CBB3405A9}" sibTransId="{10E28793-7266-3F45-8365-F01D651356A7}"/>
    <dgm:cxn modelId="{32D3C1BB-D937-4905-86D1-3BF1594CCD5F}" srcId="{DA49064D-0C6D-544E-9778-4E80A2FFE26B}" destId="{0786626A-0443-4BA9-B156-4C386D591BF2}" srcOrd="2" destOrd="0" parTransId="{BFED6588-B19C-4B61-9430-30F75B9FFCD7}" sibTransId="{687EF4E5-C452-4FC1-B25E-978B9C1D69D6}"/>
    <dgm:cxn modelId="{003D2AD6-F1F0-439B-A2B0-8A60FF789CC7}" srcId="{DA49064D-0C6D-544E-9778-4E80A2FFE26B}" destId="{08922641-4434-48D2-A1A6-75BCA0DC5472}" srcOrd="3" destOrd="0" parTransId="{D1677124-FCBB-47A0-A776-CD963F8ACED9}" sibTransId="{4055B010-2103-4D48-A4E2-F43A733B97E5}"/>
    <dgm:cxn modelId="{10616ED7-F9A8-47DB-BE61-E42F373C0BB9}" type="presOf" srcId="{08922641-4434-48D2-A1A6-75BCA0DC5472}" destId="{4C65669B-B702-4954-B67B-073CBA406909}" srcOrd="0" destOrd="0" presId="urn:microsoft.com/office/officeart/2005/8/layout/vList4"/>
    <dgm:cxn modelId="{B08D9CEF-F88F-47F8-AAF1-DF936AF2AD90}" type="presOf" srcId="{08922641-4434-48D2-A1A6-75BCA0DC5472}" destId="{2A52D3A3-2D34-46B1-8071-B08BE63D0A8C}" srcOrd="1" destOrd="0" presId="urn:microsoft.com/office/officeart/2005/8/layout/vList4"/>
    <dgm:cxn modelId="{D2C7F7F7-5072-4CC7-9AF7-EA16C41B0046}" type="presOf" srcId="{0786626A-0443-4BA9-B156-4C386D591BF2}" destId="{7F8E1BF7-D39B-4DEC-82D9-29F5AC9C2E52}" srcOrd="1" destOrd="0" presId="urn:microsoft.com/office/officeart/2005/8/layout/vList4"/>
    <dgm:cxn modelId="{452A84FA-BFDD-B04D-8898-5EB149E89BDE}" type="presOf" srcId="{A0AE7E0B-1222-BA4A-92B6-EF4B443092D0}" destId="{514F8E08-7351-824F-86B1-F15876B8D9C5}" srcOrd="1" destOrd="0" presId="urn:microsoft.com/office/officeart/2005/8/layout/vList4"/>
    <dgm:cxn modelId="{9A9A20FB-687F-49A6-9F42-1952F06872A3}" type="presOf" srcId="{9A4E954C-F62B-4980-ABA8-680B944DA3B3}" destId="{41A28CA6-2A0D-41B9-A58A-4668C9C7858F}" srcOrd="1" destOrd="0" presId="urn:microsoft.com/office/officeart/2005/8/layout/vList4"/>
    <dgm:cxn modelId="{3C51BA7F-202C-B646-B76C-EF3FBEF31DFA}" type="presParOf" srcId="{636BA689-0DC6-884C-836E-D3ECB1E58D19}" destId="{0DD89BA5-3062-3644-BBBC-4AF37C11C178}" srcOrd="0" destOrd="0" presId="urn:microsoft.com/office/officeart/2005/8/layout/vList4"/>
    <dgm:cxn modelId="{5211819D-CC54-BC46-8234-984912F8CF45}" type="presParOf" srcId="{0DD89BA5-3062-3644-BBBC-4AF37C11C178}" destId="{2D4B2AAF-2C70-764E-96F3-29FBDE297B13}" srcOrd="0" destOrd="0" presId="urn:microsoft.com/office/officeart/2005/8/layout/vList4"/>
    <dgm:cxn modelId="{8BC08AB8-5160-5B4E-AF1C-48539569291F}" type="presParOf" srcId="{0DD89BA5-3062-3644-BBBC-4AF37C11C178}" destId="{DBE6F795-1B7A-5C43-B544-F0FBE25C71C9}" srcOrd="1" destOrd="0" presId="urn:microsoft.com/office/officeart/2005/8/layout/vList4"/>
    <dgm:cxn modelId="{654D6F38-192E-D14D-8DC0-2F2B303DA39A}" type="presParOf" srcId="{0DD89BA5-3062-3644-BBBC-4AF37C11C178}" destId="{514F8E08-7351-824F-86B1-F15876B8D9C5}" srcOrd="2" destOrd="0" presId="urn:microsoft.com/office/officeart/2005/8/layout/vList4"/>
    <dgm:cxn modelId="{5C2B25EE-9283-4169-8C72-D06527971465}" type="presParOf" srcId="{636BA689-0DC6-884C-836E-D3ECB1E58D19}" destId="{FA57361C-4B50-4820-AE04-ECD7C97BACB6}" srcOrd="1" destOrd="0" presId="urn:microsoft.com/office/officeart/2005/8/layout/vList4"/>
    <dgm:cxn modelId="{E6388E06-1408-4069-AFE5-45F8A9D99B92}" type="presParOf" srcId="{636BA689-0DC6-884C-836E-D3ECB1E58D19}" destId="{DA876744-7233-43C6-A43E-A7BD8CAD64C2}" srcOrd="2" destOrd="0" presId="urn:microsoft.com/office/officeart/2005/8/layout/vList4"/>
    <dgm:cxn modelId="{CE411674-A4DB-40A4-A675-B7A2B945EF0A}" type="presParOf" srcId="{DA876744-7233-43C6-A43E-A7BD8CAD64C2}" destId="{CE151BC0-4DAE-446E-8C3E-F8EEC12F1ABC}" srcOrd="0" destOrd="0" presId="urn:microsoft.com/office/officeart/2005/8/layout/vList4"/>
    <dgm:cxn modelId="{8F579164-FA89-473D-80AC-BEC61591755A}" type="presParOf" srcId="{DA876744-7233-43C6-A43E-A7BD8CAD64C2}" destId="{BDB76BF9-66E9-4903-A3C2-798CFCDB74E6}" srcOrd="1" destOrd="0" presId="urn:microsoft.com/office/officeart/2005/8/layout/vList4"/>
    <dgm:cxn modelId="{F8409CC9-A9E2-45C8-948C-FF7229AB8D42}" type="presParOf" srcId="{DA876744-7233-43C6-A43E-A7BD8CAD64C2}" destId="{41A28CA6-2A0D-41B9-A58A-4668C9C7858F}" srcOrd="2" destOrd="0" presId="urn:microsoft.com/office/officeart/2005/8/layout/vList4"/>
    <dgm:cxn modelId="{2BC4DCCF-2261-441F-985A-E56D148B2752}" type="presParOf" srcId="{636BA689-0DC6-884C-836E-D3ECB1E58D19}" destId="{8FDFCF36-0F0F-4B6B-9CDA-FF1B9D285260}" srcOrd="3" destOrd="0" presId="urn:microsoft.com/office/officeart/2005/8/layout/vList4"/>
    <dgm:cxn modelId="{5D45755E-4290-4BBF-9596-15D7E410C1D2}" type="presParOf" srcId="{636BA689-0DC6-884C-836E-D3ECB1E58D19}" destId="{34C54767-9F24-4623-A1B1-645388DBB94A}" srcOrd="4" destOrd="0" presId="urn:microsoft.com/office/officeart/2005/8/layout/vList4"/>
    <dgm:cxn modelId="{9E2A902B-AAD3-418E-8D8D-486916328897}" type="presParOf" srcId="{34C54767-9F24-4623-A1B1-645388DBB94A}" destId="{AAF3A29D-013C-431C-9B50-0A1F29BFBD12}" srcOrd="0" destOrd="0" presId="urn:microsoft.com/office/officeart/2005/8/layout/vList4"/>
    <dgm:cxn modelId="{3EB60108-7C19-497C-A5EA-B55332E21765}" type="presParOf" srcId="{34C54767-9F24-4623-A1B1-645388DBB94A}" destId="{3F338401-C6DB-4365-B518-121F65F7F24E}" srcOrd="1" destOrd="0" presId="urn:microsoft.com/office/officeart/2005/8/layout/vList4"/>
    <dgm:cxn modelId="{28531C30-4712-4A12-9908-9225ACA087A0}" type="presParOf" srcId="{34C54767-9F24-4623-A1B1-645388DBB94A}" destId="{7F8E1BF7-D39B-4DEC-82D9-29F5AC9C2E52}" srcOrd="2" destOrd="0" presId="urn:microsoft.com/office/officeart/2005/8/layout/vList4"/>
    <dgm:cxn modelId="{6EBAE8E3-E864-4D31-B520-6F0228C97E16}" type="presParOf" srcId="{636BA689-0DC6-884C-836E-D3ECB1E58D19}" destId="{282BDA15-EA12-4927-B0C4-A95AB4E6B386}" srcOrd="5" destOrd="0" presId="urn:microsoft.com/office/officeart/2005/8/layout/vList4"/>
    <dgm:cxn modelId="{092E6887-DEF4-47DD-8720-F82758DF9657}" type="presParOf" srcId="{636BA689-0DC6-884C-836E-D3ECB1E58D19}" destId="{89C4407E-E37D-484A-B65C-081428D33597}" srcOrd="6" destOrd="0" presId="urn:microsoft.com/office/officeart/2005/8/layout/vList4"/>
    <dgm:cxn modelId="{FE6916D1-8BBC-45BC-AACF-DA0A85B7D938}" type="presParOf" srcId="{89C4407E-E37D-484A-B65C-081428D33597}" destId="{4C65669B-B702-4954-B67B-073CBA406909}" srcOrd="0" destOrd="0" presId="urn:microsoft.com/office/officeart/2005/8/layout/vList4"/>
    <dgm:cxn modelId="{4664160B-5DFA-4BEA-AB57-B1547F52FD1B}" type="presParOf" srcId="{89C4407E-E37D-484A-B65C-081428D33597}" destId="{42234A61-19C8-4C69-9ABF-18DC02872264}" srcOrd="1" destOrd="0" presId="urn:microsoft.com/office/officeart/2005/8/layout/vList4"/>
    <dgm:cxn modelId="{8A330636-031A-4678-92A5-137A33FC7762}" type="presParOf" srcId="{89C4407E-E37D-484A-B65C-081428D33597}" destId="{2A52D3A3-2D34-46B1-8071-B08BE63D0A8C}" srcOrd="2" destOrd="0" presId="urn:microsoft.com/office/officeart/2005/8/layout/vList4"/>
  </dgm:cxnLst>
  <dgm:bg/>
  <dgm:whole/>
  <dgm:extLst>
    <a:ext uri="http://schemas.microsoft.com/office/drawing/2008/diagram">
      <dsp:dataModelExt xmlns:dsp="http://schemas.microsoft.com/office/drawing/2008/diagram" relId="rId150"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782BD68-63D7-0343-9A91-73D2B7C87872}" type="doc">
      <dgm:prSet loTypeId="urn:microsoft.com/office/officeart/2005/8/layout/vList4" loCatId="" qsTypeId="urn:microsoft.com/office/officeart/2005/8/quickstyle/simple1" qsCatId="simple" csTypeId="urn:microsoft.com/office/officeart/2005/8/colors/accent0_3" csCatId="mainScheme" phldr="1"/>
      <dgm:spPr/>
      <dgm:t>
        <a:bodyPr/>
        <a:lstStyle/>
        <a:p>
          <a:endParaRPr lang="en-US"/>
        </a:p>
      </dgm:t>
    </dgm:pt>
    <dgm:pt modelId="{1435752F-5D5A-3447-B8AE-B43B7A47EA20}">
      <dgm:prSet phldrT="[Text]" custT="1"/>
      <dgm:spPr/>
      <dgm:t>
        <a:bodyPr/>
        <a:lstStyle/>
        <a:p>
          <a:pPr algn="just"/>
          <a:r>
            <a:rPr lang="en-US" sz="1400"/>
            <a:t>Electrical circuits and extension cords should not be overloaded. Turn off machinery and equipment when not in use to prevent electrical fire.</a:t>
          </a:r>
        </a:p>
      </dgm:t>
    </dgm:pt>
    <dgm:pt modelId="{6A417062-07EB-7043-8805-3A783EF57F35}" type="parTrans" cxnId="{5F169BBF-1A58-6549-8BB5-3E430F68BDBB}">
      <dgm:prSet/>
      <dgm:spPr/>
      <dgm:t>
        <a:bodyPr/>
        <a:lstStyle/>
        <a:p>
          <a:endParaRPr lang="en-US"/>
        </a:p>
      </dgm:t>
    </dgm:pt>
    <dgm:pt modelId="{F2D7A3FA-35EF-9D47-BF59-D077C119A202}" type="sibTrans" cxnId="{5F169BBF-1A58-6549-8BB5-3E430F68BDBB}">
      <dgm:prSet/>
      <dgm:spPr/>
      <dgm:t>
        <a:bodyPr/>
        <a:lstStyle/>
        <a:p>
          <a:endParaRPr lang="en-US"/>
        </a:p>
      </dgm:t>
    </dgm:pt>
    <dgm:pt modelId="{9C2062A6-7407-BD45-BAEB-9F3CA88539A8}">
      <dgm:prSet phldrT="[Text]" custT="1"/>
      <dgm:spPr/>
      <dgm:t>
        <a:bodyPr/>
        <a:lstStyle/>
        <a:p>
          <a:pPr algn="just"/>
          <a:r>
            <a:rPr lang="en-US" sz="1400"/>
            <a:t>Keep evacuation routes free from obstruction (e.g. debris and construction materials).</a:t>
          </a:r>
        </a:p>
      </dgm:t>
    </dgm:pt>
    <dgm:pt modelId="{4D78E2F5-1CDD-E64B-905C-C1A985BD6F5B}" type="parTrans" cxnId="{26856D12-8C39-A845-8C26-51902568F0A5}">
      <dgm:prSet/>
      <dgm:spPr/>
      <dgm:t>
        <a:bodyPr/>
        <a:lstStyle/>
        <a:p>
          <a:endParaRPr lang="en-US"/>
        </a:p>
      </dgm:t>
    </dgm:pt>
    <dgm:pt modelId="{DE42FC73-3B11-754D-9893-4B196B491815}" type="sibTrans" cxnId="{26856D12-8C39-A845-8C26-51902568F0A5}">
      <dgm:prSet/>
      <dgm:spPr/>
      <dgm:t>
        <a:bodyPr/>
        <a:lstStyle/>
        <a:p>
          <a:endParaRPr lang="en-US"/>
        </a:p>
      </dgm:t>
    </dgm:pt>
    <dgm:pt modelId="{BDF9EF15-9A8E-8B41-A31A-D30E14531FD9}">
      <dgm:prSet phldrT="[Text]" custT="1"/>
      <dgm:spPr/>
      <dgm:t>
        <a:bodyPr/>
        <a:lstStyle/>
        <a:p>
          <a:pPr algn="just"/>
          <a:r>
            <a:rPr lang="en-US" sz="1400"/>
            <a:t>During construction, there must be at least one fire extinguisher for Class A, B and C fires and electrical fires on each storey adjacent to each required exit or temporary stairway or exit. (See: E1.9 of the NCC)</a:t>
          </a:r>
        </a:p>
      </dgm:t>
    </dgm:pt>
    <dgm:pt modelId="{C1F8E46E-743F-5945-9ED0-4F530DE36E9A}" type="parTrans" cxnId="{897E84DF-5505-7B49-BBE7-9E36C23A3369}">
      <dgm:prSet/>
      <dgm:spPr/>
      <dgm:t>
        <a:bodyPr/>
        <a:lstStyle/>
        <a:p>
          <a:endParaRPr lang="en-US"/>
        </a:p>
      </dgm:t>
    </dgm:pt>
    <dgm:pt modelId="{DA73BFEF-28CB-F643-8B12-FE0684BAC887}" type="sibTrans" cxnId="{897E84DF-5505-7B49-BBE7-9E36C23A3369}">
      <dgm:prSet/>
      <dgm:spPr/>
      <dgm:t>
        <a:bodyPr/>
        <a:lstStyle/>
        <a:p>
          <a:endParaRPr lang="en-US"/>
        </a:p>
      </dgm:t>
    </dgm:pt>
    <dgm:pt modelId="{B76ACEF1-9E56-D947-928E-CB5AEFCD1631}">
      <dgm:prSet phldrT="[Text]" custT="1"/>
      <dgm:spPr/>
      <dgm:t>
        <a:bodyPr/>
        <a:lstStyle/>
        <a:p>
          <a:pPr algn="just"/>
          <a:r>
            <a:rPr lang="en-US" sz="1400"/>
            <a:t>During construction, a building that reached a height of 12m must have operational fire hydrants and fire hose reels in at least every storey (except the two uppermost storeys). Any required booster connections must be installed. (See: E1.9 of the NCC)</a:t>
          </a:r>
        </a:p>
      </dgm:t>
    </dgm:pt>
    <dgm:pt modelId="{11A1E147-D52A-A841-8D1D-C4E770A874E9}" type="parTrans" cxnId="{3B163E53-8233-4142-B4B9-319F9D1D3D3E}">
      <dgm:prSet/>
      <dgm:spPr/>
      <dgm:t>
        <a:bodyPr/>
        <a:lstStyle/>
        <a:p>
          <a:endParaRPr lang="en-US"/>
        </a:p>
      </dgm:t>
    </dgm:pt>
    <dgm:pt modelId="{BEB223AA-2A8E-7C4C-A22A-1D63AE3CD58D}" type="sibTrans" cxnId="{3B163E53-8233-4142-B4B9-319F9D1D3D3E}">
      <dgm:prSet/>
      <dgm:spPr/>
      <dgm:t>
        <a:bodyPr/>
        <a:lstStyle/>
        <a:p>
          <a:endParaRPr lang="en-US"/>
        </a:p>
      </dgm:t>
    </dgm:pt>
    <dgm:pt modelId="{B7785BA7-3B35-B94B-9D38-CE26E83EE67D}" type="pres">
      <dgm:prSet presAssocID="{D782BD68-63D7-0343-9A91-73D2B7C87872}" presName="linear" presStyleCnt="0">
        <dgm:presLayoutVars>
          <dgm:dir/>
          <dgm:resizeHandles val="exact"/>
        </dgm:presLayoutVars>
      </dgm:prSet>
      <dgm:spPr/>
    </dgm:pt>
    <dgm:pt modelId="{6010BDA8-E883-0943-97F6-D3F29E286B64}" type="pres">
      <dgm:prSet presAssocID="{1435752F-5D5A-3447-B8AE-B43B7A47EA20}" presName="comp" presStyleCnt="0"/>
      <dgm:spPr/>
    </dgm:pt>
    <dgm:pt modelId="{6D96FB41-992A-B741-8159-919BA34D0D28}" type="pres">
      <dgm:prSet presAssocID="{1435752F-5D5A-3447-B8AE-B43B7A47EA20}" presName="box" presStyleLbl="node1" presStyleIdx="0" presStyleCnt="4"/>
      <dgm:spPr/>
    </dgm:pt>
    <dgm:pt modelId="{80F137F7-1016-E548-84D4-BE1ED07597C2}" type="pres">
      <dgm:prSet presAssocID="{1435752F-5D5A-3447-B8AE-B43B7A47EA20}" presName="img" presStyleLbl="fgImgPlace1" presStyleIdx="0" presStyleCnt="4"/>
      <dgm:spPr>
        <a:blipFill>
          <a:blip xmlns:r="http://schemas.openxmlformats.org/officeDocument/2006/relationships" r:embed="rId1" cstate="screen">
            <a:extLst>
              <a:ext uri="{28A0092B-C50C-407E-A947-70E740481C1C}">
                <a14:useLocalDpi xmlns:a14="http://schemas.microsoft.com/office/drawing/2010/main"/>
              </a:ext>
            </a:extLst>
          </a:blip>
          <a:stretch>
            <a:fillRect/>
          </a:stretch>
        </a:blipFill>
      </dgm:spPr>
    </dgm:pt>
    <dgm:pt modelId="{5BADB956-182B-0F47-AF9C-D95CDAFF5D97}" type="pres">
      <dgm:prSet presAssocID="{1435752F-5D5A-3447-B8AE-B43B7A47EA20}" presName="text" presStyleLbl="node1" presStyleIdx="0" presStyleCnt="4">
        <dgm:presLayoutVars>
          <dgm:bulletEnabled val="1"/>
        </dgm:presLayoutVars>
      </dgm:prSet>
      <dgm:spPr/>
    </dgm:pt>
    <dgm:pt modelId="{9E970D1F-FA4B-F149-984A-853F08BEEFBB}" type="pres">
      <dgm:prSet presAssocID="{F2D7A3FA-35EF-9D47-BF59-D077C119A202}" presName="spacer" presStyleCnt="0"/>
      <dgm:spPr/>
    </dgm:pt>
    <dgm:pt modelId="{09D56F3E-DA98-AB45-A5A4-3B8625068770}" type="pres">
      <dgm:prSet presAssocID="{9C2062A6-7407-BD45-BAEB-9F3CA88539A8}" presName="comp" presStyleCnt="0"/>
      <dgm:spPr/>
    </dgm:pt>
    <dgm:pt modelId="{9AF87AA4-0033-8849-9216-FB7BB4B8368A}" type="pres">
      <dgm:prSet presAssocID="{9C2062A6-7407-BD45-BAEB-9F3CA88539A8}" presName="box" presStyleLbl="node1" presStyleIdx="1" presStyleCnt="4"/>
      <dgm:spPr/>
    </dgm:pt>
    <dgm:pt modelId="{E74BE6A6-5106-9F4B-91CE-0DF9D6449897}" type="pres">
      <dgm:prSet presAssocID="{9C2062A6-7407-BD45-BAEB-9F3CA88539A8}" presName="img" presStyleLbl="fgImgPlace1" presStyleIdx="1" presStyleCnt="4"/>
      <dgm:spPr>
        <a:blipFill>
          <a:blip xmlns:r="http://schemas.openxmlformats.org/officeDocument/2006/relationships" r:embed="rId2" cstate="screen">
            <a:extLst>
              <a:ext uri="{28A0092B-C50C-407E-A947-70E740481C1C}">
                <a14:useLocalDpi xmlns:a14="http://schemas.microsoft.com/office/drawing/2010/main"/>
              </a:ext>
            </a:extLst>
          </a:blip>
          <a:stretch>
            <a:fillRect/>
          </a:stretch>
        </a:blipFill>
      </dgm:spPr>
    </dgm:pt>
    <dgm:pt modelId="{C2B8551B-D024-0044-94B4-4933000A6B38}" type="pres">
      <dgm:prSet presAssocID="{9C2062A6-7407-BD45-BAEB-9F3CA88539A8}" presName="text" presStyleLbl="node1" presStyleIdx="1" presStyleCnt="4">
        <dgm:presLayoutVars>
          <dgm:bulletEnabled val="1"/>
        </dgm:presLayoutVars>
      </dgm:prSet>
      <dgm:spPr/>
    </dgm:pt>
    <dgm:pt modelId="{859CE46C-5C89-2345-8DBF-2FD1D15CFE1E}" type="pres">
      <dgm:prSet presAssocID="{DE42FC73-3B11-754D-9893-4B196B491815}" presName="spacer" presStyleCnt="0"/>
      <dgm:spPr/>
    </dgm:pt>
    <dgm:pt modelId="{7DCACA9C-D6EF-6A4D-A636-3F0CFA6EAF17}" type="pres">
      <dgm:prSet presAssocID="{BDF9EF15-9A8E-8B41-A31A-D30E14531FD9}" presName="comp" presStyleCnt="0"/>
      <dgm:spPr/>
    </dgm:pt>
    <dgm:pt modelId="{747C8864-4183-0341-8D87-CFF8761B4C3B}" type="pres">
      <dgm:prSet presAssocID="{BDF9EF15-9A8E-8B41-A31A-D30E14531FD9}" presName="box" presStyleLbl="node1" presStyleIdx="2" presStyleCnt="4"/>
      <dgm:spPr/>
    </dgm:pt>
    <dgm:pt modelId="{3149BFB5-4309-2C43-8CB3-AEE5145B9B88}" type="pres">
      <dgm:prSet presAssocID="{BDF9EF15-9A8E-8B41-A31A-D30E14531FD9}" presName="img" presStyleLbl="fgImgPlace1" presStyleIdx="2" presStyleCnt="4"/>
      <dgm:spPr>
        <a:blipFill>
          <a:blip xmlns:r="http://schemas.openxmlformats.org/officeDocument/2006/relationships" r:embed="rId3" cstate="screen">
            <a:extLst>
              <a:ext uri="{28A0092B-C50C-407E-A947-70E740481C1C}">
                <a14:useLocalDpi xmlns:a14="http://schemas.microsoft.com/office/drawing/2010/main"/>
              </a:ext>
            </a:extLst>
          </a:blip>
          <a:stretch>
            <a:fillRect/>
          </a:stretch>
        </a:blipFill>
      </dgm:spPr>
    </dgm:pt>
    <dgm:pt modelId="{64401534-3EF4-9E44-BBB2-BA513BD891CD}" type="pres">
      <dgm:prSet presAssocID="{BDF9EF15-9A8E-8B41-A31A-D30E14531FD9}" presName="text" presStyleLbl="node1" presStyleIdx="2" presStyleCnt="4">
        <dgm:presLayoutVars>
          <dgm:bulletEnabled val="1"/>
        </dgm:presLayoutVars>
      </dgm:prSet>
      <dgm:spPr/>
    </dgm:pt>
    <dgm:pt modelId="{9A5DA6B1-8D95-4D48-A59B-595252161FC5}" type="pres">
      <dgm:prSet presAssocID="{DA73BFEF-28CB-F643-8B12-FE0684BAC887}" presName="spacer" presStyleCnt="0"/>
      <dgm:spPr/>
    </dgm:pt>
    <dgm:pt modelId="{276E2492-1699-6245-9834-7A2967F3E9CC}" type="pres">
      <dgm:prSet presAssocID="{B76ACEF1-9E56-D947-928E-CB5AEFCD1631}" presName="comp" presStyleCnt="0"/>
      <dgm:spPr/>
    </dgm:pt>
    <dgm:pt modelId="{1943EA03-6A7A-2F4A-85C9-B39F3DA585F4}" type="pres">
      <dgm:prSet presAssocID="{B76ACEF1-9E56-D947-928E-CB5AEFCD1631}" presName="box" presStyleLbl="node1" presStyleIdx="3" presStyleCnt="4"/>
      <dgm:spPr/>
    </dgm:pt>
    <dgm:pt modelId="{586289F4-7CD1-CB42-841D-A711231F31E0}" type="pres">
      <dgm:prSet presAssocID="{B76ACEF1-9E56-D947-928E-CB5AEFCD1631}" presName="img" presStyleLbl="fgImgPlace1" presStyleIdx="3" presStyleCnt="4"/>
      <dgm:spPr>
        <a:blipFill>
          <a:blip xmlns:r="http://schemas.openxmlformats.org/officeDocument/2006/relationships" r:embed="rId4" cstate="screen">
            <a:extLst>
              <a:ext uri="{28A0092B-C50C-407E-A947-70E740481C1C}">
                <a14:useLocalDpi xmlns:a14="http://schemas.microsoft.com/office/drawing/2010/main"/>
              </a:ext>
            </a:extLst>
          </a:blip>
          <a:stretch>
            <a:fillRect/>
          </a:stretch>
        </a:blipFill>
      </dgm:spPr>
    </dgm:pt>
    <dgm:pt modelId="{EBBD7322-4E0A-CF4E-BC4B-2FD37E452A18}" type="pres">
      <dgm:prSet presAssocID="{B76ACEF1-9E56-D947-928E-CB5AEFCD1631}" presName="text" presStyleLbl="node1" presStyleIdx="3" presStyleCnt="4">
        <dgm:presLayoutVars>
          <dgm:bulletEnabled val="1"/>
        </dgm:presLayoutVars>
      </dgm:prSet>
      <dgm:spPr/>
    </dgm:pt>
  </dgm:ptLst>
  <dgm:cxnLst>
    <dgm:cxn modelId="{4B397802-D61F-AE4D-A53A-F41043FC5F21}" type="presOf" srcId="{BDF9EF15-9A8E-8B41-A31A-D30E14531FD9}" destId="{64401534-3EF4-9E44-BBB2-BA513BD891CD}" srcOrd="1" destOrd="0" presId="urn:microsoft.com/office/officeart/2005/8/layout/vList4"/>
    <dgm:cxn modelId="{26856D12-8C39-A845-8C26-51902568F0A5}" srcId="{D782BD68-63D7-0343-9A91-73D2B7C87872}" destId="{9C2062A6-7407-BD45-BAEB-9F3CA88539A8}" srcOrd="1" destOrd="0" parTransId="{4D78E2F5-1CDD-E64B-905C-C1A985BD6F5B}" sibTransId="{DE42FC73-3B11-754D-9893-4B196B491815}"/>
    <dgm:cxn modelId="{05DF4314-72C1-4C4C-9835-E869D5E57A56}" type="presOf" srcId="{1435752F-5D5A-3447-B8AE-B43B7A47EA20}" destId="{6D96FB41-992A-B741-8159-919BA34D0D28}" srcOrd="0" destOrd="0" presId="urn:microsoft.com/office/officeart/2005/8/layout/vList4"/>
    <dgm:cxn modelId="{B96C0F27-FACE-E946-A6CC-9E80E74B8B50}" type="presOf" srcId="{1435752F-5D5A-3447-B8AE-B43B7A47EA20}" destId="{5BADB956-182B-0F47-AF9C-D95CDAFF5D97}" srcOrd="1" destOrd="0" presId="urn:microsoft.com/office/officeart/2005/8/layout/vList4"/>
    <dgm:cxn modelId="{B192F662-FDE1-AC44-BF20-E7E5DCCCEB39}" type="presOf" srcId="{B76ACEF1-9E56-D947-928E-CB5AEFCD1631}" destId="{EBBD7322-4E0A-CF4E-BC4B-2FD37E452A18}" srcOrd="1" destOrd="0" presId="urn:microsoft.com/office/officeart/2005/8/layout/vList4"/>
    <dgm:cxn modelId="{3B163E53-8233-4142-B4B9-319F9D1D3D3E}" srcId="{D782BD68-63D7-0343-9A91-73D2B7C87872}" destId="{B76ACEF1-9E56-D947-928E-CB5AEFCD1631}" srcOrd="3" destOrd="0" parTransId="{11A1E147-D52A-A841-8D1D-C4E770A874E9}" sibTransId="{BEB223AA-2A8E-7C4C-A22A-1D63AE3CD58D}"/>
    <dgm:cxn modelId="{4726B681-A542-1E4A-981C-62308A33C547}" type="presOf" srcId="{BDF9EF15-9A8E-8B41-A31A-D30E14531FD9}" destId="{747C8864-4183-0341-8D87-CFF8761B4C3B}" srcOrd="0" destOrd="0" presId="urn:microsoft.com/office/officeart/2005/8/layout/vList4"/>
    <dgm:cxn modelId="{F934BE86-29BE-4344-85E3-1A4A0CC30477}" type="presOf" srcId="{9C2062A6-7407-BD45-BAEB-9F3CA88539A8}" destId="{9AF87AA4-0033-8849-9216-FB7BB4B8368A}" srcOrd="0" destOrd="0" presId="urn:microsoft.com/office/officeart/2005/8/layout/vList4"/>
    <dgm:cxn modelId="{77570A88-D888-6F47-9BBA-36AFD8BEFE18}" type="presOf" srcId="{9C2062A6-7407-BD45-BAEB-9F3CA88539A8}" destId="{C2B8551B-D024-0044-94B4-4933000A6B38}" srcOrd="1" destOrd="0" presId="urn:microsoft.com/office/officeart/2005/8/layout/vList4"/>
    <dgm:cxn modelId="{3BC577A3-C8B6-BE4B-A856-E9A3DC279C88}" type="presOf" srcId="{B76ACEF1-9E56-D947-928E-CB5AEFCD1631}" destId="{1943EA03-6A7A-2F4A-85C9-B39F3DA585F4}" srcOrd="0" destOrd="0" presId="urn:microsoft.com/office/officeart/2005/8/layout/vList4"/>
    <dgm:cxn modelId="{5F169BBF-1A58-6549-8BB5-3E430F68BDBB}" srcId="{D782BD68-63D7-0343-9A91-73D2B7C87872}" destId="{1435752F-5D5A-3447-B8AE-B43B7A47EA20}" srcOrd="0" destOrd="0" parTransId="{6A417062-07EB-7043-8805-3A783EF57F35}" sibTransId="{F2D7A3FA-35EF-9D47-BF59-D077C119A202}"/>
    <dgm:cxn modelId="{897E84DF-5505-7B49-BBE7-9E36C23A3369}" srcId="{D782BD68-63D7-0343-9A91-73D2B7C87872}" destId="{BDF9EF15-9A8E-8B41-A31A-D30E14531FD9}" srcOrd="2" destOrd="0" parTransId="{C1F8E46E-743F-5945-9ED0-4F530DE36E9A}" sibTransId="{DA73BFEF-28CB-F643-8B12-FE0684BAC887}"/>
    <dgm:cxn modelId="{DAD3D3E5-B429-9241-BB8A-F2016A2F0C48}" type="presOf" srcId="{D782BD68-63D7-0343-9A91-73D2B7C87872}" destId="{B7785BA7-3B35-B94B-9D38-CE26E83EE67D}" srcOrd="0" destOrd="0" presId="urn:microsoft.com/office/officeart/2005/8/layout/vList4"/>
    <dgm:cxn modelId="{45EB1FB4-FD64-334E-864E-A29A0B5E8991}" type="presParOf" srcId="{B7785BA7-3B35-B94B-9D38-CE26E83EE67D}" destId="{6010BDA8-E883-0943-97F6-D3F29E286B64}" srcOrd="0" destOrd="0" presId="urn:microsoft.com/office/officeart/2005/8/layout/vList4"/>
    <dgm:cxn modelId="{8F480A40-208A-C840-845B-9DE0BBBABA08}" type="presParOf" srcId="{6010BDA8-E883-0943-97F6-D3F29E286B64}" destId="{6D96FB41-992A-B741-8159-919BA34D0D28}" srcOrd="0" destOrd="0" presId="urn:microsoft.com/office/officeart/2005/8/layout/vList4"/>
    <dgm:cxn modelId="{1A1393A4-D782-4845-B44A-BCD0EC59CCD6}" type="presParOf" srcId="{6010BDA8-E883-0943-97F6-D3F29E286B64}" destId="{80F137F7-1016-E548-84D4-BE1ED07597C2}" srcOrd="1" destOrd="0" presId="urn:microsoft.com/office/officeart/2005/8/layout/vList4"/>
    <dgm:cxn modelId="{7BD11628-255D-464A-9AAF-16D9A2594E86}" type="presParOf" srcId="{6010BDA8-E883-0943-97F6-D3F29E286B64}" destId="{5BADB956-182B-0F47-AF9C-D95CDAFF5D97}" srcOrd="2" destOrd="0" presId="urn:microsoft.com/office/officeart/2005/8/layout/vList4"/>
    <dgm:cxn modelId="{5D65C6E2-D20B-9143-8F4C-4975992D0486}" type="presParOf" srcId="{B7785BA7-3B35-B94B-9D38-CE26E83EE67D}" destId="{9E970D1F-FA4B-F149-984A-853F08BEEFBB}" srcOrd="1" destOrd="0" presId="urn:microsoft.com/office/officeart/2005/8/layout/vList4"/>
    <dgm:cxn modelId="{20251254-CB8E-B44B-99EB-3294EEFE1A53}" type="presParOf" srcId="{B7785BA7-3B35-B94B-9D38-CE26E83EE67D}" destId="{09D56F3E-DA98-AB45-A5A4-3B8625068770}" srcOrd="2" destOrd="0" presId="urn:microsoft.com/office/officeart/2005/8/layout/vList4"/>
    <dgm:cxn modelId="{065D32D6-F07A-9A43-8819-52FB8C9BD12A}" type="presParOf" srcId="{09D56F3E-DA98-AB45-A5A4-3B8625068770}" destId="{9AF87AA4-0033-8849-9216-FB7BB4B8368A}" srcOrd="0" destOrd="0" presId="urn:microsoft.com/office/officeart/2005/8/layout/vList4"/>
    <dgm:cxn modelId="{64992CEF-778E-4F44-938D-EE4EEDE22EB1}" type="presParOf" srcId="{09D56F3E-DA98-AB45-A5A4-3B8625068770}" destId="{E74BE6A6-5106-9F4B-91CE-0DF9D6449897}" srcOrd="1" destOrd="0" presId="urn:microsoft.com/office/officeart/2005/8/layout/vList4"/>
    <dgm:cxn modelId="{0CB2DFEF-A0C4-B441-99C1-2272683CCE27}" type="presParOf" srcId="{09D56F3E-DA98-AB45-A5A4-3B8625068770}" destId="{C2B8551B-D024-0044-94B4-4933000A6B38}" srcOrd="2" destOrd="0" presId="urn:microsoft.com/office/officeart/2005/8/layout/vList4"/>
    <dgm:cxn modelId="{7F7875AB-6B6D-8D48-9A35-6D40F8B20633}" type="presParOf" srcId="{B7785BA7-3B35-B94B-9D38-CE26E83EE67D}" destId="{859CE46C-5C89-2345-8DBF-2FD1D15CFE1E}" srcOrd="3" destOrd="0" presId="urn:microsoft.com/office/officeart/2005/8/layout/vList4"/>
    <dgm:cxn modelId="{415156A0-945D-FC41-881A-8C1D98C8317A}" type="presParOf" srcId="{B7785BA7-3B35-B94B-9D38-CE26E83EE67D}" destId="{7DCACA9C-D6EF-6A4D-A636-3F0CFA6EAF17}" srcOrd="4" destOrd="0" presId="urn:microsoft.com/office/officeart/2005/8/layout/vList4"/>
    <dgm:cxn modelId="{30170D25-097D-F345-897A-25A93068CE52}" type="presParOf" srcId="{7DCACA9C-D6EF-6A4D-A636-3F0CFA6EAF17}" destId="{747C8864-4183-0341-8D87-CFF8761B4C3B}" srcOrd="0" destOrd="0" presId="urn:microsoft.com/office/officeart/2005/8/layout/vList4"/>
    <dgm:cxn modelId="{9AAAA678-AF84-0047-B1C0-A4E30C685F70}" type="presParOf" srcId="{7DCACA9C-D6EF-6A4D-A636-3F0CFA6EAF17}" destId="{3149BFB5-4309-2C43-8CB3-AEE5145B9B88}" srcOrd="1" destOrd="0" presId="urn:microsoft.com/office/officeart/2005/8/layout/vList4"/>
    <dgm:cxn modelId="{6F5C35FC-97C2-A745-B24D-11CC83303A34}" type="presParOf" srcId="{7DCACA9C-D6EF-6A4D-A636-3F0CFA6EAF17}" destId="{64401534-3EF4-9E44-BBB2-BA513BD891CD}" srcOrd="2" destOrd="0" presId="urn:microsoft.com/office/officeart/2005/8/layout/vList4"/>
    <dgm:cxn modelId="{4C96C3DD-9841-A442-A311-853B4E2F9B81}" type="presParOf" srcId="{B7785BA7-3B35-B94B-9D38-CE26E83EE67D}" destId="{9A5DA6B1-8D95-4D48-A59B-595252161FC5}" srcOrd="5" destOrd="0" presId="urn:microsoft.com/office/officeart/2005/8/layout/vList4"/>
    <dgm:cxn modelId="{86625457-5911-9D4F-A7F7-8F70DA553E3A}" type="presParOf" srcId="{B7785BA7-3B35-B94B-9D38-CE26E83EE67D}" destId="{276E2492-1699-6245-9834-7A2967F3E9CC}" srcOrd="6" destOrd="0" presId="urn:microsoft.com/office/officeart/2005/8/layout/vList4"/>
    <dgm:cxn modelId="{CAAF37F4-5ED9-7F47-9752-98F389558940}" type="presParOf" srcId="{276E2492-1699-6245-9834-7A2967F3E9CC}" destId="{1943EA03-6A7A-2F4A-85C9-B39F3DA585F4}" srcOrd="0" destOrd="0" presId="urn:microsoft.com/office/officeart/2005/8/layout/vList4"/>
    <dgm:cxn modelId="{DC476D46-C51E-F549-BA06-AD93C10F65D5}" type="presParOf" srcId="{276E2492-1699-6245-9834-7A2967F3E9CC}" destId="{586289F4-7CD1-CB42-841D-A711231F31E0}" srcOrd="1" destOrd="0" presId="urn:microsoft.com/office/officeart/2005/8/layout/vList4"/>
    <dgm:cxn modelId="{E1416254-EF97-BA40-B0ED-557BE23FF899}" type="presParOf" srcId="{276E2492-1699-6245-9834-7A2967F3E9CC}" destId="{EBBD7322-4E0A-CF4E-BC4B-2FD37E452A18}" srcOrd="2" destOrd="0" presId="urn:microsoft.com/office/officeart/2005/8/layout/vList4"/>
  </dgm:cxnLst>
  <dgm:bg/>
  <dgm:whole/>
  <dgm:extLst>
    <a:ext uri="http://schemas.microsoft.com/office/drawing/2008/diagram">
      <dsp:dataModelExt xmlns:dsp="http://schemas.microsoft.com/office/drawing/2008/diagram" relId="rId15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8965CD-B4D8-47E1-B622-CC84678573FA}">
      <dsp:nvSpPr>
        <dsp:cNvPr id="0" name=""/>
        <dsp:cNvSpPr/>
      </dsp:nvSpPr>
      <dsp:spPr>
        <a:xfrm>
          <a:off x="0" y="14934"/>
          <a:ext cx="5486400" cy="7558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just" defTabSz="844550">
            <a:lnSpc>
              <a:spcPct val="90000"/>
            </a:lnSpc>
            <a:spcBef>
              <a:spcPct val="0"/>
            </a:spcBef>
            <a:spcAft>
              <a:spcPct val="35000"/>
            </a:spcAft>
            <a:buNone/>
          </a:pPr>
          <a:r>
            <a:rPr lang="en-AU" sz="1900" kern="1200"/>
            <a:t>The </a:t>
          </a:r>
          <a:r>
            <a:rPr lang="en-AU" sz="1900" b="1" kern="1200"/>
            <a:t>nature</a:t>
          </a:r>
          <a:r>
            <a:rPr lang="en-AU" sz="1900" kern="1200"/>
            <a:t> of a building refers to the inherent characteristics of a building.</a:t>
          </a:r>
          <a:endParaRPr lang="en-PH" sz="1900" kern="1200"/>
        </a:p>
      </dsp:txBody>
      <dsp:txXfrm>
        <a:off x="36896" y="51830"/>
        <a:ext cx="5412608" cy="682028"/>
      </dsp:txXfrm>
    </dsp:sp>
    <dsp:sp modelId="{BE15B8D3-99B3-4F28-ACE2-A6287F40D4DC}">
      <dsp:nvSpPr>
        <dsp:cNvPr id="0" name=""/>
        <dsp:cNvSpPr/>
      </dsp:nvSpPr>
      <dsp:spPr>
        <a:xfrm>
          <a:off x="0" y="825474"/>
          <a:ext cx="5486400" cy="7558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just" defTabSz="844550">
            <a:lnSpc>
              <a:spcPct val="90000"/>
            </a:lnSpc>
            <a:spcBef>
              <a:spcPct val="0"/>
            </a:spcBef>
            <a:spcAft>
              <a:spcPct val="35000"/>
            </a:spcAft>
            <a:buFont typeface="Wingdings" panose="05000000000000000000" pitchFamily="2" charset="2"/>
            <a:buNone/>
          </a:pPr>
          <a:r>
            <a:rPr lang="en-AU" sz="1900" kern="1200"/>
            <a:t>The </a:t>
          </a:r>
          <a:r>
            <a:rPr lang="en-AU" sz="1900" b="1" kern="1200"/>
            <a:t>use</a:t>
          </a:r>
          <a:r>
            <a:rPr lang="en-AU" sz="1900" kern="1200"/>
            <a:t> of a building refers to the purpose for which it was designed, constructed or adapted to be used.</a:t>
          </a:r>
          <a:endParaRPr lang="en-PH" sz="1900" kern="1200"/>
        </a:p>
      </dsp:txBody>
      <dsp:txXfrm>
        <a:off x="36896" y="862370"/>
        <a:ext cx="5412608" cy="682028"/>
      </dsp:txXfrm>
    </dsp:sp>
    <dsp:sp modelId="{9C71CFD9-81B8-490C-9BAC-44CC87AA08C0}">
      <dsp:nvSpPr>
        <dsp:cNvPr id="0" name=""/>
        <dsp:cNvSpPr/>
      </dsp:nvSpPr>
      <dsp:spPr>
        <a:xfrm>
          <a:off x="0" y="1636015"/>
          <a:ext cx="5486400" cy="7558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just" defTabSz="844550">
            <a:lnSpc>
              <a:spcPct val="90000"/>
            </a:lnSpc>
            <a:spcBef>
              <a:spcPct val="0"/>
            </a:spcBef>
            <a:spcAft>
              <a:spcPct val="35000"/>
            </a:spcAft>
            <a:buFont typeface="Wingdings" panose="05000000000000000000" pitchFamily="2" charset="2"/>
            <a:buNone/>
          </a:pPr>
          <a:r>
            <a:rPr lang="en-AU" sz="1900" kern="1200"/>
            <a:t>The </a:t>
          </a:r>
          <a:r>
            <a:rPr lang="en-AU" sz="1900" b="1" kern="1200"/>
            <a:t>arrangement</a:t>
          </a:r>
          <a:r>
            <a:rPr lang="en-AU" sz="1900" kern="1200"/>
            <a:t> of a building refers to how its parts and elements are positioned. </a:t>
          </a:r>
          <a:endParaRPr lang="en-PH" sz="1900" kern="1200"/>
        </a:p>
      </dsp:txBody>
      <dsp:txXfrm>
        <a:off x="36896" y="1672911"/>
        <a:ext cx="5412608" cy="6820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C551303-5A84-2F43-AB04-3959B71F9AE4}">
      <dsp:nvSpPr>
        <dsp:cNvPr id="0" name=""/>
        <dsp:cNvSpPr/>
      </dsp:nvSpPr>
      <dsp:spPr>
        <a:xfrm>
          <a:off x="0" y="131647"/>
          <a:ext cx="5486400" cy="10332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5806" tIns="166624" rIns="425806" bIns="92456" numCol="1" spcCol="1270" anchor="t" anchorCtr="0">
          <a:noAutofit/>
        </a:bodyPr>
        <a:lstStyle/>
        <a:p>
          <a:pPr marL="114300" lvl="1" indent="-114300" algn="just" defTabSz="577850">
            <a:lnSpc>
              <a:spcPct val="90000"/>
            </a:lnSpc>
            <a:spcBef>
              <a:spcPct val="0"/>
            </a:spcBef>
            <a:spcAft>
              <a:spcPct val="15000"/>
            </a:spcAft>
            <a:buChar char="•"/>
          </a:pPr>
          <a:r>
            <a:rPr lang="en-AU" sz="1300" kern="1200"/>
            <a:t>Specifies how the final component should perform after installation</a:t>
          </a:r>
          <a:endParaRPr lang="en-US" sz="1300" kern="1200"/>
        </a:p>
        <a:p>
          <a:pPr marL="114300" lvl="1" indent="-114300" algn="just" defTabSz="577850">
            <a:lnSpc>
              <a:spcPct val="90000"/>
            </a:lnSpc>
            <a:spcBef>
              <a:spcPct val="0"/>
            </a:spcBef>
            <a:spcAft>
              <a:spcPct val="15000"/>
            </a:spcAft>
            <a:buChar char="•"/>
          </a:pPr>
          <a:r>
            <a:rPr lang="en-US" sz="1300" kern="1200"/>
            <a:t>Allows more freedom to innovate and adopt cost-effective methods</a:t>
          </a:r>
        </a:p>
      </dsp:txBody>
      <dsp:txXfrm>
        <a:off x="0" y="131647"/>
        <a:ext cx="5486400" cy="1033200"/>
      </dsp:txXfrm>
    </dsp:sp>
    <dsp:sp modelId="{80A61D51-7FC0-5849-B1EF-1FCBCF5EDB7B}">
      <dsp:nvSpPr>
        <dsp:cNvPr id="0" name=""/>
        <dsp:cNvSpPr/>
      </dsp:nvSpPr>
      <dsp:spPr>
        <a:xfrm>
          <a:off x="274320" y="13567"/>
          <a:ext cx="3840480" cy="236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Performance Specifications</a:t>
          </a:r>
        </a:p>
      </dsp:txBody>
      <dsp:txXfrm>
        <a:off x="285848" y="25095"/>
        <a:ext cx="3817424" cy="213104"/>
      </dsp:txXfrm>
    </dsp:sp>
    <dsp:sp modelId="{14FD151F-420B-5742-86AF-9C15CAB184FA}">
      <dsp:nvSpPr>
        <dsp:cNvPr id="0" name=""/>
        <dsp:cNvSpPr/>
      </dsp:nvSpPr>
      <dsp:spPr>
        <a:xfrm>
          <a:off x="0" y="1326127"/>
          <a:ext cx="5486400" cy="10584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5806" tIns="166624" rIns="425806" bIns="92456" numCol="1" spcCol="1270" anchor="t" anchorCtr="0">
          <a:noAutofit/>
        </a:bodyPr>
        <a:lstStyle/>
        <a:p>
          <a:pPr marL="114300" lvl="1" indent="-114300" algn="just" defTabSz="577850">
            <a:lnSpc>
              <a:spcPct val="90000"/>
            </a:lnSpc>
            <a:spcBef>
              <a:spcPct val="0"/>
            </a:spcBef>
            <a:spcAft>
              <a:spcPct val="15000"/>
            </a:spcAft>
            <a:buFont typeface="Wingdings" pitchFamily="2" charset="2"/>
            <a:buChar char=""/>
          </a:pPr>
          <a:r>
            <a:rPr lang="en-AU" sz="1300" kern="1200"/>
            <a:t>Shows the details of the materials to be used</a:t>
          </a:r>
          <a:endParaRPr lang="en-US" sz="1300" kern="1200"/>
        </a:p>
        <a:p>
          <a:pPr marL="114300" lvl="1" indent="-114300" algn="just" defTabSz="577850">
            <a:lnSpc>
              <a:spcPct val="90000"/>
            </a:lnSpc>
            <a:spcBef>
              <a:spcPct val="0"/>
            </a:spcBef>
            <a:spcAft>
              <a:spcPct val="15000"/>
            </a:spcAft>
            <a:buFont typeface="Wingdings" pitchFamily="2" charset="2"/>
            <a:buChar char=""/>
          </a:pPr>
          <a:r>
            <a:rPr lang="en-AU" sz="1300" kern="1200"/>
            <a:t>Indicates the required workmanship and installation </a:t>
          </a:r>
          <a:endParaRPr lang="en-PH" sz="1300" kern="1200"/>
        </a:p>
        <a:p>
          <a:pPr marL="114300" lvl="1" indent="-114300" algn="just" defTabSz="577850">
            <a:lnSpc>
              <a:spcPct val="90000"/>
            </a:lnSpc>
            <a:spcBef>
              <a:spcPct val="0"/>
            </a:spcBef>
            <a:spcAft>
              <a:spcPct val="15000"/>
            </a:spcAft>
            <a:buChar char="•"/>
          </a:pPr>
          <a:r>
            <a:rPr lang="en-AU" sz="1300" kern="1200"/>
            <a:t>Provides more certainty regarding the final product compared to performance specifications</a:t>
          </a:r>
          <a:endParaRPr lang="en-US" sz="1300" kern="1200"/>
        </a:p>
      </dsp:txBody>
      <dsp:txXfrm>
        <a:off x="0" y="1326127"/>
        <a:ext cx="5486400" cy="1058400"/>
      </dsp:txXfrm>
    </dsp:sp>
    <dsp:sp modelId="{DF522AFA-ADAF-EB45-A6BC-F83313561F3A}">
      <dsp:nvSpPr>
        <dsp:cNvPr id="0" name=""/>
        <dsp:cNvSpPr/>
      </dsp:nvSpPr>
      <dsp:spPr>
        <a:xfrm>
          <a:off x="274320" y="1208047"/>
          <a:ext cx="3840480" cy="236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Prescriptive Specifications</a:t>
          </a:r>
        </a:p>
      </dsp:txBody>
      <dsp:txXfrm>
        <a:off x="285848" y="1219575"/>
        <a:ext cx="3817424" cy="213104"/>
      </dsp:txXfrm>
    </dsp:sp>
    <dsp:sp modelId="{0CFBFBC8-BF1A-414A-B360-2E4BAC6BE724}">
      <dsp:nvSpPr>
        <dsp:cNvPr id="0" name=""/>
        <dsp:cNvSpPr/>
      </dsp:nvSpPr>
      <dsp:spPr>
        <a:xfrm>
          <a:off x="0" y="2559375"/>
          <a:ext cx="5486400" cy="441000"/>
        </a:xfrm>
        <a:prstGeom prst="rect">
          <a:avLst/>
        </a:prstGeom>
        <a:solidFill>
          <a:schemeClr val="lt2">
            <a:alpha val="9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25806" tIns="166624" rIns="425806" bIns="92456" numCol="1" spcCol="1270" anchor="t" anchorCtr="0">
          <a:noAutofit/>
        </a:bodyPr>
        <a:lstStyle/>
        <a:p>
          <a:pPr marL="114300" lvl="1" indent="-114300" algn="just" defTabSz="577850">
            <a:lnSpc>
              <a:spcPct val="90000"/>
            </a:lnSpc>
            <a:spcBef>
              <a:spcPct val="0"/>
            </a:spcBef>
            <a:spcAft>
              <a:spcPct val="15000"/>
            </a:spcAft>
            <a:buFont typeface="Wingdings" pitchFamily="2" charset="2"/>
            <a:buChar char=""/>
          </a:pPr>
          <a:r>
            <a:rPr lang="en-AU" sz="1300" kern="1200"/>
            <a:t>Used if a project requires a specific product</a:t>
          </a:r>
          <a:endParaRPr lang="en-US" sz="1300" kern="1200"/>
        </a:p>
      </dsp:txBody>
      <dsp:txXfrm>
        <a:off x="0" y="2559375"/>
        <a:ext cx="5486400" cy="441000"/>
      </dsp:txXfrm>
    </dsp:sp>
    <dsp:sp modelId="{D8EBED18-BD3E-A447-B754-D64EB266E7B1}">
      <dsp:nvSpPr>
        <dsp:cNvPr id="0" name=""/>
        <dsp:cNvSpPr/>
      </dsp:nvSpPr>
      <dsp:spPr>
        <a:xfrm>
          <a:off x="274320" y="2427727"/>
          <a:ext cx="3840480" cy="23616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45161" tIns="0" rIns="145161" bIns="0" numCol="1" spcCol="1270" anchor="ctr" anchorCtr="0">
          <a:noAutofit/>
        </a:bodyPr>
        <a:lstStyle/>
        <a:p>
          <a:pPr marL="0" lvl="0" indent="0" algn="l" defTabSz="577850">
            <a:lnSpc>
              <a:spcPct val="90000"/>
            </a:lnSpc>
            <a:spcBef>
              <a:spcPct val="0"/>
            </a:spcBef>
            <a:spcAft>
              <a:spcPct val="35000"/>
            </a:spcAft>
            <a:buNone/>
          </a:pPr>
          <a:r>
            <a:rPr lang="en-US" sz="1300" kern="1200"/>
            <a:t>Direct/Proprietary Specifications</a:t>
          </a:r>
        </a:p>
      </dsp:txBody>
      <dsp:txXfrm>
        <a:off x="285848" y="2439255"/>
        <a:ext cx="3817424" cy="2131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A66AC26-AE6A-3647-86B8-ECB57E4C102F}">
      <dsp:nvSpPr>
        <dsp:cNvPr id="0" name=""/>
        <dsp:cNvSpPr/>
      </dsp:nvSpPr>
      <dsp:spPr>
        <a:xfrm>
          <a:off x="0" y="38574"/>
          <a:ext cx="5486400" cy="99344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just" defTabSz="755650">
            <a:lnSpc>
              <a:spcPct val="90000"/>
            </a:lnSpc>
            <a:spcBef>
              <a:spcPct val="0"/>
            </a:spcBef>
            <a:spcAft>
              <a:spcPct val="35000"/>
            </a:spcAft>
            <a:buFont typeface="Wingdings" pitchFamily="2" charset="2"/>
            <a:buNone/>
          </a:pPr>
          <a:r>
            <a:rPr lang="en-AU" sz="1700" kern="1200"/>
            <a:t>An </a:t>
          </a:r>
          <a:r>
            <a:rPr lang="en-AU" sz="1700" b="1" kern="1200"/>
            <a:t>act</a:t>
          </a:r>
          <a:r>
            <a:rPr lang="en-AU" sz="1700" kern="1200"/>
            <a:t> is legislation passed by the Parliament and amended only by another act. It sets out broad legal and policy principles.</a:t>
          </a:r>
          <a:endParaRPr lang="en-US" sz="1700" kern="1200"/>
        </a:p>
      </dsp:txBody>
      <dsp:txXfrm>
        <a:off x="48496" y="87070"/>
        <a:ext cx="5389408" cy="896450"/>
      </dsp:txXfrm>
    </dsp:sp>
    <dsp:sp modelId="{3BCEFA0C-EAF9-2141-9DBE-89BFFF05178C}">
      <dsp:nvSpPr>
        <dsp:cNvPr id="0" name=""/>
        <dsp:cNvSpPr/>
      </dsp:nvSpPr>
      <dsp:spPr>
        <a:xfrm>
          <a:off x="0" y="1089616"/>
          <a:ext cx="5486400" cy="1221114"/>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770" tIns="64770" rIns="64770" bIns="64770" numCol="1" spcCol="1270" anchor="ctr" anchorCtr="0">
          <a:noAutofit/>
        </a:bodyPr>
        <a:lstStyle/>
        <a:p>
          <a:pPr marL="0" lvl="0" indent="0" algn="just" defTabSz="755650">
            <a:lnSpc>
              <a:spcPct val="90000"/>
            </a:lnSpc>
            <a:spcBef>
              <a:spcPct val="0"/>
            </a:spcBef>
            <a:spcAft>
              <a:spcPct val="35000"/>
            </a:spcAft>
            <a:buFont typeface="Wingdings" pitchFamily="2" charset="2"/>
            <a:buNone/>
          </a:pPr>
          <a:r>
            <a:rPr lang="en-AU" sz="1700" kern="1200"/>
            <a:t>A </a:t>
          </a:r>
          <a:r>
            <a:rPr lang="en-AU" sz="1700" b="1" kern="1200"/>
            <a:t>regulation</a:t>
          </a:r>
          <a:r>
            <a:rPr lang="en-AU" sz="1700" kern="1200"/>
            <a:t> (together with rules, codes, etc.) is an example of a ‘subsidiary legislation.’ It contains guidelines that tell you how to apply the provisions of an act.</a:t>
          </a:r>
          <a:endParaRPr lang="en-US" sz="1700" b="1" kern="1200"/>
        </a:p>
      </dsp:txBody>
      <dsp:txXfrm>
        <a:off x="59610" y="1149226"/>
        <a:ext cx="5367180" cy="1101894"/>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F544B3-DFDB-7F47-A3EC-C235CED3C4DD}">
      <dsp:nvSpPr>
        <dsp:cNvPr id="0" name=""/>
        <dsp:cNvSpPr/>
      </dsp:nvSpPr>
      <dsp:spPr>
        <a:xfrm>
          <a:off x="0" y="25019"/>
          <a:ext cx="5615796" cy="12121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Font typeface="Wingdings" pitchFamily="2" charset="2"/>
            <a:buNone/>
          </a:pPr>
          <a:r>
            <a:rPr lang="en-AU" sz="1400" b="1" kern="1200"/>
            <a:t>Non-conforming building products (NCBPs)</a:t>
          </a:r>
          <a:r>
            <a:rPr lang="en-AU" sz="1400" kern="1200"/>
            <a:t> are building products that do not meet the required standards or are not fit for their intended use. NCBPs contain false or misleading claims with the intent to deceive those that intend to use them. An example would be labelling or marketing a combustible building product as non-combustible.</a:t>
          </a:r>
          <a:endParaRPr lang="en-US" sz="1400" kern="1200"/>
        </a:p>
      </dsp:txBody>
      <dsp:txXfrm>
        <a:off x="59171" y="84190"/>
        <a:ext cx="5497454" cy="1093778"/>
      </dsp:txXfrm>
    </dsp:sp>
    <dsp:sp modelId="{F8A7A4E5-2708-324D-831E-32AB0308EAB5}">
      <dsp:nvSpPr>
        <dsp:cNvPr id="0" name=""/>
        <dsp:cNvSpPr/>
      </dsp:nvSpPr>
      <dsp:spPr>
        <a:xfrm>
          <a:off x="0" y="1277459"/>
          <a:ext cx="5615796" cy="1212120"/>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Font typeface="Wingdings" pitchFamily="2" charset="2"/>
            <a:buNone/>
          </a:pPr>
          <a:r>
            <a:rPr lang="en-AU" sz="1400" b="1" kern="1200"/>
            <a:t>Non-compliant products (NCP)</a:t>
          </a:r>
          <a:r>
            <a:rPr lang="en-AU" sz="1400" kern="1200"/>
            <a:t> are used in situations where they do not comply with the NCC requirements, other relevant laws and/or Australian Standards. An example would be using a combustible building product in a situation where a non-combustible product is required. </a:t>
          </a:r>
          <a:endParaRPr lang="en-PH" sz="1400" kern="1200"/>
        </a:p>
      </dsp:txBody>
      <dsp:txXfrm>
        <a:off x="59171" y="1336630"/>
        <a:ext cx="5497454" cy="1093778"/>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EB43054-3F3F-F645-B5CF-3FC03308D30C}">
      <dsp:nvSpPr>
        <dsp:cNvPr id="0" name=""/>
        <dsp:cNvSpPr/>
      </dsp:nvSpPr>
      <dsp:spPr>
        <a:xfrm>
          <a:off x="886943" y="2189"/>
          <a:ext cx="3831258" cy="5119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Discover documentation relating to the existing building</a:t>
          </a:r>
        </a:p>
      </dsp:txBody>
      <dsp:txXfrm>
        <a:off x="901936" y="17182"/>
        <a:ext cx="3801272" cy="481924"/>
      </dsp:txXfrm>
    </dsp:sp>
    <dsp:sp modelId="{E8AE1C18-76D3-9041-8AD9-3F195E3BD193}">
      <dsp:nvSpPr>
        <dsp:cNvPr id="0" name=""/>
        <dsp:cNvSpPr/>
      </dsp:nvSpPr>
      <dsp:spPr>
        <a:xfrm rot="5400000">
          <a:off x="2706589" y="526897"/>
          <a:ext cx="191966" cy="230359"/>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55625">
            <a:lnSpc>
              <a:spcPct val="90000"/>
            </a:lnSpc>
            <a:spcBef>
              <a:spcPct val="0"/>
            </a:spcBef>
            <a:spcAft>
              <a:spcPct val="35000"/>
            </a:spcAft>
            <a:buNone/>
          </a:pPr>
          <a:endParaRPr lang="en-US" sz="1250" kern="1200"/>
        </a:p>
      </dsp:txBody>
      <dsp:txXfrm rot="-5400000">
        <a:off x="2733465" y="546093"/>
        <a:ext cx="138215" cy="134376"/>
      </dsp:txXfrm>
    </dsp:sp>
    <dsp:sp modelId="{03F9BAB7-FE7F-2E40-A159-776C69B49BA6}">
      <dsp:nvSpPr>
        <dsp:cNvPr id="0" name=""/>
        <dsp:cNvSpPr/>
      </dsp:nvSpPr>
      <dsp:spPr>
        <a:xfrm>
          <a:off x="886943" y="770054"/>
          <a:ext cx="3831258" cy="5119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11175">
            <a:lnSpc>
              <a:spcPct val="90000"/>
            </a:lnSpc>
            <a:spcBef>
              <a:spcPct val="0"/>
            </a:spcBef>
            <a:spcAft>
              <a:spcPct val="35000"/>
            </a:spcAft>
            <a:buNone/>
          </a:pPr>
          <a:r>
            <a:rPr lang="en-US" sz="1150" kern="1200"/>
            <a:t>Undertake a site inspection and record descriptions of building characteristics addressed by Performance Requirements</a:t>
          </a:r>
        </a:p>
      </dsp:txBody>
      <dsp:txXfrm>
        <a:off x="901936" y="785047"/>
        <a:ext cx="3801272" cy="481924"/>
      </dsp:txXfrm>
    </dsp:sp>
    <dsp:sp modelId="{AB5DCC45-E2CD-504B-859F-F6310AD54264}">
      <dsp:nvSpPr>
        <dsp:cNvPr id="0" name=""/>
        <dsp:cNvSpPr/>
      </dsp:nvSpPr>
      <dsp:spPr>
        <a:xfrm rot="5400000">
          <a:off x="2706589" y="1294762"/>
          <a:ext cx="191966" cy="230359"/>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55625">
            <a:lnSpc>
              <a:spcPct val="90000"/>
            </a:lnSpc>
            <a:spcBef>
              <a:spcPct val="0"/>
            </a:spcBef>
            <a:spcAft>
              <a:spcPct val="35000"/>
            </a:spcAft>
            <a:buNone/>
          </a:pPr>
          <a:endParaRPr lang="en-US" sz="1250" kern="1200"/>
        </a:p>
      </dsp:txBody>
      <dsp:txXfrm rot="-5400000">
        <a:off x="2733465" y="1313958"/>
        <a:ext cx="138215" cy="134376"/>
      </dsp:txXfrm>
    </dsp:sp>
    <dsp:sp modelId="{D0277535-95B5-B344-AC5B-31484AE03EF3}">
      <dsp:nvSpPr>
        <dsp:cNvPr id="0" name=""/>
        <dsp:cNvSpPr/>
      </dsp:nvSpPr>
      <dsp:spPr>
        <a:xfrm>
          <a:off x="886943" y="1537919"/>
          <a:ext cx="3831258" cy="5119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Identify potential deficiencies with respect to Performance Requirements</a:t>
          </a:r>
        </a:p>
      </dsp:txBody>
      <dsp:txXfrm>
        <a:off x="901936" y="1552912"/>
        <a:ext cx="3801272" cy="481924"/>
      </dsp:txXfrm>
    </dsp:sp>
    <dsp:sp modelId="{DE041E9D-BCF9-8146-87C8-C9F3A2F23ABD}">
      <dsp:nvSpPr>
        <dsp:cNvPr id="0" name=""/>
        <dsp:cNvSpPr/>
      </dsp:nvSpPr>
      <dsp:spPr>
        <a:xfrm rot="5400000">
          <a:off x="2706589" y="2062627"/>
          <a:ext cx="191966" cy="230359"/>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55625">
            <a:lnSpc>
              <a:spcPct val="90000"/>
            </a:lnSpc>
            <a:spcBef>
              <a:spcPct val="0"/>
            </a:spcBef>
            <a:spcAft>
              <a:spcPct val="35000"/>
            </a:spcAft>
            <a:buNone/>
          </a:pPr>
          <a:endParaRPr lang="en-US" sz="1250" kern="1200"/>
        </a:p>
      </dsp:txBody>
      <dsp:txXfrm rot="-5400000">
        <a:off x="2733465" y="2081823"/>
        <a:ext cx="138215" cy="134376"/>
      </dsp:txXfrm>
    </dsp:sp>
    <dsp:sp modelId="{38234DD8-9F95-C742-B628-BB7A7F294D3E}">
      <dsp:nvSpPr>
        <dsp:cNvPr id="0" name=""/>
        <dsp:cNvSpPr/>
      </dsp:nvSpPr>
      <dsp:spPr>
        <a:xfrm>
          <a:off x="886943" y="2305785"/>
          <a:ext cx="3831258" cy="5119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Determine whether </a:t>
          </a:r>
          <a:r>
            <a:rPr lang="en-US" sz="1200" u="sng" kern="1200"/>
            <a:t>potential</a:t>
          </a:r>
          <a:r>
            <a:rPr lang="en-US" sz="1200" kern="1200"/>
            <a:t> deficiencies are </a:t>
          </a:r>
          <a:r>
            <a:rPr lang="en-US" sz="1200" u="sng" kern="1200"/>
            <a:t>actual</a:t>
          </a:r>
          <a:r>
            <a:rPr lang="en-US" sz="1200" kern="1200"/>
            <a:t> deficiencies</a:t>
          </a:r>
        </a:p>
      </dsp:txBody>
      <dsp:txXfrm>
        <a:off x="901936" y="2320778"/>
        <a:ext cx="3801272" cy="481924"/>
      </dsp:txXfrm>
    </dsp:sp>
    <dsp:sp modelId="{6B76AB4C-2E14-3F42-B70A-98BCED4328ED}">
      <dsp:nvSpPr>
        <dsp:cNvPr id="0" name=""/>
        <dsp:cNvSpPr/>
      </dsp:nvSpPr>
      <dsp:spPr>
        <a:xfrm rot="5400000">
          <a:off x="2706589" y="2830493"/>
          <a:ext cx="191966" cy="230359"/>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55625">
            <a:lnSpc>
              <a:spcPct val="90000"/>
            </a:lnSpc>
            <a:spcBef>
              <a:spcPct val="0"/>
            </a:spcBef>
            <a:spcAft>
              <a:spcPct val="35000"/>
            </a:spcAft>
            <a:buNone/>
          </a:pPr>
          <a:endParaRPr lang="en-US" sz="1250" kern="1200"/>
        </a:p>
      </dsp:txBody>
      <dsp:txXfrm rot="-5400000">
        <a:off x="2733465" y="2849689"/>
        <a:ext cx="138215" cy="134376"/>
      </dsp:txXfrm>
    </dsp:sp>
    <dsp:sp modelId="{B41626A2-877E-3D41-9874-72BE79837FA1}">
      <dsp:nvSpPr>
        <dsp:cNvPr id="0" name=""/>
        <dsp:cNvSpPr/>
      </dsp:nvSpPr>
      <dsp:spPr>
        <a:xfrm>
          <a:off x="886943" y="3073650"/>
          <a:ext cx="3831258" cy="511910"/>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kern="1200"/>
            <a:t>Alleviate actual deficiencies</a:t>
          </a:r>
        </a:p>
      </dsp:txBody>
      <dsp:txXfrm>
        <a:off x="901936" y="3088643"/>
        <a:ext cx="3801272" cy="481924"/>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50B171-045C-0C47-8FEA-6A99304BB606}">
      <dsp:nvSpPr>
        <dsp:cNvPr id="0" name=""/>
        <dsp:cNvSpPr/>
      </dsp:nvSpPr>
      <dsp:spPr>
        <a:xfrm>
          <a:off x="0" y="1562"/>
          <a:ext cx="5486400" cy="58132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Prepare a Performance-Based Design Brief</a:t>
          </a:r>
        </a:p>
      </dsp:txBody>
      <dsp:txXfrm>
        <a:off x="17026" y="18588"/>
        <a:ext cx="5452348" cy="547270"/>
      </dsp:txXfrm>
    </dsp:sp>
    <dsp:sp modelId="{054BAF2D-9AF3-E94E-B0C5-27A393E5E02D}">
      <dsp:nvSpPr>
        <dsp:cNvPr id="0" name=""/>
        <dsp:cNvSpPr/>
      </dsp:nvSpPr>
      <dsp:spPr>
        <a:xfrm rot="5400000">
          <a:off x="2634202" y="597418"/>
          <a:ext cx="217995" cy="26159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619218"/>
        <a:ext cx="156957" cy="152597"/>
      </dsp:txXfrm>
    </dsp:sp>
    <dsp:sp modelId="{67341D59-1A64-8748-BE5C-E20E5B5BDE43}">
      <dsp:nvSpPr>
        <dsp:cNvPr id="0" name=""/>
        <dsp:cNvSpPr/>
      </dsp:nvSpPr>
      <dsp:spPr>
        <a:xfrm>
          <a:off x="0" y="873546"/>
          <a:ext cx="5486400" cy="58132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Carry out analysis, modelling or testing</a:t>
          </a:r>
        </a:p>
      </dsp:txBody>
      <dsp:txXfrm>
        <a:off x="17026" y="890572"/>
        <a:ext cx="5452348" cy="547270"/>
      </dsp:txXfrm>
    </dsp:sp>
    <dsp:sp modelId="{E098C3ED-3428-F94E-9173-83FE78ED60F7}">
      <dsp:nvSpPr>
        <dsp:cNvPr id="0" name=""/>
        <dsp:cNvSpPr/>
      </dsp:nvSpPr>
      <dsp:spPr>
        <a:xfrm rot="5400000">
          <a:off x="2634202" y="1469402"/>
          <a:ext cx="217995" cy="26159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1491202"/>
        <a:ext cx="156957" cy="152597"/>
      </dsp:txXfrm>
    </dsp:sp>
    <dsp:sp modelId="{E64874D1-97D4-984A-93DC-073086CC6205}">
      <dsp:nvSpPr>
        <dsp:cNvPr id="0" name=""/>
        <dsp:cNvSpPr/>
      </dsp:nvSpPr>
      <dsp:spPr>
        <a:xfrm>
          <a:off x="0" y="1745530"/>
          <a:ext cx="5486400" cy="58132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Collate and evaluate results</a:t>
          </a:r>
        </a:p>
      </dsp:txBody>
      <dsp:txXfrm>
        <a:off x="17026" y="1762556"/>
        <a:ext cx="5452348" cy="547270"/>
      </dsp:txXfrm>
    </dsp:sp>
    <dsp:sp modelId="{96D74119-02CD-E140-8F85-39449CD3D9B2}">
      <dsp:nvSpPr>
        <dsp:cNvPr id="0" name=""/>
        <dsp:cNvSpPr/>
      </dsp:nvSpPr>
      <dsp:spPr>
        <a:xfrm rot="5400000">
          <a:off x="2634202" y="2341386"/>
          <a:ext cx="217995" cy="261595"/>
        </a:xfrm>
        <a:prstGeom prst="rightArrow">
          <a:avLst>
            <a:gd name="adj1" fmla="val 60000"/>
            <a:gd name="adj2" fmla="val 50000"/>
          </a:avLst>
        </a:prstGeom>
        <a:solidFill>
          <a:schemeClr val="dk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US" sz="1000" kern="1200"/>
        </a:p>
      </dsp:txBody>
      <dsp:txXfrm rot="-5400000">
        <a:off x="2664721" y="2363186"/>
        <a:ext cx="156957" cy="152597"/>
      </dsp:txXfrm>
    </dsp:sp>
    <dsp:sp modelId="{1D534B5A-7DA8-3B4E-ACD1-7802B1931861}">
      <dsp:nvSpPr>
        <dsp:cNvPr id="0" name=""/>
        <dsp:cNvSpPr/>
      </dsp:nvSpPr>
      <dsp:spPr>
        <a:xfrm>
          <a:off x="0" y="2617514"/>
          <a:ext cx="5486400" cy="58132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US" sz="1600" kern="1200"/>
            <a:t>Prepare a final report</a:t>
          </a:r>
        </a:p>
      </dsp:txBody>
      <dsp:txXfrm>
        <a:off x="17026" y="2634540"/>
        <a:ext cx="5452348" cy="547270"/>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F65A871-152F-4EE7-B3BE-0A495A8FBE30}">
      <dsp:nvSpPr>
        <dsp:cNvPr id="0" name=""/>
        <dsp:cNvSpPr/>
      </dsp:nvSpPr>
      <dsp:spPr>
        <a:xfrm>
          <a:off x="0" y="6043601"/>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2211141-43A6-4496-92E9-EA122160A817}">
      <dsp:nvSpPr>
        <dsp:cNvPr id="0" name=""/>
        <dsp:cNvSpPr/>
      </dsp:nvSpPr>
      <dsp:spPr>
        <a:xfrm>
          <a:off x="0" y="4520276"/>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F08B6DE-AF0B-46A5-8929-51976FA65915}">
      <dsp:nvSpPr>
        <dsp:cNvPr id="0" name=""/>
        <dsp:cNvSpPr/>
      </dsp:nvSpPr>
      <dsp:spPr>
        <a:xfrm>
          <a:off x="0" y="3498125"/>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A138AED-9A95-48CB-883F-479D91535173}">
      <dsp:nvSpPr>
        <dsp:cNvPr id="0" name=""/>
        <dsp:cNvSpPr/>
      </dsp:nvSpPr>
      <dsp:spPr>
        <a:xfrm>
          <a:off x="0" y="2580775"/>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008449E-1F03-4E61-8BF5-D91CD24206B2}">
      <dsp:nvSpPr>
        <dsp:cNvPr id="0" name=""/>
        <dsp:cNvSpPr/>
      </dsp:nvSpPr>
      <dsp:spPr>
        <a:xfrm>
          <a:off x="0" y="1573330"/>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F57FDDA-87EF-4CF3-97B3-BD92E7577674}">
      <dsp:nvSpPr>
        <dsp:cNvPr id="0" name=""/>
        <dsp:cNvSpPr/>
      </dsp:nvSpPr>
      <dsp:spPr>
        <a:xfrm>
          <a:off x="0" y="499424"/>
          <a:ext cx="5486400" cy="0"/>
        </a:xfrm>
        <a:prstGeom prst="line">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E2E29D-040B-470A-9806-C4798A695267}">
      <dsp:nvSpPr>
        <dsp:cNvPr id="0" name=""/>
        <dsp:cNvSpPr/>
      </dsp:nvSpPr>
      <dsp:spPr>
        <a:xfrm>
          <a:off x="1426463" y="22"/>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22"/>
        <a:ext cx="4059936" cy="499401"/>
      </dsp:txXfrm>
    </dsp:sp>
    <dsp:sp modelId="{17395639-1786-4D36-BCB6-2FCA1FBAF3CE}">
      <dsp:nvSpPr>
        <dsp:cNvPr id="0" name=""/>
        <dsp:cNvSpPr/>
      </dsp:nvSpPr>
      <dsp:spPr>
        <a:xfrm>
          <a:off x="0" y="22"/>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kern="1200"/>
            <a:t>Class A Fire</a:t>
          </a:r>
        </a:p>
      </dsp:txBody>
      <dsp:txXfrm>
        <a:off x="24383" y="24405"/>
        <a:ext cx="1377698" cy="475018"/>
      </dsp:txXfrm>
    </dsp:sp>
    <dsp:sp modelId="{7777A0F5-A958-47B4-9869-6B8ABB4CF570}">
      <dsp:nvSpPr>
        <dsp:cNvPr id="0" name=""/>
        <dsp:cNvSpPr/>
      </dsp:nvSpPr>
      <dsp:spPr>
        <a:xfrm>
          <a:off x="0" y="499424"/>
          <a:ext cx="5486400" cy="54953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t" anchorCtr="0">
          <a:noAutofit/>
        </a:bodyPr>
        <a:lstStyle/>
        <a:p>
          <a:pPr marL="114300" lvl="1" indent="-114300" algn="just" defTabSz="577850">
            <a:lnSpc>
              <a:spcPct val="90000"/>
            </a:lnSpc>
            <a:spcBef>
              <a:spcPct val="0"/>
            </a:spcBef>
            <a:spcAft>
              <a:spcPct val="15000"/>
            </a:spcAft>
            <a:buChar char="•"/>
          </a:pPr>
          <a:r>
            <a:rPr lang="en-AU" sz="1300" kern="1200"/>
            <a:t>Involves carbonaceous solids (contains the chemical element carbon as the basic fuel) such as wood, paper, cloth, plastic, grass, coal or rubber</a:t>
          </a:r>
          <a:endParaRPr lang="en-US" sz="1300" kern="1200"/>
        </a:p>
      </dsp:txBody>
      <dsp:txXfrm>
        <a:off x="0" y="499424"/>
        <a:ext cx="5486400" cy="549534"/>
      </dsp:txXfrm>
    </dsp:sp>
    <dsp:sp modelId="{976B5EC8-6DD0-4C27-8996-C7309F75C37B}">
      <dsp:nvSpPr>
        <dsp:cNvPr id="0" name=""/>
        <dsp:cNvSpPr/>
      </dsp:nvSpPr>
      <dsp:spPr>
        <a:xfrm>
          <a:off x="1426463" y="1073928"/>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1073928"/>
        <a:ext cx="4059936" cy="499401"/>
      </dsp:txXfrm>
    </dsp:sp>
    <dsp:sp modelId="{77268697-1249-4E10-B427-01105B70A02D}">
      <dsp:nvSpPr>
        <dsp:cNvPr id="0" name=""/>
        <dsp:cNvSpPr/>
      </dsp:nvSpPr>
      <dsp:spPr>
        <a:xfrm>
          <a:off x="0" y="1073928"/>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kern="1200"/>
            <a:t>Class B Fire</a:t>
          </a:r>
        </a:p>
      </dsp:txBody>
      <dsp:txXfrm>
        <a:off x="24383" y="1098311"/>
        <a:ext cx="1377698" cy="475018"/>
      </dsp:txXfrm>
    </dsp:sp>
    <dsp:sp modelId="{F6297E5C-BA87-4526-9B63-1A94A2934BC8}">
      <dsp:nvSpPr>
        <dsp:cNvPr id="0" name=""/>
        <dsp:cNvSpPr/>
      </dsp:nvSpPr>
      <dsp:spPr>
        <a:xfrm>
          <a:off x="0" y="1573330"/>
          <a:ext cx="5486400" cy="4830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t" anchorCtr="0">
          <a:noAutofit/>
        </a:bodyPr>
        <a:lstStyle/>
        <a:p>
          <a:pPr marL="114300" lvl="1" indent="-114300" algn="just" defTabSz="577850">
            <a:lnSpc>
              <a:spcPct val="90000"/>
            </a:lnSpc>
            <a:spcBef>
              <a:spcPct val="0"/>
            </a:spcBef>
            <a:spcAft>
              <a:spcPct val="15000"/>
            </a:spcAft>
            <a:buChar char="•"/>
          </a:pPr>
          <a:r>
            <a:rPr lang="en-AU" sz="1300" kern="1200"/>
            <a:t>Involves flammable liquids such as petrol, turpentine, kerosene, tar, paint or wax</a:t>
          </a:r>
          <a:endParaRPr lang="en-US" sz="1300" kern="1200"/>
        </a:p>
      </dsp:txBody>
      <dsp:txXfrm>
        <a:off x="0" y="1573330"/>
        <a:ext cx="5486400" cy="483073"/>
      </dsp:txXfrm>
    </dsp:sp>
    <dsp:sp modelId="{7886C13D-0EB6-410B-87AA-6418A7FF2D3A}">
      <dsp:nvSpPr>
        <dsp:cNvPr id="0" name=""/>
        <dsp:cNvSpPr/>
      </dsp:nvSpPr>
      <dsp:spPr>
        <a:xfrm>
          <a:off x="1426463" y="2081373"/>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2081373"/>
        <a:ext cx="4059936" cy="499401"/>
      </dsp:txXfrm>
    </dsp:sp>
    <dsp:sp modelId="{664F568D-828E-47C2-B9CA-1ADF4ED73DDE}">
      <dsp:nvSpPr>
        <dsp:cNvPr id="0" name=""/>
        <dsp:cNvSpPr/>
      </dsp:nvSpPr>
      <dsp:spPr>
        <a:xfrm>
          <a:off x="0" y="2081373"/>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kern="1200"/>
            <a:t>Class C Fire</a:t>
          </a:r>
        </a:p>
      </dsp:txBody>
      <dsp:txXfrm>
        <a:off x="24383" y="2105756"/>
        <a:ext cx="1377698" cy="475018"/>
      </dsp:txXfrm>
    </dsp:sp>
    <dsp:sp modelId="{BACF63CE-1A5C-4792-8C2D-ACFB239D7E72}">
      <dsp:nvSpPr>
        <dsp:cNvPr id="0" name=""/>
        <dsp:cNvSpPr/>
      </dsp:nvSpPr>
      <dsp:spPr>
        <a:xfrm>
          <a:off x="0" y="2580775"/>
          <a:ext cx="5486400" cy="3929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t" anchorCtr="0">
          <a:noAutofit/>
        </a:bodyPr>
        <a:lstStyle/>
        <a:p>
          <a:pPr marL="114300" lvl="1" indent="-114300" algn="just" defTabSz="577850">
            <a:lnSpc>
              <a:spcPct val="90000"/>
            </a:lnSpc>
            <a:spcBef>
              <a:spcPct val="0"/>
            </a:spcBef>
            <a:spcAft>
              <a:spcPct val="15000"/>
            </a:spcAft>
            <a:buChar char="•"/>
          </a:pPr>
          <a:r>
            <a:rPr lang="en-AU" sz="1300" kern="1200"/>
            <a:t>Involves flammable gases such as hydrogen, butane or methane</a:t>
          </a:r>
          <a:endParaRPr lang="en-US" sz="1300" kern="1200"/>
        </a:p>
      </dsp:txBody>
      <dsp:txXfrm>
        <a:off x="0" y="2580775"/>
        <a:ext cx="5486400" cy="392978"/>
      </dsp:txXfrm>
    </dsp:sp>
    <dsp:sp modelId="{3A3D7073-6501-4854-8871-26175E968541}">
      <dsp:nvSpPr>
        <dsp:cNvPr id="0" name=""/>
        <dsp:cNvSpPr/>
      </dsp:nvSpPr>
      <dsp:spPr>
        <a:xfrm>
          <a:off x="1426463" y="2998724"/>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2998724"/>
        <a:ext cx="4059936" cy="499401"/>
      </dsp:txXfrm>
    </dsp:sp>
    <dsp:sp modelId="{A58318C0-EE4E-4ECA-9FE5-5143D5A98CC5}">
      <dsp:nvSpPr>
        <dsp:cNvPr id="0" name=""/>
        <dsp:cNvSpPr/>
      </dsp:nvSpPr>
      <dsp:spPr>
        <a:xfrm>
          <a:off x="0" y="2998724"/>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kern="1200"/>
            <a:t>Class D Fire</a:t>
          </a:r>
        </a:p>
      </dsp:txBody>
      <dsp:txXfrm>
        <a:off x="24383" y="3023107"/>
        <a:ext cx="1377698" cy="475018"/>
      </dsp:txXfrm>
    </dsp:sp>
    <dsp:sp modelId="{15AE23CC-E2F3-4C43-9E70-2AF2FEC115AB}">
      <dsp:nvSpPr>
        <dsp:cNvPr id="0" name=""/>
        <dsp:cNvSpPr/>
      </dsp:nvSpPr>
      <dsp:spPr>
        <a:xfrm>
          <a:off x="0" y="3498125"/>
          <a:ext cx="5486400" cy="49777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t" anchorCtr="0">
          <a:noAutofit/>
        </a:bodyPr>
        <a:lstStyle/>
        <a:p>
          <a:pPr marL="114300" lvl="1" indent="-114300" algn="just" defTabSz="577850">
            <a:lnSpc>
              <a:spcPct val="90000"/>
            </a:lnSpc>
            <a:spcBef>
              <a:spcPct val="0"/>
            </a:spcBef>
            <a:spcAft>
              <a:spcPct val="15000"/>
            </a:spcAft>
            <a:buChar char="•"/>
          </a:pPr>
          <a:r>
            <a:rPr lang="en-US" sz="1300" kern="1200"/>
            <a:t>Involves combustible metals such as sodium, magnesium, potassium or aluminum shavings</a:t>
          </a:r>
        </a:p>
      </dsp:txBody>
      <dsp:txXfrm>
        <a:off x="0" y="3498125"/>
        <a:ext cx="5486400" cy="497778"/>
      </dsp:txXfrm>
    </dsp:sp>
    <dsp:sp modelId="{CB8A35C6-01E7-457F-91E8-34EEC5F2A3A6}">
      <dsp:nvSpPr>
        <dsp:cNvPr id="0" name=""/>
        <dsp:cNvSpPr/>
      </dsp:nvSpPr>
      <dsp:spPr>
        <a:xfrm>
          <a:off x="1426463" y="4020874"/>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4020874"/>
        <a:ext cx="4059936" cy="499401"/>
      </dsp:txXfrm>
    </dsp:sp>
    <dsp:sp modelId="{5078F6FD-0ACB-4360-9507-00EEC9D7BDBF}">
      <dsp:nvSpPr>
        <dsp:cNvPr id="0" name=""/>
        <dsp:cNvSpPr/>
      </dsp:nvSpPr>
      <dsp:spPr>
        <a:xfrm>
          <a:off x="0" y="4020874"/>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US" sz="1600" kern="1200"/>
            <a:t>Electrical Fire</a:t>
          </a:r>
        </a:p>
      </dsp:txBody>
      <dsp:txXfrm>
        <a:off x="24383" y="4045257"/>
        <a:ext cx="1377698" cy="475018"/>
      </dsp:txXfrm>
    </dsp:sp>
    <dsp:sp modelId="{4BD84FF9-DF98-4846-BB78-F108675A5CAC}">
      <dsp:nvSpPr>
        <dsp:cNvPr id="0" name=""/>
        <dsp:cNvSpPr/>
      </dsp:nvSpPr>
      <dsp:spPr>
        <a:xfrm>
          <a:off x="0" y="4520276"/>
          <a:ext cx="5486400" cy="9989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t" anchorCtr="0">
          <a:noAutofit/>
        </a:bodyPr>
        <a:lstStyle/>
        <a:p>
          <a:pPr marL="57150" lvl="1" indent="-57150" algn="just" defTabSz="511175">
            <a:lnSpc>
              <a:spcPct val="90000"/>
            </a:lnSpc>
            <a:spcBef>
              <a:spcPct val="0"/>
            </a:spcBef>
            <a:spcAft>
              <a:spcPct val="15000"/>
            </a:spcAft>
            <a:buChar char="•"/>
          </a:pPr>
          <a:r>
            <a:rPr lang="en-US" sz="1150" kern="1200"/>
            <a:t>Involves any of the materials found in Class A and B fires but with the introduction of </a:t>
          </a:r>
          <a:r>
            <a:rPr lang="en-AU" sz="1150" kern="1200"/>
            <a:t>electrical equipment such as wiring, electrical appliances and other electrically energised objects in the vicinity of the fire.</a:t>
          </a:r>
          <a:endParaRPr lang="en-US" sz="1150" kern="1200"/>
        </a:p>
        <a:p>
          <a:pPr marL="57150" lvl="1" indent="-57150" algn="just" defTabSz="511175">
            <a:lnSpc>
              <a:spcPct val="90000"/>
            </a:lnSpc>
            <a:spcBef>
              <a:spcPct val="0"/>
            </a:spcBef>
            <a:spcAft>
              <a:spcPct val="15000"/>
            </a:spcAft>
            <a:buFont typeface="Wingdings" pitchFamily="2" charset="2"/>
            <a:buChar char=""/>
          </a:pPr>
          <a:r>
            <a:rPr lang="en-AU" sz="1150" kern="1200"/>
            <a:t>Once the electrical equipment is removed from the fire, the classification of fire changes.</a:t>
          </a:r>
          <a:endParaRPr lang="en-PH" sz="1150" kern="1200"/>
        </a:p>
        <a:p>
          <a:pPr marL="57150" lvl="1" indent="-57150" algn="just" defTabSz="511175">
            <a:lnSpc>
              <a:spcPct val="90000"/>
            </a:lnSpc>
            <a:spcBef>
              <a:spcPct val="0"/>
            </a:spcBef>
            <a:spcAft>
              <a:spcPct val="15000"/>
            </a:spcAft>
            <a:buChar char="•"/>
          </a:pPr>
          <a:r>
            <a:rPr lang="en-AU" sz="1150" kern="1200"/>
            <a:t>Officially, there is no Class E fire because electricity is not a fuel. However, it is a source of heat and potential electric shock to a fire</a:t>
          </a:r>
          <a:endParaRPr lang="en-US" sz="1150" kern="1200"/>
        </a:p>
      </dsp:txBody>
      <dsp:txXfrm>
        <a:off x="0" y="4520276"/>
        <a:ext cx="5486400" cy="998953"/>
      </dsp:txXfrm>
    </dsp:sp>
    <dsp:sp modelId="{9F36808C-C838-4716-8292-A1F6D24D5253}">
      <dsp:nvSpPr>
        <dsp:cNvPr id="0" name=""/>
        <dsp:cNvSpPr/>
      </dsp:nvSpPr>
      <dsp:spPr>
        <a:xfrm>
          <a:off x="1426463" y="5544199"/>
          <a:ext cx="4059936" cy="49940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just" defTabSz="1244600">
            <a:lnSpc>
              <a:spcPct val="90000"/>
            </a:lnSpc>
            <a:spcBef>
              <a:spcPct val="0"/>
            </a:spcBef>
            <a:spcAft>
              <a:spcPct val="35000"/>
            </a:spcAft>
            <a:buNone/>
          </a:pPr>
          <a:endParaRPr lang="en-US" sz="2800" kern="1200"/>
        </a:p>
      </dsp:txBody>
      <dsp:txXfrm>
        <a:off x="1426463" y="5544199"/>
        <a:ext cx="4059936" cy="499401"/>
      </dsp:txXfrm>
    </dsp:sp>
    <dsp:sp modelId="{8DC524A9-8F2F-4CB7-AA17-6984DD74AEBD}">
      <dsp:nvSpPr>
        <dsp:cNvPr id="0" name=""/>
        <dsp:cNvSpPr/>
      </dsp:nvSpPr>
      <dsp:spPr>
        <a:xfrm>
          <a:off x="0" y="5544199"/>
          <a:ext cx="1426464" cy="499401"/>
        </a:xfrm>
        <a:prstGeom prst="round2SameRect">
          <a:avLst>
            <a:gd name="adj1" fmla="val 16670"/>
            <a:gd name="adj2" fmla="val 0"/>
          </a:avLst>
        </a:prstGeom>
        <a:solidFill>
          <a:schemeClr val="dk2">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AU" sz="1600" kern="1200"/>
            <a:t>Class F Fire</a:t>
          </a:r>
          <a:endParaRPr lang="en-US" sz="1600" kern="1200"/>
        </a:p>
      </dsp:txBody>
      <dsp:txXfrm>
        <a:off x="24383" y="5568582"/>
        <a:ext cx="1377698" cy="475018"/>
      </dsp:txXfrm>
    </dsp:sp>
    <dsp:sp modelId="{4ED2E535-7F65-47B7-BC78-476B01B5E808}">
      <dsp:nvSpPr>
        <dsp:cNvPr id="0" name=""/>
        <dsp:cNvSpPr/>
      </dsp:nvSpPr>
      <dsp:spPr>
        <a:xfrm>
          <a:off x="0" y="6043601"/>
          <a:ext cx="5486400" cy="64184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765" tIns="24765" rIns="24765" bIns="24765" numCol="1" spcCol="1270" anchor="t" anchorCtr="0">
          <a:noAutofit/>
        </a:bodyPr>
        <a:lstStyle/>
        <a:p>
          <a:pPr marL="114300" lvl="1" indent="-114300" algn="just" defTabSz="577850">
            <a:lnSpc>
              <a:spcPct val="90000"/>
            </a:lnSpc>
            <a:spcBef>
              <a:spcPct val="0"/>
            </a:spcBef>
            <a:spcAft>
              <a:spcPct val="15000"/>
            </a:spcAft>
            <a:buChar char="•"/>
          </a:pPr>
          <a:r>
            <a:rPr lang="en-AU" sz="1300" kern="1200"/>
            <a:t>Involves cooking fats and oils.</a:t>
          </a:r>
          <a:endParaRPr lang="en-US" sz="1300" kern="1200"/>
        </a:p>
        <a:p>
          <a:pPr marL="114300" lvl="1" indent="-114300" algn="just" defTabSz="577850">
            <a:lnSpc>
              <a:spcPct val="90000"/>
            </a:lnSpc>
            <a:spcBef>
              <a:spcPct val="0"/>
            </a:spcBef>
            <a:spcAft>
              <a:spcPct val="15000"/>
            </a:spcAft>
            <a:buChar char="•"/>
          </a:pPr>
          <a:r>
            <a:rPr lang="en-AU" sz="1300" kern="1200"/>
            <a:t>The temperature of the oils that are on fire is higher than that of flammable liquids. Hence, normal extinguishing agents are ineffective.</a:t>
          </a:r>
          <a:endParaRPr lang="en-US" sz="1300" kern="1200"/>
        </a:p>
      </dsp:txBody>
      <dsp:txXfrm>
        <a:off x="0" y="6043601"/>
        <a:ext cx="5486400" cy="641847"/>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D0AB98-4E7E-D345-99E4-0D32A7A1C69D}">
      <dsp:nvSpPr>
        <dsp:cNvPr id="0" name=""/>
        <dsp:cNvSpPr/>
      </dsp:nvSpPr>
      <dsp:spPr>
        <a:xfrm>
          <a:off x="0" y="80305"/>
          <a:ext cx="5544988" cy="986383"/>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Font typeface="Wingdings" pitchFamily="2" charset="2"/>
            <a:buNone/>
          </a:pPr>
          <a:r>
            <a:rPr lang="en-AU" sz="1400" b="1" kern="1200"/>
            <a:t>Structural adequacy </a:t>
          </a:r>
          <a:r>
            <a:rPr lang="en-AU" sz="1400" kern="1200"/>
            <a:t>refers to the ability to maintain stability and adequate loadbearing capacity (i.e. how long it would take for an element to collapse)</a:t>
          </a:r>
          <a:endParaRPr lang="en-US" sz="1400" kern="1200"/>
        </a:p>
      </dsp:txBody>
      <dsp:txXfrm>
        <a:off x="48151" y="128456"/>
        <a:ext cx="5448686" cy="890081"/>
      </dsp:txXfrm>
    </dsp:sp>
    <dsp:sp modelId="{D645BF3A-D5EA-2B4B-84F6-17BCF4097A00}">
      <dsp:nvSpPr>
        <dsp:cNvPr id="0" name=""/>
        <dsp:cNvSpPr/>
      </dsp:nvSpPr>
      <dsp:spPr>
        <a:xfrm>
          <a:off x="0" y="1107008"/>
          <a:ext cx="5544988" cy="986383"/>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Font typeface="Wingdings" pitchFamily="2" charset="2"/>
            <a:buNone/>
          </a:pPr>
          <a:r>
            <a:rPr lang="en-AU" sz="1400" b="1" kern="1200"/>
            <a:t>Integrity</a:t>
          </a:r>
          <a:r>
            <a:rPr lang="en-AU" sz="1400" kern="1200"/>
            <a:t> is the resistance to the passage of flames and hot gases (i.e. how long it would take an element to crack).	</a:t>
          </a:r>
        </a:p>
      </dsp:txBody>
      <dsp:txXfrm>
        <a:off x="48151" y="1155159"/>
        <a:ext cx="5448686" cy="890081"/>
      </dsp:txXfrm>
    </dsp:sp>
    <dsp:sp modelId="{EB348D47-C8F0-C349-8702-B0E40C91302A}">
      <dsp:nvSpPr>
        <dsp:cNvPr id="0" name=""/>
        <dsp:cNvSpPr/>
      </dsp:nvSpPr>
      <dsp:spPr>
        <a:xfrm>
          <a:off x="0" y="2133711"/>
          <a:ext cx="5544988" cy="986383"/>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Font typeface="Wingdings" pitchFamily="2" charset="2"/>
            <a:buNone/>
          </a:pPr>
          <a:r>
            <a:rPr lang="en-AU" sz="1400" b="1" kern="1200"/>
            <a:t>Insulation</a:t>
          </a:r>
          <a:r>
            <a:rPr lang="en-AU" sz="1400" kern="1200"/>
            <a:t> is the ability to maintain a certain temperature on the surface not exposed to the fire. The temperature must be kept below the specified limits in AS 1530.4 (i.e. how long it would take an element to heat on the other side of the fire to 220 degrees Celsius).</a:t>
          </a:r>
          <a:endParaRPr lang="en-US" sz="1400" kern="1200"/>
        </a:p>
      </dsp:txBody>
      <dsp:txXfrm>
        <a:off x="48151" y="2181862"/>
        <a:ext cx="5448686" cy="890081"/>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D4B2AAF-2C70-764E-96F3-29FBDE297B13}">
      <dsp:nvSpPr>
        <dsp:cNvPr id="0" name=""/>
        <dsp:cNvSpPr/>
      </dsp:nvSpPr>
      <dsp:spPr>
        <a:xfrm>
          <a:off x="0" y="0"/>
          <a:ext cx="5676595" cy="94087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Install an effective fire alarm system. Test to make sure that the sensors and sirens are working. If the sound is weak or non-existent, replace the batteries. </a:t>
          </a:r>
        </a:p>
      </dsp:txBody>
      <dsp:txXfrm>
        <a:off x="1229406" y="0"/>
        <a:ext cx="4447188" cy="940872"/>
      </dsp:txXfrm>
    </dsp:sp>
    <dsp:sp modelId="{DBE6F795-1B7A-5C43-B544-F0FBE25C71C9}">
      <dsp:nvSpPr>
        <dsp:cNvPr id="0" name=""/>
        <dsp:cNvSpPr/>
      </dsp:nvSpPr>
      <dsp:spPr>
        <a:xfrm>
          <a:off x="94087" y="94087"/>
          <a:ext cx="1135319" cy="752698"/>
        </a:xfrm>
        <a:prstGeom prst="roundRect">
          <a:avLst>
            <a:gd name="adj" fmla="val 10000"/>
          </a:avLst>
        </a:prstGeom>
        <a:blipFill>
          <a:blip xmlns:r="http://schemas.openxmlformats.org/officeDocument/2006/relationships" r:embed="rId1"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151BC0-4DAE-446E-8C3E-F8EEC12F1ABC}">
      <dsp:nvSpPr>
        <dsp:cNvPr id="0" name=""/>
        <dsp:cNvSpPr/>
      </dsp:nvSpPr>
      <dsp:spPr>
        <a:xfrm>
          <a:off x="0" y="1034960"/>
          <a:ext cx="5676595" cy="94087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Check that all fire protection equipment are positioned appropriately. Ensure that there are clear signages to point occupants to their location.</a:t>
          </a:r>
        </a:p>
      </dsp:txBody>
      <dsp:txXfrm>
        <a:off x="1229406" y="1034960"/>
        <a:ext cx="4447188" cy="940872"/>
      </dsp:txXfrm>
    </dsp:sp>
    <dsp:sp modelId="{BDB76BF9-66E9-4903-A3C2-798CFCDB74E6}">
      <dsp:nvSpPr>
        <dsp:cNvPr id="0" name=""/>
        <dsp:cNvSpPr/>
      </dsp:nvSpPr>
      <dsp:spPr>
        <a:xfrm>
          <a:off x="94087" y="1129047"/>
          <a:ext cx="1135319" cy="752698"/>
        </a:xfrm>
        <a:prstGeom prst="roundRect">
          <a:avLst>
            <a:gd name="adj" fmla="val 10000"/>
          </a:avLst>
        </a:prstGeom>
        <a:blipFill rotWithShape="1">
          <a:blip xmlns:r="http://schemas.openxmlformats.org/officeDocument/2006/relationships" r:embed="rId2" cstate="screen">
            <a:extLst>
              <a:ext uri="{28A0092B-C50C-407E-A947-70E740481C1C}">
                <a14:useLocalDpi xmlns:a14="http://schemas.microsoft.com/office/drawing/2010/main"/>
              </a:ext>
            </a:extLst>
          </a:blip>
          <a:srcRect/>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F3A29D-013C-431C-9B50-0A1F29BFBD12}">
      <dsp:nvSpPr>
        <dsp:cNvPr id="0" name=""/>
        <dsp:cNvSpPr/>
      </dsp:nvSpPr>
      <dsp:spPr>
        <a:xfrm>
          <a:off x="0" y="2069920"/>
          <a:ext cx="5676595" cy="94087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Conduct checks to ensure that electrical appliances, equipment and machinery are in safe condition. Make sure that there are no exposed wirings.</a:t>
          </a:r>
        </a:p>
      </dsp:txBody>
      <dsp:txXfrm>
        <a:off x="1229406" y="2069920"/>
        <a:ext cx="4447188" cy="940872"/>
      </dsp:txXfrm>
    </dsp:sp>
    <dsp:sp modelId="{3F338401-C6DB-4365-B518-121F65F7F24E}">
      <dsp:nvSpPr>
        <dsp:cNvPr id="0" name=""/>
        <dsp:cNvSpPr/>
      </dsp:nvSpPr>
      <dsp:spPr>
        <a:xfrm>
          <a:off x="94087" y="2164007"/>
          <a:ext cx="1135319" cy="752698"/>
        </a:xfrm>
        <a:prstGeom prst="roundRect">
          <a:avLst>
            <a:gd name="adj" fmla="val 10000"/>
          </a:avLst>
        </a:prstGeom>
        <a:blipFill>
          <a:blip xmlns:r="http://schemas.openxmlformats.org/officeDocument/2006/relationships" r:embed="rId3"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C65669B-B702-4954-B67B-073CBA406909}">
      <dsp:nvSpPr>
        <dsp:cNvPr id="0" name=""/>
        <dsp:cNvSpPr/>
      </dsp:nvSpPr>
      <dsp:spPr>
        <a:xfrm>
          <a:off x="0" y="3104880"/>
          <a:ext cx="5676595" cy="940872"/>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just" defTabSz="666750">
            <a:lnSpc>
              <a:spcPct val="90000"/>
            </a:lnSpc>
            <a:spcBef>
              <a:spcPct val="0"/>
            </a:spcBef>
            <a:spcAft>
              <a:spcPct val="35000"/>
            </a:spcAft>
            <a:buNone/>
          </a:pPr>
          <a:r>
            <a:rPr lang="en-US" sz="1500" kern="1200"/>
            <a:t>Keep sprinkler heads free from obstruction. The sprinklers should meet the required water flow and pressure.</a:t>
          </a:r>
        </a:p>
      </dsp:txBody>
      <dsp:txXfrm>
        <a:off x="1229406" y="3104880"/>
        <a:ext cx="4447188" cy="940872"/>
      </dsp:txXfrm>
    </dsp:sp>
    <dsp:sp modelId="{42234A61-19C8-4C69-9ABF-18DC02872264}">
      <dsp:nvSpPr>
        <dsp:cNvPr id="0" name=""/>
        <dsp:cNvSpPr/>
      </dsp:nvSpPr>
      <dsp:spPr>
        <a:xfrm>
          <a:off x="94087" y="3198967"/>
          <a:ext cx="1135319" cy="752698"/>
        </a:xfrm>
        <a:prstGeom prst="roundRect">
          <a:avLst>
            <a:gd name="adj" fmla="val 10000"/>
          </a:avLst>
        </a:prstGeom>
        <a:blipFill>
          <a:blip xmlns:r="http://schemas.openxmlformats.org/officeDocument/2006/relationships" r:embed="rId4" cstate="screen">
            <a:extLst>
              <a:ext uri="{28A0092B-C50C-407E-A947-70E740481C1C}">
                <a14:useLocalDpi xmlns:a14="http://schemas.microsoft.com/office/drawing/2010/main"/>
              </a:ext>
            </a:extLst>
          </a:blip>
          <a:srcRect/>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96FB41-992A-B741-8159-919BA34D0D28}">
      <dsp:nvSpPr>
        <dsp:cNvPr id="0" name=""/>
        <dsp:cNvSpPr/>
      </dsp:nvSpPr>
      <dsp:spPr>
        <a:xfrm>
          <a:off x="0" y="0"/>
          <a:ext cx="5486400" cy="107963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Electrical circuits and extension cords should not be overloaded. Turn off machinery and equipment when not in use to prevent electrical fire.</a:t>
          </a:r>
        </a:p>
      </dsp:txBody>
      <dsp:txXfrm>
        <a:off x="1205243" y="0"/>
        <a:ext cx="4281156" cy="1079634"/>
      </dsp:txXfrm>
    </dsp:sp>
    <dsp:sp modelId="{80F137F7-1016-E548-84D4-BE1ED07597C2}">
      <dsp:nvSpPr>
        <dsp:cNvPr id="0" name=""/>
        <dsp:cNvSpPr/>
      </dsp:nvSpPr>
      <dsp:spPr>
        <a:xfrm>
          <a:off x="107963" y="107963"/>
          <a:ext cx="1097280" cy="863707"/>
        </a:xfrm>
        <a:prstGeom prst="roundRect">
          <a:avLst>
            <a:gd name="adj" fmla="val 10000"/>
          </a:avLst>
        </a:prstGeom>
        <a:blipFill>
          <a:blip xmlns:r="http://schemas.openxmlformats.org/officeDocument/2006/relationships" r:embed="rId1"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9AF87AA4-0033-8849-9216-FB7BB4B8368A}">
      <dsp:nvSpPr>
        <dsp:cNvPr id="0" name=""/>
        <dsp:cNvSpPr/>
      </dsp:nvSpPr>
      <dsp:spPr>
        <a:xfrm>
          <a:off x="0" y="1187598"/>
          <a:ext cx="5486400" cy="107963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Keep evacuation routes free from obstruction (e.g. debris and construction materials).</a:t>
          </a:r>
        </a:p>
      </dsp:txBody>
      <dsp:txXfrm>
        <a:off x="1205243" y="1187598"/>
        <a:ext cx="4281156" cy="1079634"/>
      </dsp:txXfrm>
    </dsp:sp>
    <dsp:sp modelId="{E74BE6A6-5106-9F4B-91CE-0DF9D6449897}">
      <dsp:nvSpPr>
        <dsp:cNvPr id="0" name=""/>
        <dsp:cNvSpPr/>
      </dsp:nvSpPr>
      <dsp:spPr>
        <a:xfrm>
          <a:off x="107963" y="1295561"/>
          <a:ext cx="1097280" cy="863707"/>
        </a:xfrm>
        <a:prstGeom prst="roundRect">
          <a:avLst>
            <a:gd name="adj" fmla="val 10000"/>
          </a:avLst>
        </a:prstGeom>
        <a:blipFill>
          <a:blip xmlns:r="http://schemas.openxmlformats.org/officeDocument/2006/relationships" r:embed="rId2"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747C8864-4183-0341-8D87-CFF8761B4C3B}">
      <dsp:nvSpPr>
        <dsp:cNvPr id="0" name=""/>
        <dsp:cNvSpPr/>
      </dsp:nvSpPr>
      <dsp:spPr>
        <a:xfrm>
          <a:off x="0" y="2375196"/>
          <a:ext cx="5486400" cy="107963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During construction, there must be at least one fire extinguisher for Class A, B and C fires and electrical fires on each storey adjacent to each required exit or temporary stairway or exit. (See: E1.9 of the NCC)</a:t>
          </a:r>
        </a:p>
      </dsp:txBody>
      <dsp:txXfrm>
        <a:off x="1205243" y="2375196"/>
        <a:ext cx="4281156" cy="1079634"/>
      </dsp:txXfrm>
    </dsp:sp>
    <dsp:sp modelId="{3149BFB5-4309-2C43-8CB3-AEE5145B9B88}">
      <dsp:nvSpPr>
        <dsp:cNvPr id="0" name=""/>
        <dsp:cNvSpPr/>
      </dsp:nvSpPr>
      <dsp:spPr>
        <a:xfrm>
          <a:off x="107963" y="2483160"/>
          <a:ext cx="1097280" cy="863707"/>
        </a:xfrm>
        <a:prstGeom prst="roundRect">
          <a:avLst>
            <a:gd name="adj" fmla="val 10000"/>
          </a:avLst>
        </a:prstGeom>
        <a:blipFill>
          <a:blip xmlns:r="http://schemas.openxmlformats.org/officeDocument/2006/relationships" r:embed="rId3"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1943EA03-6A7A-2F4A-85C9-B39F3DA585F4}">
      <dsp:nvSpPr>
        <dsp:cNvPr id="0" name=""/>
        <dsp:cNvSpPr/>
      </dsp:nvSpPr>
      <dsp:spPr>
        <a:xfrm>
          <a:off x="0" y="3562795"/>
          <a:ext cx="5486400" cy="1079634"/>
        </a:xfrm>
        <a:prstGeom prst="roundRect">
          <a:avLst>
            <a:gd name="adj" fmla="val 10000"/>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just" defTabSz="622300">
            <a:lnSpc>
              <a:spcPct val="90000"/>
            </a:lnSpc>
            <a:spcBef>
              <a:spcPct val="0"/>
            </a:spcBef>
            <a:spcAft>
              <a:spcPct val="35000"/>
            </a:spcAft>
            <a:buNone/>
          </a:pPr>
          <a:r>
            <a:rPr lang="en-US" sz="1400" kern="1200"/>
            <a:t>During construction, a building that reached a height of 12m must have operational fire hydrants and fire hose reels in at least every storey (except the two uppermost storeys). Any required booster connections must be installed. (See: E1.9 of the NCC)</a:t>
          </a:r>
        </a:p>
      </dsp:txBody>
      <dsp:txXfrm>
        <a:off x="1205243" y="3562795"/>
        <a:ext cx="4281156" cy="1079634"/>
      </dsp:txXfrm>
    </dsp:sp>
    <dsp:sp modelId="{586289F4-7CD1-CB42-841D-A711231F31E0}">
      <dsp:nvSpPr>
        <dsp:cNvPr id="0" name=""/>
        <dsp:cNvSpPr/>
      </dsp:nvSpPr>
      <dsp:spPr>
        <a:xfrm>
          <a:off x="107963" y="3670758"/>
          <a:ext cx="1097280" cy="863707"/>
        </a:xfrm>
        <a:prstGeom prst="roundRect">
          <a:avLst>
            <a:gd name="adj" fmla="val 10000"/>
          </a:avLst>
        </a:prstGeom>
        <a:blipFill>
          <a:blip xmlns:r="http://schemas.openxmlformats.org/officeDocument/2006/relationships" r:embed="rId4" cstate="screen">
            <a:extLst>
              <a:ext uri="{28A0092B-C50C-407E-A947-70E740481C1C}">
                <a14:useLocalDpi xmlns:a14="http://schemas.microsoft.com/office/drawing/2010/main"/>
              </a:ext>
            </a:extLst>
          </a:blip>
          <a:stretch>
            <a:fillRect/>
          </a:stretch>
        </a:blip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9.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8B10955A1F743958F258D429A66C22E"/>
        <w:category>
          <w:name w:val="General"/>
          <w:gallery w:val="placeholder"/>
        </w:category>
        <w:types>
          <w:type w:val="bbPlcHdr"/>
        </w:types>
        <w:behaviors>
          <w:behavior w:val="content"/>
        </w:behaviors>
        <w:guid w:val="{51D2AF79-9EC1-41D6-8EA9-B2F211EF736B}"/>
      </w:docPartPr>
      <w:docPartBody>
        <w:p w:rsidR="005824E2" w:rsidRDefault="00E61023" w:rsidP="00E61023">
          <w:pPr>
            <w:pStyle w:val="48B10955A1F743958F258D429A66C22E"/>
          </w:pPr>
          <w:r w:rsidRPr="00B07A41">
            <w:rPr>
              <w:rStyle w:val="PlaceholderText"/>
            </w:rPr>
            <w:t>[Status]</w:t>
          </w:r>
        </w:p>
      </w:docPartBody>
    </w:docPart>
    <w:docPart>
      <w:docPartPr>
        <w:name w:val="E6E8723641C64F668834A77043075269"/>
        <w:category>
          <w:name w:val="General"/>
          <w:gallery w:val="placeholder"/>
        </w:category>
        <w:types>
          <w:type w:val="bbPlcHdr"/>
        </w:types>
        <w:behaviors>
          <w:behavior w:val="content"/>
        </w:behaviors>
        <w:guid w:val="{E41CFA5D-B4DC-42B8-A779-E8FAC6BD01BB}"/>
      </w:docPartPr>
      <w:docPartBody>
        <w:p w:rsidR="005824E2" w:rsidRDefault="00E61023" w:rsidP="00E61023">
          <w:pPr>
            <w:pStyle w:val="E6E8723641C64F668834A7704307526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023"/>
    <w:rsid w:val="005824E2"/>
    <w:rsid w:val="00E6102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61023"/>
    <w:rPr>
      <w:color w:val="808080"/>
    </w:rPr>
  </w:style>
  <w:style w:type="paragraph" w:customStyle="1" w:styleId="48B10955A1F743958F258D429A66C22E">
    <w:name w:val="48B10955A1F743958F258D429A66C22E"/>
    <w:rsid w:val="00E61023"/>
  </w:style>
  <w:style w:type="paragraph" w:customStyle="1" w:styleId="E6E8723641C64F668834A77043075269">
    <w:name w:val="E6E8723641C64F668834A77043075269"/>
    <w:rsid w:val="00E6102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b:Source>
    <b:Tag>Bel</b:Tag>
    <b:SourceType>JournalArticle</b:SourceType>
    <b:Guid>{C58CC250-6373-4E29-A38D-32781CF0FB41}</b:Guid>
    <b:Title>Belonging, Being, Becoming</b:Title>
    <b:JournalName>The Early Years Learning Framework</b:JournalName>
    <b:Pages>16</b:Pages>
    <b:RefOrder>1</b:RefOrder>
  </b:Source>
  <b:Source>
    <b:Tag>Wor19</b:Tag>
    <b:SourceType>InternetSite</b:SourceType>
    <b:Guid>{D8EB18EA-4652-497A-BE89-0EA7AB331301}</b:Guid>
    <b:Title>Work Health and Safety (OHS) acts, regulations and codes of practice</b:Title>
    <b:Year>2019</b:Year>
    <b:InternetSiteTitle>Business</b:InternetSiteTitle>
    <b:Month>June</b:Month>
    <b:Day>19</b:Day>
    <b:URL>https://www.business.gov.au/risk-management/health-and-safety/whs-oh-and-s-acts-regulations-and-codes-of-practice</b:URL>
    <b:RefOrder>2</b:RefOrder>
  </b:Source>
  <b:Source>
    <b:Tag>Sum</b:Tag>
    <b:SourceType>DocumentFromInternetSite</b:SourceType>
    <b:Guid>{5AA47A42-B60D-4B64-BDE8-029DE02D6139}</b:Guid>
    <b:Title>Summary of the model work health and safety bill</b:Title>
    <b:InternetSiteTitle>Safe Work Australia</b:InternetSiteTitle>
    <b:URL>https://www.safeworkaustralia.gov.au/system/files/documents/1702/summary_model_work_health_safety_bill_may10.pdf</b:URL>
    <b:RefOrder>3</b:RefOrder>
  </b:Source>
  <b:Source>
    <b:Tag>Mod</b:Tag>
    <b:SourceType>DocumentFromInternetSite</b:SourceType>
    <b:Guid>{2D02C21E-B8C0-4C62-81B5-BAFC5E63161B}</b:Guid>
    <b:Title>Model WHS Laws</b:Title>
    <b:InternetSiteTitle>Safe Work Australia</b:InternetSiteTitle>
    <b:URL>https://www.safeworkaustralia.gov.au/law-and-regulation/model-whs-laws</b:URL>
    <b:RefOrder>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SharedWithUsers xmlns="6cecd733-34d5-425b-8041-9161b6f347cb">
      <UserInfo>
        <DisplayName/>
        <AccountId xsi:nil="true"/>
        <AccountType/>
      </UserInfo>
    </SharedWithUsers>
    <Brief_x0020_description xmlns="d76099e6-3a79-4c20-bfb8-d6d46c0c67f0" xsi:nil="true"/>
  </documentManagement>
</p:properties>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37F1FBB6-D6B6-44C5-AF7A-BE87F8AFED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EE01D0-AA9A-430C-BB80-E33A4A299AF1}">
  <ds:schemaRefs>
    <ds:schemaRef ds:uri="http://schemas.openxmlformats.org/officeDocument/2006/bibliography"/>
  </ds:schemaRefs>
</ds:datastoreItem>
</file>

<file path=customXml/itemProps4.xml><?xml version="1.0" encoding="utf-8"?>
<ds:datastoreItem xmlns:ds="http://schemas.openxmlformats.org/officeDocument/2006/customXml" ds:itemID="{4EEFFA8A-2FA3-4AC1-A095-AE1A1FA87FE8}">
  <ds:schemaRefs>
    <ds:schemaRef ds:uri="http://schemas.microsoft.com/office/2006/documentManagement/types"/>
    <ds:schemaRef ds:uri="http://schemas.microsoft.com/office/2006/metadata/properties"/>
    <ds:schemaRef ds:uri="6cecd733-34d5-425b-8041-9161b6f347cb"/>
    <ds:schemaRef ds:uri="d76099e6-3a79-4c20-bfb8-d6d46c0c67f0"/>
    <ds:schemaRef ds:uri="http://purl.org/dc/elements/1.1/"/>
    <ds:schemaRef ds:uri="http://schemas.openxmlformats.org/package/2006/metadata/core-properties"/>
    <ds:schemaRef ds:uri="http://purl.org/dc/term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107</Pages>
  <Words>23247</Words>
  <Characters>132514</Characters>
  <Application>Microsoft Office Word</Application>
  <DocSecurity>0</DocSecurity>
  <Lines>1104</Lines>
  <Paragraphs>310</Paragraphs>
  <ScaleCrop>false</ScaleCrop>
  <HeadingPairs>
    <vt:vector size="2" baseType="variant">
      <vt:variant>
        <vt:lpstr>Title</vt:lpstr>
      </vt:variant>
      <vt:variant>
        <vt:i4>1</vt:i4>
      </vt:variant>
    </vt:vector>
  </HeadingPairs>
  <TitlesOfParts>
    <vt:vector size="1" baseType="lpstr">
      <vt:lpstr/>
    </vt:vector>
  </TitlesOfParts>
  <Company>CSTC Pty Ltd (RTO #0699)</Company>
  <LinksUpToDate>false</LinksUpToDate>
  <CharactersWithSpaces>155451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CPCCBC5001</dc:title>
  <dc:subject>Apply building codes and standards to the construction process for Type B construction</dc:subject>
  <dc:creator>TotalVET Training Resources</dc:creator>
  <cp:keywords/>
  <dc:description/>
  <cp:lastModifiedBy>Jonathan Curro</cp:lastModifiedBy>
  <cp:revision>240</cp:revision>
  <dcterms:created xsi:type="dcterms:W3CDTF">2020-06-16T07:57:00Z</dcterms:created>
  <dcterms:modified xsi:type="dcterms:W3CDTF">2022-09-19T04:42:00Z</dcterms:modified>
  <cp:category>CPC</cp:category>
  <cp:contentStatus>v1-0_11/05/2022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17367400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ies>
</file>