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20" w:line="276" w:lineRule="auto"/>
        <w:rPr>
          <w:rFonts w:cstheme="minorHAnsi"/>
          <w:b/>
          <w:color w:val="262626" w:themeColor="text1" w:themeTint="D9"/>
          <w:sz w:val="24"/>
          <w:szCs w:val="24"/>
          <w14:textFill>
            <w14:solidFill>
              <w14:schemeClr w14:val="tx1">
                <w14:lumMod w14:val="85000"/>
                <w14:lumOff w14:val="15000"/>
              </w14:schemeClr>
            </w14:solidFill>
          </w14:textFill>
        </w:rPr>
      </w:pPr>
      <w:bookmarkStart w:id="0" w:name="_Hlk61112720"/>
      <w:bookmarkEnd w:id="0"/>
      <w:r>
        <w:rPr>
          <w:rFonts w:ascii="Arial" w:hAnsi="Arial" w:cs="Arial"/>
          <w:sz w:val="24"/>
          <w:szCs w:val="24"/>
        </w:rPr>
        <mc:AlternateContent>
          <mc:Choice Requires="wpg">
            <w:drawing>
              <wp:anchor distT="0" distB="0" distL="114300" distR="114300" simplePos="0" relativeHeight="251660288" behindDoc="0" locked="0" layoutInCell="1" allowOverlap="1">
                <wp:simplePos x="0" y="0"/>
                <wp:positionH relativeFrom="column">
                  <wp:posOffset>-609600</wp:posOffset>
                </wp:positionH>
                <wp:positionV relativeFrom="paragraph">
                  <wp:posOffset>-628650</wp:posOffset>
                </wp:positionV>
                <wp:extent cx="3371850" cy="1181100"/>
                <wp:effectExtent l="0" t="0" r="19050" b="19050"/>
                <wp:wrapNone/>
                <wp:docPr id="2" name="Group 2"/>
                <wp:cNvGraphicFramePr/>
                <a:graphic xmlns:a="http://schemas.openxmlformats.org/drawingml/2006/main">
                  <a:graphicData uri="http://schemas.microsoft.com/office/word/2010/wordprocessingGroup">
                    <wpg:wgp>
                      <wpg:cNvGrpSpPr/>
                      <wpg:grpSpPr>
                        <a:xfrm>
                          <a:off x="0" y="0"/>
                          <a:ext cx="3371850" cy="1181100"/>
                          <a:chOff x="0" y="0"/>
                          <a:chExt cx="3371850" cy="1181100"/>
                        </a:xfrm>
                      </wpg:grpSpPr>
                      <wps:wsp>
                        <wps:cNvPr id="3" name="Rectangle: Rounded Corners 3"/>
                        <wps:cNvSpPr/>
                        <wps:spPr>
                          <a:xfrm>
                            <a:off x="0" y="0"/>
                            <a:ext cx="3371850" cy="1181100"/>
                          </a:xfrm>
                          <a:prstGeom prst="roundRect">
                            <a:avLst/>
                          </a:prstGeom>
                          <a:solidFill>
                            <a:srgbClr val="FF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pic:pic xmlns:pic="http://schemas.openxmlformats.org/drawingml/2006/picture">
                        <pic:nvPicPr>
                          <pic:cNvPr id="4" name="Picture 4" descr="Logo&#10;&#10;Description automatically generated"/>
                          <pic:cNvPicPr/>
                        </pic:nvPicPr>
                        <pic:blipFill>
                          <a:blip r:embed="rId11"/>
                          <a:stretch>
                            <a:fillRect/>
                          </a:stretch>
                        </pic:blipFill>
                        <pic:spPr>
                          <a:xfrm>
                            <a:off x="1085850" y="19050"/>
                            <a:ext cx="1152525" cy="1162050"/>
                          </a:xfrm>
                          <a:prstGeom prst="rect">
                            <a:avLst/>
                          </a:prstGeom>
                          <a:solidFill>
                            <a:srgbClr val="FF0000"/>
                          </a:solidFill>
                        </pic:spPr>
                      </pic:pic>
                    </wpg:wgp>
                  </a:graphicData>
                </a:graphic>
              </wp:anchor>
            </w:drawing>
          </mc:Choice>
          <mc:Fallback>
            <w:pict>
              <v:group id="Group 2" o:spid="_x0000_s1026" o:spt="203" style="position:absolute;left:0pt;margin-left:-48pt;margin-top:-49.5pt;height:93pt;width:265.5pt;z-index:251660288;mso-width-relative:page;mso-height-relative:page;" coordsize="3371850,1181100" o:gfxdata="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">
                <o:lock v:ext="edit" aspectratio="f"/>
                <v:roundrect id="Rectangle: Rounded Corners 3" o:spid="_x0000_s1026" o:spt="2" style="position:absolute;left:0;top:0;height:1181100;width:3371850;v-text-anchor:middle;" fillcolor="#FF0000" filled="t" stroked="t" coordsize="21600,21600" arcsize="0.166666666666667" o:gfxdata="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dtSur4A&#10;AADaAAAADwAAAAAAAAABACAAAAAiAAAAZHJzL2Rvd25yZXYueG1sUEsBAhQAFAAAAAgAh07iQDMv&#10;BZ47AAAAOQAAABAAAAAAAAAAAQAgAAAADQEAAGRycy9zaGFwZXhtbC54bWxQSwUGAAAAAAYABgBb&#10;AQAAtwMAAAAA&#10;">
                  <v:fill on="t" focussize="0,0"/>
                  <v:stroke weight="1pt" color="#C00000 [3204]" miterlimit="8" joinstyle="miter"/>
                  <v:imagedata o:title=""/>
                  <o:lock v:ext="edit" aspectratio="f"/>
                </v:roundrect>
                <v:shape id="Picture 4" o:spid="_x0000_s1026" o:spt="75" alt="Logo&#10;&#10;Description automatically generated" type="#_x0000_t75" style="position:absolute;left:1085850;top:19050;height:1162050;width:1152525;" fillcolor="#FF0000" filled="t" o:preferrelative="t" stroked="f" coordsize="21600,21600" o:gfxdata="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kLlZy8AAAA&#10;2gAAAA8AAAAAAAAAAQAgAAAAIgAAAGRycy9kb3ducmV2LnhtbFBLAQIUABQAAAAIAIdO4kAzLwWe&#10;OwAAADkAAAAQAAAAAAAAAAEAIAAAAAsBAABkcnMvc2hhcGV4bWwueG1sUEsFBgAAAAAGAAYAWwEA&#10;ALUDAAAAAA==&#10;">
                  <v:fill on="t" focussize="0,0"/>
                  <v:stroke on="f"/>
                  <v:imagedata r:id="rId11" o:title=""/>
                  <o:lock v:ext="edit" aspectratio="f"/>
                </v:shape>
              </v:group>
            </w:pict>
          </mc:Fallback>
        </mc:AlternateContent>
      </w:r>
      <w:r>
        <w:rPr>
          <w:rFonts w:ascii="Arial" w:hAnsi="Arial" w:cs="Arial"/>
          <w:sz w:val="24"/>
          <w:szCs w:val="24"/>
          <w:lang w:val="en-PH" w:eastAsia="en-PH"/>
        </w:rPr>
        <w:drawing>
          <wp:anchor distT="0" distB="0" distL="114300" distR="114300" simplePos="0" relativeHeight="251659264" behindDoc="0" locked="0" layoutInCell="1" allowOverlap="1">
            <wp:simplePos x="0" y="0"/>
            <wp:positionH relativeFrom="column">
              <wp:posOffset>-906145</wp:posOffset>
            </wp:positionH>
            <wp:positionV relativeFrom="paragraph">
              <wp:posOffset>-914400</wp:posOffset>
            </wp:positionV>
            <wp:extent cx="7566025" cy="10698480"/>
            <wp:effectExtent l="0" t="0" r="0" b="7620"/>
            <wp:wrapNone/>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65970" cy="10698480"/>
                    </a:xfrm>
                    <a:prstGeom prst="rect">
                      <a:avLst/>
                    </a:prstGeom>
                  </pic:spPr>
                </pic:pic>
              </a:graphicData>
            </a:graphic>
          </wp:anchor>
        </w:drawing>
      </w:r>
      <w:r>
        <w:rPr>
          <w:b/>
          <w:bCs/>
          <w:color w:val="262626" w:themeColor="text1" w:themeTint="D9"/>
          <w:sz w:val="24"/>
          <w:szCs w:val="24"/>
          <w14:textFill>
            <w14:solidFill>
              <w14:schemeClr w14:val="tx1">
                <w14:lumMod w14:val="85000"/>
                <w14:lumOff w14:val="15000"/>
              </w14:schemeClr>
            </w14:solidFill>
          </w14:textFill>
        </w:rPr>
        <w:br w:type="page"/>
      </w:r>
    </w:p>
    <w:p>
      <w:pPr>
        <w:tabs>
          <w:tab w:val="left" w:pos="180"/>
        </w:tabs>
        <w:spacing w:after="120" w:line="276" w:lineRule="auto"/>
        <w:ind w:left="0" w:right="0" w:firstLine="14"/>
        <w:jc w:val="center"/>
        <w:rPr>
          <w:rFonts w:cstheme="minorHAnsi"/>
          <w:b/>
          <w:color w:val="262626" w:themeColor="text1" w:themeTint="D9"/>
          <w:sz w:val="24"/>
          <w:szCs w:val="24"/>
          <w14:textFill>
            <w14:solidFill>
              <w14:schemeClr w14:val="tx1">
                <w14:lumMod w14:val="85000"/>
                <w14:lumOff w14:val="15000"/>
              </w14:schemeClr>
            </w14:solidFill>
          </w14:textFill>
        </w:rPr>
      </w:pPr>
      <w:r>
        <w:rPr>
          <w:rFonts w:cstheme="minorHAnsi"/>
          <w:b/>
          <w:color w:val="262626" w:themeColor="text1" w:themeTint="D9"/>
          <w:sz w:val="24"/>
          <w:szCs w:val="24"/>
          <w14:textFill>
            <w14:solidFill>
              <w14:schemeClr w14:val="tx1">
                <w14:lumMod w14:val="85000"/>
                <w14:lumOff w14:val="15000"/>
              </w14:schemeClr>
            </w14:solidFill>
          </w14:textFill>
        </w:rPr>
        <w:t>Copyright</w:t>
      </w:r>
    </w:p>
    <w:p>
      <w:pPr>
        <w:tabs>
          <w:tab w:val="left" w:pos="180"/>
        </w:tabs>
        <w:spacing w:after="120" w:line="276" w:lineRule="auto"/>
        <w:ind w:left="0" w:right="0"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This document was developed by TotalVET Training Resources.</w:t>
      </w:r>
    </w:p>
    <w:p>
      <w:pPr>
        <w:tabs>
          <w:tab w:val="left" w:pos="180"/>
        </w:tabs>
        <w:spacing w:after="120" w:line="276" w:lineRule="auto"/>
        <w:ind w:left="0" w:right="0"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 2021 TotalVET Training Resources.</w:t>
      </w:r>
    </w:p>
    <w:p>
      <w:pPr>
        <w:tabs>
          <w:tab w:val="left" w:pos="180"/>
        </w:tabs>
        <w:spacing w:after="120" w:line="276" w:lineRule="auto"/>
        <w:ind w:left="0" w:right="0"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All rights reserved.</w:t>
      </w:r>
    </w:p>
    <w:p>
      <w:pPr>
        <w:tabs>
          <w:tab w:val="left" w:pos="180"/>
        </w:tabs>
        <w:spacing w:after="120" w:line="276" w:lineRule="auto"/>
        <w:ind w:left="0" w:right="0"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No part of this publication may be reproduced, stored in a retrieval system, or transmitted in any form or by any means, electronic, mechanical, photocopying, recording, or otherwise without the prior written permission of TotalVET Training Resources.</w:t>
      </w:r>
    </w:p>
    <w:p>
      <w:pPr>
        <w:tabs>
          <w:tab w:val="left" w:pos="180"/>
        </w:tabs>
        <w:spacing w:after="120" w:line="276" w:lineRule="auto"/>
        <w:ind w:left="0" w:right="0" w:firstLine="14"/>
        <w:jc w:val="both"/>
        <w:rPr>
          <w:rFonts w:cstheme="minorHAnsi"/>
          <w:color w:val="262626" w:themeColor="text1" w:themeTint="D9"/>
          <w:sz w:val="20"/>
          <w:szCs w:val="24"/>
          <w14:textFill>
            <w14:solidFill>
              <w14:schemeClr w14:val="tx1">
                <w14:lumMod w14:val="85000"/>
                <w14:lumOff w14:val="15000"/>
              </w14:schemeClr>
            </w14:solidFill>
          </w14:textFill>
        </w:rPr>
      </w:pPr>
    </w:p>
    <w:p>
      <w:pPr>
        <w:tabs>
          <w:tab w:val="left" w:pos="180"/>
        </w:tabs>
        <w:spacing w:after="120" w:line="276" w:lineRule="auto"/>
        <w:ind w:left="0" w:right="0" w:firstLine="14"/>
        <w:jc w:val="center"/>
        <w:rPr>
          <w:rFonts w:cstheme="minorHAnsi"/>
          <w:b/>
          <w:color w:val="262626" w:themeColor="text1" w:themeTint="D9"/>
          <w:sz w:val="24"/>
          <w:szCs w:val="24"/>
          <w14:textFill>
            <w14:solidFill>
              <w14:schemeClr w14:val="tx1">
                <w14:lumMod w14:val="85000"/>
                <w14:lumOff w14:val="15000"/>
              </w14:schemeClr>
            </w14:solidFill>
          </w14:textFill>
        </w:rPr>
      </w:pPr>
      <w:r>
        <w:rPr>
          <w:rFonts w:cstheme="minorHAnsi"/>
          <w:b/>
          <w:color w:val="262626" w:themeColor="text1" w:themeTint="D9"/>
          <w:sz w:val="24"/>
          <w:szCs w:val="24"/>
          <w14:textFill>
            <w14:solidFill>
              <w14:schemeClr w14:val="tx1">
                <w14:lumMod w14:val="85000"/>
                <w14:lumOff w14:val="15000"/>
              </w14:schemeClr>
            </w14:solidFill>
          </w14:textFill>
        </w:rPr>
        <w:t>Version Control &amp; Document History</w:t>
      </w:r>
    </w:p>
    <w:tbl>
      <w:tblPr>
        <w:tblStyle w:val="17"/>
        <w:tblW w:w="8640" w:type="dxa"/>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2160"/>
        <w:gridCol w:w="4320"/>
        <w:gridCol w:w="216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160" w:type="dxa"/>
            <w:shd w:val="clear" w:color="auto" w:fill="E7E6E6" w:themeFill="background2"/>
          </w:tcPr>
          <w:p>
            <w:pPr>
              <w:tabs>
                <w:tab w:val="left" w:pos="180"/>
              </w:tabs>
              <w:spacing w:after="120"/>
              <w:ind w:left="0" w:right="0" w:firstLine="0"/>
              <w:jc w:val="center"/>
              <w:rPr>
                <w:rFonts w:cstheme="minorHAnsi"/>
                <w:b/>
                <w:color w:val="262626" w:themeColor="text1" w:themeTint="D9"/>
                <w:sz w:val="20"/>
                <w:szCs w:val="20"/>
                <w14:textFill>
                  <w14:solidFill>
                    <w14:schemeClr w14:val="tx1">
                      <w14:lumMod w14:val="85000"/>
                      <w14:lumOff w14:val="15000"/>
                    </w14:schemeClr>
                  </w14:solidFill>
                </w14:textFill>
              </w:rPr>
            </w:pPr>
            <w:r>
              <w:rPr>
                <w:rFonts w:cstheme="minorHAnsi"/>
                <w:b/>
                <w:color w:val="262626" w:themeColor="text1" w:themeTint="D9"/>
                <w:sz w:val="20"/>
                <w:szCs w:val="20"/>
                <w14:textFill>
                  <w14:solidFill>
                    <w14:schemeClr w14:val="tx1">
                      <w14:lumMod w14:val="85000"/>
                      <w14:lumOff w14:val="15000"/>
                    </w14:schemeClr>
                  </w14:solidFill>
                </w14:textFill>
              </w:rPr>
              <w:t>Date</w:t>
            </w:r>
          </w:p>
        </w:tc>
        <w:tc>
          <w:tcPr>
            <w:tcW w:w="4320" w:type="dxa"/>
            <w:shd w:val="clear" w:color="auto" w:fill="E7E6E6" w:themeFill="background2"/>
          </w:tcPr>
          <w:p>
            <w:pPr>
              <w:tabs>
                <w:tab w:val="left" w:pos="180"/>
              </w:tabs>
              <w:spacing w:after="120"/>
              <w:ind w:left="0" w:right="0" w:firstLine="0"/>
              <w:jc w:val="center"/>
              <w:rPr>
                <w:rFonts w:cstheme="minorHAnsi"/>
                <w:b/>
                <w:color w:val="262626" w:themeColor="text1" w:themeTint="D9"/>
                <w:sz w:val="20"/>
                <w:szCs w:val="20"/>
                <w14:textFill>
                  <w14:solidFill>
                    <w14:schemeClr w14:val="tx1">
                      <w14:lumMod w14:val="85000"/>
                      <w14:lumOff w14:val="15000"/>
                    </w14:schemeClr>
                  </w14:solidFill>
                </w14:textFill>
              </w:rPr>
            </w:pPr>
            <w:r>
              <w:rPr>
                <w:rFonts w:cstheme="minorHAnsi"/>
                <w:b/>
                <w:color w:val="262626" w:themeColor="text1" w:themeTint="D9"/>
                <w:sz w:val="20"/>
                <w:szCs w:val="20"/>
                <w14:textFill>
                  <w14:solidFill>
                    <w14:schemeClr w14:val="tx1">
                      <w14:lumMod w14:val="85000"/>
                      <w14:lumOff w14:val="15000"/>
                    </w14:schemeClr>
                  </w14:solidFill>
                </w14:textFill>
              </w:rPr>
              <w:t>Summary of Modifications</w:t>
            </w:r>
          </w:p>
        </w:tc>
        <w:tc>
          <w:tcPr>
            <w:tcW w:w="2160" w:type="dxa"/>
            <w:shd w:val="clear" w:color="auto" w:fill="E7E6E6" w:themeFill="background2"/>
          </w:tcPr>
          <w:p>
            <w:pPr>
              <w:tabs>
                <w:tab w:val="left" w:pos="180"/>
              </w:tabs>
              <w:spacing w:after="120"/>
              <w:ind w:left="0" w:right="0" w:firstLine="0"/>
              <w:jc w:val="center"/>
              <w:rPr>
                <w:rFonts w:cstheme="minorHAnsi"/>
                <w:b/>
                <w:color w:val="262626" w:themeColor="text1" w:themeTint="D9"/>
                <w:sz w:val="20"/>
                <w:szCs w:val="20"/>
                <w14:textFill>
                  <w14:solidFill>
                    <w14:schemeClr w14:val="tx1">
                      <w14:lumMod w14:val="85000"/>
                      <w14:lumOff w14:val="15000"/>
                    </w14:schemeClr>
                  </w14:solidFill>
                </w14:textFill>
              </w:rPr>
            </w:pPr>
            <w:r>
              <w:rPr>
                <w:rFonts w:cstheme="minorHAnsi"/>
                <w:b/>
                <w:color w:val="262626" w:themeColor="text1" w:themeTint="D9"/>
                <w:sz w:val="20"/>
                <w:szCs w:val="20"/>
                <w14:textFill>
                  <w14:solidFill>
                    <w14:schemeClr w14:val="tx1">
                      <w14:lumMod w14:val="85000"/>
                      <w14:lumOff w14:val="15000"/>
                    </w14:schemeClr>
                  </w14:solidFill>
                </w14:textFill>
              </w:rPr>
              <w:t>Version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16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12 February 2021</w:t>
            </w:r>
          </w:p>
        </w:tc>
        <w:tc>
          <w:tcPr>
            <w:tcW w:w="432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Version 1.0 released for publishing</w:t>
            </w:r>
          </w:p>
        </w:tc>
        <w:tc>
          <w:tcPr>
            <w:tcW w:w="216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1.0</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16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17 November 2022</w:t>
            </w:r>
          </w:p>
        </w:tc>
        <w:tc>
          <w:tcPr>
            <w:tcW w:w="432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Version 1.1 – Minor amendments</w:t>
            </w:r>
          </w:p>
        </w:tc>
        <w:tc>
          <w:tcPr>
            <w:tcW w:w="216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1.1</w:t>
            </w:r>
          </w:p>
        </w:tc>
      </w:tr>
    </w:tbl>
    <w:p>
      <w:pPr>
        <w:spacing w:after="120" w:line="276" w:lineRule="auto"/>
        <w:ind w:left="0" w:firstLine="0"/>
        <w:rPr>
          <w:rFonts w:ascii="Arial" w:hAnsi="Arial" w:cs="Arial"/>
          <w:color w:val="262626" w:themeColor="text1" w:themeTint="D9"/>
          <w:sz w:val="24"/>
          <w:szCs w:val="24"/>
          <w14:textFill>
            <w14:solidFill>
              <w14:schemeClr w14:val="tx1">
                <w14:lumMod w14:val="85000"/>
                <w14:lumOff w14:val="15000"/>
              </w14:schemeClr>
            </w14:solidFill>
          </w14:textFill>
        </w:rPr>
      </w:pPr>
      <w:r>
        <w:rPr>
          <w:rFonts w:ascii="Arial" w:hAnsi="Arial" w:cs="Arial"/>
          <w:color w:val="262626" w:themeColor="text1" w:themeTint="D9"/>
          <w:sz w:val="24"/>
          <w:szCs w:val="24"/>
          <w14:textFill>
            <w14:solidFill>
              <w14:schemeClr w14:val="tx1">
                <w14:lumMod w14:val="85000"/>
                <w14:lumOff w14:val="15000"/>
              </w14:schemeClr>
            </w14:solidFill>
          </w14:textFill>
        </w:rPr>
        <w:br w:type="page"/>
      </w:r>
    </w:p>
    <w:p>
      <w:pPr>
        <w:pStyle w:val="2"/>
      </w:pPr>
      <w:bookmarkStart w:id="1" w:name="_Toc64034580"/>
      <w:bookmarkStart w:id="2" w:name="_Toc120259669"/>
      <w:bookmarkStart w:id="3" w:name="_Toc10636157"/>
      <w:bookmarkStart w:id="4" w:name="_Toc53495158"/>
      <w:bookmarkStart w:id="5" w:name="_Toc46917686"/>
      <w:bookmarkStart w:id="6" w:name="_Toc20229407"/>
      <w:bookmarkStart w:id="7" w:name="_Toc12454748"/>
      <w:bookmarkStart w:id="8" w:name="_Toc20722197"/>
      <w:bookmarkStart w:id="9" w:name="_Toc53495203"/>
      <w:bookmarkStart w:id="10" w:name="_Toc54093831"/>
      <w:bookmarkStart w:id="11" w:name="_Toc34061730"/>
      <w:bookmarkStart w:id="12" w:name="_Toc46834023"/>
      <w:bookmarkStart w:id="13" w:name="_Toc54093886"/>
      <w:bookmarkStart w:id="14" w:name="_Toc46917739"/>
      <w:bookmarkStart w:id="15" w:name="_Toc53493584"/>
      <w:bookmarkStart w:id="16" w:name="_Toc34061775"/>
      <w:bookmarkStart w:id="17" w:name="_Toc20466808"/>
      <w:bookmarkStart w:id="18" w:name="_Toc38122193"/>
      <w:bookmarkStart w:id="19" w:name="_Toc64025074"/>
      <w:bookmarkStart w:id="20" w:name="_Toc53494944"/>
      <w:bookmarkStart w:id="21" w:name="_Toc38023903"/>
      <w:bookmarkStart w:id="22" w:name="_Toc11157556"/>
      <w:bookmarkStart w:id="23" w:name="_Toc46834076"/>
      <w:bookmarkStart w:id="24" w:name="_Toc63749705"/>
      <w:bookmarkStart w:id="25" w:name="_Toc53493521"/>
      <w:bookmarkStart w:id="26" w:name="_Toc64035403"/>
      <w:bookmarkStart w:id="27" w:name="_Toc38122241"/>
      <w:bookmarkStart w:id="28" w:name="_Toc20722153"/>
      <w:r>
        <w:t>Table of Contents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fldChar w:fldCharType="begin"/>
      </w:r>
      <w:r>
        <w:instrText xml:space="preserve"> TOC \o "1-3" \h \z \u </w:instrText>
      </w:r>
      <w:r>
        <w:fldChar w:fldCharType="separate"/>
      </w:r>
    </w:p>
    <w:p>
      <w:pPr>
        <w:pStyle w:val="12"/>
        <w:rPr>
          <w:rFonts w:eastAsiaTheme="minorEastAsia"/>
          <w:b w:val="0"/>
          <w:color w:val="auto"/>
          <w:sz w:val="22"/>
          <w:lang w:eastAsia="en-AU"/>
        </w:rPr>
      </w:pPr>
      <w:r>
        <w:fldChar w:fldCharType="begin"/>
      </w:r>
      <w:r>
        <w:instrText xml:space="preserve"> HYPERLINK \l "_Toc120259669" </w:instrText>
      </w:r>
      <w:r>
        <w:fldChar w:fldCharType="separate"/>
      </w:r>
      <w:r>
        <w:rPr>
          <w:rStyle w:val="21"/>
          <w:lang w:bidi="en-US"/>
        </w:rPr>
        <w:t>Table of Contents</w:t>
      </w:r>
      <w:r>
        <w:tab/>
      </w:r>
      <w:r>
        <w:fldChar w:fldCharType="begin"/>
      </w:r>
      <w:r>
        <w:instrText xml:space="preserve"> PAGEREF _Toc120259669 \h </w:instrText>
      </w:r>
      <w:r>
        <w:fldChar w:fldCharType="separate"/>
      </w:r>
      <w:r>
        <w:t>3</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"_Toc120259670" </w:instrText>
      </w:r>
      <w:r>
        <w:fldChar w:fldCharType="separate"/>
      </w:r>
      <w:r>
        <w:rPr>
          <w:rStyle w:val="21"/>
          <w:lang w:bidi="en-US"/>
        </w:rPr>
        <w:t>Introduction</w:t>
      </w:r>
      <w:r>
        <w:tab/>
      </w:r>
      <w:r>
        <w:fldChar w:fldCharType="begin"/>
      </w:r>
      <w:r>
        <w:instrText xml:space="preserve"> PAGEREF _Toc120259670 \h </w:instrText>
      </w:r>
      <w:r>
        <w:fldChar w:fldCharType="separate"/>
      </w:r>
      <w:r>
        <w:t>5</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"_Toc120259671" </w:instrText>
      </w:r>
      <w:r>
        <w:fldChar w:fldCharType="separate"/>
      </w:r>
      <w:r>
        <w:rPr>
          <w:rStyle w:val="21"/>
          <w:lang w:bidi="en-US"/>
        </w:rPr>
        <w:t>Competency-Based Assessments</w:t>
      </w:r>
      <w:r>
        <w:tab/>
      </w:r>
      <w:r>
        <w:fldChar w:fldCharType="begin"/>
      </w:r>
      <w:r>
        <w:instrText xml:space="preserve"> PAGEREF _Toc120259671 \h </w:instrText>
      </w:r>
      <w:r>
        <w:fldChar w:fldCharType="separate"/>
      </w:r>
      <w:r>
        <w:t>6</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"_Toc120259672" </w:instrText>
      </w:r>
      <w:r>
        <w:fldChar w:fldCharType="separate"/>
      </w:r>
      <w:r>
        <w:rPr>
          <w:rStyle w:val="21"/>
          <w:lang w:bidi="en-US"/>
        </w:rPr>
        <w:t>Assessing Nationally-Recognised Training</w:t>
      </w:r>
      <w:r>
        <w:tab/>
      </w:r>
      <w:r>
        <w:fldChar w:fldCharType="begin"/>
      </w:r>
      <w:r>
        <w:instrText xml:space="preserve"> PAGEREF _Toc120259672 \h </w:instrText>
      </w:r>
      <w:r>
        <w:fldChar w:fldCharType="separate"/>
      </w:r>
      <w:r>
        <w:t>7</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"_Toc120259673" </w:instrText>
      </w:r>
      <w:r>
        <w:fldChar w:fldCharType="separate"/>
      </w:r>
      <w:r>
        <w:rPr>
          <w:rStyle w:val="21"/>
          <w:lang w:bidi="en-US"/>
        </w:rPr>
        <w:t>Dimensions of Competency</w:t>
      </w:r>
      <w:r>
        <w:tab/>
      </w:r>
      <w:r>
        <w:fldChar w:fldCharType="begin"/>
      </w:r>
      <w:r>
        <w:instrText xml:space="preserve"> PAGEREF _Toc120259673 \h </w:instrText>
      </w:r>
      <w:r>
        <w:fldChar w:fldCharType="separate"/>
      </w:r>
      <w:r>
        <w:t>8</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"_Toc120259674" </w:instrText>
      </w:r>
      <w:r>
        <w:fldChar w:fldCharType="separate"/>
      </w:r>
      <w:r>
        <w:rPr>
          <w:rStyle w:val="21"/>
          <w:lang w:bidi="en-US"/>
        </w:rPr>
        <w:t>Reasonable Adjustment</w:t>
      </w:r>
      <w:r>
        <w:tab/>
      </w:r>
      <w:r>
        <w:fldChar w:fldCharType="begin"/>
      </w:r>
      <w:r>
        <w:instrText xml:space="preserve"> PAGEREF _Toc120259674 \h </w:instrText>
      </w:r>
      <w:r>
        <w:fldChar w:fldCharType="separate"/>
      </w:r>
      <w:r>
        <w:t>9</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"_Toc120259675" </w:instrText>
      </w:r>
      <w:r>
        <w:fldChar w:fldCharType="separate"/>
      </w:r>
      <w:r>
        <w:rPr>
          <w:rStyle w:val="21"/>
          <w:lang w:bidi="en-US"/>
        </w:rPr>
        <w:t>The Unit of Competency</w:t>
      </w:r>
      <w:r>
        <w:tab/>
      </w:r>
      <w:r>
        <w:fldChar w:fldCharType="begin"/>
      </w:r>
      <w:r>
        <w:instrText xml:space="preserve"> PAGEREF _Toc120259675 \h </w:instrText>
      </w:r>
      <w:r>
        <w:fldChar w:fldCharType="separate"/>
      </w:r>
      <w:r>
        <w:t>10</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"_Toc120259676" </w:instrText>
      </w:r>
      <w:r>
        <w:fldChar w:fldCharType="separate"/>
      </w:r>
      <w:r>
        <w:rPr>
          <w:rStyle w:val="21"/>
          <w:lang w:bidi="en-US"/>
        </w:rPr>
        <w:t>The Context of Assessment</w:t>
      </w:r>
      <w:r>
        <w:tab/>
      </w:r>
      <w:r>
        <w:fldChar w:fldCharType="begin"/>
      </w:r>
      <w:r>
        <w:instrText xml:space="preserve"> PAGEREF _Toc120259676 \h </w:instrText>
      </w:r>
      <w:r>
        <w:fldChar w:fldCharType="separate"/>
      </w:r>
      <w:r>
        <w:t>10</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"_Toc120259677" </w:instrText>
      </w:r>
      <w:r>
        <w:fldChar w:fldCharType="separate"/>
      </w:r>
      <w:r>
        <w:rPr>
          <w:rStyle w:val="21"/>
          <w:lang w:bidi="en-US"/>
        </w:rPr>
        <w:t>Assessment Methods</w:t>
      </w:r>
      <w:r>
        <w:tab/>
      </w:r>
      <w:r>
        <w:fldChar w:fldCharType="begin"/>
      </w:r>
      <w:r>
        <w:instrText xml:space="preserve"> PAGEREF _Toc120259677 \h </w:instrText>
      </w:r>
      <w:r>
        <w:fldChar w:fldCharType="separate"/>
      </w:r>
      <w:r>
        <w:t>11</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"_Toc120259678" </w:instrText>
      </w:r>
      <w:r>
        <w:fldChar w:fldCharType="separate"/>
      </w:r>
      <w:r>
        <w:rPr>
          <w:rStyle w:val="21"/>
          <w:lang w:bidi="en-US"/>
        </w:rPr>
        <w:t>Resources Required for Assessment</w:t>
      </w:r>
      <w:r>
        <w:tab/>
      </w:r>
      <w:r>
        <w:fldChar w:fldCharType="begin"/>
      </w:r>
      <w:r>
        <w:instrText xml:space="preserve"> PAGEREF _Toc120259678 \h </w:instrText>
      </w:r>
      <w:r>
        <w:fldChar w:fldCharType="separate"/>
      </w:r>
      <w:r>
        <w:t>12</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"_Toc120259679" </w:instrText>
      </w:r>
      <w:r>
        <w:fldChar w:fldCharType="separate"/>
      </w:r>
      <w:r>
        <w:rPr>
          <w:rStyle w:val="21"/>
          <w:lang w:bidi="en-US"/>
        </w:rPr>
        <w:t>Assessment Workbook Cover Sheet</w:t>
      </w:r>
      <w:r>
        <w:tab/>
      </w:r>
      <w:r>
        <w:fldChar w:fldCharType="begin"/>
      </w:r>
      <w:r>
        <w:instrText xml:space="preserve"> PAGEREF _Toc120259679 \h </w:instrText>
      </w:r>
      <w:r>
        <w:fldChar w:fldCharType="separate"/>
      </w:r>
      <w:r>
        <w:t>13</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"_Toc120259680" </w:instrText>
      </w:r>
      <w:r>
        <w:fldChar w:fldCharType="separate"/>
      </w:r>
      <w:r>
        <w:rPr>
          <w:rStyle w:val="21"/>
          <w:lang w:bidi="en-US"/>
        </w:rPr>
        <w:t>Knowledge Assessment</w:t>
      </w:r>
      <w:r>
        <w:tab/>
      </w:r>
      <w:r>
        <w:fldChar w:fldCharType="begin"/>
      </w:r>
      <w:r>
        <w:instrText xml:space="preserve"> PAGEREF _Toc120259680 \h </w:instrText>
      </w:r>
      <w:r>
        <w:fldChar w:fldCharType="separate"/>
      </w:r>
      <w:r>
        <w:t>14</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"_Toc120259681" </w:instrText>
      </w:r>
      <w:r>
        <w:fldChar w:fldCharType="separate"/>
      </w:r>
      <w:r>
        <w:rPr>
          <w:rStyle w:val="21"/>
          <w:lang w:bidi="en-US"/>
        </w:rPr>
        <w:t>Practical Assessment</w:t>
      </w:r>
      <w:r>
        <w:tab/>
      </w:r>
      <w:r>
        <w:fldChar w:fldCharType="begin"/>
      </w:r>
      <w:r>
        <w:instrText xml:space="preserve"> PAGEREF _Toc120259681 \h </w:instrText>
      </w:r>
      <w:r>
        <w:fldChar w:fldCharType="separate"/>
      </w:r>
      <w:r>
        <w:t>27</w:t>
      </w:r>
      <w:r>
        <w:fldChar w:fldCharType="end"/>
      </w:r>
      <w:r>
        <w:fldChar w:fldCharType="end"/>
      </w:r>
    </w:p>
    <w:p>
      <w:pPr>
        <w:pStyle w:val="14"/>
        <w:rPr>
          <w:rFonts w:eastAsiaTheme="minorEastAsia"/>
          <w:color w:val="auto"/>
          <w:sz w:val="22"/>
          <w:lang w:eastAsia="en-AU"/>
        </w:rPr>
      </w:pPr>
      <w:r>
        <w:fldChar w:fldCharType="begin"/>
      </w:r>
      <w:r>
        <w:instrText xml:space="preserve"> HYPERLINK \l "_Toc120259682" </w:instrText>
      </w:r>
      <w:r>
        <w:fldChar w:fldCharType="separate"/>
      </w:r>
      <w:r>
        <w:rPr>
          <w:rStyle w:val="21"/>
          <w:lang w:bidi="en-US"/>
        </w:rPr>
        <w:t>Candidate Instructions</w:t>
      </w:r>
      <w:r>
        <w:tab/>
      </w:r>
      <w:r>
        <w:fldChar w:fldCharType="begin"/>
      </w:r>
      <w:r>
        <w:instrText xml:space="preserve"> PAGEREF _Toc120259682 \h </w:instrText>
      </w:r>
      <w:r>
        <w:fldChar w:fldCharType="separate"/>
      </w:r>
      <w:r>
        <w:t>27</w:t>
      </w:r>
      <w:r>
        <w:fldChar w:fldCharType="end"/>
      </w:r>
      <w:r>
        <w:fldChar w:fldCharType="end"/>
      </w:r>
    </w:p>
    <w:p>
      <w:pPr>
        <w:pStyle w:val="14"/>
        <w:rPr>
          <w:rFonts w:eastAsiaTheme="minorEastAsia"/>
          <w:color w:val="auto"/>
          <w:sz w:val="22"/>
          <w:lang w:eastAsia="en-AU"/>
        </w:rPr>
      </w:pPr>
      <w:r>
        <w:fldChar w:fldCharType="begin"/>
      </w:r>
      <w:r>
        <w:instrText xml:space="preserve"> HYPERLINK \l "_Toc120259683" </w:instrText>
      </w:r>
      <w:r>
        <w:fldChar w:fldCharType="separate"/>
      </w:r>
      <w:r>
        <w:rPr>
          <w:rStyle w:val="21"/>
          <w:lang w:bidi="en-US"/>
        </w:rPr>
        <w:t>Preliminary Assessment Information</w:t>
      </w:r>
      <w:r>
        <w:tab/>
      </w:r>
      <w:r>
        <w:fldChar w:fldCharType="begin"/>
      </w:r>
      <w:r>
        <w:instrText xml:space="preserve"> PAGEREF _Toc120259683 \h </w:instrText>
      </w:r>
      <w:r>
        <w:fldChar w:fldCharType="separate"/>
      </w:r>
      <w:r>
        <w:t>28</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"_Toc120259684" </w:instrText>
      </w:r>
      <w:r>
        <w:fldChar w:fldCharType="separate"/>
      </w:r>
      <w:r>
        <w:rPr>
          <w:rStyle w:val="21"/>
          <w:lang w:bidi="en-US"/>
        </w:rPr>
        <w:t>Practical Assignment</w:t>
      </w:r>
      <w:r>
        <w:tab/>
      </w:r>
      <w:r>
        <w:fldChar w:fldCharType="begin"/>
      </w:r>
      <w:r>
        <w:instrText xml:space="preserve"> PAGEREF _Toc120259684 \h </w:instrText>
      </w:r>
      <w:r>
        <w:fldChar w:fldCharType="separate"/>
      </w:r>
      <w:r>
        <w:t>29</w:t>
      </w:r>
      <w:r>
        <w:fldChar w:fldCharType="end"/>
      </w:r>
      <w:r>
        <w:fldChar w:fldCharType="end"/>
      </w:r>
    </w:p>
    <w:p>
      <w:pPr>
        <w:pStyle w:val="14"/>
        <w:rPr>
          <w:rFonts w:eastAsiaTheme="minorEastAsia"/>
          <w:color w:val="auto"/>
          <w:sz w:val="22"/>
          <w:lang w:eastAsia="en-AU"/>
        </w:rPr>
      </w:pPr>
      <w:r>
        <w:fldChar w:fldCharType="begin"/>
      </w:r>
      <w:r>
        <w:instrText xml:space="preserve"> HYPERLINK \l "_Toc120259685" </w:instrText>
      </w:r>
      <w:r>
        <w:fldChar w:fldCharType="separate"/>
      </w:r>
      <w:r>
        <w:rPr>
          <w:rStyle w:val="21"/>
          <w:lang w:bidi="en-US"/>
        </w:rPr>
        <w:t>Overview</w:t>
      </w:r>
      <w:r>
        <w:tab/>
      </w:r>
      <w:r>
        <w:fldChar w:fldCharType="begin"/>
      </w:r>
      <w:r>
        <w:instrText xml:space="preserve"> PAGEREF _Toc120259685 \h </w:instrText>
      </w:r>
      <w:r>
        <w:fldChar w:fldCharType="separate"/>
      </w:r>
      <w:r>
        <w:t>29</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"_Toc120259686" </w:instrText>
      </w:r>
      <w:r>
        <w:fldChar w:fldCharType="separate"/>
      </w:r>
      <w:r>
        <w:rPr>
          <w:rStyle w:val="21"/>
          <w:lang w:bidi="en-US"/>
        </w:rPr>
        <w:t>Practical Assignment</w:t>
      </w:r>
      <w:r>
        <w:tab/>
      </w:r>
      <w:r>
        <w:fldChar w:fldCharType="begin"/>
      </w:r>
      <w:r>
        <w:instrText xml:space="preserve"> PAGEREF _Toc120259686 \h </w:instrText>
      </w:r>
      <w:r>
        <w:fldChar w:fldCharType="separate"/>
      </w:r>
      <w:r>
        <w:t>30</w:t>
      </w:r>
      <w:r>
        <w:fldChar w:fldCharType="end"/>
      </w:r>
      <w:r>
        <w:fldChar w:fldCharType="end"/>
      </w:r>
    </w:p>
    <w:p>
      <w:pPr>
        <w:pStyle w:val="14"/>
        <w:rPr>
          <w:rFonts w:eastAsiaTheme="minorEastAsia"/>
          <w:color w:val="auto"/>
          <w:sz w:val="22"/>
          <w:lang w:eastAsia="en-AU"/>
        </w:rPr>
      </w:pPr>
      <w:r>
        <w:fldChar w:fldCharType="begin"/>
      </w:r>
      <w:r>
        <w:instrText xml:space="preserve"> HYPERLINK \l "_Toc120259687" </w:instrText>
      </w:r>
      <w:r>
        <w:fldChar w:fldCharType="separate"/>
      </w:r>
      <w:r>
        <w:rPr>
          <w:rStyle w:val="21"/>
          <w:bCs/>
          <w:lang w:bidi="en-US"/>
        </w:rPr>
        <w:t>Task 1 – Identify Building and Construction Contract</w:t>
      </w:r>
      <w:r>
        <w:tab/>
      </w:r>
      <w:r>
        <w:fldChar w:fldCharType="begin"/>
      </w:r>
      <w:r>
        <w:instrText xml:space="preserve"> PAGEREF _Toc120259687 \h </w:instrText>
      </w:r>
      <w:r>
        <w:fldChar w:fldCharType="separate"/>
      </w:r>
      <w:r>
        <w:t>30</w:t>
      </w:r>
      <w:r>
        <w:fldChar w:fldCharType="end"/>
      </w:r>
      <w:r>
        <w:fldChar w:fldCharType="end"/>
      </w:r>
    </w:p>
    <w:p>
      <w:pPr>
        <w:pStyle w:val="14"/>
        <w:rPr>
          <w:rFonts w:eastAsiaTheme="minorEastAsia"/>
          <w:color w:val="auto"/>
          <w:sz w:val="22"/>
          <w:lang w:eastAsia="en-AU"/>
        </w:rPr>
      </w:pPr>
      <w:r>
        <w:fldChar w:fldCharType="begin"/>
      </w:r>
      <w:r>
        <w:instrText xml:space="preserve"> HYPERLINK \l "_Toc120259688" </w:instrText>
      </w:r>
      <w:r>
        <w:fldChar w:fldCharType="separate"/>
      </w:r>
      <w:r>
        <w:rPr>
          <w:rStyle w:val="21"/>
          <w:bCs/>
          <w:lang w:bidi="en-US"/>
        </w:rPr>
        <w:t>Task 2 – Identify Intention of Legal Relation</w:t>
      </w:r>
      <w:r>
        <w:tab/>
      </w:r>
      <w:r>
        <w:fldChar w:fldCharType="begin"/>
      </w:r>
      <w:r>
        <w:instrText xml:space="preserve"> PAGEREF _Toc120259688 \h </w:instrText>
      </w:r>
      <w:r>
        <w:fldChar w:fldCharType="separate"/>
      </w:r>
      <w:r>
        <w:t>31</w:t>
      </w:r>
      <w:r>
        <w:fldChar w:fldCharType="end"/>
      </w:r>
      <w:r>
        <w:fldChar w:fldCharType="end"/>
      </w:r>
    </w:p>
    <w:p>
      <w:pPr>
        <w:pStyle w:val="14"/>
        <w:rPr>
          <w:rFonts w:eastAsiaTheme="minorEastAsia"/>
          <w:color w:val="auto"/>
          <w:sz w:val="22"/>
          <w:lang w:eastAsia="en-AU"/>
        </w:rPr>
      </w:pPr>
      <w:r>
        <w:fldChar w:fldCharType="begin"/>
      </w:r>
      <w:r>
        <w:instrText xml:space="preserve"> HYPERLINK \l "_Toc120259689" </w:instrText>
      </w:r>
      <w:r>
        <w:fldChar w:fldCharType="separate"/>
      </w:r>
      <w:r>
        <w:rPr>
          <w:rStyle w:val="21"/>
          <w:bCs/>
          <w:lang w:bidi="en-US"/>
        </w:rPr>
        <w:t>Task 3 – Identify Parts of a Contract</w:t>
      </w:r>
      <w:r>
        <w:tab/>
      </w:r>
      <w:r>
        <w:fldChar w:fldCharType="begin"/>
      </w:r>
      <w:r>
        <w:instrText xml:space="preserve"> PAGEREF _Toc120259689 \h </w:instrText>
      </w:r>
      <w:r>
        <w:fldChar w:fldCharType="separate"/>
      </w:r>
      <w:r>
        <w:t>32</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"_Toc120259690" </w:instrText>
      </w:r>
      <w:r>
        <w:fldChar w:fldCharType="separate"/>
      </w:r>
      <w:r>
        <w:rPr>
          <w:rStyle w:val="21"/>
          <w:lang w:bidi="en-US"/>
        </w:rPr>
        <w:t>Workplace Assessment</w:t>
      </w:r>
      <w:r>
        <w:tab/>
      </w:r>
      <w:r>
        <w:fldChar w:fldCharType="begin"/>
      </w:r>
      <w:r>
        <w:instrText xml:space="preserve"> PAGEREF _Toc120259690 \h </w:instrText>
      </w:r>
      <w:r>
        <w:fldChar w:fldCharType="separate"/>
      </w:r>
      <w:r>
        <w:t>36</w:t>
      </w:r>
      <w:r>
        <w:fldChar w:fldCharType="end"/>
      </w:r>
      <w:r>
        <w:fldChar w:fldCharType="end"/>
      </w:r>
    </w:p>
    <w:p>
      <w:pPr>
        <w:pStyle w:val="14"/>
        <w:rPr>
          <w:rFonts w:eastAsiaTheme="minorEastAsia"/>
          <w:color w:val="auto"/>
          <w:sz w:val="22"/>
          <w:lang w:eastAsia="en-AU"/>
        </w:rPr>
      </w:pPr>
      <w:r>
        <w:fldChar w:fldCharType="begin"/>
      </w:r>
      <w:r>
        <w:instrText xml:space="preserve"> HYPERLINK \l "_Toc120259691" </w:instrText>
      </w:r>
      <w:r>
        <w:fldChar w:fldCharType="separate"/>
      </w:r>
      <w:r>
        <w:rPr>
          <w:rStyle w:val="21"/>
          <w:lang w:bidi="en-US"/>
        </w:rPr>
        <w:t>Overview</w:t>
      </w:r>
      <w:r>
        <w:tab/>
      </w:r>
      <w:r>
        <w:fldChar w:fldCharType="begin"/>
      </w:r>
      <w:r>
        <w:instrText xml:space="preserve"> PAGEREF _Toc120259691 \h </w:instrText>
      </w:r>
      <w:r>
        <w:fldChar w:fldCharType="separate"/>
      </w:r>
      <w:r>
        <w:t>36</w:t>
      </w:r>
      <w:r>
        <w:fldChar w:fldCharType="end"/>
      </w:r>
      <w:r>
        <w:fldChar w:fldCharType="end"/>
      </w:r>
    </w:p>
    <w:p>
      <w:pPr>
        <w:pStyle w:val="14"/>
        <w:rPr>
          <w:rFonts w:eastAsiaTheme="minorEastAsia"/>
          <w:color w:val="auto"/>
          <w:sz w:val="22"/>
          <w:lang w:eastAsia="en-AU"/>
        </w:rPr>
      </w:pPr>
      <w:r>
        <w:fldChar w:fldCharType="begin"/>
      </w:r>
      <w:r>
        <w:instrText xml:space="preserve"> HYPERLINK \l "_Toc120259692" </w:instrText>
      </w:r>
      <w:r>
        <w:fldChar w:fldCharType="separate"/>
      </w:r>
      <w:r>
        <w:rPr>
          <w:rStyle w:val="21"/>
          <w:bCs/>
          <w:lang w:bidi="en-US"/>
        </w:rPr>
        <w:t>Task 1 – Liaise with Contracting Parties</w:t>
      </w:r>
      <w:r>
        <w:tab/>
      </w:r>
      <w:r>
        <w:fldChar w:fldCharType="begin"/>
      </w:r>
      <w:r>
        <w:instrText xml:space="preserve"> PAGEREF _Toc120259692 \h </w:instrText>
      </w:r>
      <w:r>
        <w:fldChar w:fldCharType="separate"/>
      </w:r>
      <w:r>
        <w:t>39</w:t>
      </w:r>
      <w:r>
        <w:fldChar w:fldCharType="end"/>
      </w:r>
      <w:r>
        <w:fldChar w:fldCharType="end"/>
      </w:r>
    </w:p>
    <w:p>
      <w:pPr>
        <w:pStyle w:val="14"/>
        <w:rPr>
          <w:rFonts w:eastAsiaTheme="minorEastAsia"/>
          <w:color w:val="auto"/>
          <w:sz w:val="22"/>
          <w:lang w:eastAsia="en-AU"/>
        </w:rPr>
      </w:pPr>
      <w:r>
        <w:fldChar w:fldCharType="begin"/>
      </w:r>
      <w:r>
        <w:instrText xml:space="preserve"> HYPERLINK \l "_Toc120259693" </w:instrText>
      </w:r>
      <w:r>
        <w:fldChar w:fldCharType="separate"/>
      </w:r>
      <w:r>
        <w:rPr>
          <w:rStyle w:val="21"/>
          <w:bCs/>
          <w:lang w:bidi="en-US"/>
        </w:rPr>
        <w:t>Task 2 – Select the Type of Contract</w:t>
      </w:r>
      <w:r>
        <w:tab/>
      </w:r>
      <w:r>
        <w:fldChar w:fldCharType="begin"/>
      </w:r>
      <w:r>
        <w:instrText xml:space="preserve"> PAGEREF _Toc120259693 \h </w:instrText>
      </w:r>
      <w:r>
        <w:fldChar w:fldCharType="separate"/>
      </w:r>
      <w:r>
        <w:t>40</w:t>
      </w:r>
      <w:r>
        <w:fldChar w:fldCharType="end"/>
      </w:r>
      <w:r>
        <w:fldChar w:fldCharType="end"/>
      </w:r>
    </w:p>
    <w:p>
      <w:pPr>
        <w:pStyle w:val="14"/>
        <w:rPr>
          <w:rFonts w:eastAsiaTheme="minorEastAsia"/>
          <w:color w:val="auto"/>
          <w:sz w:val="22"/>
          <w:lang w:eastAsia="en-AU"/>
        </w:rPr>
      </w:pPr>
      <w:r>
        <w:fldChar w:fldCharType="begin"/>
      </w:r>
      <w:r>
        <w:instrText xml:space="preserve"> HYPERLINK \l "_Toc120259694" </w:instrText>
      </w:r>
      <w:r>
        <w:fldChar w:fldCharType="separate"/>
      </w:r>
      <w:r>
        <w:rPr>
          <w:rStyle w:val="21"/>
          <w:bCs/>
          <w:lang w:bidi="en-US"/>
        </w:rPr>
        <w:t>Task 3 – Prepare and Compile the Range of Documents to be Used in the Contract</w:t>
      </w:r>
      <w:r>
        <w:tab/>
      </w:r>
      <w:r>
        <w:fldChar w:fldCharType="begin"/>
      </w:r>
      <w:r>
        <w:instrText xml:space="preserve"> PAGEREF _Toc120259694 \h </w:instrText>
      </w:r>
      <w:r>
        <w:fldChar w:fldCharType="separate"/>
      </w:r>
      <w:r>
        <w:t>41</w:t>
      </w:r>
      <w:r>
        <w:fldChar w:fldCharType="end"/>
      </w:r>
      <w:r>
        <w:fldChar w:fldCharType="end"/>
      </w:r>
    </w:p>
    <w:p>
      <w:pPr>
        <w:pStyle w:val="14"/>
        <w:rPr>
          <w:rFonts w:eastAsiaTheme="minorEastAsia"/>
          <w:color w:val="auto"/>
          <w:sz w:val="22"/>
          <w:lang w:eastAsia="en-AU"/>
        </w:rPr>
      </w:pPr>
      <w:r>
        <w:fldChar w:fldCharType="begin"/>
      </w:r>
      <w:r>
        <w:instrText xml:space="preserve"> HYPERLINK \l "_Toc120259695" </w:instrText>
      </w:r>
      <w:r>
        <w:fldChar w:fldCharType="separate"/>
      </w:r>
      <w:r>
        <w:rPr>
          <w:rStyle w:val="21"/>
          <w:bCs/>
          <w:lang w:bidi="en-US"/>
        </w:rPr>
        <w:t>Task 4 – Draft the Contract</w:t>
      </w:r>
      <w:r>
        <w:tab/>
      </w:r>
      <w:r>
        <w:fldChar w:fldCharType="begin"/>
      </w:r>
      <w:r>
        <w:instrText xml:space="preserve"> PAGEREF _Toc120259695 \h </w:instrText>
      </w:r>
      <w:r>
        <w:fldChar w:fldCharType="separate"/>
      </w:r>
      <w:r>
        <w:t>42</w:t>
      </w:r>
      <w:r>
        <w:fldChar w:fldCharType="end"/>
      </w:r>
      <w:r>
        <w:fldChar w:fldCharType="end"/>
      </w:r>
    </w:p>
    <w:p>
      <w:pPr>
        <w:pStyle w:val="14"/>
        <w:rPr>
          <w:rFonts w:eastAsiaTheme="minorEastAsia"/>
          <w:color w:val="auto"/>
          <w:sz w:val="22"/>
          <w:lang w:eastAsia="en-AU"/>
        </w:rPr>
      </w:pPr>
      <w:r>
        <w:fldChar w:fldCharType="begin"/>
      </w:r>
      <w:r>
        <w:instrText xml:space="preserve"> HYPERLINK \l "_Toc120259696" </w:instrText>
      </w:r>
      <w:r>
        <w:fldChar w:fldCharType="separate"/>
      </w:r>
      <w:r>
        <w:rPr>
          <w:rStyle w:val="21"/>
          <w:bCs/>
          <w:lang w:bidi="en-US"/>
        </w:rPr>
        <w:t>Task 5 – Review Draft Contract with Relevant Persons</w:t>
      </w:r>
      <w:r>
        <w:tab/>
      </w:r>
      <w:r>
        <w:fldChar w:fldCharType="begin"/>
      </w:r>
      <w:r>
        <w:instrText xml:space="preserve"> PAGEREF _Toc120259696 \h </w:instrText>
      </w:r>
      <w:r>
        <w:fldChar w:fldCharType="separate"/>
      </w:r>
      <w:r>
        <w:t>44</w:t>
      </w:r>
      <w:r>
        <w:fldChar w:fldCharType="end"/>
      </w:r>
      <w:r>
        <w:fldChar w:fldCharType="end"/>
      </w:r>
    </w:p>
    <w:p>
      <w:pPr>
        <w:pStyle w:val="14"/>
        <w:rPr>
          <w:rFonts w:eastAsiaTheme="minorEastAsia"/>
          <w:color w:val="auto"/>
          <w:sz w:val="22"/>
          <w:lang w:eastAsia="en-AU"/>
        </w:rPr>
      </w:pPr>
      <w:r>
        <w:fldChar w:fldCharType="begin"/>
      </w:r>
      <w:r>
        <w:instrText xml:space="preserve"> HYPERLINK \l "_Toc120259697" </w:instrText>
      </w:r>
      <w:r>
        <w:fldChar w:fldCharType="separate"/>
      </w:r>
      <w:r>
        <w:rPr>
          <w:rStyle w:val="21"/>
          <w:bCs/>
          <w:lang w:bidi="en-US"/>
        </w:rPr>
        <w:t>Task 6 – Prepare Final Contract</w:t>
      </w:r>
      <w:r>
        <w:tab/>
      </w:r>
      <w:r>
        <w:fldChar w:fldCharType="begin"/>
      </w:r>
      <w:r>
        <w:instrText xml:space="preserve"> PAGEREF _Toc120259697 \h </w:instrText>
      </w:r>
      <w:r>
        <w:fldChar w:fldCharType="separate"/>
      </w:r>
      <w:r>
        <w:t>45</w:t>
      </w:r>
      <w:r>
        <w:fldChar w:fldCharType="end"/>
      </w:r>
      <w:r>
        <w:fldChar w:fldCharType="end"/>
      </w:r>
    </w:p>
    <w:p>
      <w:pPr>
        <w:pStyle w:val="14"/>
        <w:rPr>
          <w:rFonts w:eastAsiaTheme="minorEastAsia"/>
          <w:color w:val="auto"/>
          <w:sz w:val="22"/>
          <w:lang w:eastAsia="en-AU"/>
        </w:rPr>
      </w:pPr>
      <w:r>
        <w:fldChar w:fldCharType="begin"/>
      </w:r>
      <w:r>
        <w:instrText xml:space="preserve"> HYPERLINK \l "_Toc120259698" </w:instrText>
      </w:r>
      <w:r>
        <w:fldChar w:fldCharType="separate"/>
      </w:r>
      <w:r>
        <w:rPr>
          <w:rStyle w:val="21"/>
          <w:bCs/>
          <w:lang w:bidi="en-US"/>
        </w:rPr>
        <w:t>Task 7 – Process Progress Payments</w:t>
      </w:r>
      <w:r>
        <w:tab/>
      </w:r>
      <w:r>
        <w:fldChar w:fldCharType="begin"/>
      </w:r>
      <w:r>
        <w:instrText xml:space="preserve"> PAGEREF _Toc120259698 \h </w:instrText>
      </w:r>
      <w:r>
        <w:fldChar w:fldCharType="separate"/>
      </w:r>
      <w:r>
        <w:t>46</w:t>
      </w:r>
      <w:r>
        <w:fldChar w:fldCharType="end"/>
      </w:r>
      <w:r>
        <w:fldChar w:fldCharType="end"/>
      </w:r>
    </w:p>
    <w:p>
      <w:pPr>
        <w:pStyle w:val="14"/>
        <w:rPr>
          <w:rFonts w:eastAsiaTheme="minorEastAsia"/>
          <w:color w:val="auto"/>
          <w:sz w:val="22"/>
          <w:lang w:eastAsia="en-AU"/>
        </w:rPr>
      </w:pPr>
      <w:r>
        <w:fldChar w:fldCharType="begin"/>
      </w:r>
      <w:r>
        <w:instrText xml:space="preserve"> HYPERLINK \l "_Toc120259699" </w:instrText>
      </w:r>
      <w:r>
        <w:fldChar w:fldCharType="separate"/>
      </w:r>
      <w:r>
        <w:rPr>
          <w:rStyle w:val="21"/>
          <w:bCs/>
          <w:lang w:bidi="en-US"/>
        </w:rPr>
        <w:t>Task 8 – Process Application for Extension of Time</w:t>
      </w:r>
      <w:r>
        <w:tab/>
      </w:r>
      <w:r>
        <w:fldChar w:fldCharType="begin"/>
      </w:r>
      <w:r>
        <w:instrText xml:space="preserve"> PAGEREF _Toc120259699 \h </w:instrText>
      </w:r>
      <w:r>
        <w:fldChar w:fldCharType="separate"/>
      </w:r>
      <w:r>
        <w:t>47</w:t>
      </w:r>
      <w:r>
        <w:fldChar w:fldCharType="end"/>
      </w:r>
      <w:r>
        <w:fldChar w:fldCharType="end"/>
      </w:r>
    </w:p>
    <w:p>
      <w:pPr>
        <w:pStyle w:val="14"/>
        <w:rPr>
          <w:rFonts w:eastAsiaTheme="minorEastAsia"/>
          <w:color w:val="auto"/>
          <w:sz w:val="22"/>
          <w:lang w:eastAsia="en-AU"/>
        </w:rPr>
      </w:pPr>
      <w:r>
        <w:fldChar w:fldCharType="begin"/>
      </w:r>
      <w:r>
        <w:instrText xml:space="preserve"> HYPERLINK \l "_Toc120259700" </w:instrText>
      </w:r>
      <w:r>
        <w:fldChar w:fldCharType="separate"/>
      </w:r>
      <w:r>
        <w:rPr>
          <w:rStyle w:val="21"/>
          <w:bCs/>
          <w:lang w:bidi="en-US"/>
        </w:rPr>
        <w:t>Task 9 – Negotiate Contract Variations</w:t>
      </w:r>
      <w:r>
        <w:tab/>
      </w:r>
      <w:r>
        <w:fldChar w:fldCharType="begin"/>
      </w:r>
      <w:r>
        <w:instrText xml:space="preserve"> PAGEREF _Toc120259700 \h </w:instrText>
      </w:r>
      <w:r>
        <w:fldChar w:fldCharType="separate"/>
      </w:r>
      <w:r>
        <w:t>48</w:t>
      </w:r>
      <w:r>
        <w:fldChar w:fldCharType="end"/>
      </w:r>
      <w:r>
        <w:fldChar w:fldCharType="end"/>
      </w:r>
    </w:p>
    <w:p>
      <w:pPr>
        <w:pStyle w:val="14"/>
        <w:rPr>
          <w:rFonts w:eastAsiaTheme="minorEastAsia"/>
          <w:color w:val="auto"/>
          <w:sz w:val="22"/>
          <w:lang w:eastAsia="en-AU"/>
        </w:rPr>
      </w:pPr>
      <w:r>
        <w:fldChar w:fldCharType="begin"/>
      </w:r>
      <w:r>
        <w:instrText xml:space="preserve"> HYPERLINK \l "_Toc120259701" </w:instrText>
      </w:r>
      <w:r>
        <w:fldChar w:fldCharType="separate"/>
      </w:r>
      <w:r>
        <w:rPr>
          <w:rStyle w:val="21"/>
          <w:bCs/>
          <w:lang w:bidi="en-US"/>
        </w:rPr>
        <w:t>Task 10 – Workplace Measures Against Breach of Contract</w:t>
      </w:r>
      <w:r>
        <w:tab/>
      </w:r>
      <w:r>
        <w:fldChar w:fldCharType="begin"/>
      </w:r>
      <w:r>
        <w:instrText xml:space="preserve"> PAGEREF _Toc120259701 \h </w:instrText>
      </w:r>
      <w:r>
        <w:fldChar w:fldCharType="separate"/>
      </w:r>
      <w:r>
        <w:t>49</w:t>
      </w:r>
      <w:r>
        <w:fldChar w:fldCharType="end"/>
      </w:r>
      <w:r>
        <w:fldChar w:fldCharType="end"/>
      </w:r>
    </w:p>
    <w:p>
      <w:pPr>
        <w:pStyle w:val="14"/>
        <w:rPr>
          <w:rFonts w:eastAsiaTheme="minorEastAsia"/>
          <w:color w:val="auto"/>
          <w:sz w:val="22"/>
          <w:lang w:eastAsia="en-AU"/>
        </w:rPr>
      </w:pPr>
      <w:r>
        <w:fldChar w:fldCharType="begin"/>
      </w:r>
      <w:r>
        <w:instrText xml:space="preserve"> HYPERLINK \l "_Toc120259702" </w:instrText>
      </w:r>
      <w:r>
        <w:fldChar w:fldCharType="separate"/>
      </w:r>
      <w:r>
        <w:rPr>
          <w:rStyle w:val="21"/>
          <w:bCs/>
          <w:lang w:bidi="en-US"/>
        </w:rPr>
        <w:t>Task 11 – Confirm Performance of Work</w:t>
      </w:r>
      <w:r>
        <w:tab/>
      </w:r>
      <w:r>
        <w:fldChar w:fldCharType="begin"/>
      </w:r>
      <w:r>
        <w:instrText xml:space="preserve"> PAGEREF _Toc120259702 \h </w:instrText>
      </w:r>
      <w:r>
        <w:fldChar w:fldCharType="separate"/>
      </w:r>
      <w:r>
        <w:t>50</w:t>
      </w:r>
      <w:r>
        <w:fldChar w:fldCharType="end"/>
      </w:r>
      <w:r>
        <w:fldChar w:fldCharType="end"/>
      </w:r>
    </w:p>
    <w:p>
      <w:pPr>
        <w:pStyle w:val="14"/>
        <w:rPr>
          <w:rFonts w:eastAsiaTheme="minorEastAsia"/>
          <w:color w:val="auto"/>
          <w:sz w:val="22"/>
          <w:lang w:eastAsia="en-AU"/>
        </w:rPr>
      </w:pPr>
      <w:r>
        <w:fldChar w:fldCharType="begin"/>
      </w:r>
      <w:r>
        <w:instrText xml:space="preserve"> HYPERLINK \l "_Toc120259703" </w:instrText>
      </w:r>
      <w:r>
        <w:fldChar w:fldCharType="separate"/>
      </w:r>
      <w:r>
        <w:rPr>
          <w:rStyle w:val="21"/>
          <w:bCs/>
          <w:lang w:bidi="en-US"/>
        </w:rPr>
        <w:t>Task 12 – Review Conditions for Issuing a Final Certificate</w:t>
      </w:r>
      <w:r>
        <w:tab/>
      </w:r>
      <w:r>
        <w:fldChar w:fldCharType="begin"/>
      </w:r>
      <w:r>
        <w:instrText xml:space="preserve"> PAGEREF _Toc120259703 \h </w:instrText>
      </w:r>
      <w:r>
        <w:fldChar w:fldCharType="separate"/>
      </w:r>
      <w:r>
        <w:t>52</w:t>
      </w:r>
      <w:r>
        <w:fldChar w:fldCharType="end"/>
      </w:r>
      <w:r>
        <w:fldChar w:fldCharType="end"/>
      </w:r>
    </w:p>
    <w:p>
      <w:pPr>
        <w:pStyle w:val="14"/>
        <w:rPr>
          <w:rFonts w:eastAsiaTheme="minorEastAsia"/>
          <w:color w:val="auto"/>
          <w:sz w:val="22"/>
          <w:lang w:eastAsia="en-AU"/>
        </w:rPr>
      </w:pPr>
      <w:r>
        <w:fldChar w:fldCharType="begin"/>
      </w:r>
      <w:r>
        <w:instrText xml:space="preserve"> HYPERLINK \l "_Toc120259704" </w:instrText>
      </w:r>
      <w:r>
        <w:fldChar w:fldCharType="separate"/>
      </w:r>
      <w:r>
        <w:rPr>
          <w:rStyle w:val="21"/>
          <w:bCs/>
          <w:lang w:bidi="en-US"/>
        </w:rPr>
        <w:t>Task 13 – Verify Practical Completion of the Project</w:t>
      </w:r>
      <w:r>
        <w:tab/>
      </w:r>
      <w:r>
        <w:fldChar w:fldCharType="begin"/>
      </w:r>
      <w:r>
        <w:instrText xml:space="preserve"> PAGEREF _Toc120259704 \h </w:instrText>
      </w:r>
      <w:r>
        <w:fldChar w:fldCharType="separate"/>
      </w:r>
      <w:r>
        <w:t>54</w:t>
      </w:r>
      <w:r>
        <w:fldChar w:fldCharType="end"/>
      </w:r>
      <w:r>
        <w:fldChar w:fldCharType="end"/>
      </w:r>
    </w:p>
    <w:p>
      <w:pPr>
        <w:pStyle w:val="14"/>
        <w:rPr>
          <w:rFonts w:eastAsiaTheme="minorEastAsia"/>
          <w:color w:val="auto"/>
          <w:sz w:val="22"/>
          <w:lang w:eastAsia="en-AU"/>
        </w:rPr>
      </w:pPr>
      <w:r>
        <w:fldChar w:fldCharType="begin"/>
      </w:r>
      <w:r>
        <w:instrText xml:space="preserve"> HYPERLINK \l "_Toc120259705" </w:instrText>
      </w:r>
      <w:r>
        <w:fldChar w:fldCharType="separate"/>
      </w:r>
      <w:r>
        <w:rPr>
          <w:rStyle w:val="21"/>
          <w:bCs/>
          <w:lang w:bidi="en-US"/>
        </w:rPr>
        <w:t>Task 14 – Finalise Defects Liability</w:t>
      </w:r>
      <w:r>
        <w:tab/>
      </w:r>
      <w:r>
        <w:fldChar w:fldCharType="begin"/>
      </w:r>
      <w:r>
        <w:instrText xml:space="preserve"> PAGEREF _Toc120259705 \h </w:instrText>
      </w:r>
      <w:r>
        <w:fldChar w:fldCharType="separate"/>
      </w:r>
      <w:r>
        <w:t>55</w:t>
      </w:r>
      <w:r>
        <w:fldChar w:fldCharType="end"/>
      </w:r>
      <w:r>
        <w:fldChar w:fldCharType="end"/>
      </w:r>
    </w:p>
    <w:p>
      <w:pPr>
        <w:pStyle w:val="14"/>
        <w:rPr>
          <w:rFonts w:eastAsiaTheme="minorEastAsia"/>
          <w:color w:val="auto"/>
          <w:sz w:val="22"/>
          <w:lang w:eastAsia="en-AU"/>
        </w:rPr>
      </w:pPr>
      <w:r>
        <w:fldChar w:fldCharType="begin"/>
      </w:r>
      <w:r>
        <w:instrText xml:space="preserve"> HYPERLINK \l "_Toc120259706" </w:instrText>
      </w:r>
      <w:r>
        <w:fldChar w:fldCharType="separate"/>
      </w:r>
      <w:r>
        <w:rPr>
          <w:rStyle w:val="21"/>
          <w:bCs/>
          <w:lang w:bidi="en-US"/>
        </w:rPr>
        <w:t>Task 15 – Issue Certificate Upon Completion of Work</w:t>
      </w:r>
      <w:r>
        <w:tab/>
      </w:r>
      <w:r>
        <w:fldChar w:fldCharType="begin"/>
      </w:r>
      <w:r>
        <w:instrText xml:space="preserve"> PAGEREF _Toc120259706 \h </w:instrText>
      </w:r>
      <w:r>
        <w:fldChar w:fldCharType="separate"/>
      </w:r>
      <w:r>
        <w:t>56</w:t>
      </w:r>
      <w:r>
        <w:fldChar w:fldCharType="end"/>
      </w:r>
      <w:r>
        <w:fldChar w:fldCharType="end"/>
      </w:r>
    </w:p>
    <w:p>
      <w:pPr>
        <w:pStyle w:val="14"/>
        <w:rPr>
          <w:rFonts w:eastAsiaTheme="minorEastAsia"/>
          <w:color w:val="auto"/>
          <w:sz w:val="22"/>
          <w:lang w:eastAsia="en-AU"/>
        </w:rPr>
      </w:pPr>
      <w:r>
        <w:fldChar w:fldCharType="begin"/>
      </w:r>
      <w:r>
        <w:instrText xml:space="preserve"> HYPERLINK \l "_Toc120259707" </w:instrText>
      </w:r>
      <w:r>
        <w:fldChar w:fldCharType="separate"/>
      </w:r>
      <w:r>
        <w:rPr>
          <w:rStyle w:val="21"/>
          <w:bCs/>
          <w:lang w:bidi="en-US"/>
        </w:rPr>
        <w:t>Task 16 – Finalise the Contract and Secure Documentation for Records Purposes</w:t>
      </w:r>
      <w:r>
        <w:tab/>
      </w:r>
      <w:r>
        <w:fldChar w:fldCharType="begin"/>
      </w:r>
      <w:r>
        <w:instrText xml:space="preserve"> PAGEREF _Toc120259707 \h </w:instrText>
      </w:r>
      <w:r>
        <w:fldChar w:fldCharType="separate"/>
      </w:r>
      <w:r>
        <w:t>57</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"_Toc120259708" </w:instrText>
      </w:r>
      <w:r>
        <w:fldChar w:fldCharType="separate"/>
      </w:r>
      <w:r>
        <w:rPr>
          <w:rStyle w:val="21"/>
          <w:lang w:bidi="en-US"/>
        </w:rPr>
        <w:t>Assessment Workbook Checklist</w:t>
      </w:r>
      <w:r>
        <w:tab/>
      </w:r>
      <w:r>
        <w:fldChar w:fldCharType="begin"/>
      </w:r>
      <w:r>
        <w:instrText xml:space="preserve"> PAGEREF _Toc120259708 \h </w:instrText>
      </w:r>
      <w:r>
        <w:fldChar w:fldCharType="separate"/>
      </w:r>
      <w:r>
        <w:t>58</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"_Toc120259709" </w:instrText>
      </w:r>
      <w:r>
        <w:fldChar w:fldCharType="separate"/>
      </w:r>
      <w:r>
        <w:rPr>
          <w:rStyle w:val="21"/>
          <w:lang w:bidi="en-US"/>
        </w:rPr>
        <w:t>Record of Assessment (Assessor’s Use Only)</w:t>
      </w:r>
      <w:r>
        <w:tab/>
      </w:r>
      <w:r>
        <w:fldChar w:fldCharType="begin"/>
      </w:r>
      <w:r>
        <w:instrText xml:space="preserve"> PAGEREF _Toc120259709 \h </w:instrText>
      </w:r>
      <w:r>
        <w:fldChar w:fldCharType="separate"/>
      </w:r>
      <w:r>
        <w:t>61</w:t>
      </w:r>
      <w:r>
        <w:fldChar w:fldCharType="end"/>
      </w:r>
      <w:r>
        <w:fldChar w:fldCharType="end"/>
      </w:r>
    </w:p>
    <w:p>
      <w:pPr>
        <w:ind w:left="0" w:firstLine="0"/>
        <w:rPr>
          <w:rFonts w:eastAsiaTheme="minorEastAsia"/>
          <w:lang w:val="en-PH" w:eastAsia="en-PH"/>
        </w:rPr>
      </w:pPr>
      <w:r>
        <w:rPr>
          <w:color w:val="2F5597" w:themeColor="accent1" w:themeShade="BF"/>
        </w:rPr>
        <w:fldChar w:fldCharType="end"/>
      </w:r>
      <w:r>
        <w:br w:type="page"/>
      </w:r>
    </w:p>
    <w:p>
      <w:pPr>
        <w:pStyle w:val="2"/>
      </w:pPr>
      <w:bookmarkStart w:id="29" w:name="_Toc120259670"/>
      <w:r>
        <w:t>Introduction</w:t>
      </w:r>
      <w:bookmarkEnd w:id="29"/>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assessments in this workbook are divided into three categories: Knowledge Assessment and Practical Assessment.</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w:t>
      </w:r>
      <w:r>
        <w:rPr>
          <w:b/>
          <w:color w:val="262626" w:themeColor="text1" w:themeTint="D9"/>
          <w:sz w:val="24"/>
          <w14:textFill>
            <w14:solidFill>
              <w14:schemeClr w14:val="tx1">
                <w14:lumMod w14:val="85000"/>
                <w14:lumOff w14:val="15000"/>
              </w14:schemeClr>
            </w14:solidFill>
          </w14:textFill>
        </w:rPr>
        <w:t>Knowledge Assessment</w:t>
      </w:r>
      <w:r>
        <w:rPr>
          <w:color w:val="262626" w:themeColor="text1" w:themeTint="D9"/>
          <w:sz w:val="24"/>
          <w14:textFill>
            <w14:solidFill>
              <w14:schemeClr w14:val="tx1">
                <w14:lumMod w14:val="85000"/>
                <w14:lumOff w14:val="15000"/>
              </w14:schemeClr>
            </w14:solidFill>
          </w14:textFill>
        </w:rPr>
        <w:t xml:space="preserve"> is a set of general and workplace questions testing your knowledge and understanding of the general theory behind the unit.</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b/>
          <w:color w:val="D73329"/>
          <w:sz w:val="24"/>
        </w:rPr>
        <w:t>You must answer all Knowledge Assessment Questions using your own words.</w:t>
      </w:r>
      <w:r>
        <w:rPr>
          <w:color w:val="D73329"/>
          <w:sz w:val="24"/>
        </w:rPr>
        <w:t xml:space="preserve"> </w:t>
      </w:r>
      <w:r>
        <w:rPr>
          <w:color w:val="262626" w:themeColor="text1" w:themeTint="D9"/>
          <w:sz w:val="24"/>
          <w14:textFill>
            <w14:solidFill>
              <w14:schemeClr w14:val="tx1">
                <w14:lumMod w14:val="85000"/>
                <w14:lumOff w14:val="15000"/>
              </w14:schemeClr>
            </w14:solidFill>
          </w14:textFill>
        </w:rPr>
        <w:t xml:space="preserve">However, you may </w:t>
      </w:r>
      <w:r>
        <w:rPr>
          <w:rFonts w:cstheme="minorHAnsi"/>
          <w:color w:val="262626" w:themeColor="text1" w:themeTint="D9"/>
          <w:sz w:val="24"/>
          <w:lang w:bidi="en-US"/>
          <w14:textFill>
            <w14:solidFill>
              <w14:schemeClr w14:val="tx1">
                <w14:lumMod w14:val="85000"/>
                <w14:lumOff w14:val="15000"/>
              </w14:schemeClr>
            </w14:solidFill>
          </w14:textFill>
        </w:rPr>
        <w:t xml:space="preserve">refer to </w:t>
      </w:r>
      <w:r>
        <w:rPr>
          <w:color w:val="262626" w:themeColor="text1" w:themeTint="D9"/>
          <w:sz w:val="24"/>
          <w14:textFill>
            <w14:solidFill>
              <w14:schemeClr w14:val="tx1">
                <w14:lumMod w14:val="85000"/>
                <w14:lumOff w14:val="15000"/>
              </w14:schemeClr>
            </w14:solidFill>
          </w14:textFill>
        </w:rPr>
        <w:t>your Learner Guide and other relevant resources and learning materials to complete this assessment.</w:t>
      </w:r>
    </w:p>
    <w:p>
      <w:pPr>
        <w:tabs>
          <w:tab w:val="left" w:pos="180"/>
        </w:tabs>
        <w:spacing w:after="120" w:line="276" w:lineRule="auto"/>
        <w:ind w:left="0" w:right="0" w:firstLine="0"/>
        <w:jc w:val="both"/>
        <w:rPr>
          <w:color w:val="262626" w:themeColor="text1" w:themeTint="D9"/>
          <w:sz w:val="20"/>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w:t>
      </w:r>
      <w:r>
        <w:rPr>
          <w:b/>
          <w:color w:val="262626" w:themeColor="text1" w:themeTint="D9"/>
          <w:sz w:val="24"/>
          <w14:textFill>
            <w14:solidFill>
              <w14:schemeClr w14:val="tx1">
                <w14:lumMod w14:val="85000"/>
                <w14:lumOff w14:val="15000"/>
              </w14:schemeClr>
            </w14:solidFill>
          </w14:textFill>
        </w:rPr>
        <w:t>Practical Assessment</w:t>
      </w:r>
      <w:r>
        <w:rPr>
          <w:color w:val="262626" w:themeColor="text1" w:themeTint="D9"/>
          <w:sz w:val="24"/>
          <w14:textFill>
            <w14:solidFill>
              <w14:schemeClr w14:val="tx1">
                <w14:lumMod w14:val="85000"/>
                <w14:lumOff w14:val="15000"/>
              </w14:schemeClr>
            </w14:solidFill>
          </w14:textFill>
        </w:rPr>
        <w:t xml:space="preserve"> is made up of the </w:t>
      </w:r>
      <w:r>
        <w:rPr>
          <w:b/>
          <w:color w:val="262626" w:themeColor="text1" w:themeTint="D9"/>
          <w:sz w:val="24"/>
          <w14:textFill>
            <w14:solidFill>
              <w14:schemeClr w14:val="tx1">
                <w14:lumMod w14:val="85000"/>
                <w14:lumOff w14:val="15000"/>
              </w14:schemeClr>
            </w14:solidFill>
          </w14:textFill>
        </w:rPr>
        <w:t xml:space="preserve">Practical Assignment </w:t>
      </w:r>
      <w:r>
        <w:rPr>
          <w:bCs/>
          <w:color w:val="262626" w:themeColor="text1" w:themeTint="D9"/>
          <w:sz w:val="24"/>
          <w14:textFill>
            <w14:solidFill>
              <w14:schemeClr w14:val="tx1">
                <w14:lumMod w14:val="85000"/>
                <w14:lumOff w14:val="15000"/>
              </w14:schemeClr>
            </w14:solidFill>
          </w14:textFill>
        </w:rPr>
        <w:t>and</w:t>
      </w:r>
      <w:r>
        <w:rPr>
          <w:b/>
          <w:color w:val="262626" w:themeColor="text1" w:themeTint="D9"/>
          <w:sz w:val="24"/>
          <w14:textFill>
            <w14:solidFill>
              <w14:schemeClr w14:val="tx1">
                <w14:lumMod w14:val="85000"/>
                <w14:lumOff w14:val="15000"/>
              </w14:schemeClr>
            </w14:solidFill>
          </w14:textFill>
        </w:rPr>
        <w:t xml:space="preserve"> Workplace Assessment.</w:t>
      </w:r>
      <w:r>
        <w:rPr>
          <w:color w:val="262626" w:themeColor="text1" w:themeTint="D9"/>
          <w:sz w:val="24"/>
          <w14:textFill>
            <w14:solidFill>
              <w14:schemeClr w14:val="tx1">
                <w14:lumMod w14:val="85000"/>
                <w14:lumOff w14:val="15000"/>
              </w14:schemeClr>
            </w14:solidFill>
          </w14:textFill>
        </w:rPr>
        <w:t xml:space="preserve"> This assessment tests your practical skills with respect to the requirements of the unit of competency relevant in this workbook.</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Practical Assessment requires you to complete and submit workplace documents and other documentation relevant to the unit of competency.</w:t>
      </w:r>
    </w:p>
    <w:p>
      <w:pPr>
        <w:tabs>
          <w:tab w:val="left" w:pos="180"/>
        </w:tabs>
        <w:spacing w:after="120" w:line="276" w:lineRule="auto"/>
        <w:ind w:left="0" w:right="0" w:firstLine="0"/>
        <w:jc w:val="both"/>
        <w:rPr>
          <w:b/>
          <w:color w:val="D73329"/>
          <w:sz w:val="24"/>
        </w:rPr>
      </w:pPr>
      <w:r>
        <w:rPr>
          <w:b/>
          <w:color w:val="D73329"/>
          <w:sz w:val="24"/>
        </w:rPr>
        <w:t xml:space="preserve">The evidence you submit must be your own work except where due reference is made and where you are required to submit supplementary workplace documents such as policies and procedures. </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When completing the assessments included in this workbook:</w:t>
      </w:r>
    </w:p>
    <w:p>
      <w:pPr>
        <w:pStyle w:val="23"/>
        <w:numPr>
          <w:ilvl w:val="0"/>
          <w:numId w:val="1"/>
        </w:numPr>
        <w:tabs>
          <w:tab w:val="left" w:pos="180"/>
        </w:tabs>
        <w:spacing w:after="120" w:line="276" w:lineRule="auto"/>
        <w:ind w:left="71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Read the instructions provided in each task carefully before attempting to complete the task. The instructions will guide you on how to answer the question or complete the task satisfactorily.</w:t>
      </w:r>
    </w:p>
    <w:p>
      <w:pPr>
        <w:pStyle w:val="23"/>
        <w:numPr>
          <w:ilvl w:val="0"/>
          <w:numId w:val="1"/>
        </w:numPr>
        <w:tabs>
          <w:tab w:val="left" w:pos="180"/>
        </w:tabs>
        <w:spacing w:after="120" w:line="276" w:lineRule="auto"/>
        <w:ind w:left="71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Follow the steps provided in each task. </w:t>
      </w:r>
    </w:p>
    <w:p>
      <w:pPr>
        <w:pStyle w:val="23"/>
        <w:numPr>
          <w:ilvl w:val="1"/>
          <w:numId w:val="2"/>
        </w:numPr>
        <w:tabs>
          <w:tab w:val="left" w:pos="180"/>
        </w:tabs>
        <w:spacing w:after="120" w:line="276" w:lineRule="auto"/>
        <w:ind w:left="1418"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If the question </w:t>
      </w:r>
      <w:r>
        <w:rPr>
          <w:rFonts w:cstheme="minorHAnsi"/>
          <w:color w:val="262626" w:themeColor="text1" w:themeTint="D9"/>
          <w:sz w:val="24"/>
          <w:lang w:bidi="en-US"/>
          <w14:textFill>
            <w14:solidFill>
              <w14:schemeClr w14:val="tx1">
                <w14:lumMod w14:val="85000"/>
                <w14:lumOff w14:val="15000"/>
              </w14:schemeClr>
            </w14:solidFill>
          </w14:textFill>
        </w:rPr>
        <w:t xml:space="preserve">instructs </w:t>
      </w:r>
      <w:r>
        <w:rPr>
          <w:color w:val="262626" w:themeColor="text1" w:themeTint="D9"/>
          <w:sz w:val="24"/>
          <w14:textFill>
            <w14:solidFill>
              <w14:schemeClr w14:val="tx1">
                <w14:lumMod w14:val="85000"/>
                <w14:lumOff w14:val="15000"/>
              </w14:schemeClr>
            </w14:solidFill>
          </w14:textFill>
        </w:rPr>
        <w:t xml:space="preserve">you to describe, provide a description as your response. If the question </w:t>
      </w:r>
      <w:r>
        <w:rPr>
          <w:rFonts w:cstheme="minorHAnsi"/>
          <w:color w:val="262626" w:themeColor="text1" w:themeTint="D9"/>
          <w:sz w:val="24"/>
          <w:lang w:bidi="en-US"/>
          <w14:textFill>
            <w14:solidFill>
              <w14:schemeClr w14:val="tx1">
                <w14:lumMod w14:val="85000"/>
                <w14:lumOff w14:val="15000"/>
              </w14:schemeClr>
            </w14:solidFill>
          </w14:textFill>
        </w:rPr>
        <w:t xml:space="preserve">instructs </w:t>
      </w:r>
      <w:r>
        <w:rPr>
          <w:color w:val="262626" w:themeColor="text1" w:themeTint="D9"/>
          <w:sz w:val="24"/>
          <w14:textFill>
            <w14:solidFill>
              <w14:schemeClr w14:val="tx1">
                <w14:lumMod w14:val="85000"/>
                <w14:lumOff w14:val="15000"/>
              </w14:schemeClr>
            </w14:solidFill>
          </w14:textFill>
        </w:rPr>
        <w:t>you to list, provide a list as your response.</w:t>
      </w:r>
    </w:p>
    <w:p>
      <w:pPr>
        <w:pStyle w:val="23"/>
        <w:numPr>
          <w:ilvl w:val="1"/>
          <w:numId w:val="2"/>
        </w:numPr>
        <w:tabs>
          <w:tab w:val="left" w:pos="180"/>
        </w:tabs>
        <w:spacing w:after="120" w:line="276" w:lineRule="auto"/>
        <w:ind w:left="1418"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Where there is a number of required responses, provide the required number of responses. For example, if you are asked to list three responses, provide three responses. </w:t>
      </w:r>
    </w:p>
    <w:p>
      <w:pPr>
        <w:pStyle w:val="23"/>
        <w:numPr>
          <w:ilvl w:val="0"/>
          <w:numId w:val="1"/>
        </w:numPr>
        <w:tabs>
          <w:tab w:val="left" w:pos="180"/>
        </w:tabs>
        <w:spacing w:after="120" w:line="276" w:lineRule="auto"/>
        <w:ind w:left="71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Ensure that all your submissions for this assessment indicate your first and last name and that these submissions have been named according to the file naming convention prescribed in each task.</w:t>
      </w:r>
    </w:p>
    <w:p>
      <w:pPr>
        <w:spacing w:after="120" w:line="276" w:lineRule="auto"/>
        <w:rPr>
          <w:rFonts w:eastAsia="Arial Unicode MS" w:cstheme="minorHAnsi"/>
          <w:b/>
          <w:color w:val="2F5597" w:themeColor="accent1" w:themeShade="BF"/>
          <w:kern w:val="32"/>
          <w:sz w:val="32"/>
          <w:szCs w:val="32"/>
          <w:lang w:val="en-GB" w:bidi="en-US"/>
        </w:rPr>
      </w:pPr>
      <w:r>
        <w:br w:type="page"/>
      </w:r>
    </w:p>
    <w:p>
      <w:pPr>
        <w:pStyle w:val="2"/>
      </w:pPr>
      <w:bookmarkStart w:id="30" w:name="_Toc120259671"/>
      <w:r>
        <w:t>Competency-Based Assessments</w:t>
      </w:r>
      <w:bookmarkEnd w:id="30"/>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Definition of Competency</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Assessment in this context can be defined as </w:t>
      </w:r>
      <w:r>
        <w:rPr>
          <w:rFonts w:cstheme="minorHAnsi"/>
          <w:color w:val="262626" w:themeColor="text1" w:themeTint="D9"/>
          <w:sz w:val="24"/>
          <w:lang w:val="en-GB" w:bidi="en-US"/>
          <w14:textFill>
            <w14:solidFill>
              <w14:schemeClr w14:val="tx1">
                <w14:lumMod w14:val="85000"/>
                <w14:lumOff w14:val="15000"/>
              </w14:schemeClr>
            </w14:solidFill>
          </w14:textFill>
        </w:rPr>
        <w:t>t</w:t>
      </w:r>
      <w:r>
        <w:rPr>
          <w:color w:val="262626" w:themeColor="text1" w:themeTint="D9"/>
          <w:sz w:val="24"/>
          <w14:textFill>
            <w14:solidFill>
              <w14:schemeClr w14:val="tx1">
                <w14:lumMod w14:val="85000"/>
                <w14:lumOff w14:val="15000"/>
              </w14:schemeClr>
            </w14:solidFill>
          </w14:textFill>
        </w:rPr>
        <w:t>he fair, valid, reliable, and flexible gathering and recording of evidence to support the judgement on whether competency has been achieved. Skills and knowledge (developed in a structured learning situation, at work, or in some other context) are assessed against national standards of competence required by industry, rather than compared with the skills and knowledge of other candidates.</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features of a competency-based assessment system are:</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It is focused on what candidates can do and whether it meets the criteria specified by the industry as competency standards.</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should mirror the environment the candidate will encounter in the workplace.</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criteria should be clearly stated to the candidate at the beginning of the learning process.</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should be holistic. That is, it aims to assess as many elements and/or units of competency as is feasible at one time.</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In competency assessment, a candidate receives one of only two outcomes – </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competent</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 xml:space="preserve"> or </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not yet competent.</w:t>
      </w:r>
      <w:r>
        <w:rPr>
          <w:rFonts w:cstheme="minorHAnsi"/>
          <w:color w:val="262626" w:themeColor="text1" w:themeTint="D9"/>
          <w:sz w:val="24"/>
          <w:lang w:bidi="en-US"/>
          <w14:textFill>
            <w14:solidFill>
              <w14:schemeClr w14:val="tx1">
                <w14:lumMod w14:val="85000"/>
                <w14:lumOff w14:val="15000"/>
              </w14:schemeClr>
            </w14:solidFill>
          </w14:textFill>
        </w:rPr>
        <w:t>’</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basis of assessment is in applying knowledge for some purpose. In a competency system, knowledge for the sake of knowledge is seen to be ineffectual unless it assists a person </w:t>
      </w:r>
      <w:r>
        <w:rPr>
          <w:rFonts w:cstheme="minorHAnsi"/>
          <w:color w:val="262626" w:themeColor="text1" w:themeTint="D9"/>
          <w:sz w:val="24"/>
          <w:lang w:bidi="en-US"/>
          <w14:textFill>
            <w14:solidFill>
              <w14:schemeClr w14:val="tx1">
                <w14:lumMod w14:val="85000"/>
                <w14:lumOff w14:val="15000"/>
              </w14:schemeClr>
            </w14:solidFill>
          </w14:textFill>
        </w:rPr>
        <w:t xml:space="preserve">in </w:t>
      </w:r>
      <w:r>
        <w:rPr>
          <w:color w:val="262626" w:themeColor="text1" w:themeTint="D9"/>
          <w:sz w:val="24"/>
          <w14:textFill>
            <w14:solidFill>
              <w14:schemeClr w14:val="tx1">
                <w14:lumMod w14:val="85000"/>
                <w14:lumOff w14:val="15000"/>
              </w14:schemeClr>
            </w14:solidFill>
          </w14:textFill>
        </w:rPr>
        <w:t>perform</w:t>
      </w:r>
      <w:r>
        <w:rPr>
          <w:rFonts w:cstheme="minorHAnsi"/>
          <w:color w:val="262626" w:themeColor="text1" w:themeTint="D9"/>
          <w:sz w:val="24"/>
          <w:lang w:bidi="en-US"/>
          <w14:textFill>
            <w14:solidFill>
              <w14:schemeClr w14:val="tx1">
                <w14:lumMod w14:val="85000"/>
                <w14:lumOff w14:val="15000"/>
              </w14:schemeClr>
            </w14:solidFill>
          </w14:textFill>
        </w:rPr>
        <w:t>ing</w:t>
      </w:r>
      <w:r>
        <w:rPr>
          <w:color w:val="262626" w:themeColor="text1" w:themeTint="D9"/>
          <w:sz w:val="24"/>
          <w14:textFill>
            <w14:solidFill>
              <w14:schemeClr w14:val="tx1">
                <w14:lumMod w14:val="85000"/>
                <w14:lumOff w14:val="15000"/>
              </w14:schemeClr>
            </w14:solidFill>
          </w14:textFill>
        </w:rPr>
        <w:t xml:space="preserve"> a task to the level required in the workplace.</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emphasis in assessment is on assessable outcomes that are clearly stated for the trainer and candidate. Assessable outcomes are tied to the relevant industry competency standards where these exist. Where such competencies do not exist, the outcomes are based upon those identified in a training needs analysis.</w:t>
      </w:r>
    </w:p>
    <w:p>
      <w:pPr>
        <w:spacing w:after="120" w:line="276" w:lineRule="auto"/>
        <w:ind w:right="0"/>
        <w:rPr>
          <w:rFonts w:ascii="Arial" w:hAnsi="Arial" w:cs="Arial"/>
          <w:color w:val="262626" w:themeColor="text1" w:themeTint="D9"/>
          <w:sz w:val="24"/>
          <w:szCs w:val="24"/>
          <w14:textFill>
            <w14:solidFill>
              <w14:schemeClr w14:val="tx1">
                <w14:lumMod w14:val="85000"/>
                <w14:lumOff w14:val="15000"/>
              </w14:schemeClr>
            </w14:solidFill>
          </w14:textFill>
        </w:rPr>
      </w:pPr>
      <w:r>
        <w:rPr>
          <w:rFonts w:ascii="Arial" w:hAnsi="Arial" w:cs="Arial"/>
          <w:color w:val="262626" w:themeColor="text1" w:themeTint="D9"/>
          <w:sz w:val="24"/>
          <w:szCs w:val="24"/>
          <w14:textFill>
            <w14:solidFill>
              <w14:schemeClr w14:val="tx1">
                <w14:lumMod w14:val="85000"/>
                <w14:lumOff w14:val="15000"/>
              </w14:schemeClr>
            </w14:solidFill>
          </w14:textFill>
        </w:rPr>
        <w:br w:type="page"/>
      </w:r>
    </w:p>
    <w:p>
      <w:pPr>
        <w:pStyle w:val="2"/>
      </w:pPr>
      <w:bookmarkStart w:id="31" w:name="_Toc120259672"/>
      <w:bookmarkStart w:id="32" w:name="_Hlk38023988"/>
      <w:r>
        <w:t>Assessing Nationally-Recognised Training</w:t>
      </w:r>
      <w:bookmarkEnd w:id="31"/>
    </w:p>
    <w:bookmarkEnd w:id="32"/>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Developing and conducting assessment, in an Australian Vocational Education and Training </w:t>
      </w:r>
      <w:r>
        <w:rPr>
          <w:rFonts w:cstheme="minorHAnsi"/>
          <w:color w:val="262626" w:themeColor="text1" w:themeTint="D9"/>
          <w:sz w:val="24"/>
          <w:lang w:bidi="en-US"/>
          <w14:textFill>
            <w14:solidFill>
              <w14:schemeClr w14:val="tx1">
                <w14:lumMod w14:val="85000"/>
                <w14:lumOff w14:val="15000"/>
              </w14:schemeClr>
            </w14:solidFill>
          </w14:textFill>
        </w:rPr>
        <w:t xml:space="preserve">(VET) </w:t>
      </w:r>
      <w:r>
        <w:rPr>
          <w:color w:val="262626" w:themeColor="text1" w:themeTint="D9"/>
          <w:sz w:val="24"/>
          <w14:textFill>
            <w14:solidFill>
              <w14:schemeClr w14:val="tx1">
                <w14:lumMod w14:val="85000"/>
                <w14:lumOff w14:val="15000"/>
              </w14:schemeClr>
            </w14:solidFill>
          </w14:textFill>
        </w:rPr>
        <w:t>context, is founded on the Principles of Assessment and the Rules of Evidence:</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Principles of Assessment</w:t>
      </w:r>
    </w:p>
    <w:p>
      <w:pPr>
        <w:pStyle w:val="23"/>
        <w:numPr>
          <w:ilvl w:val="0"/>
          <w:numId w:val="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Assessment must be valid</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include the full range of skills and knowledge needed to demonstrate competency.</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include the combination of knowledge and skills with their practical application.</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where possible, must include judgements based on evidence drawn from a number of occasions and across a number of contexts.</w:t>
      </w:r>
    </w:p>
    <w:p>
      <w:pPr>
        <w:pStyle w:val="23"/>
        <w:numPr>
          <w:ilvl w:val="0"/>
          <w:numId w:val="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Assessment must be reliable</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be reliable and must be regularly reviewed to ensure that assessors are making decisions in a consistent manner.</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Assessors must be trained in national competency standards for assessors to ensure reliability.</w:t>
      </w:r>
    </w:p>
    <w:p>
      <w:pPr>
        <w:pStyle w:val="23"/>
        <w:numPr>
          <w:ilvl w:val="0"/>
          <w:numId w:val="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Assessment must be flexible</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where possible, must cover both the on</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 xml:space="preserve"> and off-the-job components of training within a course.</w:t>
      </w:r>
    </w:p>
    <w:p>
      <w:pPr>
        <w:pStyle w:val="23"/>
        <w:numPr>
          <w:ilvl w:val="1"/>
          <w:numId w:val="5"/>
        </w:numPr>
        <w:tabs>
          <w:tab w:val="left" w:pos="180"/>
        </w:tabs>
        <w:spacing w:after="120" w:line="276" w:lineRule="auto"/>
        <w:ind w:right="0"/>
        <w:contextualSpacing w:val="0"/>
        <w:jc w:val="both"/>
        <w:rPr>
          <w:rFonts w:ascii="Arial" w:hAnsi="Arial" w:cs="Arial"/>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provide for the recognition of knowledge, skills, and attitudes regardless of how they have been acquired.</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be made accessible to candidates through a variety of delivery modes, so they can proceed through modularised training packages to gain competencies.</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be mutually developed and agreed upon between assessor and the assessed.</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be able to be challenged. Appropriate mechanisms must be made for reassessment as a result of challenge.</w:t>
      </w:r>
    </w:p>
    <w:p>
      <w:pPr>
        <w:pStyle w:val="23"/>
        <w:numPr>
          <w:ilvl w:val="0"/>
          <w:numId w:val="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Assessment must be fair</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Assessment process must consider the individual needs of the candidate. </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provide for reasonable adjustments, where appropriate, to consider the individual candidate’s needs.</w:t>
      </w:r>
    </w:p>
    <w:p>
      <w:pPr>
        <w:tabs>
          <w:tab w:val="left" w:pos="180"/>
        </w:tabs>
        <w:spacing w:after="120" w:line="276" w:lineRule="auto"/>
        <w:ind w:left="0" w:right="0" w:firstLine="0"/>
        <w:jc w:val="right"/>
        <w:rPr>
          <w:i/>
          <w:color w:val="262626" w:themeColor="text1" w:themeTint="D9"/>
          <w:sz w:val="20"/>
          <w14:textFill>
            <w14:solidFill>
              <w14:schemeClr w14:val="tx1">
                <w14:lumMod w14:val="85000"/>
                <w14:lumOff w14:val="15000"/>
              </w14:schemeClr>
            </w14:solidFill>
          </w14:textFill>
        </w:rPr>
      </w:pPr>
      <w:r>
        <w:rPr>
          <w:i/>
          <w:color w:val="262626" w:themeColor="text1" w:themeTint="D9"/>
          <w:sz w:val="20"/>
          <w14:textFill>
            <w14:solidFill>
              <w14:schemeClr w14:val="tx1">
                <w14:lumMod w14:val="85000"/>
                <w14:lumOff w14:val="15000"/>
              </w14:schemeClr>
            </w14:solidFill>
          </w14:textFill>
        </w:rPr>
        <w:t>(Source: Standards for RTOs 2015, Clauses 1.8 – 1.12)</w:t>
      </w:r>
    </w:p>
    <w:p>
      <w:pPr>
        <w:tabs>
          <w:tab w:val="left" w:pos="180"/>
        </w:tabs>
        <w:spacing w:after="120" w:line="276" w:lineRule="auto"/>
        <w:ind w:left="0" w:right="0" w:firstLine="0"/>
        <w:rPr>
          <w:i/>
          <w:color w:val="262626" w:themeColor="text1" w:themeTint="D9"/>
          <w:sz w:val="20"/>
          <w14:textFill>
            <w14:solidFill>
              <w14:schemeClr w14:val="tx1">
                <w14:lumMod w14:val="85000"/>
                <w14:lumOff w14:val="15000"/>
              </w14:schemeClr>
            </w14:solidFill>
          </w14:textFill>
        </w:rPr>
      </w:pP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Rules of Evidence</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When collecting evidence, certain rules apply to that evidence. All evidence must be valid, sufficient, authentic, and current:</w:t>
      </w:r>
    </w:p>
    <w:p>
      <w:pPr>
        <w:pStyle w:val="23"/>
        <w:numPr>
          <w:ilvl w:val="0"/>
          <w:numId w:val="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Valid</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Evidence gathered should meet the requirements of the unit of competency. This evidence should match, or at least reflect, the type of performance that is to be assessed, whether it covers knowledge, skills, or attitudes.</w:t>
      </w:r>
    </w:p>
    <w:p>
      <w:pPr>
        <w:pStyle w:val="23"/>
        <w:numPr>
          <w:ilvl w:val="0"/>
          <w:numId w:val="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Sufficient</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rule relates to the amount of evidence gathered. Enough evidence must be gathered to satisfy the requirements that the candidate be competent in all aspects of the unit of competency.</w:t>
      </w:r>
    </w:p>
    <w:p>
      <w:pPr>
        <w:pStyle w:val="23"/>
        <w:numPr>
          <w:ilvl w:val="0"/>
          <w:numId w:val="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Authentic</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When evidence is gathered, the assessor must be satisfied that evidence is the candidate’s own work. </w:t>
      </w:r>
    </w:p>
    <w:p>
      <w:pPr>
        <w:pStyle w:val="23"/>
        <w:numPr>
          <w:ilvl w:val="0"/>
          <w:numId w:val="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Current</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relates to the recency of the evidence and whether the evidence relates to current abilities.</w:t>
      </w:r>
    </w:p>
    <w:p>
      <w:pPr>
        <w:tabs>
          <w:tab w:val="left" w:pos="180"/>
        </w:tabs>
        <w:spacing w:after="120" w:line="276" w:lineRule="auto"/>
        <w:ind w:left="0" w:right="0" w:firstLine="0"/>
        <w:jc w:val="right"/>
        <w:rPr>
          <w:i/>
          <w:color w:val="262626" w:themeColor="text1" w:themeTint="D9"/>
          <w:sz w:val="20"/>
          <w14:textFill>
            <w14:solidFill>
              <w14:schemeClr w14:val="tx1">
                <w14:lumMod w14:val="85000"/>
                <w14:lumOff w14:val="15000"/>
              </w14:schemeClr>
            </w14:solidFill>
          </w14:textFill>
        </w:rPr>
      </w:pPr>
      <w:r>
        <w:rPr>
          <w:i/>
          <w:color w:val="262626" w:themeColor="text1" w:themeTint="D9"/>
          <w:sz w:val="20"/>
          <w14:textFill>
            <w14:solidFill>
              <w14:schemeClr w14:val="tx1">
                <w14:lumMod w14:val="85000"/>
                <w14:lumOff w14:val="15000"/>
              </w14:schemeClr>
            </w14:solidFill>
          </w14:textFill>
        </w:rPr>
        <w:t>(Source: Training in Australia by M Tovey, D Lawlor)</w:t>
      </w:r>
    </w:p>
    <w:p>
      <w:pPr>
        <w:tabs>
          <w:tab w:val="left" w:pos="180"/>
        </w:tabs>
        <w:spacing w:after="120" w:line="276" w:lineRule="auto"/>
        <w:ind w:left="0" w:right="0" w:firstLine="0"/>
        <w:jc w:val="right"/>
        <w:rPr>
          <w:i/>
          <w:color w:val="262626" w:themeColor="text1" w:themeTint="D9"/>
          <w:sz w:val="20"/>
          <w14:textFill>
            <w14:solidFill>
              <w14:schemeClr w14:val="tx1">
                <w14:lumMod w14:val="85000"/>
                <w14:lumOff w14:val="15000"/>
              </w14:schemeClr>
            </w14:solidFill>
          </w14:textFill>
        </w:rPr>
      </w:pPr>
    </w:p>
    <w:p>
      <w:pPr>
        <w:pStyle w:val="2"/>
      </w:pPr>
      <w:bookmarkStart w:id="33" w:name="_Toc120259673"/>
      <w:r>
        <w:t>Dimensions of Competency</w:t>
      </w:r>
      <w:bookmarkEnd w:id="33"/>
    </w:p>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national concept of competency includes all aspects of work performance and not only narrow task skills. The four dimensions of competency are:</w:t>
      </w:r>
    </w:p>
    <w:p>
      <w:pPr>
        <w:pStyle w:val="23"/>
        <w:numPr>
          <w:ilvl w:val="0"/>
          <w:numId w:val="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skills</w:t>
      </w:r>
    </w:p>
    <w:p>
      <w:pPr>
        <w:pStyle w:val="23"/>
        <w:numPr>
          <w:ilvl w:val="0"/>
          <w:numId w:val="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management skills</w:t>
      </w:r>
    </w:p>
    <w:p>
      <w:pPr>
        <w:pStyle w:val="23"/>
        <w:numPr>
          <w:ilvl w:val="0"/>
          <w:numId w:val="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Contingency management skills</w:t>
      </w:r>
    </w:p>
    <w:p>
      <w:pPr>
        <w:pStyle w:val="23"/>
        <w:numPr>
          <w:ilvl w:val="0"/>
          <w:numId w:val="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Job or role environment skills</w:t>
      </w:r>
    </w:p>
    <w:p>
      <w:pPr>
        <w:spacing w:after="120" w:line="276" w:lineRule="auto"/>
        <w:ind w:right="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br w:type="page"/>
      </w:r>
    </w:p>
    <w:p>
      <w:pPr>
        <w:pStyle w:val="2"/>
      </w:pPr>
      <w:bookmarkStart w:id="34" w:name="_Toc120259674"/>
      <w:bookmarkStart w:id="35" w:name="_Hlk38023995"/>
      <w:r>
        <w:t>Reasonable Adjustment</w:t>
      </w:r>
      <w:bookmarkEnd w:id="34"/>
    </w:p>
    <w:bookmarkEnd w:id="35"/>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Reasonable adjustment</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 xml:space="preserve"> in VET is the term applied to modifying the learning environment or making changes to the training delivered to assist a candidate with a disability. A reasonable adjustment can be as simple as changing classrooms to be closer to amenities or installing a particular type of software on a computer for a person with vision impairment.</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 xml:space="preserve">Why make a reasonable adjustment? </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We make reasonable adjustments in VET to make sure that candidates with a disability have: </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same learning opportunities as candidates without a disability, and</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same opportunity to perform and complete assessments as those without a disability. </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Reasonable adjustment applied to participation in teaching, learning</w:t>
      </w:r>
      <w:r>
        <w:rPr>
          <w:rFonts w:cstheme="minorHAnsi"/>
          <w:b/>
          <w:color w:val="262626" w:themeColor="text1" w:themeTint="D9"/>
          <w:sz w:val="24"/>
          <w:lang w:bidi="en-US"/>
          <w14:textFill>
            <w14:solidFill>
              <w14:schemeClr w14:val="tx1">
                <w14:lumMod w14:val="85000"/>
                <w14:lumOff w14:val="15000"/>
              </w14:schemeClr>
            </w14:solidFill>
          </w14:textFill>
        </w:rPr>
        <w:t>,</w:t>
      </w:r>
      <w:r>
        <w:rPr>
          <w:b/>
          <w:color w:val="262626" w:themeColor="text1" w:themeTint="D9"/>
          <w:sz w:val="24"/>
          <w14:textFill>
            <w14:solidFill>
              <w14:schemeClr w14:val="tx1">
                <w14:lumMod w14:val="85000"/>
                <w14:lumOff w14:val="15000"/>
              </w14:schemeClr>
            </w14:solidFill>
          </w14:textFill>
        </w:rPr>
        <w:t xml:space="preserve"> and assessment activities can include:</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Customising resources and assessment activities within the training package or accredited course</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Modifying the presentation medium </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Learner support</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Use of assistive/adaptive technologies</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Making information accessible both before enrolment and during the course</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Monitoring the adjustments to ensure candidate needs continue to be met</w:t>
      </w:r>
    </w:p>
    <w:p>
      <w:pPr>
        <w:tabs>
          <w:tab w:val="left" w:pos="180"/>
        </w:tabs>
        <w:spacing w:after="120" w:line="276" w:lineRule="auto"/>
        <w:ind w:left="0" w:right="0" w:firstLine="0"/>
        <w:rPr>
          <w:color w:val="262626" w:themeColor="text1" w:themeTint="D9"/>
          <w:sz w:val="20"/>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Assistive/Adaptive Technologies</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Assistive/Adaptive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alert systems, digital note-takers.</w:t>
      </w:r>
    </w:p>
    <w:p>
      <w:pPr>
        <w:tabs>
          <w:tab w:val="left" w:pos="180"/>
        </w:tabs>
        <w:spacing w:after="120" w:line="276" w:lineRule="auto"/>
        <w:ind w:left="0" w:right="0" w:firstLine="0"/>
        <w:jc w:val="right"/>
        <w:rPr>
          <w:rFonts w:cstheme="minorHAnsi"/>
          <w:i/>
          <w:color w:val="262626" w:themeColor="text1" w:themeTint="D9"/>
          <w:sz w:val="20"/>
          <w:lang w:bidi="en-US"/>
          <w14:textFill>
            <w14:solidFill>
              <w14:schemeClr w14:val="tx1">
                <w14:lumMod w14:val="85000"/>
                <w14:lumOff w14:val="15000"/>
              </w14:schemeClr>
            </w14:solidFill>
          </w14:textFill>
        </w:rPr>
      </w:pPr>
      <w:r>
        <w:rPr>
          <w:rFonts w:cstheme="minorHAnsi"/>
          <w:i/>
          <w:color w:val="262626" w:themeColor="text1" w:themeTint="D9"/>
          <w:sz w:val="20"/>
          <w:lang w:bidi="en-US"/>
          <w14:textFill>
            <w14:solidFill>
              <w14:schemeClr w14:val="tx1">
                <w14:lumMod w14:val="85000"/>
                <w14:lumOff w14:val="15000"/>
              </w14:schemeClr>
            </w14:solidFill>
          </w14:textFill>
        </w:rPr>
        <w:t xml:space="preserve">(Adapted Reasonable Adjustment in teaching, learning and assessment for learners with a disability - November 2010 - Prepared by - Queensland VET Development Centre) </w:t>
      </w:r>
    </w:p>
    <w:p>
      <w:pPr>
        <w:tabs>
          <w:tab w:val="left" w:pos="180"/>
        </w:tabs>
        <w:spacing w:after="120" w:line="276" w:lineRule="auto"/>
        <w:ind w:left="0" w:right="0" w:firstLine="0"/>
        <w:jc w:val="center"/>
        <w:rPr>
          <w:b/>
          <w:color w:val="D73329"/>
          <w:sz w:val="24"/>
        </w:rPr>
      </w:pPr>
      <w:r>
        <w:rPr>
          <w:b/>
          <w:color w:val="D73329"/>
          <w:sz w:val="24"/>
        </w:rPr>
        <w:t>IMPORTANT:</w:t>
      </w:r>
    </w:p>
    <w:p>
      <w:pPr>
        <w:tabs>
          <w:tab w:val="left" w:pos="180"/>
        </w:tabs>
        <w:spacing w:after="120" w:line="276" w:lineRule="auto"/>
        <w:ind w:left="0" w:right="0" w:firstLine="0"/>
        <w:jc w:val="both"/>
        <w:rPr>
          <w:b/>
          <w:color w:val="D73329"/>
          <w:sz w:val="24"/>
        </w:rPr>
      </w:pPr>
      <w:r>
        <w:rPr>
          <w:b/>
          <w:color w:val="D73329"/>
          <w:sz w:val="24"/>
        </w:rPr>
        <w:t>Reasonable adjustment made for collecting candidate assessment evidence must not impact on the standard expected by the workplace, as expressed by the relevant unit(s) of competency. For example, if the assessment were gathering evidence of the candidate’s competency in writing, allowing the candidate to complete the assessment verbally would not be a valid assessment method. The method of assessment used by any reasonable adjustment must still meet the competency requirements.</w:t>
      </w:r>
    </w:p>
    <w:p>
      <w:pPr>
        <w:pStyle w:val="2"/>
      </w:pPr>
      <w:bookmarkStart w:id="36" w:name="_Toc120259675"/>
      <w:r>
        <w:t>The Unit of Competency</w:t>
      </w:r>
      <w:bookmarkEnd w:id="36"/>
    </w:p>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units of competency specify the standards of performance required in the workplace.</w:t>
      </w:r>
    </w:p>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assessment addresses the following unit of competency:</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CPCCBC4003 - Select, prepare and administer a construction contract</w:t>
      </w:r>
    </w:p>
    <w:p>
      <w:pPr>
        <w:pStyle w:val="23"/>
        <w:numPr>
          <w:ilvl w:val="0"/>
          <w:numId w:val="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Identify and analyse business contracts.</w:t>
      </w:r>
    </w:p>
    <w:p>
      <w:pPr>
        <w:pStyle w:val="23"/>
        <w:numPr>
          <w:ilvl w:val="0"/>
          <w:numId w:val="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Select appropriate contract. </w:t>
      </w:r>
    </w:p>
    <w:p>
      <w:pPr>
        <w:pStyle w:val="23"/>
        <w:numPr>
          <w:ilvl w:val="0"/>
          <w:numId w:val="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Prepare the contract.</w:t>
      </w:r>
    </w:p>
    <w:p>
      <w:pPr>
        <w:pStyle w:val="23"/>
        <w:numPr>
          <w:ilvl w:val="0"/>
          <w:numId w:val="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Administer the contract.</w:t>
      </w:r>
    </w:p>
    <w:p>
      <w:pPr>
        <w:pStyle w:val="23"/>
        <w:numPr>
          <w:ilvl w:val="0"/>
          <w:numId w:val="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Finalise a contract.</w:t>
      </w:r>
    </w:p>
    <w:p>
      <w:pPr>
        <w:spacing w:before="240" w:after="120" w:line="276" w:lineRule="auto"/>
        <w:ind w:left="567" w:right="0" w:firstLine="0"/>
        <w:jc w:val="center"/>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 xml:space="preserve">A complete copy of the above unit of competency can be downloaded from the TGA website: </w:t>
      </w:r>
    </w:p>
    <w:p>
      <w:pPr>
        <w:tabs>
          <w:tab w:val="left" w:pos="180"/>
        </w:tabs>
        <w:spacing w:after="120" w:line="276" w:lineRule="auto"/>
        <w:ind w:left="0" w:right="0" w:firstLine="0"/>
        <w:jc w:val="center"/>
        <w:rPr>
          <w:color w:val="0070C0"/>
          <w:u w:val="single"/>
        </w:rPr>
      </w:pPr>
      <w:r>
        <w:fldChar w:fldCharType="begin"/>
      </w:r>
      <w:r>
        <w:instrText xml:space="preserve"> HYPERLINK "https://training.gov.au/Training/Details/CPCCBC4003" </w:instrText>
      </w:r>
      <w:r>
        <w:fldChar w:fldCharType="separate"/>
      </w:r>
      <w:r>
        <w:rPr>
          <w:rStyle w:val="21"/>
        </w:rPr>
        <w:t>https://training.gov.au/Training/Details/CPCCBC4003</w:t>
      </w:r>
      <w:r>
        <w:rPr>
          <w:rStyle w:val="21"/>
        </w:rPr>
        <w:fldChar w:fldCharType="end"/>
      </w:r>
    </w:p>
    <w:p>
      <w:pPr>
        <w:spacing w:after="120" w:line="276" w:lineRule="auto"/>
        <w:ind w:left="0" w:right="0" w:firstLine="0"/>
        <w:rPr>
          <w:color w:val="0070C0"/>
          <w:sz w:val="24"/>
          <w:u w:val="single"/>
        </w:rPr>
      </w:pPr>
    </w:p>
    <w:p>
      <w:pPr>
        <w:pStyle w:val="2"/>
      </w:pPr>
      <w:bookmarkStart w:id="37" w:name="_Toc120259676"/>
      <w:r>
        <w:t>The Context of Assessment</w:t>
      </w:r>
      <w:bookmarkEnd w:id="37"/>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To complete the assessments in this workbook, students need to have access to their learning materials and the Internet. The Knowledge Assessment may be completed wholly at the candidate’s home or chosen place of study. The Practical Assessment must be completed in a workplace or a simulated environment.</w:t>
      </w:r>
    </w:p>
    <w:p>
      <w:pPr>
        <w:spacing w:after="120" w:line="276" w:lineRule="auto"/>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br w:type="page"/>
      </w:r>
    </w:p>
    <w:p>
      <w:pPr>
        <w:pStyle w:val="2"/>
      </w:pPr>
      <w:bookmarkStart w:id="38" w:name="_Toc120259677"/>
      <w:r>
        <w:t>Assessment Methods</w:t>
      </w:r>
      <w:bookmarkEnd w:id="38"/>
    </w:p>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workbook uses the following assessment method</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s:</w:t>
      </w:r>
    </w:p>
    <w:p>
      <w:pPr>
        <w:pStyle w:val="23"/>
        <w:numPr>
          <w:ilvl w:val="0"/>
          <w:numId w:val="9"/>
        </w:numPr>
        <w:tabs>
          <w:tab w:val="left" w:pos="180"/>
        </w:tabs>
        <w:spacing w:after="120" w:line="276" w:lineRule="auto"/>
        <w:ind w:right="0"/>
        <w:contextualSpacing w:val="0"/>
        <w:jc w:val="both"/>
        <w:rPr>
          <w:b/>
          <w:bCs/>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szCs w:val="24"/>
          <w14:textFill>
            <w14:solidFill>
              <w14:schemeClr w14:val="tx1">
                <w14:lumMod w14:val="85000"/>
                <w14:lumOff w14:val="15000"/>
              </w14:schemeClr>
            </w14:solidFill>
          </w14:textFill>
        </w:rPr>
        <w:t xml:space="preserve"> Knowledge Assessment</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set of general and workplace questions testing the candidate’s general knowledge and understanding of the general theory behind the unit.</w:t>
      </w:r>
    </w:p>
    <w:p>
      <w:pPr>
        <w:pStyle w:val="23"/>
        <w:numPr>
          <w:ilvl w:val="0"/>
          <w:numId w:val="9"/>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Practical Assignment</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bookmarkStart w:id="39" w:name="_Hlk31694670"/>
      <w:r>
        <w:rPr>
          <w:color w:val="262626" w:themeColor="text1" w:themeTint="D9"/>
          <w:sz w:val="24"/>
          <w14:textFill>
            <w14:solidFill>
              <w14:schemeClr w14:val="tx1">
                <w14:lumMod w14:val="85000"/>
                <w14:lumOff w14:val="15000"/>
              </w14:schemeClr>
            </w14:solidFill>
          </w14:textFill>
        </w:rPr>
        <w:t xml:space="preserve">A series of written practical tests assessing the candidate’s practical knowledge and understanding of the unit of competency. </w:t>
      </w:r>
    </w:p>
    <w:bookmarkEnd w:id="39"/>
    <w:p>
      <w:pPr>
        <w:pStyle w:val="23"/>
        <w:numPr>
          <w:ilvl w:val="0"/>
          <w:numId w:val="9"/>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Workplace Assessment</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set of tasks or activities completed according to set instructions and guidelines to meet the requirements of the relevant unit. These tasks and activities require you to have access to a workplace or a similar environment.</w:t>
      </w:r>
    </w:p>
    <w:p>
      <w:pPr>
        <w:spacing w:after="120" w:line="276" w:lineRule="auto"/>
        <w:ind w:left="0" w:right="0" w:firstLine="0"/>
        <w:jc w:val="center"/>
        <w:rPr>
          <w:color w:val="262626" w:themeColor="text1" w:themeTint="D9"/>
          <w:sz w:val="20"/>
          <w14:textFill>
            <w14:solidFill>
              <w14:schemeClr w14:val="tx1">
                <w14:lumMod w14:val="85000"/>
                <w14:lumOff w14:val="15000"/>
              </w14:schemeClr>
            </w14:solidFill>
          </w14:textFill>
        </w:rPr>
      </w:pPr>
      <w:r>
        <w:rPr>
          <w:color w:val="262626" w:themeColor="text1" w:themeTint="D9"/>
          <w:sz w:val="20"/>
          <w14:textFill>
            <w14:solidFill>
              <w14:schemeClr w14:val="tx1">
                <w14:lumMod w14:val="85000"/>
                <w14:lumOff w14:val="15000"/>
              </w14:schemeClr>
            </w14:solidFill>
          </w14:textFill>
        </w:rPr>
        <w:br w:type="page"/>
      </w:r>
    </w:p>
    <w:p>
      <w:pPr>
        <w:pStyle w:val="2"/>
      </w:pPr>
      <w:bookmarkStart w:id="40" w:name="_Toc120259678"/>
      <w:r>
        <w:t>Resources Required for Assessment</w:t>
      </w:r>
      <w:bookmarkEnd w:id="40"/>
    </w:p>
    <w:p>
      <w:pPr>
        <w:tabs>
          <w:tab w:val="left" w:pos="180"/>
        </w:tabs>
        <w:spacing w:after="120" w:line="276" w:lineRule="auto"/>
        <w:ind w:left="0" w:right="0" w:firstLine="0"/>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Training Organisation to provide/organise candidate with access to:</w:t>
      </w:r>
    </w:p>
    <w:p>
      <w:pPr>
        <w:pStyle w:val="23"/>
        <w:numPr>
          <w:ilvl w:val="0"/>
          <w:numId w:val="10"/>
        </w:numPr>
        <w:tabs>
          <w:tab w:val="left" w:pos="180"/>
        </w:tabs>
        <w:spacing w:before="80" w:after="8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or a similar environment, where the candidate can complete the assessments, and that will allow them access to:</w:t>
      </w:r>
    </w:p>
    <w:p>
      <w:pPr>
        <w:pStyle w:val="23"/>
        <w:numPr>
          <w:ilvl w:val="1"/>
          <w:numId w:val="10"/>
        </w:numPr>
        <w:tabs>
          <w:tab w:val="left" w:pos="180"/>
        </w:tabs>
        <w:spacing w:before="80" w:after="8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Building and construction project</w:t>
      </w:r>
    </w:p>
    <w:p>
      <w:pPr>
        <w:pStyle w:val="23"/>
        <w:tabs>
          <w:tab w:val="left" w:pos="180"/>
        </w:tabs>
        <w:spacing w:before="80" w:after="80" w:line="276" w:lineRule="auto"/>
        <w:ind w:left="1440" w:firstLine="0"/>
        <w:contextualSpacing w:val="0"/>
        <w:jc w:val="both"/>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E.g., for a Residential Building (Class 1 and 10 buildings, max two storeys) or Commercial (Class 2 to 9, Type C only constructions).</w:t>
      </w:r>
    </w:p>
    <w:p>
      <w:pPr>
        <w:pStyle w:val="23"/>
        <w:numPr>
          <w:ilvl w:val="1"/>
          <w:numId w:val="10"/>
        </w:numPr>
        <w:tabs>
          <w:tab w:val="left" w:pos="180"/>
        </w:tabs>
        <w:spacing w:before="80" w:after="80" w:line="276" w:lineRule="auto"/>
        <w:contextualSpacing w:val="0"/>
        <w:jc w:val="both"/>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Opportunities to complete the workplace assessment tasks within this project.</w:t>
      </w:r>
    </w:p>
    <w:p>
      <w:pPr>
        <w:pStyle w:val="23"/>
        <w:numPr>
          <w:ilvl w:val="1"/>
          <w:numId w:val="11"/>
        </w:numPr>
        <w:tabs>
          <w:tab w:val="left" w:pos="180"/>
        </w:tabs>
        <w:spacing w:before="80" w:after="80" w:line="276" w:lineRule="auto"/>
        <w:contextualSpacing w:val="0"/>
        <w:jc w:val="both"/>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Workplace resources to select, prepare and administer legal requirements in the project, such as but not limited to:</w:t>
      </w:r>
    </w:p>
    <w:p>
      <w:pPr>
        <w:pStyle w:val="23"/>
        <w:numPr>
          <w:ilvl w:val="2"/>
          <w:numId w:val="11"/>
        </w:numPr>
        <w:tabs>
          <w:tab w:val="left" w:pos="180"/>
        </w:tabs>
        <w:spacing w:before="80" w:after="80" w:line="276" w:lineRule="auto"/>
        <w:contextualSpacing w:val="0"/>
        <w:jc w:val="both"/>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Organisational templates for drafting project contracts and agreements.</w:t>
      </w:r>
    </w:p>
    <w:p>
      <w:pPr>
        <w:pStyle w:val="23"/>
        <w:numPr>
          <w:ilvl w:val="2"/>
          <w:numId w:val="11"/>
        </w:numPr>
        <w:tabs>
          <w:tab w:val="left" w:pos="180"/>
        </w:tabs>
        <w:spacing w:before="80" w:after="80" w:line="276" w:lineRule="auto"/>
        <w:contextualSpacing w:val="0"/>
        <w:jc w:val="both"/>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Relevant project documents such as project plans, specifications, timelines, and schedules, etc.</w:t>
      </w:r>
    </w:p>
    <w:p>
      <w:pPr>
        <w:pStyle w:val="23"/>
        <w:numPr>
          <w:ilvl w:val="2"/>
          <w:numId w:val="11"/>
        </w:numPr>
        <w:tabs>
          <w:tab w:val="left" w:pos="180"/>
        </w:tabs>
        <w:spacing w:before="80" w:after="80" w:line="276" w:lineRule="auto"/>
        <w:contextualSpacing w:val="0"/>
        <w:jc w:val="both"/>
        <w:rPr>
          <w:color w:val="262626" w:themeColor="text1" w:themeTint="D9"/>
          <w:sz w:val="24"/>
          <w:szCs w:val="24"/>
          <w:lang w:val="en-GB" w:bidi="en-US"/>
          <w14:textFill>
            <w14:solidFill>
              <w14:schemeClr w14:val="tx1">
                <w14:lumMod w14:val="85000"/>
                <w14:lumOff w14:val="15000"/>
              </w14:schemeClr>
            </w14:solidFill>
          </w14:textFill>
        </w:rPr>
      </w:pPr>
      <w:r>
        <w:rPr>
          <w:color w:val="262626" w:themeColor="text1" w:themeTint="D9"/>
          <w:sz w:val="24"/>
          <w:szCs w:val="24"/>
          <w:lang w:val="en-GB" w:bidi="en-US"/>
          <w14:textFill>
            <w14:solidFill>
              <w14:schemeClr w14:val="tx1">
                <w14:lumMod w14:val="85000"/>
                <w14:lumOff w14:val="15000"/>
              </w14:schemeClr>
            </w14:solidFill>
          </w14:textFill>
        </w:rPr>
        <w:t>Resources to conduct a site inspection, e.g., materials, equipment, plant, concrete work, etc. the candidate can inspect.</w:t>
      </w:r>
    </w:p>
    <w:p>
      <w:pPr>
        <w:pStyle w:val="23"/>
        <w:numPr>
          <w:ilvl w:val="2"/>
          <w:numId w:val="11"/>
        </w:numPr>
        <w:tabs>
          <w:tab w:val="left" w:pos="180"/>
        </w:tabs>
        <w:spacing w:before="80" w:after="80" w:line="276" w:lineRule="auto"/>
        <w:contextualSpacing w:val="0"/>
        <w:jc w:val="both"/>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Resources to monitor the progress of the project, e.g., organisational site diary templates, any software (e.g. Gantt chart) used by the organisation to monitor the progress of the project.</w:t>
      </w:r>
    </w:p>
    <w:p>
      <w:pPr>
        <w:pStyle w:val="23"/>
        <w:numPr>
          <w:ilvl w:val="2"/>
          <w:numId w:val="11"/>
        </w:numPr>
        <w:tabs>
          <w:tab w:val="left" w:pos="180"/>
        </w:tabs>
        <w:spacing w:before="80" w:after="80" w:line="276" w:lineRule="auto"/>
        <w:contextualSpacing w:val="0"/>
        <w:jc w:val="both"/>
        <w:rPr>
          <w:color w:val="262626" w:themeColor="text1" w:themeTint="D9"/>
          <w:sz w:val="24"/>
          <w:szCs w:val="24"/>
          <w:lang w:val="en-GB" w:bidi="en-US"/>
          <w14:textFill>
            <w14:solidFill>
              <w14:schemeClr w14:val="tx1">
                <w14:lumMod w14:val="85000"/>
                <w14:lumOff w14:val="15000"/>
              </w14:schemeClr>
            </w14:solidFill>
          </w14:textFill>
        </w:rPr>
      </w:pPr>
      <w:r>
        <w:rPr>
          <w:color w:val="262626" w:themeColor="text1" w:themeTint="D9"/>
          <w:sz w:val="24"/>
          <w:szCs w:val="24"/>
          <w:lang w:val="en-GB" w:bidi="en-US"/>
          <w14:textFill>
            <w14:solidFill>
              <w14:schemeClr w14:val="tx1">
                <w14:lumMod w14:val="85000"/>
                <w14:lumOff w14:val="15000"/>
              </w14:schemeClr>
            </w14:solidFill>
          </w14:textFill>
        </w:rPr>
        <w:t>Certification documents for building, subcontractor, workers’ compensation, materials, etc., including certificates of insurances/certificate of currency.</w:t>
      </w:r>
    </w:p>
    <w:p>
      <w:pPr>
        <w:pStyle w:val="23"/>
        <w:numPr>
          <w:ilvl w:val="2"/>
          <w:numId w:val="11"/>
        </w:numPr>
        <w:tabs>
          <w:tab w:val="left" w:pos="180"/>
        </w:tabs>
        <w:spacing w:before="80" w:after="80" w:line="276" w:lineRule="auto"/>
        <w:contextualSpacing w:val="0"/>
        <w:jc w:val="both"/>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Invoices from project suppliers and subcontractors.</w:t>
      </w:r>
    </w:p>
    <w:p>
      <w:pPr>
        <w:pStyle w:val="23"/>
        <w:numPr>
          <w:ilvl w:val="1"/>
          <w:numId w:val="11"/>
        </w:numPr>
        <w:tabs>
          <w:tab w:val="left" w:pos="180"/>
        </w:tabs>
        <w:spacing w:before="80" w:after="80" w:line="276" w:lineRule="auto"/>
        <w:contextualSpacing w:val="0"/>
        <w:jc w:val="both"/>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Relevant government building and construction and contract legislation</w:t>
      </w:r>
    </w:p>
    <w:p>
      <w:pPr>
        <w:pStyle w:val="23"/>
        <w:numPr>
          <w:ilvl w:val="1"/>
          <w:numId w:val="11"/>
        </w:numPr>
        <w:tabs>
          <w:tab w:val="left" w:pos="180"/>
        </w:tabs>
        <w:spacing w:before="80" w:after="80" w:line="276" w:lineRule="auto"/>
        <w:contextualSpacing w:val="0"/>
        <w:jc w:val="both"/>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Current building and construction codes and standards</w:t>
      </w:r>
    </w:p>
    <w:p>
      <w:pPr>
        <w:pStyle w:val="23"/>
        <w:numPr>
          <w:ilvl w:val="1"/>
          <w:numId w:val="11"/>
        </w:numPr>
        <w:tabs>
          <w:tab w:val="left" w:pos="180"/>
        </w:tabs>
        <w:spacing w:before="80" w:after="80" w:line="276" w:lineRule="auto"/>
        <w:contextualSpacing w:val="0"/>
        <w:jc w:val="both"/>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Relevant construction industry contracts</w:t>
      </w:r>
    </w:p>
    <w:p>
      <w:pPr>
        <w:pStyle w:val="23"/>
        <w:numPr>
          <w:ilvl w:val="1"/>
          <w:numId w:val="11"/>
        </w:numPr>
        <w:tabs>
          <w:tab w:val="left" w:pos="180"/>
        </w:tabs>
        <w:spacing w:before="80" w:after="80" w:line="276" w:lineRule="auto"/>
        <w:contextualSpacing w:val="0"/>
        <w:jc w:val="both"/>
        <w:rPr>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Construction drawings and specifications</w:t>
      </w:r>
    </w:p>
    <w:p>
      <w:pPr>
        <w:pStyle w:val="23"/>
        <w:numPr>
          <w:ilvl w:val="1"/>
          <w:numId w:val="10"/>
        </w:numPr>
        <w:tabs>
          <w:tab w:val="left" w:pos="180"/>
        </w:tabs>
        <w:spacing w:before="80" w:after="8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Organisational policies and procedures and other quality documentation required to undertake the performance criteria and assessment requirements.</w:t>
      </w:r>
    </w:p>
    <w:p>
      <w:pPr>
        <w:pStyle w:val="23"/>
        <w:numPr>
          <w:ilvl w:val="1"/>
          <w:numId w:val="10"/>
        </w:numPr>
        <w:tabs>
          <w:tab w:val="left" w:pos="180"/>
        </w:tabs>
        <w:spacing w:before="80" w:after="8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Digital devices, applications, and software to transmit and receive information electronically.</w:t>
      </w:r>
    </w:p>
    <w:p>
      <w:pPr>
        <w:tabs>
          <w:tab w:val="left" w:pos="180"/>
        </w:tabs>
        <w:spacing w:before="80" w:after="80" w:line="276" w:lineRule="auto"/>
        <w:ind w:left="0" w:right="0" w:firstLine="0"/>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will need access to:</w:t>
      </w:r>
    </w:p>
    <w:p>
      <w:pPr>
        <w:pStyle w:val="23"/>
        <w:numPr>
          <w:ilvl w:val="0"/>
          <w:numId w:val="10"/>
        </w:numPr>
        <w:tabs>
          <w:tab w:val="left" w:pos="180"/>
        </w:tabs>
        <w:spacing w:before="80" w:after="8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Computer with Internet, email access, and a working web browser</w:t>
      </w:r>
    </w:p>
    <w:p>
      <w:pPr>
        <w:pStyle w:val="23"/>
        <w:numPr>
          <w:ilvl w:val="0"/>
          <w:numId w:val="10"/>
        </w:numPr>
        <w:tabs>
          <w:tab w:val="left" w:pos="180"/>
        </w:tabs>
        <w:spacing w:before="80" w:after="8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Installed software: MS Word, Adobe Acrobat Reader</w:t>
      </w:r>
      <w:r>
        <w:rPr>
          <w:color w:val="262626" w:themeColor="text1" w:themeTint="D9"/>
          <w:sz w:val="24"/>
          <w14:textFill>
            <w14:solidFill>
              <w14:schemeClr w14:val="tx1">
                <w14:lumMod w14:val="85000"/>
                <w14:lumOff w14:val="15000"/>
              </w14:schemeClr>
            </w14:solidFill>
          </w14:textFill>
        </w:rPr>
        <w:br w:type="page"/>
      </w:r>
    </w:p>
    <w:p>
      <w:pPr>
        <w:pStyle w:val="2"/>
      </w:pPr>
      <w:bookmarkStart w:id="41" w:name="_Toc120259679"/>
      <w:r>
        <w:t>Assessment Workbook Cover Sheet</w:t>
      </w:r>
      <w:bookmarkEnd w:id="41"/>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To the candidate:</w:t>
      </w:r>
      <w:r>
        <w:rPr>
          <w:color w:val="262626" w:themeColor="text1" w:themeTint="D9"/>
          <w:sz w:val="24"/>
          <w14:textFill>
            <w14:solidFill>
              <w14:schemeClr w14:val="tx1">
                <w14:lumMod w14:val="85000"/>
                <w14:lumOff w14:val="15000"/>
              </w14:schemeClr>
            </w14:solidFill>
          </w14:textFill>
        </w:rPr>
        <w:t xml:space="preserve"> Print this cover sheet and complete it by filling in all the required information and signing </w:t>
      </w:r>
      <w:r>
        <w:rPr>
          <w:rFonts w:cstheme="minorHAnsi"/>
          <w:color w:val="262626" w:themeColor="text1" w:themeTint="D9"/>
          <w:sz w:val="24"/>
          <w:lang w:bidi="en-US"/>
          <w14:textFill>
            <w14:solidFill>
              <w14:schemeClr w14:val="tx1">
                <w14:lumMod w14:val="85000"/>
                <w14:lumOff w14:val="15000"/>
              </w14:schemeClr>
            </w14:solidFill>
          </w14:textFill>
        </w:rPr>
        <w:t xml:space="preserve">in </w:t>
      </w:r>
      <w:r>
        <w:rPr>
          <w:color w:val="262626" w:themeColor="text1" w:themeTint="D9"/>
          <w:sz w:val="24"/>
          <w14:textFill>
            <w14:solidFill>
              <w14:schemeClr w14:val="tx1">
                <w14:lumMod w14:val="85000"/>
                <w14:lumOff w14:val="15000"/>
              </w14:schemeClr>
            </w14:solidFill>
          </w14:textFill>
        </w:rPr>
        <w:t xml:space="preserve">the space provided. Your signature must be handwritten. Scan the completed cover sheet and submit it along with your evidence submissions. Use the filename: </w:t>
      </w:r>
      <w:r>
        <w:rPr>
          <w:b/>
          <w:color w:val="262626" w:themeColor="text1" w:themeTint="D9"/>
          <w:sz w:val="24"/>
          <w14:textFill>
            <w14:solidFill>
              <w14:schemeClr w14:val="tx1">
                <w14:lumMod w14:val="85000"/>
                <w14:lumOff w14:val="15000"/>
              </w14:schemeClr>
            </w14:solidFill>
          </w14:textFill>
        </w:rPr>
        <w:t>CPCCBC4003 Cover Sheet</w:t>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1"/>
        <w:gridCol w:w="616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Workbook</w:t>
            </w:r>
          </w:p>
        </w:tc>
        <w:tc>
          <w:tcPr>
            <w:tcW w:w="3333" w:type="pct"/>
            <w:shd w:val="clear" w:color="auto" w:fill="auto"/>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CPCCBC4003</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Title</w:t>
            </w:r>
          </w:p>
        </w:tc>
        <w:tc>
          <w:tcPr>
            <w:tcW w:w="3333" w:type="pct"/>
            <w:shd w:val="clear" w:color="auto" w:fill="auto"/>
          </w:tcPr>
          <w:p>
            <w:pPr>
              <w:tabs>
                <w:tab w:val="left" w:pos="180"/>
              </w:tabs>
              <w:spacing w:after="120"/>
              <w:ind w:left="0" w:right="0" w:firstLine="0"/>
              <w:jc w:val="both"/>
              <w:rPr>
                <w:rFonts w:cstheme="minorHAnsi"/>
                <w:bCs/>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Select, prepare and administer a construction contract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First and Last Name </w:t>
            </w:r>
          </w:p>
        </w:tc>
        <w:tc>
          <w:tcPr>
            <w:tcW w:w="3333" w:type="pct"/>
            <w:shd w:val="clear" w:color="auto" w:fill="auto"/>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bookmarkStart w:id="42" w:name="Text1"/>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Dawei Yang</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bookmarkEnd w:id="42"/>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Phone</w:t>
            </w:r>
          </w:p>
        </w:tc>
        <w:tc>
          <w:tcPr>
            <w:tcW w:w="3333" w:type="pct"/>
            <w:shd w:val="clear" w:color="auto" w:fill="auto"/>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0433036069</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Email</w:t>
            </w:r>
          </w:p>
        </w:tc>
        <w:tc>
          <w:tcPr>
            <w:tcW w:w="3333" w:type="pct"/>
            <w:shd w:val="clear" w:color="auto" w:fill="auto"/>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davied928@gmail.com</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tabs>
          <w:tab w:val="left" w:pos="180"/>
        </w:tabs>
        <w:spacing w:before="0" w:line="276" w:lineRule="auto"/>
        <w:ind w:left="0" w:firstLine="0"/>
        <w:rPr>
          <w:color w:val="262626" w:themeColor="text1" w:themeTint="D9"/>
          <w:sz w:val="20"/>
          <w14:textFill>
            <w14:solidFill>
              <w14:schemeClr w14:val="tx1">
                <w14:lumMod w14:val="85000"/>
                <w14:lumOff w14:val="15000"/>
              </w14:schemeClr>
            </w14:solidFill>
          </w14:textFill>
        </w:rPr>
      </w:pP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Layout w:type="autofit"/>
        <w:tblCellMar>
          <w:top w:w="0" w:type="dxa"/>
          <w:left w:w="108" w:type="dxa"/>
          <w:bottom w:w="0" w:type="dxa"/>
          <w:right w:w="108" w:type="dxa"/>
        </w:tblCellMar>
      </w:tblPr>
      <w:tblGrid>
        <w:gridCol w:w="3079"/>
        <w:gridCol w:w="3079"/>
        <w:gridCol w:w="308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000" w:type="pct"/>
            <w:gridSpan w:val="3"/>
            <w:shd w:val="clear" w:color="auto" w:fill="auto"/>
            <w:vAlign w:val="center"/>
          </w:tcPr>
          <w:p>
            <w:pPr>
              <w:tabs>
                <w:tab w:val="left" w:pos="180"/>
              </w:tabs>
              <w:spacing w:after="120" w:line="276" w:lineRule="auto"/>
              <w:ind w:left="0" w:right="0" w:firstLine="0"/>
              <w:jc w:val="center"/>
              <w:rPr>
                <w:b/>
                <w:color w:val="262626" w:themeColor="text1" w:themeTint="D9"/>
                <w:sz w:val="26"/>
                <w14:textFill>
                  <w14:solidFill>
                    <w14:schemeClr w14:val="tx1">
                      <w14:lumMod w14:val="85000"/>
                      <w14:lumOff w14:val="15000"/>
                    </w14:schemeClr>
                  </w14:solidFill>
                </w14:textFill>
              </w:rPr>
            </w:pPr>
            <w:r>
              <w:rPr>
                <w:b/>
                <w:color w:val="262626" w:themeColor="text1" w:themeTint="D9"/>
                <w:sz w:val="26"/>
                <w14:textFill>
                  <w14:solidFill>
                    <w14:schemeClr w14:val="tx1">
                      <w14:lumMod w14:val="85000"/>
                      <w14:lumOff w14:val="15000"/>
                    </w14:schemeClr>
                  </w14:solidFill>
                </w14:textFill>
              </w:rPr>
              <w:t xml:space="preserve">Please read the Candidate Declaration below and if you agree to the terms of the declaration, sign and </w:t>
            </w:r>
            <w:r>
              <w:rPr>
                <w:rFonts w:cstheme="minorHAnsi"/>
                <w:b/>
                <w:color w:val="262626" w:themeColor="text1" w:themeTint="D9"/>
                <w:sz w:val="26"/>
                <w:szCs w:val="26"/>
                <w14:textFill>
                  <w14:solidFill>
                    <w14:schemeClr w14:val="tx1">
                      <w14:lumMod w14:val="85000"/>
                      <w14:lumOff w14:val="15000"/>
                    </w14:schemeClr>
                  </w14:solidFill>
                </w14:textFill>
              </w:rPr>
              <w:t xml:space="preserve">indicate the </w:t>
            </w:r>
            <w:r>
              <w:rPr>
                <w:b/>
                <w:color w:val="262626" w:themeColor="text1" w:themeTint="D9"/>
                <w:sz w:val="26"/>
                <w14:textFill>
                  <w14:solidFill>
                    <w14:schemeClr w14:val="tx1">
                      <w14:lumMod w14:val="85000"/>
                      <w14:lumOff w14:val="15000"/>
                    </w14:schemeClr>
                  </w14:solidFill>
                </w14:textFill>
              </w:rPr>
              <w:t>date in the spaces provided.</w:t>
            </w:r>
          </w:p>
          <w:p>
            <w:pPr>
              <w:tabs>
                <w:tab w:val="left" w:pos="180"/>
              </w:tabs>
              <w:spacing w:after="120" w:line="276" w:lineRule="auto"/>
              <w:ind w:left="0" w:right="0" w:firstLine="0"/>
              <w:jc w:val="both"/>
              <w:rPr>
                <w:rFonts w:cstheme="minorHAnsi"/>
                <w:b/>
                <w:color w:val="262626" w:themeColor="text1" w:themeTint="D9"/>
                <w:sz w:val="24"/>
                <w:szCs w:val="24"/>
                <w14:textFill>
                  <w14:solidFill>
                    <w14:schemeClr w14:val="tx1">
                      <w14:lumMod w14:val="85000"/>
                      <w14:lumOff w14:val="15000"/>
                    </w14:schemeClr>
                  </w14:solidFill>
                </w14:textFill>
              </w:rPr>
            </w:pPr>
            <w:r>
              <w:rPr>
                <w:rFonts w:cstheme="minorHAnsi"/>
                <w:b/>
                <w:color w:val="262626" w:themeColor="text1" w:themeTint="D9"/>
                <w:sz w:val="24"/>
                <w:szCs w:val="24"/>
                <w14:textFill>
                  <w14:solidFill>
                    <w14:schemeClr w14:val="tx1">
                      <w14:lumMod w14:val="85000"/>
                      <w14:lumOff w14:val="15000"/>
                    </w14:schemeClr>
                  </w14:solidFill>
                </w14:textFill>
              </w:rPr>
              <w:t xml:space="preserve">By submitting this work, I declare that: </w:t>
            </w:r>
          </w:p>
          <w:p>
            <w:pPr>
              <w:pStyle w:val="23"/>
              <w:numPr>
                <w:ilvl w:val="0"/>
                <w:numId w:val="12"/>
              </w:numPr>
              <w:tabs>
                <w:tab w:val="left" w:pos="180"/>
              </w:tabs>
              <w:spacing w:after="120" w:line="276" w:lineRule="auto"/>
              <w:ind w:left="714" w:right="0"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have been advised of the assessment requirements, have been made aware of my rights and responsibilities as an assessment candidate, and choose to be assessed at this time.</w:t>
            </w:r>
          </w:p>
          <w:p>
            <w:pPr>
              <w:pStyle w:val="23"/>
              <w:numPr>
                <w:ilvl w:val="0"/>
                <w:numId w:val="12"/>
              </w:numPr>
              <w:tabs>
                <w:tab w:val="left" w:pos="180"/>
              </w:tabs>
              <w:spacing w:after="120" w:line="276" w:lineRule="auto"/>
              <w:ind w:left="714" w:right="0"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am aware that there is a limit to the number of submissions that I can make for each assessment, and I am submitting all documents required to complete this Assessment Workbook.</w:t>
            </w:r>
          </w:p>
          <w:p>
            <w:pPr>
              <w:pStyle w:val="23"/>
              <w:numPr>
                <w:ilvl w:val="0"/>
                <w:numId w:val="12"/>
              </w:numPr>
              <w:tabs>
                <w:tab w:val="left" w:pos="180"/>
              </w:tabs>
              <w:spacing w:after="120" w:line="276" w:lineRule="auto"/>
              <w:ind w:left="714" w:right="0"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have organised and named the files I am submitting according to the instructions provided. I am aware that my assessor will not assess work that cannot be identified and may request the work be resubmitted according to the correct process.</w:t>
            </w:r>
          </w:p>
          <w:p>
            <w:pPr>
              <w:pStyle w:val="23"/>
              <w:numPr>
                <w:ilvl w:val="0"/>
                <w:numId w:val="12"/>
              </w:numPr>
              <w:tabs>
                <w:tab w:val="left" w:pos="180"/>
              </w:tabs>
              <w:spacing w:after="120" w:line="276" w:lineRule="auto"/>
              <w:ind w:left="714" w:right="0"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This work is my own and contains no material written by another person except where due reference is made. I am aware that a false declaration may lead to the withdrawal of qualification or statement of attainment.</w:t>
            </w:r>
          </w:p>
          <w:p>
            <w:pPr>
              <w:pStyle w:val="23"/>
              <w:numPr>
                <w:ilvl w:val="0"/>
                <w:numId w:val="12"/>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am aware that there is a policy of checking the validity of qualifications that I submit as evidence as well as the qualifications/evidence of parties who verify my performance or observable skills. I give my consent to contact these parties for verification purposes.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rPr>
          <w:trHeight w:val="74" w:hRule="atLeast"/>
          <w:jc w:val="center"/>
        </w:trPr>
        <w:tc>
          <w:tcPr>
            <w:tcW w:w="1666" w:type="pct"/>
            <w:shd w:val="clear" w:color="auto" w:fill="auto"/>
          </w:tcPr>
          <w:p>
            <w:pPr>
              <w:tabs>
                <w:tab w:val="left" w:pos="180"/>
              </w:tabs>
              <w:spacing w:after="120" w:line="276" w:lineRule="auto"/>
              <w:ind w:left="0" w:right="0" w:firstLine="0"/>
              <w:rPr>
                <w:rFonts w:cstheme="minorHAnsi"/>
                <w:b/>
                <w:color w:val="262626" w:themeColor="text1" w:themeTint="D9"/>
                <w:sz w:val="28"/>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Name:</w:t>
            </w:r>
            <w:r>
              <w:rPr>
                <w:rFonts w:cstheme="minorHAnsi"/>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Dawei Yang</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666" w:type="pct"/>
            <w:shd w:val="clear" w:color="auto" w:fill="auto"/>
          </w:tcPr>
          <w:p>
            <w:pPr>
              <w:tabs>
                <w:tab w:val="left" w:pos="180"/>
              </w:tabs>
              <w:spacing w:after="120" w:line="276" w:lineRule="auto"/>
              <w:ind w:left="0" w:right="0" w:firstLine="0"/>
              <w:rPr>
                <w:rFonts w:cstheme="minorHAnsi"/>
                <w:b/>
                <w:color w:val="262626" w:themeColor="text1" w:themeTint="D9"/>
                <w:sz w:val="28"/>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 xml:space="preserve">Signature: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drawing>
                <wp:inline distT="0" distB="0" distL="114300" distR="114300">
                  <wp:extent cx="1381760" cy="422910"/>
                  <wp:effectExtent l="0" t="0" r="8890" b="15240"/>
                  <wp:docPr id="5" name="图片 5" descr="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 (1)"/>
                          <pic:cNvPicPr>
                            <a:picLocks noChangeAspect="1"/>
                          </pic:cNvPicPr>
                        </pic:nvPicPr>
                        <pic:blipFill>
                          <a:blip r:embed="rId13"/>
                          <a:stretch>
                            <a:fillRect/>
                          </a:stretch>
                        </pic:blipFill>
                        <pic:spPr>
                          <a:xfrm>
                            <a:off x="0" y="0"/>
                            <a:ext cx="1381760" cy="422910"/>
                          </a:xfrm>
                          <a:prstGeom prst="rect">
                            <a:avLst/>
                          </a:prstGeom>
                        </pic:spPr>
                      </pic:pic>
                    </a:graphicData>
                  </a:graphic>
                </wp:inline>
              </w:drawing>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668" w:type="pct"/>
            <w:shd w:val="clear" w:color="auto" w:fill="auto"/>
          </w:tcPr>
          <w:p>
            <w:pPr>
              <w:tabs>
                <w:tab w:val="left" w:pos="180"/>
              </w:tabs>
              <w:spacing w:after="120" w:line="276" w:lineRule="auto"/>
              <w:ind w:left="0" w:right="0" w:firstLine="0"/>
              <w:rPr>
                <w:rFonts w:cstheme="minorHAnsi"/>
                <w:b/>
                <w:color w:val="262626" w:themeColor="text1" w:themeTint="D9"/>
                <w:sz w:val="28"/>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Date signed:</w:t>
            </w:r>
            <w:r>
              <w:rPr>
                <w:rFonts w:cstheme="minorHAnsi"/>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30/01/2023</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rPr>
          <w:rFonts w:eastAsia="Arial Unicode MS" w:cstheme="minorHAnsi"/>
          <w:b/>
          <w:color w:val="2F5597" w:themeColor="accent1" w:themeShade="BF"/>
          <w:kern w:val="32"/>
          <w:sz w:val="32"/>
          <w:szCs w:val="32"/>
          <w:lang w:val="en-GB" w:bidi="en-US"/>
        </w:rPr>
      </w:pPr>
      <w:r>
        <w:br w:type="page"/>
      </w:r>
    </w:p>
    <w:p>
      <w:pPr>
        <w:pStyle w:val="2"/>
      </w:pPr>
      <w:bookmarkStart w:id="43" w:name="_Toc120259680"/>
      <w:r>
        <w:t>Knowledge Assessment</w:t>
      </w:r>
      <w:bookmarkEnd w:id="43"/>
    </w:p>
    <w:tbl>
      <w:tblPr>
        <w:tblStyle w:val="17"/>
        <w:tblW w:w="5000" w:type="pct"/>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trPr>
        <w:tc>
          <w:tcPr>
            <w:tcW w:w="5000" w:type="pct"/>
            <w:tcBorders>
              <w:top w:val="nil"/>
              <w:left w:val="nil"/>
              <w:bottom w:val="nil"/>
              <w:right w:val="nil"/>
            </w:tcBorders>
            <w:shd w:val="clear" w:color="auto" w:fill="D9E2F3" w:themeFill="accent1" w:themeFillTint="33"/>
          </w:tcPr>
          <w:p>
            <w:pPr>
              <w:pStyle w:val="23"/>
              <w:numPr>
                <w:ilvl w:val="0"/>
                <w:numId w:val="13"/>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the Australian legal system.</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3"/>
              <w:numPr>
                <w:ilvl w:val="0"/>
                <w:numId w:val="14"/>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bookmarkStart w:id="44" w:name="_Hlk44481320"/>
            <w:r>
              <w:rPr>
                <w:rFonts w:cstheme="minorHAnsi"/>
                <w:color w:val="262626" w:themeColor="text1" w:themeTint="D9"/>
                <w:sz w:val="24"/>
                <w:szCs w:val="24"/>
                <w14:textFill>
                  <w14:solidFill>
                    <w14:schemeClr w14:val="tx1">
                      <w14:lumMod w14:val="85000"/>
                      <w14:lumOff w14:val="15000"/>
                    </w14:schemeClr>
                  </w14:solidFill>
                </w14:textFill>
              </w:rPr>
              <w:t>What is a legal system?</w:t>
            </w:r>
          </w:p>
          <w:p>
            <w:pPr>
              <w:spacing w:after="120" w:line="276" w:lineRule="auto"/>
              <w:ind w:left="709" w:right="108" w:firstLine="0"/>
              <w:jc w:val="both"/>
              <w:rPr>
                <w:rFonts w:cstheme="minorHAnsi"/>
                <w:i/>
                <w:color w:val="2F5597" w:themeColor="accent1" w:themeShade="BF"/>
                <w:sz w:val="20"/>
                <w:szCs w:val="24"/>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describes the existing laws of the land, how these laws are made, and how these laws are enforced in society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3"/>
              <w:numPr>
                <w:ilvl w:val="0"/>
                <w:numId w:val="14"/>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form of legal system does Australia have?</w:t>
            </w:r>
          </w:p>
          <w:p>
            <w:pPr>
              <w:pStyle w:val="23"/>
              <w:spacing w:after="120" w:line="276" w:lineRule="auto"/>
              <w:ind w:left="755" w:right="108"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 common law system.</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3"/>
              <w:numPr>
                <w:ilvl w:val="0"/>
                <w:numId w:val="14"/>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are the two major sources of Australian law?</w:t>
            </w:r>
          </w:p>
          <w:p>
            <w:pPr>
              <w:numPr>
                <w:ilvl w:val="0"/>
                <w:numId w:val="15"/>
              </w:numPr>
              <w:spacing w:after="120" w:line="276" w:lineRule="auto"/>
              <w:ind w:left="1469" w:right="115"/>
              <w:jc w:val="both"/>
              <w:rPr>
                <w:rFonts w:cstheme="minorHAnsi"/>
                <w:color w:val="262626" w:themeColor="text1" w:themeTint="D9"/>
                <w:sz w:val="22"/>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2"/>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auto"/>
                <w:sz w:val="22"/>
              </w:rPr>
              <w:t>  </w:t>
            </w:r>
            <w:r>
              <w:rPr>
                <w:rFonts w:hint="eastAsia"/>
                <w:color w:val="auto"/>
                <w:sz w:val="22"/>
              </w:rPr>
              <w:t>cases</w:t>
            </w:r>
            <w:r>
              <w:rPr>
                <w:color w:val="auto"/>
                <w:sz w:val="22"/>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numPr>
                <w:ilvl w:val="0"/>
                <w:numId w:val="15"/>
              </w:numPr>
              <w:spacing w:after="120" w:line="276" w:lineRule="auto"/>
              <w:ind w:left="1469" w:right="115"/>
              <w:jc w:val="both"/>
              <w:rPr>
                <w:rFonts w:cstheme="minorHAnsi"/>
                <w:color w:val="262626" w:themeColor="text1" w:themeTint="D9"/>
                <w:sz w:val="22"/>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2"/>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auto"/>
                <w:sz w:val="22"/>
              </w:rPr>
              <w:t>  </w:t>
            </w:r>
            <w:r>
              <w:rPr>
                <w:rFonts w:cstheme="minorHAnsi"/>
                <w:color w:val="262626" w:themeColor="text1" w:themeTint="D9"/>
                <w:sz w:val="24"/>
                <w:lang w:bidi="en-US"/>
                <w14:textFill>
                  <w14:solidFill>
                    <w14:schemeClr w14:val="tx1">
                      <w14:lumMod w14:val="85000"/>
                      <w14:lumOff w14:val="15000"/>
                    </w14:schemeClr>
                  </w14:solidFill>
                </w14:textFill>
              </w:rPr>
              <w:t>legislation</w:t>
            </w:r>
            <w:r>
              <w:rPr>
                <w:color w:val="auto"/>
                <w:sz w:val="22"/>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3"/>
              <w:numPr>
                <w:ilvl w:val="0"/>
                <w:numId w:val="14"/>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Provide the legal elements required for a contract to be formed.</w:t>
            </w:r>
          </w:p>
          <w:p>
            <w:pPr>
              <w:pStyle w:val="23"/>
              <w:numPr>
                <w:ilvl w:val="0"/>
                <w:numId w:val="16"/>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eastAsia="宋体"/>
                <w:color w:val="262626" w:themeColor="text1" w:themeTint="D9"/>
                <w:sz w:val="24"/>
                <w:lang w:val="en-US" w:eastAsia="zh-CN"/>
                <w14:textFill>
                  <w14:solidFill>
                    <w14:schemeClr w14:val="tx1">
                      <w14:lumMod w14:val="85000"/>
                      <w14:lumOff w14:val="15000"/>
                    </w14:schemeClr>
                  </w14:solidFill>
                </w14:textFill>
              </w:rPr>
              <w:t>offer</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16"/>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eastAsia="宋体"/>
                <w:color w:val="262626" w:themeColor="text1" w:themeTint="D9"/>
                <w:sz w:val="24"/>
                <w:lang w:val="en-US" w:eastAsia="zh-CN"/>
                <w14:textFill>
                  <w14:solidFill>
                    <w14:schemeClr w14:val="tx1">
                      <w14:lumMod w14:val="85000"/>
                      <w14:lumOff w14:val="15000"/>
                    </w14:schemeClr>
                  </w14:solidFill>
                </w14:textFill>
              </w:rPr>
              <w:t>acceptance</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16"/>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eastAsia="宋体"/>
                <w:color w:val="262626" w:themeColor="text1" w:themeTint="D9"/>
                <w:sz w:val="24"/>
                <w:lang w:val="en-US" w:eastAsia="zh-CN"/>
                <w14:textFill>
                  <w14:solidFill>
                    <w14:schemeClr w14:val="tx1">
                      <w14:lumMod w14:val="85000"/>
                      <w14:lumOff w14:val="15000"/>
                    </w14:schemeClr>
                  </w14:solidFill>
                </w14:textFill>
              </w:rPr>
              <w:t>intention</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16"/>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eastAsia="宋体"/>
                <w:color w:val="262626" w:themeColor="text1" w:themeTint="D9"/>
                <w:sz w:val="24"/>
                <w:lang w:val="en-US" w:eastAsia="zh-CN"/>
                <w14:textFill>
                  <w14:solidFill>
                    <w14:schemeClr w14:val="tx1">
                      <w14:lumMod w14:val="85000"/>
                      <w14:lumOff w14:val="15000"/>
                    </w14:schemeClr>
                  </w14:solidFill>
                </w14:textFill>
              </w:rPr>
              <w:t>consideration</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3"/>
              <w:numPr>
                <w:ilvl w:val="0"/>
                <w:numId w:val="14"/>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How does the Australian legal system affect construction contracts?</w:t>
            </w:r>
          </w:p>
          <w:p>
            <w:pPr>
              <w:tabs>
                <w:tab w:val="left" w:pos="709"/>
              </w:tabs>
              <w:spacing w:after="120" w:line="276" w:lineRule="auto"/>
              <w:ind w:left="709" w:right="106" w:firstLine="0"/>
              <w:jc w:val="both"/>
              <w:rPr>
                <w:rFonts w:cstheme="minorHAnsi"/>
                <w:i/>
                <w:color w:val="262626" w:themeColor="text1" w:themeTint="D9"/>
                <w:sz w:val="20"/>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 xml:space="preserve"> all parties involved perform their obligations and that their rights are protected</w:t>
            </w:r>
            <w:r>
              <w:rPr>
                <w:rFonts w:hint="eastAsia" w:eastAsia="宋体"/>
                <w:color w:val="262626" w:themeColor="text1" w:themeTint="D9"/>
                <w:sz w:val="24"/>
                <w:lang w:val="en-US" w:eastAsia="zh-CN"/>
                <w14:textFill>
                  <w14:solidFill>
                    <w14:schemeClr w14:val="tx1">
                      <w14:lumMod w14:val="85000"/>
                      <w14:lumOff w14:val="15000"/>
                    </w14:schemeClr>
                  </w14:solidFill>
                </w14:textFill>
              </w:rPr>
              <w:t xml:space="preserve"> </w:t>
            </w:r>
            <w:r>
              <w:rPr>
                <w:rFonts w:cstheme="minorHAnsi"/>
                <w:color w:val="262626" w:themeColor="text1" w:themeTint="D9"/>
                <w:sz w:val="24"/>
                <w:lang w:bidi="en-US"/>
                <w14:textFill>
                  <w14:solidFill>
                    <w14:schemeClr w14:val="tx1">
                      <w14:lumMod w14:val="85000"/>
                      <w14:lumOff w14:val="15000"/>
                    </w14:schemeClr>
                  </w14:solidFill>
                </w14:textFill>
              </w:rPr>
              <w:t>Contracts enforced in building and construction are based on either their costs or the type of project planned</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bCs/>
                <w:color w:val="262626" w:themeColor="text1" w:themeTint="D9"/>
                <w:sz w:val="22"/>
                <w14:textFill>
                  <w14:solidFill>
                    <w14:schemeClr w14:val="tx1">
                      <w14:lumMod w14:val="85000"/>
                      <w14:lumOff w14:val="15000"/>
                    </w14:schemeClr>
                  </w14:solidFill>
                </w14:textFill>
              </w:rPr>
              <w:t xml:space="preserve"> </w:t>
            </w:r>
          </w:p>
        </w:tc>
      </w:tr>
      <w:bookmarkEnd w:id="44"/>
    </w:tbl>
    <w:p>
      <w:pPr>
        <w:ind w:left="0" w:firstLine="0"/>
      </w:pPr>
    </w:p>
    <w:p>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2989"/>
        <w:gridCol w:w="625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3"/>
              <w:numPr>
                <w:ilvl w:val="0"/>
                <w:numId w:val="13"/>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Listed below are pieces of legislation that affect construction constructs in Australia. </w:t>
            </w:r>
          </w:p>
          <w:p>
            <w:pPr>
              <w:pStyle w:val="23"/>
              <w:tabs>
                <w:tab w:val="left" w:pos="180"/>
              </w:tabs>
              <w:spacing w:after="120" w:line="276" w:lineRule="auto"/>
              <w:ind w:left="706"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Explain how these are applied in drafting construction contracts.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1617"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E7E6E6" w:themeFill="background2"/>
            <w:vAlign w:val="center"/>
          </w:tcPr>
          <w:p>
            <w:pPr>
              <w:tabs>
                <w:tab w:val="left" w:pos="180"/>
              </w:tabs>
              <w:spacing w:after="120" w:line="276" w:lineRule="auto"/>
              <w:ind w:left="75" w:right="106" w:firstLine="0"/>
              <w:jc w:val="center"/>
              <w:rPr>
                <w:rFonts w:cstheme="minorHAnsi"/>
                <w:i/>
                <w:color w:val="2F5597" w:themeColor="accent1" w:themeShade="BF"/>
                <w:sz w:val="20"/>
                <w:szCs w:val="24"/>
              </w:rPr>
            </w:pPr>
            <w:r>
              <w:rPr>
                <w:rFonts w:cstheme="minorHAnsi"/>
                <w:b/>
                <w:bCs/>
                <w:color w:val="262626" w:themeColor="text1" w:themeTint="D9"/>
                <w:sz w:val="24"/>
                <w:szCs w:val="24"/>
                <w14:textFill>
                  <w14:solidFill>
                    <w14:schemeClr w14:val="tx1">
                      <w14:lumMod w14:val="85000"/>
                      <w14:lumOff w14:val="15000"/>
                    </w14:schemeClr>
                  </w14:solidFill>
                </w14:textFill>
              </w:rPr>
              <w:t>Legislation</w:t>
            </w:r>
          </w:p>
        </w:tc>
        <w:tc>
          <w:tcPr>
            <w:tcW w:w="3383"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E7E6E6" w:themeFill="background2"/>
            <w:vAlign w:val="center"/>
          </w:tcPr>
          <w:p>
            <w:pPr>
              <w:tabs>
                <w:tab w:val="left" w:pos="180"/>
              </w:tabs>
              <w:spacing w:after="120" w:line="276" w:lineRule="auto"/>
              <w:ind w:left="75" w:right="106" w:firstLine="0"/>
              <w:jc w:val="center"/>
              <w:rPr>
                <w:rFonts w:cstheme="minorHAnsi"/>
                <w:i/>
                <w:color w:val="262626" w:themeColor="text1" w:themeTint="D9"/>
                <w:sz w:val="20"/>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Application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617"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3"/>
              <w:numPr>
                <w:ilvl w:val="0"/>
                <w:numId w:val="17"/>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Fair Work Act</w:t>
            </w:r>
          </w:p>
        </w:tc>
        <w:tc>
          <w:tcPr>
            <w:tcW w:w="3383"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widowControl w:val="0"/>
              <w:spacing w:after="120" w:line="276" w:lineRule="auto"/>
              <w:ind w:left="0" w:firstLine="0"/>
              <w:jc w:val="both"/>
              <w:rPr>
                <w:rFonts w:ascii="Calibri" w:hAnsi="Calibri" w:eastAsia="Calibri" w:cs="Calibri"/>
                <w:bCs/>
                <w:color w:val="000000"/>
                <w:sz w:val="24"/>
                <w:lang w:bidi="en-US"/>
                <w14:textFill>
                  <w14:solidFill>
                    <w14:srgbClr w14:val="000000">
                      <w14:lumMod w14:val="85000"/>
                      <w14:lumOff w14:val="15000"/>
                    </w14:srgb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ascii="Calibri" w:hAnsi="Calibri" w:eastAsia="Calibri" w:cs="Calibri"/>
                <w:bCs/>
                <w:color w:val="000000"/>
                <w:sz w:val="24"/>
                <w:lang w:bidi="en-US"/>
                <w14:textFill>
                  <w14:solidFill>
                    <w14:srgbClr w14:val="000000">
                      <w14:lumMod w14:val="85000"/>
                      <w14:lumOff w14:val="15000"/>
                    </w14:srgbClr>
                  </w14:solidFill>
                </w14:textFill>
              </w:rPr>
              <w:t>The Fair Work Act is used to ensure contract stipulations comply with:</w:t>
            </w:r>
          </w:p>
          <w:p>
            <w:pPr>
              <w:widowControl w:val="0"/>
              <w:numPr>
                <w:ilvl w:val="0"/>
                <w:numId w:val="18"/>
              </w:numPr>
              <w:spacing w:after="120" w:line="276" w:lineRule="auto"/>
              <w:ind w:left="714" w:right="102" w:hanging="357"/>
              <w:jc w:val="both"/>
              <w:rPr>
                <w:rFonts w:ascii="Calibri" w:hAnsi="Calibri" w:eastAsia="Calibri" w:cs="Calibri"/>
                <w:bCs/>
                <w:color w:val="000000"/>
                <w:sz w:val="24"/>
                <w:lang w:bidi="en-US"/>
                <w14:textFill>
                  <w14:solidFill>
                    <w14:srgbClr w14:val="000000">
                      <w14:lumMod w14:val="85000"/>
                      <w14:lumOff w14:val="15000"/>
                    </w14:srgbClr>
                  </w14:solidFill>
                </w14:textFill>
              </w:rPr>
            </w:pPr>
            <w:r>
              <w:rPr>
                <w:rFonts w:ascii="Calibri" w:hAnsi="Calibri" w:eastAsia="Calibri" w:cs="Calibri"/>
                <w:bCs/>
                <w:color w:val="000000"/>
                <w:sz w:val="24"/>
                <w:lang w:bidi="en-US"/>
                <w14:textFill>
                  <w14:solidFill>
                    <w14:srgbClr w14:val="000000">
                      <w14:lumMod w14:val="85000"/>
                      <w14:lumOff w14:val="15000"/>
                    </w14:srgbClr>
                  </w14:solidFill>
                </w14:textFill>
              </w:rPr>
              <w:t>Employee/employer relationship requirements</w:t>
            </w:r>
          </w:p>
          <w:p>
            <w:pPr>
              <w:widowControl w:val="0"/>
              <w:numPr>
                <w:ilvl w:val="0"/>
                <w:numId w:val="18"/>
              </w:numPr>
              <w:spacing w:after="120" w:line="276" w:lineRule="auto"/>
              <w:ind w:left="714" w:right="102" w:hanging="357"/>
              <w:jc w:val="both"/>
              <w:rPr>
                <w:rFonts w:ascii="Calibri" w:hAnsi="Calibri" w:eastAsia="Calibri" w:cs="Calibri"/>
                <w:bCs/>
                <w:color w:val="000000"/>
                <w:sz w:val="24"/>
                <w:lang w:bidi="en-US"/>
                <w14:textFill>
                  <w14:solidFill>
                    <w14:srgbClr w14:val="000000">
                      <w14:lumMod w14:val="85000"/>
                      <w14:lumOff w14:val="15000"/>
                    </w14:srgbClr>
                  </w14:solidFill>
                </w14:textFill>
              </w:rPr>
            </w:pPr>
            <w:r>
              <w:rPr>
                <w:rFonts w:ascii="Calibri" w:hAnsi="Calibri" w:eastAsia="Calibri" w:cs="Calibri"/>
                <w:bCs/>
                <w:color w:val="000000"/>
                <w:sz w:val="24"/>
                <w:lang w:bidi="en-US"/>
                <w14:textFill>
                  <w14:solidFill>
                    <w14:srgbClr w14:val="000000">
                      <w14:lumMod w14:val="85000"/>
                      <w14:lumOff w14:val="15000"/>
                    </w14:srgbClr>
                  </w14:solidFill>
                </w14:textFill>
              </w:rPr>
              <w:t>Regulations against workplace discrimination</w:t>
            </w:r>
          </w:p>
          <w:p>
            <w:pPr>
              <w:widowControl w:val="0"/>
              <w:numPr>
                <w:ilvl w:val="0"/>
                <w:numId w:val="18"/>
              </w:numPr>
              <w:spacing w:after="120" w:line="276" w:lineRule="auto"/>
              <w:ind w:left="714" w:right="102" w:hanging="357"/>
              <w:jc w:val="both"/>
              <w:rPr>
                <w:rFonts w:ascii="Calibri" w:hAnsi="Calibri" w:eastAsia="Calibri" w:cs="Calibri"/>
                <w:bCs/>
                <w:color w:val="000000"/>
                <w:sz w:val="24"/>
                <w:lang w:bidi="en-US"/>
                <w14:textFill>
                  <w14:solidFill>
                    <w14:srgbClr w14:val="000000">
                      <w14:lumMod w14:val="85000"/>
                      <w14:lumOff w14:val="15000"/>
                    </w14:srgbClr>
                  </w14:solidFill>
                </w14:textFill>
              </w:rPr>
            </w:pPr>
            <w:r>
              <w:rPr>
                <w:rFonts w:ascii="Calibri" w:hAnsi="Calibri" w:eastAsia="Calibri" w:cs="Calibri"/>
                <w:bCs/>
                <w:color w:val="000000"/>
                <w:sz w:val="24"/>
                <w:lang w:bidi="en-US"/>
                <w14:textFill>
                  <w14:solidFill>
                    <w14:srgbClr w14:val="000000">
                      <w14:lumMod w14:val="85000"/>
                      <w14:lumOff w14:val="15000"/>
                    </w14:srgbClr>
                  </w14:solidFill>
                </w14:textFill>
              </w:rPr>
              <w:t>Minimum entitlements</w:t>
            </w:r>
          </w:p>
          <w:p>
            <w:pPr>
              <w:widowControl w:val="0"/>
              <w:numPr>
                <w:ilvl w:val="0"/>
                <w:numId w:val="18"/>
              </w:numPr>
              <w:spacing w:after="120" w:line="276" w:lineRule="auto"/>
              <w:ind w:left="714" w:right="102" w:hanging="357"/>
              <w:jc w:val="both"/>
              <w:rPr>
                <w:rFonts w:ascii="Calibri" w:hAnsi="Calibri" w:eastAsia="Calibri" w:cs="Calibri"/>
                <w:bCs/>
                <w:color w:val="000000"/>
                <w:sz w:val="24"/>
                <w:lang w:bidi="en-US"/>
                <w14:textFill>
                  <w14:solidFill>
                    <w14:srgbClr w14:val="000000">
                      <w14:lumMod w14:val="85000"/>
                      <w14:lumOff w14:val="15000"/>
                    </w14:srgbClr>
                  </w14:solidFill>
                </w14:textFill>
              </w:rPr>
            </w:pPr>
            <w:r>
              <w:rPr>
                <w:rFonts w:ascii="Calibri" w:hAnsi="Calibri" w:eastAsia="Calibri" w:cs="Calibri"/>
                <w:bCs/>
                <w:color w:val="000000"/>
                <w:sz w:val="24"/>
                <w:lang w:bidi="en-US"/>
                <w14:textFill>
                  <w14:solidFill>
                    <w14:srgbClr w14:val="000000">
                      <w14:lumMod w14:val="85000"/>
                      <w14:lumOff w14:val="15000"/>
                    </w14:srgbClr>
                  </w14:solidFill>
                </w14:textFill>
              </w:rPr>
              <w:t>Working arrangements</w:t>
            </w:r>
          </w:p>
          <w:p>
            <w:pPr>
              <w:tabs>
                <w:tab w:val="left" w:pos="180"/>
              </w:tabs>
              <w:spacing w:after="120" w:line="276" w:lineRule="auto"/>
              <w:ind w:left="756" w:leftChars="275" w:right="10" w:hanging="151" w:hangingChars="63"/>
              <w:jc w:val="both"/>
              <w:rPr>
                <w:rFonts w:cstheme="minorHAnsi"/>
                <w:i/>
                <w:color w:val="262626" w:themeColor="text1" w:themeTint="D9"/>
                <w:sz w:val="20"/>
                <w:szCs w:val="24"/>
                <w14:textFill>
                  <w14:solidFill>
                    <w14:schemeClr w14:val="tx1">
                      <w14:lumMod w14:val="85000"/>
                      <w14:lumOff w14:val="15000"/>
                    </w14:schemeClr>
                  </w14:solidFill>
                </w14:textFill>
              </w:rPr>
            </w:pPr>
            <w:r>
              <w:rPr>
                <w:rFonts w:ascii="Calibri" w:hAnsi="Calibri" w:eastAsia="Calibri" w:cs="Calibri"/>
                <w:bCs/>
                <w:color w:val="000000"/>
                <w:sz w:val="24"/>
                <w:lang w:bidi="en-US"/>
                <w14:textFill>
                  <w14:solidFill>
                    <w14:srgbClr w14:val="000000">
                      <w14:lumMod w14:val="85000"/>
                      <w14:lumOff w14:val="15000"/>
                    </w14:srgbClr>
                  </w14:solidFill>
                </w14:textFill>
              </w:rPr>
              <w:t>Fairness at work</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617"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3"/>
              <w:numPr>
                <w:ilvl w:val="0"/>
                <w:numId w:val="17"/>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WHS Laws</w:t>
            </w:r>
          </w:p>
        </w:tc>
        <w:tc>
          <w:tcPr>
            <w:tcW w:w="3383"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spacing w:after="120" w:line="276" w:lineRule="auto"/>
              <w:ind w:left="0" w:right="108" w:firstLine="0"/>
              <w:jc w:val="both"/>
              <w:rPr>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  The WHS Laws are used to ensure contract stipulations comply with:</w:t>
            </w:r>
          </w:p>
          <w:p>
            <w:pPr>
              <w:spacing w:after="120" w:line="276" w:lineRule="auto"/>
              <w:ind w:left="0" w:right="108"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Risk management requirements</w:t>
            </w:r>
          </w:p>
          <w:p>
            <w:pPr>
              <w:spacing w:after="120" w:line="276" w:lineRule="auto"/>
              <w:ind w:left="0" w:right="108"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Health and safety requirements in the workplace</w:t>
            </w:r>
          </w:p>
          <w:p>
            <w:pPr>
              <w:spacing w:after="120" w:line="276" w:lineRule="auto"/>
              <w:ind w:left="0" w:right="108" w:firstLine="0"/>
              <w:jc w:val="both"/>
              <w:rPr>
                <w:rFonts w:cstheme="minorHAnsi"/>
                <w:bCs/>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Workers’ compensation insurance   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617"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3"/>
              <w:numPr>
                <w:ilvl w:val="0"/>
                <w:numId w:val="17"/>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Building and construction</w:t>
            </w:r>
          </w:p>
        </w:tc>
        <w:tc>
          <w:tcPr>
            <w:tcW w:w="3383"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spacing w:after="120" w:line="276" w:lineRule="auto"/>
              <w:ind w:left="0" w:right="108" w:firstLine="0"/>
              <w:jc w:val="both"/>
              <w:rPr>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 The Building and construction legislations are used to ensure contract stipulations comply with:</w:t>
            </w:r>
          </w:p>
          <w:p>
            <w:pPr>
              <w:spacing w:after="120" w:line="276" w:lineRule="auto"/>
              <w:ind w:left="0" w:right="108"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Building specification requirements</w:t>
            </w:r>
          </w:p>
          <w:p>
            <w:pPr>
              <w:spacing w:after="120" w:line="276" w:lineRule="auto"/>
              <w:ind w:left="0" w:right="108" w:firstLine="0"/>
              <w:jc w:val="both"/>
              <w:rPr>
                <w:rFonts w:cstheme="minorHAnsi"/>
                <w:i/>
                <w:color w:val="262626" w:themeColor="text1" w:themeTint="D9"/>
                <w:sz w:val="20"/>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Construction specifications requirements    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617"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3"/>
              <w:numPr>
                <w:ilvl w:val="0"/>
                <w:numId w:val="17"/>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Consumer Laws</w:t>
            </w:r>
          </w:p>
        </w:tc>
        <w:tc>
          <w:tcPr>
            <w:tcW w:w="3383"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spacing w:after="120" w:line="276" w:lineRule="auto"/>
              <w:ind w:left="0" w:right="108" w:firstLine="0"/>
              <w:jc w:val="both"/>
              <w:rPr>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 Consumer Laws are used to ensure contract stipulations comply with:</w:t>
            </w:r>
          </w:p>
          <w:p>
            <w:pPr>
              <w:spacing w:after="120" w:line="276" w:lineRule="auto"/>
              <w:ind w:left="0" w:right="108"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Fair contract terms</w:t>
            </w:r>
          </w:p>
          <w:p>
            <w:pPr>
              <w:spacing w:after="120" w:line="276" w:lineRule="auto"/>
              <w:ind w:left="0" w:right="108"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Lay-by agreements rules</w:t>
            </w:r>
          </w:p>
          <w:p>
            <w:pPr>
              <w:spacing w:after="120" w:line="276" w:lineRule="auto"/>
              <w:ind w:left="0" w:right="108"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Product safety laws</w:t>
            </w:r>
          </w:p>
          <w:p>
            <w:pPr>
              <w:spacing w:after="120" w:line="276" w:lineRule="auto"/>
              <w:ind w:left="0" w:right="108" w:firstLine="0"/>
              <w:jc w:val="both"/>
              <w:rPr>
                <w:rFonts w:cstheme="minorHAnsi"/>
                <w:i/>
                <w:color w:val="262626" w:themeColor="text1" w:themeTint="D9"/>
                <w:sz w:val="20"/>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Consumer rights requirement    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ind w:left="0" w:firstLine="0"/>
      </w:pPr>
    </w:p>
    <w:p>
      <w:r>
        <w:br w:type="page"/>
      </w:r>
    </w:p>
    <w:tbl>
      <w:tblPr>
        <w:tblStyle w:val="17"/>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2686"/>
        <w:gridCol w:w="656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3"/>
              <w:numPr>
                <w:ilvl w:val="0"/>
                <w:numId w:val="13"/>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Listed below are different types of construction contracts in Australia. When is each contract used or necessary?</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5" w:hRule="atLeast"/>
          <w:jc w:val="center"/>
        </w:trPr>
        <w:tc>
          <w:tcPr>
            <w:tcW w:w="145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Types of contracts</w:t>
            </w:r>
          </w:p>
        </w:tc>
        <w:tc>
          <w:tcPr>
            <w:tcW w:w="3548"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F1F1F1" w:themeFill="background1" w:themeFillShade="F2"/>
          </w:tcPr>
          <w:p>
            <w:pPr>
              <w:pStyle w:val="23"/>
              <w:tabs>
                <w:tab w:val="left" w:pos="180"/>
              </w:tabs>
              <w:spacing w:after="120" w:line="276" w:lineRule="auto"/>
              <w:ind w:left="58" w:right="108" w:firstLine="0"/>
              <w:contextualSpacing w:val="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When is it used or necessary?</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45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1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Residential contracts </w:t>
            </w:r>
          </w:p>
        </w:tc>
        <w:tc>
          <w:tcPr>
            <w:tcW w:w="3548"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widowControl w:val="0"/>
              <w:numPr>
                <w:ilvl w:val="0"/>
                <w:numId w:val="20"/>
              </w:numPr>
              <w:spacing w:after="120" w:line="276" w:lineRule="auto"/>
              <w:ind w:left="714" w:right="102" w:hanging="357"/>
              <w:contextualSpacing w:val="0"/>
              <w:jc w:val="both"/>
              <w:rPr>
                <w:rFonts w:cstheme="minorHAnsi"/>
                <w:color w:val="262626" w:themeColor="text1" w:themeTint="D9"/>
                <w:sz w:val="24"/>
                <w:lang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When you are a party to a contract carrying out residential building work</w:t>
            </w:r>
          </w:p>
          <w:p>
            <w:pPr>
              <w:pStyle w:val="23"/>
              <w:widowControl w:val="0"/>
              <w:numPr>
                <w:ilvl w:val="0"/>
                <w:numId w:val="20"/>
              </w:numPr>
              <w:spacing w:after="120" w:line="276" w:lineRule="auto"/>
              <w:ind w:left="714" w:right="102" w:hanging="357"/>
              <w:contextualSpacing w:val="0"/>
              <w:jc w:val="both"/>
              <w:rPr>
                <w:rFonts w:cstheme="minorHAnsi"/>
                <w:color w:val="262626" w:themeColor="text1" w:themeTint="D9"/>
                <w:sz w:val="24"/>
                <w:lang w:bidi="en-US"/>
                <w14:textFill>
                  <w14:solidFill>
                    <w14:schemeClr w14:val="tx1">
                      <w14:lumMod w14:val="85000"/>
                      <w14:lumOff w14:val="15000"/>
                    </w14:schemeClr>
                  </w14:solidFill>
                </w14:textFill>
              </w:rPr>
            </w:pPr>
            <w:r>
              <w:rPr>
                <w:rFonts w:cstheme="minorHAnsi"/>
                <w:color w:val="262626" w:themeColor="text1" w:themeTint="D9"/>
                <w:sz w:val="24"/>
                <w:lang w:bidi="en-US"/>
                <w14:textFill>
                  <w14:solidFill>
                    <w14:schemeClr w14:val="tx1">
                      <w14:lumMod w14:val="85000"/>
                      <w14:lumOff w14:val="15000"/>
                    </w14:schemeClr>
                  </w14:solidFill>
                </w14:textFill>
              </w:rPr>
              <w:t>When a residential building or a part of it is being sold, if the contract requires residential building work</w:t>
            </w:r>
          </w:p>
          <w:p>
            <w:pPr>
              <w:pStyle w:val="23"/>
              <w:widowControl w:val="0"/>
              <w:numPr>
                <w:ilvl w:val="0"/>
                <w:numId w:val="20"/>
              </w:numPr>
              <w:spacing w:after="120" w:line="276" w:lineRule="auto"/>
              <w:ind w:left="714" w:right="102" w:hanging="357"/>
              <w:contextualSpacing w:val="0"/>
              <w:jc w:val="both"/>
              <w:rPr>
                <w:rFonts w:cstheme="minorHAnsi"/>
                <w:color w:val="262626" w:themeColor="text1" w:themeTint="D9"/>
                <w:sz w:val="24"/>
                <w:lang w:bidi="en-US"/>
                <w14:textFill>
                  <w14:solidFill>
                    <w14:schemeClr w14:val="tx1">
                      <w14:lumMod w14:val="85000"/>
                      <w14:lumOff w14:val="15000"/>
                    </w14:schemeClr>
                  </w14:solidFill>
                </w14:textFill>
              </w:rPr>
            </w:pPr>
            <w:r>
              <w:rPr>
                <w:rFonts w:cstheme="minorHAnsi"/>
                <w:color w:val="262626" w:themeColor="text1" w:themeTint="D9"/>
                <w:sz w:val="24"/>
                <w:lang w:bidi="en-US"/>
                <w14:textFill>
                  <w14:solidFill>
                    <w14:schemeClr w14:val="tx1">
                      <w14:lumMod w14:val="85000"/>
                      <w14:lumOff w14:val="15000"/>
                    </w14:schemeClr>
                  </w14:solidFill>
                </w14:textFill>
              </w:rPr>
              <w:t>When there is an arrangement for someone to carry out residential building work</w:t>
            </w:r>
          </w:p>
          <w:p>
            <w:pPr>
              <w:tabs>
                <w:tab w:val="left" w:pos="180"/>
              </w:tabs>
              <w:spacing w:after="120" w:line="276" w:lineRule="auto"/>
              <w:ind w:left="0" w:right="1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tabs>
                <w:tab w:val="left" w:pos="180"/>
              </w:tabs>
              <w:spacing w:after="120" w:line="276" w:lineRule="auto"/>
              <w:ind w:left="0" w:right="10" w:firstLine="0"/>
              <w:jc w:val="both"/>
              <w:rPr>
                <w:rFonts w:cstheme="minorHAnsi"/>
                <w:bCs/>
                <w:color w:val="262626" w:themeColor="text1" w:themeTint="D9"/>
                <w:sz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45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1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Commercial contracts</w:t>
            </w:r>
          </w:p>
        </w:tc>
        <w:tc>
          <w:tcPr>
            <w:tcW w:w="3548"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0" w:right="1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The buildings involved must be used for non-residential purposes (unlike residential contracts) such as retail stores, hotels, offices, and other spaces that may be needed for private businesses.</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2"/>
                <w:szCs w:val="20"/>
                <w:u w:val="single"/>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45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1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Subcontractor agreements</w:t>
            </w:r>
          </w:p>
        </w:tc>
        <w:tc>
          <w:tcPr>
            <w:tcW w:w="3548"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0" w:right="10" w:firstLine="0"/>
              <w:contextualSpacing w:val="0"/>
              <w:jc w:val="both"/>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Subcontractor agreements are made between the main contractor and subcontractor, wherein a subcontractor’s services are called for specialist and specific work in the construction project on behalf of the main contractor</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tabs>
                <w:tab w:val="left" w:pos="180"/>
              </w:tabs>
              <w:spacing w:after="120" w:line="276" w:lineRule="auto"/>
              <w:ind w:left="0" w:right="10" w:firstLine="0"/>
              <w:contextualSpacing w:val="0"/>
              <w:jc w:val="both"/>
              <w:rPr>
                <w:rFonts w:cstheme="minorHAnsi"/>
                <w:b/>
                <w:bCs/>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336" w:hRule="atLeast"/>
          <w:jc w:val="center"/>
        </w:trPr>
        <w:tc>
          <w:tcPr>
            <w:tcW w:w="145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1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Lump-sum contracts</w:t>
            </w:r>
          </w:p>
        </w:tc>
        <w:tc>
          <w:tcPr>
            <w:tcW w:w="3548"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0" w:right="10" w:firstLine="0"/>
              <w:contextualSpacing w:val="0"/>
              <w:jc w:val="both"/>
              <w:rPr>
                <w:rFonts w:cstheme="minorHAnsi"/>
                <w:b/>
                <w:bCs/>
                <w:color w:val="262626" w:themeColor="text1" w:themeTint="D9"/>
                <w:sz w:val="24"/>
                <w:szCs w:val="24"/>
                <w:u w:val="single"/>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Lump sum contracts or fixed sum contracts are contracts wherein the contractor and the principal arrange a fixed price for the work that needs to be done</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tabs>
                <w:tab w:val="left" w:pos="180"/>
              </w:tabs>
              <w:spacing w:after="120" w:line="276" w:lineRule="auto"/>
              <w:ind w:left="0" w:right="10" w:firstLine="0"/>
              <w:contextualSpacing w:val="0"/>
              <w:jc w:val="both"/>
              <w:rPr>
                <w:rFonts w:cstheme="minorHAnsi"/>
                <w:b/>
                <w:bCs/>
                <w:color w:val="262626" w:themeColor="text1" w:themeTint="D9"/>
                <w:sz w:val="24"/>
                <w:szCs w:val="24"/>
                <w:u w:val="single"/>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45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1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Cost-plus contracts</w:t>
            </w:r>
          </w:p>
        </w:tc>
        <w:tc>
          <w:tcPr>
            <w:tcW w:w="3548"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0" w:right="10" w:firstLine="0"/>
              <w:contextualSpacing w:val="0"/>
              <w:jc w:val="both"/>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A cost plus contract is a more flexible alternative to lump sum contracts. Under a cost plus contract, the hirer agrees to reimburse the contractor’s company for the building expenses such as the labour performed, the material purchased, and the other costs, plus additional payment that is usually stated as a percentage of the contract’s full price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tabs>
                <w:tab w:val="left" w:pos="180"/>
              </w:tabs>
              <w:spacing w:after="120" w:line="276" w:lineRule="auto"/>
              <w:ind w:left="0" w:right="10" w:firstLine="0"/>
              <w:contextualSpacing w:val="0"/>
              <w:jc w:val="both"/>
              <w:rPr>
                <w:rFonts w:cstheme="minorHAnsi"/>
                <w:b/>
                <w:bCs/>
                <w:color w:val="262626" w:themeColor="text1" w:themeTint="D9"/>
                <w:sz w:val="24"/>
                <w:szCs w:val="24"/>
                <w14:textFill>
                  <w14:solidFill>
                    <w14:schemeClr w14:val="tx1">
                      <w14:lumMod w14:val="85000"/>
                      <w14:lumOff w14:val="15000"/>
                    </w14:schemeClr>
                  </w14:solidFill>
                </w14:textFill>
              </w:rPr>
            </w:pPr>
          </w:p>
        </w:tc>
      </w:tr>
    </w:tbl>
    <w:p>
      <w:r>
        <w:br w:type="page"/>
      </w:r>
    </w:p>
    <w:tbl>
      <w:tblPr>
        <w:tblStyle w:val="17"/>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3"/>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Australian Building Industry Contracts (ABIC).</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1"/>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are Australian Building Industry Contracts (ABIC)?</w:t>
            </w:r>
          </w:p>
          <w:p>
            <w:pPr>
              <w:pStyle w:val="23"/>
              <w:spacing w:after="120" w:line="276" w:lineRule="auto"/>
              <w:ind w:left="755" w:right="108" w:firstLine="0"/>
              <w:contextualSpacing w:val="0"/>
              <w:jc w:val="both"/>
              <w:rPr>
                <w:rFonts w:cstheme="minorHAnsi"/>
                <w:bCs/>
                <w:color w:val="262626" w:themeColor="text1" w:themeTint="D9"/>
                <w:sz w:val="22"/>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lang w:bidi="en-US"/>
                <w14:textFill>
                  <w14:solidFill>
                    <w14:schemeClr w14:val="tx1">
                      <w14:lumMod w14:val="85000"/>
                      <w14:lumOff w14:val="15000"/>
                    </w14:schemeClr>
                  </w14:solidFill>
                </w14:textFill>
              </w:rPr>
              <w:t xml:space="preserve"> a contract drafted for building projects where an architect administers the contract</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32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1"/>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the two bodies who publish ABIC contracts.</w:t>
            </w:r>
          </w:p>
          <w:p>
            <w:pPr>
              <w:pStyle w:val="23"/>
              <w:numPr>
                <w:ilvl w:val="0"/>
                <w:numId w:val="22"/>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Master Builders Australia Limited</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p>
            <w:pPr>
              <w:pStyle w:val="23"/>
              <w:numPr>
                <w:ilvl w:val="0"/>
                <w:numId w:val="22"/>
              </w:numPr>
              <w:spacing w:after="120" w:line="276" w:lineRule="auto"/>
              <w:ind w:right="108"/>
              <w:contextualSpacing w:val="0"/>
              <w:jc w:val="both"/>
              <w:rPr>
                <w:rFonts w:cstheme="minorHAnsi"/>
                <w:color w:val="262626" w:themeColor="text1" w:themeTint="D9"/>
                <w:sz w:val="22"/>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Australian Institute of Architects</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32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1"/>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four features of Australian Building Industry Contracts (ABIC).</w:t>
            </w:r>
          </w:p>
          <w:p>
            <w:pPr>
              <w:pStyle w:val="23"/>
              <w:numPr>
                <w:ilvl w:val="0"/>
                <w:numId w:val="23"/>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Written in plain English and have a clear, logical structure that reflects the sequence of the construction process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3"/>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equitable allocation of virtually all project risks to one party or the other, eliminating uncertainty and many potential disputes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3"/>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an integrated suite of versions for major, simple, and basic works, and for housing and non-housing projects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3"/>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detailed supporting documents, including a user guide, template forms for the architect and the contractor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32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1"/>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Differentiate an </w:t>
            </w:r>
            <w:r>
              <w:rPr>
                <w:rFonts w:cstheme="minorHAnsi"/>
                <w:i/>
                <w:iCs/>
                <w:color w:val="262626" w:themeColor="text1" w:themeTint="D9"/>
                <w:sz w:val="24"/>
                <w:szCs w:val="24"/>
                <w14:textFill>
                  <w14:solidFill>
                    <w14:schemeClr w14:val="tx1">
                      <w14:lumMod w14:val="85000"/>
                      <w14:lumOff w14:val="15000"/>
                    </w14:schemeClr>
                  </w14:solidFill>
                </w14:textFill>
              </w:rPr>
              <w:t>Australian Building Industry – ABIC Major Works (MW)</w:t>
            </w:r>
            <w:r>
              <w:rPr>
                <w:rFonts w:cstheme="minorHAnsi"/>
                <w:color w:val="262626" w:themeColor="text1" w:themeTint="D9"/>
                <w:sz w:val="24"/>
                <w:szCs w:val="24"/>
                <w14:textFill>
                  <w14:solidFill>
                    <w14:schemeClr w14:val="tx1">
                      <w14:lumMod w14:val="85000"/>
                      <w14:lumOff w14:val="15000"/>
                    </w14:schemeClr>
                  </w14:solidFill>
                </w14:textFill>
              </w:rPr>
              <w:t xml:space="preserve"> contract from an </w:t>
            </w:r>
            <w:r>
              <w:rPr>
                <w:rFonts w:cstheme="minorHAnsi"/>
                <w:i/>
                <w:iCs/>
                <w:color w:val="262626" w:themeColor="text1" w:themeTint="D9"/>
                <w:sz w:val="24"/>
                <w:szCs w:val="24"/>
                <w14:textFill>
                  <w14:solidFill>
                    <w14:schemeClr w14:val="tx1">
                      <w14:lumMod w14:val="85000"/>
                      <w14:lumOff w14:val="15000"/>
                    </w14:schemeClr>
                  </w14:solidFill>
                </w14:textFill>
              </w:rPr>
              <w:t xml:space="preserve">Australian Building Industry – ABIC Simple Works (SW) </w:t>
            </w:r>
            <w:r>
              <w:rPr>
                <w:rFonts w:cstheme="minorHAnsi"/>
                <w:color w:val="262626" w:themeColor="text1" w:themeTint="D9"/>
                <w:sz w:val="24"/>
                <w:szCs w:val="24"/>
                <w14:textFill>
                  <w14:solidFill>
                    <w14:schemeClr w14:val="tx1">
                      <w14:lumMod w14:val="85000"/>
                      <w14:lumOff w14:val="15000"/>
                    </w14:schemeClr>
                  </w14:solidFill>
                </w14:textFill>
              </w:rPr>
              <w:t>contract, by explaining what each is for.</w:t>
            </w:r>
          </w:p>
          <w:p>
            <w:pPr>
              <w:pStyle w:val="23"/>
              <w:spacing w:after="120" w:line="276" w:lineRule="auto"/>
              <w:ind w:left="755" w:right="108"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w:t>
            </w:r>
            <w:r>
              <w:rPr>
                <w:rFonts w:cstheme="minorHAnsi"/>
                <w:i/>
                <w:iCs/>
                <w:color w:val="262626" w:themeColor="text1" w:themeTint="D9"/>
                <w:sz w:val="24"/>
                <w:szCs w:val="24"/>
                <w14:textFill>
                  <w14:solidFill>
                    <w14:schemeClr w14:val="tx1">
                      <w14:lumMod w14:val="85000"/>
                      <w14:lumOff w14:val="15000"/>
                    </w14:schemeClr>
                  </w14:solidFill>
                </w14:textFill>
              </w:rPr>
              <w:t xml:space="preserve"> Australian Building Industry – ABIC SW </w:t>
            </w:r>
            <w:r>
              <w:rPr>
                <w:rFonts w:cstheme="minorHAnsi"/>
                <w:color w:val="262626" w:themeColor="text1" w:themeTint="D9"/>
                <w:sz w:val="24"/>
                <w:szCs w:val="24"/>
                <w14:textFill>
                  <w14:solidFill>
                    <w14:schemeClr w14:val="tx1">
                      <w14:lumMod w14:val="85000"/>
                      <w14:lumOff w14:val="15000"/>
                    </w14:schemeClr>
                  </w14:solidFill>
                </w14:textFill>
              </w:rPr>
              <w:t>contract is for:</w:t>
            </w:r>
          </w:p>
          <w:p>
            <w:pPr>
              <w:pStyle w:val="23"/>
              <w:spacing w:after="120" w:line="276" w:lineRule="auto"/>
              <w:ind w:left="755" w:right="108"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lang w:bidi="en-US"/>
                <w14:textFill>
                  <w14:solidFill>
                    <w14:schemeClr w14:val="tx1">
                      <w14:lumMod w14:val="85000"/>
                      <w14:lumOff w14:val="15000"/>
                    </w14:schemeClr>
                  </w14:solidFill>
                </w14:textFill>
              </w:rPr>
              <w:t>simpler projects</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spacing w:after="120" w:line="276" w:lineRule="auto"/>
              <w:ind w:left="755" w:right="108"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While the</w:t>
            </w:r>
            <w:r>
              <w:rPr>
                <w:rFonts w:cstheme="minorHAnsi"/>
                <w:i/>
                <w:iCs/>
                <w:color w:val="262626" w:themeColor="text1" w:themeTint="D9"/>
                <w:sz w:val="24"/>
                <w:szCs w:val="24"/>
                <w14:textFill>
                  <w14:solidFill>
                    <w14:schemeClr w14:val="tx1">
                      <w14:lumMod w14:val="85000"/>
                      <w14:lumOff w14:val="15000"/>
                    </w14:schemeClr>
                  </w14:solidFill>
                </w14:textFill>
              </w:rPr>
              <w:t xml:space="preserve"> Australian Building Industry – ABIC MW </w:t>
            </w:r>
            <w:r>
              <w:rPr>
                <w:rFonts w:cstheme="minorHAnsi"/>
                <w:color w:val="262626" w:themeColor="text1" w:themeTint="D9"/>
                <w:sz w:val="24"/>
                <w:szCs w:val="24"/>
                <w14:textFill>
                  <w14:solidFill>
                    <w14:schemeClr w14:val="tx1">
                      <w14:lumMod w14:val="85000"/>
                      <w14:lumOff w14:val="15000"/>
                    </w14:schemeClr>
                  </w14:solidFill>
                </w14:textFill>
              </w:rPr>
              <w:t>contract is for:</w:t>
            </w:r>
          </w:p>
          <w:p>
            <w:pPr>
              <w:pStyle w:val="23"/>
              <w:spacing w:after="120" w:line="276" w:lineRule="auto"/>
              <w:ind w:left="755" w:right="108" w:firstLine="0"/>
              <w:contextualSpacing w:val="0"/>
              <w:jc w:val="both"/>
              <w:rPr>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lang w:bidi="en-US"/>
                <w14:textFill>
                  <w14:solidFill>
                    <w14:schemeClr w14:val="tx1">
                      <w14:lumMod w14:val="85000"/>
                      <w14:lumOff w14:val="15000"/>
                    </w14:schemeClr>
                  </w14:solidFill>
                </w14:textFill>
              </w:rPr>
              <w:t>r major/more complex project</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320" w:hRule="atLeast"/>
          <w:jc w:val="center"/>
        </w:trPr>
        <w:tc>
          <w:tcPr>
            <w:tcW w:w="5000" w:type="pct"/>
            <w:tcBorders>
              <w:top w:val="single" w:color="A5A5A5" w:themeColor="background1" w:themeShade="A6" w:sz="4" w:space="0"/>
              <w:left w:val="single" w:color="A5A5A5" w:themeColor="background1" w:themeShade="A6" w:sz="4" w:space="0"/>
            </w:tcBorders>
            <w:shd w:val="clear" w:color="auto" w:fill="auto"/>
          </w:tcPr>
          <w:p>
            <w:pPr>
              <w:pStyle w:val="23"/>
              <w:numPr>
                <w:ilvl w:val="0"/>
                <w:numId w:val="21"/>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five things the MW contract provides/covers which the SW contract does not.</w:t>
            </w:r>
          </w:p>
          <w:p>
            <w:pPr>
              <w:pStyle w:val="23"/>
              <w:numPr>
                <w:ilvl w:val="0"/>
                <w:numId w:val="24"/>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eastAsia="宋体"/>
                <w:color w:val="262626" w:themeColor="text1" w:themeTint="D9"/>
                <w:sz w:val="24"/>
                <w:lang w:val="en-US" w:eastAsia="zh-CN"/>
                <w14:textFill>
                  <w14:solidFill>
                    <w14:schemeClr w14:val="tx1">
                      <w14:lumMod w14:val="85000"/>
                      <w14:lumOff w14:val="15000"/>
                    </w14:schemeClr>
                  </w14:solidFill>
                </w14:textFill>
              </w:rPr>
              <w:t>urgent instructions</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4"/>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eastAsia="宋体"/>
                <w:color w:val="262626" w:themeColor="text1" w:themeTint="D9"/>
                <w:sz w:val="24"/>
                <w:lang w:val="en-US" w:eastAsia="zh-CN"/>
                <w14:textFill>
                  <w14:solidFill>
                    <w14:schemeClr w14:val="tx1">
                      <w14:lumMod w14:val="85000"/>
                      <w14:lumOff w14:val="15000"/>
                    </w14:schemeClr>
                  </w14:solidFill>
                </w14:textFill>
              </w:rPr>
              <w:t>quality assurance sysytem</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4"/>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eastAsia="宋体"/>
                <w:color w:val="262626" w:themeColor="text1" w:themeTint="D9"/>
                <w:sz w:val="24"/>
                <w:lang w:val="en-US" w:eastAsia="zh-CN"/>
                <w14:textFill>
                  <w14:solidFill>
                    <w14:schemeClr w14:val="tx1">
                      <w14:lumMod w14:val="85000"/>
                      <w14:lumOff w14:val="15000"/>
                    </w14:schemeClr>
                  </w14:solidFill>
                </w14:textFill>
              </w:rPr>
              <w:t>alternative dispute resolution</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4"/>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eastAsia="宋体"/>
                <w:color w:val="262626" w:themeColor="text1" w:themeTint="D9"/>
                <w:sz w:val="24"/>
                <w:lang w:val="en-US" w:eastAsia="zh-CN"/>
                <w14:textFill>
                  <w14:solidFill>
                    <w14:schemeClr w14:val="tx1">
                      <w14:lumMod w14:val="85000"/>
                      <w14:lumOff w14:val="15000"/>
                    </w14:schemeClr>
                  </w14:solidFill>
                </w14:textFill>
              </w:rPr>
              <w:t>dangerous or ontaminated materials</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4"/>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eastAsia="宋体"/>
                <w:color w:val="262626" w:themeColor="text1" w:themeTint="D9"/>
                <w:sz w:val="24"/>
                <w:lang w:val="en-US" w:eastAsia="zh-CN"/>
                <w14:textFill>
                  <w14:solidFill>
                    <w14:schemeClr w14:val="tx1">
                      <w14:lumMod w14:val="85000"/>
                      <w14:lumOff w14:val="15000"/>
                    </w14:schemeClr>
                  </w14:solidFill>
                </w14:textFill>
              </w:rPr>
              <w:t>separable parts to works</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right="108" w:firstLine="0"/>
              <w:jc w:val="both"/>
              <w:rPr>
                <w:rFonts w:cstheme="minorHAnsi"/>
                <w:color w:val="262626" w:themeColor="text1" w:themeTint="D9"/>
                <w:sz w:val="24"/>
                <w14:textFill>
                  <w14:solidFill>
                    <w14:schemeClr w14:val="tx1">
                      <w14:lumMod w14:val="85000"/>
                      <w14:lumOff w14:val="15000"/>
                    </w14:schemeClr>
                  </w14:solidFill>
                </w14:textFill>
              </w:rPr>
            </w:pPr>
          </w:p>
        </w:tc>
      </w:tr>
    </w:tbl>
    <w:p>
      <w:pPr>
        <w:spacing w:after="120" w:line="276" w:lineRule="auto"/>
        <w:ind w:left="0" w:firstLine="0"/>
      </w:pPr>
    </w:p>
    <w:p>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2802"/>
        <w:gridCol w:w="3261"/>
        <w:gridCol w:w="3179"/>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gridSpan w:val="3"/>
            <w:tcBorders>
              <w:top w:val="nil"/>
              <w:left w:val="nil"/>
              <w:bottom w:val="nil"/>
              <w:right w:val="nil"/>
            </w:tcBorders>
            <w:shd w:val="clear" w:color="auto" w:fill="D9E2F3" w:themeFill="accent1" w:themeFillTint="33"/>
          </w:tcPr>
          <w:p>
            <w:pPr>
              <w:pStyle w:val="23"/>
              <w:numPr>
                <w:ilvl w:val="0"/>
                <w:numId w:val="13"/>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Listed below are terminologies commonly used in construction contracts.</w:t>
            </w:r>
          </w:p>
          <w:p>
            <w:pPr>
              <w:pStyle w:val="23"/>
              <w:tabs>
                <w:tab w:val="left" w:pos="180"/>
              </w:tabs>
              <w:spacing w:after="120" w:line="276" w:lineRule="auto"/>
              <w:ind w:left="706" w:right="86"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For each of the following terminologies provide a brief definition and explain how each impacts the project.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gridSpan w:val="3"/>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6" w:hRule="atLeast"/>
          <w:jc w:val="center"/>
        </w:trPr>
        <w:tc>
          <w:tcPr>
            <w:tcW w:w="151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Terminology</w:t>
            </w:r>
          </w:p>
        </w:tc>
        <w:tc>
          <w:tcPr>
            <w:tcW w:w="176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31" w:right="108"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Definition</w:t>
            </w:r>
          </w:p>
        </w:tc>
        <w:tc>
          <w:tcPr>
            <w:tcW w:w="172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F1F1F1" w:themeFill="background1" w:themeFillShade="F2"/>
          </w:tcPr>
          <w:p>
            <w:pPr>
              <w:spacing w:after="120" w:line="276" w:lineRule="auto"/>
              <w:ind w:left="31" w:right="108"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Impact on projects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320" w:hRule="atLeast"/>
          <w:jc w:val="center"/>
        </w:trPr>
        <w:tc>
          <w:tcPr>
            <w:tcW w:w="151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25"/>
              </w:numPr>
              <w:tabs>
                <w:tab w:val="left" w:pos="180"/>
              </w:tabs>
              <w:spacing w:after="120" w:line="276" w:lineRule="auto"/>
              <w:ind w:left="794" w:right="108"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Extension of time (EOT)</w:t>
            </w:r>
          </w:p>
        </w:tc>
        <w:tc>
          <w:tcPr>
            <w:tcW w:w="176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Unforeseeable delays are inevitable in construction projects and warrants an application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D73329"/>
                <w:sz w:val="22"/>
              </w:rPr>
              <w:t xml:space="preserve"> </w:t>
            </w:r>
          </w:p>
        </w:tc>
        <w:tc>
          <w:tcPr>
            <w:tcW w:w="172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leftChars="0" w:right="108" w:firstLine="0" w:firstLineChars="0"/>
              <w:jc w:val="both"/>
              <w:rPr>
                <w:rFonts w:cstheme="minorHAnsi"/>
                <w:color w:val="262626" w:themeColor="text1" w:themeTint="D9"/>
                <w:sz w:val="24"/>
                <w:szCs w:val="24"/>
                <w14:textFill>
                  <w14:solidFill>
                    <w14:schemeClr w14:val="tx1">
                      <w14:lumMod w14:val="85000"/>
                      <w14:lumOff w14:val="15000"/>
                    </w14:schemeClr>
                  </w14:solidFill>
                </w14:textFill>
              </w:rPr>
            </w:pPr>
            <w:r>
              <w:rPr>
                <w:rFonts w:hint="eastAsia" w:cstheme="minorHAnsi"/>
                <w:color w:val="262626" w:themeColor="text1" w:themeTint="D9"/>
                <w:sz w:val="24"/>
                <w:szCs w:val="24"/>
                <w14:textFill>
                  <w14:solidFill>
                    <w14:schemeClr w14:val="tx1">
                      <w14:lumMod w14:val="85000"/>
                      <w14:lumOff w14:val="15000"/>
                    </w14:schemeClr>
                  </w14:solidFill>
                </w14:textFill>
              </w:rPr>
              <w:t>An EOT extends the date of practical completion and relieves contractors of any liabilities for liquidated damages.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320" w:hRule="atLeast"/>
          <w:jc w:val="center"/>
        </w:trPr>
        <w:tc>
          <w:tcPr>
            <w:tcW w:w="151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25"/>
              </w:numPr>
              <w:tabs>
                <w:tab w:val="left" w:pos="180"/>
              </w:tabs>
              <w:spacing w:after="120" w:line="276" w:lineRule="auto"/>
              <w:ind w:left="794" w:right="108"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completion</w:t>
            </w:r>
          </w:p>
        </w:tc>
        <w:tc>
          <w:tcPr>
            <w:tcW w:w="176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Practical completion is the stage of construction when all the works described in the contract have been carried out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D73329"/>
                <w:sz w:val="22"/>
              </w:rPr>
              <w:t xml:space="preserve"> </w:t>
            </w:r>
          </w:p>
        </w:tc>
        <w:tc>
          <w:tcPr>
            <w:tcW w:w="172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t>Practical completion allows contractors to hand over a project to their clients since it is complete and fit for use.</w:t>
            </w:r>
            <w:r>
              <w:rPr>
                <w:rFonts w:cstheme="minorHAnsi"/>
                <w:color w:val="262626" w:themeColor="text1" w:themeTint="D9"/>
                <w:sz w:val="24"/>
                <w:lang w:bidi="en-US"/>
                <w14:textFill>
                  <w14:solidFill>
                    <w14:schemeClr w14:val="tx1">
                      <w14:lumMod w14:val="85000"/>
                      <w14:lumOff w14:val="15000"/>
                    </w14:schemeClr>
                  </w14:solidFill>
                </w14:textFill>
              </w:rPr>
              <w:t xml:space="preserve">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p>
        </w:tc>
      </w:tr>
    </w:tbl>
    <w:p/>
    <w:p>
      <w:pPr>
        <w:spacing w:after="120" w:line="276" w:lineRule="auto"/>
      </w:pPr>
      <w:r>
        <w:br w:type="page"/>
      </w:r>
    </w:p>
    <w:tbl>
      <w:tblPr>
        <w:tblStyle w:val="17"/>
        <w:tblW w:w="5006"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2806"/>
        <w:gridCol w:w="3264"/>
        <w:gridCol w:w="318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6" w:hRule="atLeast"/>
          <w:jc w:val="center"/>
        </w:trPr>
        <w:tc>
          <w:tcPr>
            <w:tcW w:w="151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Terminology</w:t>
            </w:r>
          </w:p>
        </w:tc>
        <w:tc>
          <w:tcPr>
            <w:tcW w:w="176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31" w:right="108"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Definition</w:t>
            </w:r>
          </w:p>
        </w:tc>
        <w:tc>
          <w:tcPr>
            <w:tcW w:w="172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F1F1F1" w:themeFill="background1" w:themeFillShade="F2"/>
          </w:tcPr>
          <w:p>
            <w:pPr>
              <w:spacing w:after="120" w:line="276" w:lineRule="auto"/>
              <w:ind w:left="31" w:right="108"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Impact on projects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320" w:hRule="atLeast"/>
          <w:jc w:val="center"/>
        </w:trPr>
        <w:tc>
          <w:tcPr>
            <w:tcW w:w="151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25"/>
              </w:numPr>
              <w:tabs>
                <w:tab w:val="left" w:pos="180"/>
              </w:tabs>
              <w:spacing w:after="120" w:line="276" w:lineRule="auto"/>
              <w:ind w:left="794" w:right="108"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Liquidated damages</w:t>
            </w:r>
          </w:p>
        </w:tc>
        <w:tc>
          <w:tcPr>
            <w:tcW w:w="176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color w:val="262626" w:themeColor="text1" w:themeTint="D9"/>
                <w:sz w:val="24"/>
                <w:szCs w:val="24"/>
                <w:lang w:bidi="en-US"/>
                <w14:textFill>
                  <w14:solidFill>
                    <w14:schemeClr w14:val="tx1">
                      <w14:lumMod w14:val="85000"/>
                      <w14:lumOff w14:val="15000"/>
                    </w14:schemeClr>
                  </w14:solidFill>
                </w14:textFill>
              </w:rPr>
              <w:t>Liquidated damages refer to the amount paid by the contractor when practical completion is not achieved at the completion date set in the contract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p>
        </w:tc>
        <w:tc>
          <w:tcPr>
            <w:tcW w:w="172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t>Liquidated damages allow injured parties to collect compensation when there is a breach of contract.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320" w:hRule="atLeast"/>
          <w:jc w:val="center"/>
        </w:trPr>
        <w:tc>
          <w:tcPr>
            <w:tcW w:w="151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25"/>
              </w:numPr>
              <w:tabs>
                <w:tab w:val="left" w:pos="180"/>
              </w:tabs>
              <w:spacing w:after="120" w:line="276" w:lineRule="auto"/>
              <w:ind w:left="794" w:right="108"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bookmarkStart w:id="45" w:name="_Hlk40185695"/>
            <w:r>
              <w:rPr>
                <w:rFonts w:cstheme="minorHAnsi"/>
                <w:color w:val="262626" w:themeColor="text1" w:themeTint="D9"/>
                <w:sz w:val="24"/>
                <w:szCs w:val="24"/>
                <w14:textFill>
                  <w14:solidFill>
                    <w14:schemeClr w14:val="tx1">
                      <w14:lumMod w14:val="85000"/>
                      <w14:lumOff w14:val="15000"/>
                    </w14:schemeClr>
                  </w14:solidFill>
                </w14:textFill>
              </w:rPr>
              <w:t>Force majeure</w:t>
            </w:r>
          </w:p>
        </w:tc>
        <w:tc>
          <w:tcPr>
            <w:tcW w:w="176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t>Literally translating from French as ‘superior force,’ force majeure generally refers to unforeseen events or circumstances beyond any reasonable control of the people involved in the contract. These events are ones that cannot be reasonably avoided, overcome, or blamed on either party.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p>
        </w:tc>
        <w:tc>
          <w:tcPr>
            <w:tcW w:w="172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t xml:space="preserve">Force majeure are relevant events that may allow contractors an extension of time.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D73329"/>
                <w:sz w:val="22"/>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320" w:hRule="atLeast"/>
          <w:jc w:val="center"/>
        </w:trPr>
        <w:tc>
          <w:tcPr>
            <w:tcW w:w="151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25"/>
              </w:numPr>
              <w:tabs>
                <w:tab w:val="left" w:pos="180"/>
              </w:tabs>
              <w:spacing w:after="120" w:line="276" w:lineRule="auto"/>
              <w:ind w:left="794" w:right="108"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Terminations </w:t>
            </w:r>
          </w:p>
        </w:tc>
        <w:tc>
          <w:tcPr>
            <w:tcW w:w="176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t>This refers to clauses in the contract which lays out the circumstances in which the contract may be legally ended.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D73329"/>
                <w:sz w:val="22"/>
              </w:rPr>
              <w:t xml:space="preserve"> </w:t>
            </w:r>
          </w:p>
        </w:tc>
        <w:tc>
          <w:tcPr>
            <w:tcW w:w="172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t xml:space="preserve">Termination frees the parties involved from their obligation.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D73329"/>
                <w:sz w:val="22"/>
              </w:rPr>
              <w:t xml:space="preserve"> </w:t>
            </w:r>
          </w:p>
        </w:tc>
      </w:tr>
      <w:bookmarkEnd w:id="45"/>
    </w:tbl>
    <w:p>
      <w:pPr>
        <w:ind w:left="0" w:firstLine="0"/>
      </w:pP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3"/>
              </w:numPr>
              <w:tabs>
                <w:tab w:val="left" w:pos="180"/>
              </w:tabs>
              <w:spacing w:after="120" w:line="276" w:lineRule="auto"/>
              <w:ind w:left="710" w:right="91"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Answer the following questions about AS2124 and AS4000.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vAlign w:val="center"/>
          </w:tcPr>
          <w:p>
            <w:pPr>
              <w:pStyle w:val="23"/>
              <w:numPr>
                <w:ilvl w:val="0"/>
                <w:numId w:val="26"/>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are the common features between the AS2124 and AS4000? List five common features.</w:t>
            </w:r>
          </w:p>
          <w:p>
            <w:pPr>
              <w:pStyle w:val="23"/>
              <w:numPr>
                <w:ilvl w:val="0"/>
                <w:numId w:val="27"/>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Lump sum price</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7"/>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Fixed timeframe</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7"/>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Practical completion</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7"/>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Extensions of time</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7"/>
              </w:numPr>
              <w:spacing w:after="120" w:line="276" w:lineRule="auto"/>
              <w:ind w:right="108"/>
              <w:contextualSpacing w:val="0"/>
              <w:jc w:val="both"/>
              <w:rPr>
                <w:rFonts w:cstheme="minorHAnsi"/>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Extensions of time</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6"/>
              </w:numPr>
              <w:spacing w:after="120" w:line="276" w:lineRule="auto"/>
              <w:ind w:right="108"/>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must be considered when choosing AS2124 for construction contracts? Provide one example.</w:t>
            </w:r>
          </w:p>
          <w:p>
            <w:pPr>
              <w:pStyle w:val="23"/>
              <w:spacing w:after="120" w:line="276" w:lineRule="auto"/>
              <w:ind w:left="755" w:right="108" w:firstLine="0"/>
              <w:contextualSpacing w:val="0"/>
              <w:rPr>
                <w:rFonts w:cstheme="minorHAnsi"/>
                <w:bCs/>
                <w:color w:val="262626" w:themeColor="text1" w:themeTint="D9"/>
                <w:sz w:val="22"/>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fldChar w:fldCharType="begin">
                <w:ffData>
                  <w:name w:val="Text1"/>
                  <w:enabled/>
                  <w:calcOnExit w:val="0"/>
                  <w:textInput/>
                </w:ffData>
              </w:fldChar>
            </w:r>
            <w:r>
              <w:rPr>
                <w:color w:val="262626" w:themeColor="text1" w:themeTint="D9"/>
                <w:sz w:val="24"/>
                <w14:textFill>
                  <w14:solidFill>
                    <w14:schemeClr w14:val="tx1">
                      <w14:lumMod w14:val="85000"/>
                      <w14:lumOff w14:val="15000"/>
                    </w14:schemeClr>
                  </w14:solidFill>
                </w14:textFill>
              </w:rPr>
              <w:instrText xml:space="preserve"> FORMTEXT </w:instrText>
            </w:r>
            <w:r>
              <w:rPr>
                <w:color w:val="262626" w:themeColor="text1" w:themeTint="D9"/>
                <w:sz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 xml:space="preserve">Relief for latent conditions </w:t>
            </w:r>
            <w:r>
              <w:rPr>
                <w:color w:val="262626" w:themeColor="text1" w:themeTint="D9"/>
                <w:sz w:val="24"/>
                <w14:textFill>
                  <w14:solidFill>
                    <w14:schemeClr w14:val="tx1">
                      <w14:lumMod w14:val="85000"/>
                      <w14:lumOff w14:val="15000"/>
                    </w14:schemeClr>
                  </w14:solidFill>
                </w14:textFill>
              </w:rPr>
              <w:t> </w:t>
            </w:r>
            <w:r>
              <w:rPr>
                <w:color w:val="262626" w:themeColor="text1" w:themeTint="D9"/>
                <w:sz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6"/>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are</w:t>
            </w:r>
            <w:r>
              <w:rPr>
                <w:color w:val="0D0D0D" w:themeColor="text1" w:themeTint="F2"/>
                <w:sz w:val="24"/>
                <w14:textFill>
                  <w14:solidFill>
                    <w14:schemeClr w14:val="tx1">
                      <w14:lumMod w14:val="95000"/>
                      <w14:lumOff w14:val="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t>two distinguishing features of AS4000.</w:t>
            </w:r>
          </w:p>
          <w:p>
            <w:pPr>
              <w:pStyle w:val="23"/>
              <w:numPr>
                <w:ilvl w:val="0"/>
                <w:numId w:val="28"/>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ABIC Major Works (MW) contract for major/more complex projects than SW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8"/>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ABIC Simple Works (SW) contract for simpler projects than MW</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5000" w:type="pct"/>
            <w:tcBorders>
              <w:top w:val="single" w:color="A5A5A5" w:themeColor="background1" w:themeShade="A6" w:sz="4" w:space="0"/>
              <w:left w:val="single" w:color="A5A5A5" w:themeColor="background1" w:themeShade="A6" w:sz="4" w:space="0"/>
            </w:tcBorders>
            <w:shd w:val="clear" w:color="auto" w:fill="auto"/>
          </w:tcPr>
          <w:p>
            <w:pPr>
              <w:pStyle w:val="23"/>
              <w:numPr>
                <w:ilvl w:val="0"/>
                <w:numId w:val="26"/>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are differences between AS2124 and AS4000? List five differences.</w:t>
            </w:r>
          </w:p>
          <w:p>
            <w:pPr>
              <w:pStyle w:val="23"/>
              <w:numPr>
                <w:ilvl w:val="0"/>
                <w:numId w:val="29"/>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The ability to obtain EOTs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9"/>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Delay costs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9"/>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Repercussions of failure to communicate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9"/>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Notice of delay requirements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9"/>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Late progress payments interests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ind w:left="0" w:firstLine="0"/>
      </w:pPr>
    </w:p>
    <w:p/>
    <w:p>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3"/>
              </w:numPr>
              <w:tabs>
                <w:tab w:val="left" w:pos="180"/>
              </w:tabs>
              <w:spacing w:after="120" w:line="276" w:lineRule="auto"/>
              <w:ind w:left="710" w:right="91"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the relationship between the organisation and its clients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0"/>
              </w:numPr>
              <w:spacing w:after="120" w:line="276" w:lineRule="auto"/>
              <w:ind w:right="108"/>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Briefly explain the relationship between the organisation and its clients.</w:t>
            </w:r>
          </w:p>
          <w:p>
            <w:pPr>
              <w:pStyle w:val="23"/>
              <w:spacing w:after="120" w:line="276" w:lineRule="auto"/>
              <w:ind w:left="755" w:right="108" w:firstLine="0"/>
              <w:contextualSpacing w:val="0"/>
              <w:rPr>
                <w:rFonts w:cstheme="minorHAnsi"/>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fldChar w:fldCharType="begin">
                <w:ffData>
                  <w:name w:val="Text1"/>
                  <w:enabled/>
                  <w:calcOnExit w:val="0"/>
                  <w:textInput/>
                </w:ffData>
              </w:fldChar>
            </w:r>
            <w:r>
              <w:rPr>
                <w:color w:val="262626" w:themeColor="text1" w:themeTint="D9"/>
                <w:sz w:val="24"/>
                <w14:textFill>
                  <w14:solidFill>
                    <w14:schemeClr w14:val="tx1">
                      <w14:lumMod w14:val="85000"/>
                      <w14:lumOff w14:val="15000"/>
                    </w14:schemeClr>
                  </w14:solidFill>
                </w14:textFill>
              </w:rPr>
              <w:instrText xml:space="preserve"> FORMTEXT </w:instrText>
            </w:r>
            <w:r>
              <w:rPr>
                <w:color w:val="262626" w:themeColor="text1" w:themeTint="D9"/>
                <w:sz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color w:val="262626" w:themeColor="text1" w:themeTint="D9"/>
                <w:sz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5000" w:type="pct"/>
            <w:tcBorders>
              <w:top w:val="single" w:color="A5A5A5" w:themeColor="background1" w:themeShade="A6" w:sz="4" w:space="0"/>
              <w:left w:val="single" w:color="A5A5A5" w:themeColor="background1" w:themeShade="A6" w:sz="4" w:space="0"/>
            </w:tcBorders>
            <w:shd w:val="clear" w:color="auto" w:fill="auto"/>
          </w:tcPr>
          <w:p>
            <w:pPr>
              <w:pStyle w:val="23"/>
              <w:numPr>
                <w:ilvl w:val="0"/>
                <w:numId w:val="30"/>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Why is a contract necessary for this relationship?</w:t>
            </w:r>
          </w:p>
          <w:p>
            <w:pPr>
              <w:pStyle w:val="23"/>
              <w:spacing w:after="120" w:line="276" w:lineRule="auto"/>
              <w:ind w:left="755" w:right="108"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fldChar w:fldCharType="begin">
                <w:ffData>
                  <w:name w:val="Text1"/>
                  <w:enabled/>
                  <w:calcOnExit w:val="0"/>
                  <w:textInput/>
                </w:ffData>
              </w:fldChar>
            </w:r>
            <w:r>
              <w:rPr>
                <w:color w:val="262626" w:themeColor="text1" w:themeTint="D9"/>
                <w:sz w:val="24"/>
                <w14:textFill>
                  <w14:solidFill>
                    <w14:schemeClr w14:val="tx1">
                      <w14:lumMod w14:val="85000"/>
                      <w14:lumOff w14:val="15000"/>
                    </w14:schemeClr>
                  </w14:solidFill>
                </w14:textFill>
              </w:rPr>
              <w:instrText xml:space="preserve"> FORMTEXT </w:instrText>
            </w:r>
            <w:r>
              <w:rPr>
                <w:color w:val="262626" w:themeColor="text1" w:themeTint="D9"/>
                <w:sz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cstheme="minorHAnsi"/>
                <w:color w:val="343434"/>
                <w:sz w:val="24"/>
                <w:szCs w:val="24"/>
              </w:rPr>
              <w:t xml:space="preserve">Contract </w:t>
            </w:r>
            <w:r>
              <w:rPr>
                <w:color w:val="262626" w:themeColor="text1" w:themeTint="D9"/>
                <w:sz w:val="24"/>
                <w:szCs w:val="24"/>
                <w:lang w:bidi="en-US"/>
                <w14:textFill>
                  <w14:solidFill>
                    <w14:schemeClr w14:val="tx1">
                      <w14:lumMod w14:val="85000"/>
                      <w14:lumOff w14:val="15000"/>
                    </w14:schemeClr>
                  </w14:solidFill>
                </w14:textFill>
              </w:rPr>
              <w:t>finalisation</w:t>
            </w:r>
            <w:r>
              <w:rPr>
                <w:rFonts w:cstheme="minorHAnsi"/>
                <w:color w:val="343434"/>
                <w:sz w:val="24"/>
                <w:szCs w:val="24"/>
              </w:rPr>
              <w:t xml:space="preserve"> is also a great opportunity to start a strong relationship with your clients</w:t>
            </w:r>
            <w:r>
              <w:rPr>
                <w:color w:val="262626" w:themeColor="text1" w:themeTint="D9"/>
                <w:sz w:val="24"/>
                <w14:textFill>
                  <w14:solidFill>
                    <w14:schemeClr w14:val="tx1">
                      <w14:lumMod w14:val="85000"/>
                      <w14:lumOff w14:val="15000"/>
                    </w14:schemeClr>
                  </w14:solidFill>
                </w14:textFill>
              </w:rPr>
              <w:t>    </w:t>
            </w:r>
            <w:r>
              <w:rPr>
                <w:color w:val="262626" w:themeColor="text1" w:themeTint="D9"/>
                <w:sz w:val="24"/>
                <w14:textFill>
                  <w14:solidFill>
                    <w14:schemeClr w14:val="tx1">
                      <w14:lumMod w14:val="85000"/>
                      <w14:lumOff w14:val="15000"/>
                    </w14:schemeClr>
                  </w14:solidFill>
                </w14:textFill>
              </w:rPr>
              <w:fldChar w:fldCharType="end"/>
            </w:r>
          </w:p>
        </w:tc>
      </w:tr>
    </w:tbl>
    <w:p>
      <w:pPr>
        <w:rPr>
          <w:color w:val="262626" w:themeColor="text1" w:themeTint="D9"/>
          <w14:textFill>
            <w14:solidFill>
              <w14:schemeClr w14:val="tx1">
                <w14:lumMod w14:val="85000"/>
                <w14:lumOff w14:val="15000"/>
              </w14:schemeClr>
            </w14:solidFill>
          </w14:textFill>
        </w:rPr>
      </w:pP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3"/>
              </w:numPr>
              <w:tabs>
                <w:tab w:val="left" w:pos="180"/>
              </w:tabs>
              <w:spacing w:after="120" w:line="276" w:lineRule="auto"/>
              <w:ind w:left="710" w:right="91"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bookmarkStart w:id="46" w:name="_Hlk60148438"/>
            <w:r>
              <w:rPr>
                <w:rFonts w:cstheme="minorHAnsi"/>
                <w:color w:val="262626" w:themeColor="text1" w:themeTint="D9"/>
                <w:sz w:val="24"/>
                <w:szCs w:val="24"/>
                <w14:textFill>
                  <w14:solidFill>
                    <w14:schemeClr w14:val="tx1">
                      <w14:lumMod w14:val="85000"/>
                      <w14:lumOff w14:val="15000"/>
                    </w14:schemeClr>
                  </w14:solidFill>
                </w14:textFill>
              </w:rPr>
              <w:t>Provide two ways CRM systems can benefit a business.</w:t>
            </w:r>
            <w:bookmarkEnd w:id="46"/>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1"/>
              </w:numPr>
              <w:spacing w:after="120" w:line="276" w:lineRule="auto"/>
              <w:ind w:left="720" w:right="108"/>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Track the success of your marketing activities</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1"/>
              </w:numPr>
              <w:spacing w:after="120" w:line="276" w:lineRule="auto"/>
              <w:ind w:left="720" w:right="108"/>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Identify and follow up on prospective customers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rPr>
                <w:color w:val="0D0D0D" w:themeColor="text1" w:themeTint="F2"/>
                <w:sz w:val="24"/>
                <w14:textFill>
                  <w14:solidFill>
                    <w14:schemeClr w14:val="tx1">
                      <w14:lumMod w14:val="95000"/>
                      <w14:lumOff w14:val="5000"/>
                    </w14:schemeClr>
                  </w14:solidFill>
                </w14:textFill>
              </w:rPr>
            </w:pPr>
          </w:p>
        </w:tc>
      </w:tr>
    </w:tbl>
    <w:p>
      <w:pPr>
        <w:spacing w:after="120" w:line="276" w:lineRule="auto"/>
        <w:ind w:left="0" w:firstLine="0"/>
      </w:pPr>
    </w:p>
    <w:p>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2895"/>
        <w:gridCol w:w="6347"/>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3"/>
              <w:numPr>
                <w:ilvl w:val="0"/>
                <w:numId w:val="13"/>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Why are the following items important when drafting a contract?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42" w:hRule="atLeast"/>
          <w:jc w:val="center"/>
        </w:trPr>
        <w:tc>
          <w:tcPr>
            <w:tcW w:w="15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0" w:right="108" w:firstLine="0"/>
              <w:jc w:val="center"/>
              <w:rPr>
                <w:rFonts w:cstheme="minorHAnsi"/>
                <w:bCs/>
                <w:color w:val="262626" w:themeColor="text1" w:themeTint="D9"/>
                <w:sz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Items</w:t>
            </w:r>
          </w:p>
        </w:tc>
        <w:tc>
          <w:tcPr>
            <w:tcW w:w="343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E7E6E6" w:themeFill="background2"/>
          </w:tcPr>
          <w:p>
            <w:pPr>
              <w:tabs>
                <w:tab w:val="left" w:pos="180"/>
              </w:tabs>
              <w:spacing w:after="120" w:line="276" w:lineRule="auto"/>
              <w:ind w:left="0" w:right="108" w:firstLine="0"/>
              <w:jc w:val="center"/>
              <w:rPr>
                <w:rFonts w:cstheme="minorHAnsi"/>
                <w:bCs/>
                <w:color w:val="262626" w:themeColor="text1" w:themeTint="D9"/>
                <w:sz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Importance to contracts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5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32"/>
              </w:numPr>
              <w:spacing w:after="120" w:line="276" w:lineRule="auto"/>
              <w:ind w:right="108"/>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Equipment information</w:t>
            </w:r>
          </w:p>
        </w:tc>
        <w:tc>
          <w:tcPr>
            <w:tcW w:w="343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 xml:space="preserve"> Equipment information allows parties to know the set of tools required for a building and construction project</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31" w:right="108" w:firstLine="0"/>
              <w:jc w:val="both"/>
              <w:rPr>
                <w:rFonts w:cstheme="minorHAnsi"/>
                <w:bCs/>
                <w:color w:val="262626" w:themeColor="text1" w:themeTint="D9"/>
                <w:sz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5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32"/>
              </w:numPr>
              <w:spacing w:after="120" w:line="276" w:lineRule="auto"/>
              <w:ind w:right="108"/>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Site accommodation information</w:t>
            </w:r>
          </w:p>
        </w:tc>
        <w:tc>
          <w:tcPr>
            <w:tcW w:w="343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It is also generally defined as the adjacent land or place where the work may be used to work on the project</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31" w:right="108" w:firstLine="0"/>
              <w:jc w:val="both"/>
              <w:rPr>
                <w:rFonts w:cstheme="minorHAnsi"/>
                <w:bCs/>
                <w:color w:val="262626" w:themeColor="text1" w:themeTint="D9"/>
                <w:sz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5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32"/>
              </w:numPr>
              <w:spacing w:after="120" w:line="276" w:lineRule="auto"/>
              <w:ind w:right="108"/>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Services information</w:t>
            </w:r>
          </w:p>
        </w:tc>
        <w:tc>
          <w:tcPr>
            <w:tcW w:w="343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2"/>
                <w14:textFill>
                  <w14:solidFill>
                    <w14:schemeClr w14:val="tx1">
                      <w14:lumMod w14:val="85000"/>
                      <w14:lumOff w14:val="15000"/>
                    </w14:schemeClr>
                  </w14:solidFill>
                </w14:textFill>
              </w:rPr>
            </w:pPr>
            <w:r>
              <w:rPr>
                <w:rFonts w:cstheme="minorHAnsi"/>
                <w:color w:val="262626" w:themeColor="text1" w:themeTint="D9"/>
                <w:sz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2"/>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14:textFill>
                  <w14:solidFill>
                    <w14:schemeClr w14:val="tx1">
                      <w14:lumMod w14:val="85000"/>
                      <w14:lumOff w14:val="15000"/>
                    </w14:schemeClr>
                  </w14:solidFill>
                </w14:textFill>
              </w:rPr>
              <w:fldChar w:fldCharType="separate"/>
            </w:r>
            <w:r>
              <w:rPr>
                <w:rFonts w:cstheme="minorHAnsi"/>
                <w:color w:val="262626" w:themeColor="text1" w:themeTint="D9"/>
                <w:sz w:val="22"/>
                <w14:textFill>
                  <w14:solidFill>
                    <w14:schemeClr w14:val="tx1">
                      <w14:lumMod w14:val="85000"/>
                      <w14:lumOff w14:val="15000"/>
                    </w14:schemeClr>
                  </w14:solidFill>
                </w14:textFill>
              </w:rPr>
              <w:t>  </w:t>
            </w:r>
            <w:r>
              <w:rPr>
                <w:rFonts w:hint="eastAsia" w:cstheme="minorHAnsi"/>
                <w:color w:val="262626" w:themeColor="text1" w:themeTint="D9"/>
                <w:sz w:val="22"/>
                <w14:textFill>
                  <w14:solidFill>
                    <w14:schemeClr w14:val="tx1">
                      <w14:lumMod w14:val="85000"/>
                      <w14:lumOff w14:val="15000"/>
                    </w14:schemeClr>
                  </w14:solidFill>
                </w14:textFill>
              </w:rPr>
              <w:t xml:space="preserve"> Services information allow parties involved to understand the scope of services or labour that will be done, and the responsibilities attached to doing these</w:t>
            </w:r>
            <w:r>
              <w:rPr>
                <w:rFonts w:cstheme="minorHAnsi"/>
                <w:color w:val="262626" w:themeColor="text1" w:themeTint="D9"/>
                <w:sz w:val="22"/>
                <w14:textFill>
                  <w14:solidFill>
                    <w14:schemeClr w14:val="tx1">
                      <w14:lumMod w14:val="85000"/>
                      <w14:lumOff w14:val="15000"/>
                    </w14:schemeClr>
                  </w14:solidFill>
                </w14:textFill>
              </w:rPr>
              <w:t>   </w:t>
            </w:r>
            <w:r>
              <w:rPr>
                <w:rFonts w:cstheme="minorHAnsi"/>
                <w:color w:val="262626" w:themeColor="text1" w:themeTint="D9"/>
                <w:sz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5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32"/>
              </w:numPr>
              <w:spacing w:after="120" w:line="276" w:lineRule="auto"/>
              <w:ind w:right="108"/>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Human resource projections</w:t>
            </w:r>
          </w:p>
        </w:tc>
        <w:tc>
          <w:tcPr>
            <w:tcW w:w="343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2"/>
                <w14:textFill>
                  <w14:solidFill>
                    <w14:schemeClr w14:val="tx1">
                      <w14:lumMod w14:val="85000"/>
                      <w14:lumOff w14:val="15000"/>
                    </w14:schemeClr>
                  </w14:solidFill>
                </w14:textFill>
              </w:rPr>
            </w:pPr>
            <w:r>
              <w:rPr>
                <w:rFonts w:cstheme="minorHAnsi"/>
                <w:color w:val="262626" w:themeColor="text1" w:themeTint="D9"/>
                <w:sz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2"/>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14:textFill>
                  <w14:solidFill>
                    <w14:schemeClr w14:val="tx1">
                      <w14:lumMod w14:val="85000"/>
                      <w14:lumOff w14:val="15000"/>
                    </w14:schemeClr>
                  </w14:solidFill>
                </w14:textFill>
              </w:rPr>
              <w:fldChar w:fldCharType="separate"/>
            </w:r>
            <w:r>
              <w:rPr>
                <w:rFonts w:cstheme="minorHAnsi"/>
                <w:color w:val="262626" w:themeColor="text1" w:themeTint="D9"/>
                <w:sz w:val="22"/>
                <w14:textFill>
                  <w14:solidFill>
                    <w14:schemeClr w14:val="tx1">
                      <w14:lumMod w14:val="85000"/>
                      <w14:lumOff w14:val="15000"/>
                    </w14:schemeClr>
                  </w14:solidFill>
                </w14:textFill>
              </w:rPr>
              <w:t> </w:t>
            </w:r>
            <w:r>
              <w:rPr>
                <w:rFonts w:hint="eastAsia" w:cstheme="minorHAnsi"/>
                <w:color w:val="262626" w:themeColor="text1" w:themeTint="D9"/>
                <w:sz w:val="22"/>
                <w14:textFill>
                  <w14:solidFill>
                    <w14:schemeClr w14:val="tx1">
                      <w14:lumMod w14:val="85000"/>
                      <w14:lumOff w14:val="15000"/>
                    </w14:schemeClr>
                  </w14:solidFill>
                </w14:textFill>
              </w:rPr>
              <w:t>plans and determines the number of people and their respective sets of work while taking sick leaves, vacation leaves, and holidays into account</w:t>
            </w:r>
            <w:r>
              <w:rPr>
                <w:rFonts w:cstheme="minorHAnsi"/>
                <w:color w:val="262626" w:themeColor="text1" w:themeTint="D9"/>
                <w:sz w:val="22"/>
                <w14:textFill>
                  <w14:solidFill>
                    <w14:schemeClr w14:val="tx1">
                      <w14:lumMod w14:val="85000"/>
                      <w14:lumOff w14:val="15000"/>
                    </w14:schemeClr>
                  </w14:solidFill>
                </w14:textFill>
              </w:rPr>
              <w:t>    </w:t>
            </w:r>
            <w:r>
              <w:rPr>
                <w:rFonts w:cstheme="minorHAnsi"/>
                <w:color w:val="262626" w:themeColor="text1" w:themeTint="D9"/>
                <w:sz w:val="24"/>
                <w14:textFill>
                  <w14:solidFill>
                    <w14:schemeClr w14:val="tx1">
                      <w14:lumMod w14:val="85000"/>
                      <w14:lumOff w14:val="15000"/>
                    </w14:schemeClr>
                  </w14:solidFill>
                </w14:textFill>
              </w:rPr>
              <w:fldChar w:fldCharType="end"/>
            </w:r>
          </w:p>
          <w:p>
            <w:pPr>
              <w:spacing w:after="120" w:line="276" w:lineRule="auto"/>
              <w:ind w:left="31" w:right="108" w:firstLine="0"/>
              <w:jc w:val="both"/>
              <w:rPr>
                <w:rFonts w:cstheme="minorHAnsi"/>
                <w:bCs/>
                <w:color w:val="262626" w:themeColor="text1" w:themeTint="D9"/>
                <w:sz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5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32"/>
              </w:numPr>
              <w:spacing w:after="120" w:line="276" w:lineRule="auto"/>
              <w:ind w:right="108"/>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Materials list</w:t>
            </w:r>
          </w:p>
        </w:tc>
        <w:tc>
          <w:tcPr>
            <w:tcW w:w="343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2"/>
                <w14:textFill>
                  <w14:solidFill>
                    <w14:schemeClr w14:val="tx1">
                      <w14:lumMod w14:val="85000"/>
                      <w14:lumOff w14:val="15000"/>
                    </w14:schemeClr>
                  </w14:solidFill>
                </w14:textFill>
              </w:rPr>
            </w:pPr>
            <w:r>
              <w:rPr>
                <w:rFonts w:cstheme="minorHAnsi"/>
                <w:color w:val="262626" w:themeColor="text1" w:themeTint="D9"/>
                <w:sz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2"/>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14:textFill>
                  <w14:solidFill>
                    <w14:schemeClr w14:val="tx1">
                      <w14:lumMod w14:val="85000"/>
                      <w14:lumOff w14:val="15000"/>
                    </w14:schemeClr>
                  </w14:solidFill>
                </w14:textFill>
              </w:rPr>
              <w:fldChar w:fldCharType="separate"/>
            </w:r>
            <w:r>
              <w:rPr>
                <w:rFonts w:cstheme="minorHAnsi"/>
                <w:color w:val="262626" w:themeColor="text1" w:themeTint="D9"/>
                <w:sz w:val="22"/>
                <w14:textFill>
                  <w14:solidFill>
                    <w14:schemeClr w14:val="tx1">
                      <w14:lumMod w14:val="85000"/>
                      <w14:lumOff w14:val="1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 the list of materials that will be used for the construction project</w:t>
            </w:r>
            <w:r>
              <w:rPr>
                <w:rFonts w:cstheme="minorHAnsi"/>
                <w:color w:val="262626" w:themeColor="text1" w:themeTint="D9"/>
                <w:sz w:val="22"/>
                <w14:textFill>
                  <w14:solidFill>
                    <w14:schemeClr w14:val="tx1">
                      <w14:lumMod w14:val="85000"/>
                      <w14:lumOff w14:val="15000"/>
                    </w14:schemeClr>
                  </w14:solidFill>
                </w14:textFill>
              </w:rPr>
              <w:t>  </w:t>
            </w:r>
            <w:r>
              <w:rPr>
                <w:rFonts w:cstheme="minorHAnsi"/>
                <w:color w:val="262626" w:themeColor="text1" w:themeTint="D9"/>
                <w:sz w:val="24"/>
                <w14:textFill>
                  <w14:solidFill>
                    <w14:schemeClr w14:val="tx1">
                      <w14:lumMod w14:val="85000"/>
                      <w14:lumOff w14:val="15000"/>
                    </w14:schemeClr>
                  </w14:solidFill>
                </w14:textFill>
              </w:rPr>
              <w:fldChar w:fldCharType="end"/>
            </w:r>
          </w:p>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p>
        </w:tc>
      </w:tr>
    </w:tbl>
    <w:p/>
    <w:p>
      <w:pPr>
        <w:spacing w:after="120" w:line="276" w:lineRule="auto"/>
      </w:pPr>
      <w:r>
        <w:br w:type="page"/>
      </w:r>
    </w:p>
    <w:p>
      <w:pPr>
        <w:ind w:left="0" w:firstLine="0"/>
      </w:pPr>
    </w:p>
    <w:tbl>
      <w:tblPr>
        <w:tblStyle w:val="17"/>
        <w:tblW w:w="5006"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2898"/>
        <w:gridCol w:w="635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42" w:hRule="atLeast"/>
          <w:jc w:val="center"/>
        </w:trPr>
        <w:tc>
          <w:tcPr>
            <w:tcW w:w="15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0" w:right="108" w:firstLine="0"/>
              <w:jc w:val="center"/>
              <w:rPr>
                <w:rFonts w:cstheme="minorHAnsi"/>
                <w:bCs/>
                <w:color w:val="262626" w:themeColor="text1" w:themeTint="D9"/>
                <w:sz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Items</w:t>
            </w:r>
          </w:p>
        </w:tc>
        <w:tc>
          <w:tcPr>
            <w:tcW w:w="343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E7E6E6" w:themeFill="background2"/>
          </w:tcPr>
          <w:p>
            <w:pPr>
              <w:tabs>
                <w:tab w:val="left" w:pos="180"/>
              </w:tabs>
              <w:spacing w:after="120" w:line="276" w:lineRule="auto"/>
              <w:ind w:left="0" w:right="108" w:firstLine="0"/>
              <w:jc w:val="center"/>
              <w:rPr>
                <w:rFonts w:cstheme="minorHAnsi"/>
                <w:bCs/>
                <w:color w:val="262626" w:themeColor="text1" w:themeTint="D9"/>
                <w:sz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Importance to contracts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5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32"/>
              </w:numPr>
              <w:spacing w:after="120" w:line="276" w:lineRule="auto"/>
              <w:ind w:right="108"/>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Construction drawings and specifications</w:t>
            </w:r>
          </w:p>
        </w:tc>
        <w:tc>
          <w:tcPr>
            <w:tcW w:w="343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2"/>
                <w14:textFill>
                  <w14:solidFill>
                    <w14:schemeClr w14:val="tx1">
                      <w14:lumMod w14:val="85000"/>
                      <w14:lumOff w14:val="15000"/>
                    </w14:schemeClr>
                  </w14:solidFill>
                </w14:textFill>
              </w:rPr>
            </w:pPr>
            <w:r>
              <w:rPr>
                <w:rFonts w:cstheme="minorHAnsi"/>
                <w:color w:val="262626" w:themeColor="text1" w:themeTint="D9"/>
                <w:sz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2"/>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14:textFill>
                  <w14:solidFill>
                    <w14:schemeClr w14:val="tx1">
                      <w14:lumMod w14:val="85000"/>
                      <w14:lumOff w14:val="15000"/>
                    </w14:schemeClr>
                  </w14:solidFill>
                </w14:textFill>
              </w:rPr>
              <w:fldChar w:fldCharType="separate"/>
            </w:r>
            <w:r>
              <w:rPr>
                <w:rFonts w:cstheme="minorHAnsi"/>
                <w:color w:val="262626" w:themeColor="text1" w:themeTint="D9"/>
                <w:sz w:val="22"/>
                <w14:textFill>
                  <w14:solidFill>
                    <w14:schemeClr w14:val="tx1">
                      <w14:lumMod w14:val="85000"/>
                      <w14:lumOff w14:val="15000"/>
                    </w14:schemeClr>
                  </w14:solidFill>
                </w14:textFill>
              </w:rPr>
              <w:t>  </w:t>
            </w:r>
            <w:r>
              <w:rPr>
                <w:rFonts w:hint="eastAsia" w:cstheme="minorHAnsi"/>
                <w:color w:val="262626" w:themeColor="text1" w:themeTint="D9"/>
                <w:sz w:val="22"/>
                <w14:textFill>
                  <w14:solidFill>
                    <w14:schemeClr w14:val="tx1">
                      <w14:lumMod w14:val="85000"/>
                      <w14:lumOff w14:val="15000"/>
                    </w14:schemeClr>
                  </w14:solidFill>
                </w14:textFill>
              </w:rPr>
              <w:t>a document that regularly refers to a detailed graphic representation of what needs to be constructed</w:t>
            </w:r>
            <w:r>
              <w:rPr>
                <w:rFonts w:cstheme="minorHAnsi"/>
                <w:color w:val="262626" w:themeColor="text1" w:themeTint="D9"/>
                <w:sz w:val="22"/>
                <w14:textFill>
                  <w14:solidFill>
                    <w14:schemeClr w14:val="tx1">
                      <w14:lumMod w14:val="85000"/>
                      <w14:lumOff w14:val="15000"/>
                    </w14:schemeClr>
                  </w14:solidFill>
                </w14:textFill>
              </w:rPr>
              <w:t>   </w:t>
            </w:r>
            <w:r>
              <w:rPr>
                <w:rFonts w:cstheme="minorHAnsi"/>
                <w:color w:val="262626" w:themeColor="text1" w:themeTint="D9"/>
                <w:sz w:val="24"/>
                <w14:textFill>
                  <w14:solidFill>
                    <w14:schemeClr w14:val="tx1">
                      <w14:lumMod w14:val="85000"/>
                      <w14:lumOff w14:val="15000"/>
                    </w14:schemeClr>
                  </w14:solidFill>
                </w14:textFill>
              </w:rPr>
              <w:fldChar w:fldCharType="end"/>
            </w:r>
          </w:p>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5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32"/>
              </w:numPr>
              <w:spacing w:after="120" w:line="276" w:lineRule="auto"/>
              <w:ind w:right="108"/>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Project timelines</w:t>
            </w:r>
          </w:p>
        </w:tc>
        <w:tc>
          <w:tcPr>
            <w:tcW w:w="343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2"/>
                <w14:textFill>
                  <w14:solidFill>
                    <w14:schemeClr w14:val="tx1">
                      <w14:lumMod w14:val="85000"/>
                      <w14:lumOff w14:val="15000"/>
                    </w14:schemeClr>
                  </w14:solidFill>
                </w14:textFill>
              </w:rPr>
            </w:pPr>
            <w:r>
              <w:rPr>
                <w:rFonts w:cstheme="minorHAnsi"/>
                <w:color w:val="262626" w:themeColor="text1" w:themeTint="D9"/>
                <w:sz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2"/>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14:textFill>
                  <w14:solidFill>
                    <w14:schemeClr w14:val="tx1">
                      <w14:lumMod w14:val="85000"/>
                      <w14:lumOff w14:val="15000"/>
                    </w14:schemeClr>
                  </w14:solidFill>
                </w14:textFill>
              </w:rPr>
              <w:fldChar w:fldCharType="separate"/>
            </w:r>
            <w:r>
              <w:rPr>
                <w:rFonts w:cstheme="minorHAnsi"/>
                <w:color w:val="262626" w:themeColor="text1" w:themeTint="D9"/>
                <w:sz w:val="22"/>
                <w14:textFill>
                  <w14:solidFill>
                    <w14:schemeClr w14:val="tx1">
                      <w14:lumMod w14:val="85000"/>
                      <w14:lumOff w14:val="1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a visual representation of the schedules for the construction project</w:t>
            </w:r>
            <w:r>
              <w:rPr>
                <w:rFonts w:cstheme="minorHAnsi"/>
                <w:color w:val="262626" w:themeColor="text1" w:themeTint="D9"/>
                <w:sz w:val="22"/>
                <w14:textFill>
                  <w14:solidFill>
                    <w14:schemeClr w14:val="tx1">
                      <w14:lumMod w14:val="85000"/>
                      <w14:lumOff w14:val="15000"/>
                    </w14:schemeClr>
                  </w14:solidFill>
                </w14:textFill>
              </w:rPr>
              <w:t>   </w:t>
            </w:r>
            <w:r>
              <w:rPr>
                <w:rFonts w:cstheme="minorHAnsi"/>
                <w:color w:val="262626" w:themeColor="text1" w:themeTint="D9"/>
                <w:sz w:val="24"/>
                <w14:textFill>
                  <w14:solidFill>
                    <w14:schemeClr w14:val="tx1">
                      <w14:lumMod w14:val="85000"/>
                      <w14:lumOff w14:val="15000"/>
                    </w14:schemeClr>
                  </w14:solidFill>
                </w14:textFill>
              </w:rPr>
              <w:fldChar w:fldCharType="end"/>
            </w:r>
          </w:p>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5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32"/>
              </w:numPr>
              <w:spacing w:after="120" w:line="276" w:lineRule="auto"/>
              <w:ind w:right="108"/>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Schedules</w:t>
            </w:r>
          </w:p>
        </w:tc>
        <w:tc>
          <w:tcPr>
            <w:tcW w:w="343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2"/>
                <w14:textFill>
                  <w14:solidFill>
                    <w14:schemeClr w14:val="tx1">
                      <w14:lumMod w14:val="85000"/>
                      <w14:lumOff w14:val="15000"/>
                    </w14:schemeClr>
                  </w14:solidFill>
                </w14:textFill>
              </w:rPr>
            </w:pPr>
            <w:r>
              <w:rPr>
                <w:rFonts w:cstheme="minorHAnsi"/>
                <w:color w:val="262626" w:themeColor="text1" w:themeTint="D9"/>
                <w:sz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2"/>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14:textFill>
                  <w14:solidFill>
                    <w14:schemeClr w14:val="tx1">
                      <w14:lumMod w14:val="85000"/>
                      <w14:lumOff w14:val="15000"/>
                    </w14:schemeClr>
                  </w14:solidFill>
                </w14:textFill>
              </w:rPr>
              <w:fldChar w:fldCharType="separate"/>
            </w:r>
            <w:r>
              <w:rPr>
                <w:rFonts w:cstheme="minorHAnsi"/>
                <w:color w:val="262626" w:themeColor="text1" w:themeTint="D9"/>
                <w:sz w:val="22"/>
                <w14:textFill>
                  <w14:solidFill>
                    <w14:schemeClr w14:val="tx1">
                      <w14:lumMod w14:val="85000"/>
                      <w14:lumOff w14:val="15000"/>
                    </w14:schemeClr>
                  </w14:solidFill>
                </w14:textFill>
              </w:rPr>
              <w:t>  </w:t>
            </w:r>
            <w:r>
              <w:rPr>
                <w:rFonts w:hint="eastAsia" w:cstheme="minorHAnsi"/>
                <w:color w:val="262626" w:themeColor="text1" w:themeTint="D9"/>
                <w:sz w:val="22"/>
                <w14:textFill>
                  <w14:solidFill>
                    <w14:schemeClr w14:val="tx1">
                      <w14:lumMod w14:val="85000"/>
                      <w14:lumOff w14:val="15000"/>
                    </w14:schemeClr>
                  </w14:solidFill>
                </w14:textFill>
              </w:rPr>
              <w:t xml:space="preserve"> the list of tasks that need to be completed under the obligations of the contract within the agreed time and dates of commencement and completion of the tasks </w:t>
            </w:r>
            <w:r>
              <w:rPr>
                <w:rFonts w:cstheme="minorHAnsi"/>
                <w:color w:val="262626" w:themeColor="text1" w:themeTint="D9"/>
                <w:sz w:val="22"/>
                <w14:textFill>
                  <w14:solidFill>
                    <w14:schemeClr w14:val="tx1">
                      <w14:lumMod w14:val="85000"/>
                      <w14:lumOff w14:val="15000"/>
                    </w14:schemeClr>
                  </w14:solidFill>
                </w14:textFill>
              </w:rPr>
              <w:t>   </w:t>
            </w:r>
            <w:r>
              <w:rPr>
                <w:rFonts w:cstheme="minorHAnsi"/>
                <w:color w:val="262626" w:themeColor="text1" w:themeTint="D9"/>
                <w:sz w:val="24"/>
                <w14:textFill>
                  <w14:solidFill>
                    <w14:schemeClr w14:val="tx1">
                      <w14:lumMod w14:val="85000"/>
                      <w14:lumOff w14:val="15000"/>
                    </w14:schemeClr>
                  </w14:solidFill>
                </w14:textFill>
              </w:rPr>
              <w:fldChar w:fldCharType="end"/>
            </w:r>
          </w:p>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p>
        </w:tc>
      </w:tr>
    </w:tbl>
    <w:p>
      <w:pPr>
        <w:ind w:left="0" w:firstLine="0"/>
      </w:pPr>
    </w:p>
    <w:p>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44"/>
        <w:gridCol w:w="619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3"/>
              <w:numPr>
                <w:ilvl w:val="0"/>
                <w:numId w:val="13"/>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Listed below are examples of digital tools and devices that can be used to communicate and collaborate. Explain how these tools and devices can be used in building and construction.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ind w:left="0" w:right="29" w:firstLine="0"/>
              <w:jc w:val="both"/>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6" w:hRule="atLeast"/>
          <w:jc w:val="center"/>
        </w:trPr>
        <w:tc>
          <w:tcPr>
            <w:tcW w:w="164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Digital tools and devices</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E7E6E6" w:themeFill="background2"/>
          </w:tcPr>
          <w:p>
            <w:pPr>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Use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64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3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Internet blog</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jc w:val="both"/>
              <w:rPr>
                <w:rFonts w:cstheme="minorHAnsi"/>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14:textFill>
                  <w14:solidFill>
                    <w14:schemeClr w14:val="tx1">
                      <w14:lumMod w14:val="85000"/>
                      <w14:lumOff w14:val="15000"/>
                    </w14:schemeClr>
                  </w14:solidFill>
                </w14:textFill>
              </w:rPr>
              <w:fldChar w:fldCharType="separate"/>
            </w:r>
            <w:r>
              <w:rPr>
                <w:rFonts w:cstheme="minorHAnsi"/>
                <w:color w:val="262626" w:themeColor="text1" w:themeTint="D9"/>
                <w:sz w:val="24"/>
                <w14:textFill>
                  <w14:solidFill>
                    <w14:schemeClr w14:val="tx1">
                      <w14:lumMod w14:val="85000"/>
                      <w14:lumOff w14:val="15000"/>
                    </w14:schemeClr>
                  </w14:solidFill>
                </w14:textFill>
              </w:rPr>
              <w:t>  </w:t>
            </w:r>
            <w:r>
              <w:rPr>
                <w:rFonts w:hint="eastAsia" w:cstheme="minorHAnsi"/>
                <w:color w:val="262626" w:themeColor="text1" w:themeTint="D9"/>
                <w:sz w:val="24"/>
                <w14:textFill>
                  <w14:solidFill>
                    <w14:schemeClr w14:val="tx1">
                      <w14:lumMod w14:val="85000"/>
                      <w14:lumOff w14:val="15000"/>
                    </w14:schemeClr>
                  </w14:solidFill>
                </w14:textFill>
              </w:rPr>
              <w:t>Construction blogs increases reach to fellow builders who need tips regarding certain methods of construction. A blog is a space for a builder to show their expertise to their colleagues</w:t>
            </w:r>
            <w:r>
              <w:rPr>
                <w:rFonts w:cstheme="minorHAnsi"/>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14:textFill>
                  <w14:solidFill>
                    <w14:schemeClr w14:val="tx1">
                      <w14:lumMod w14:val="85000"/>
                      <w14:lumOff w14:val="15000"/>
                    </w14:schemeClr>
                  </w14:solidFill>
                </w14:textFill>
              </w:rPr>
              <w:fldChar w:fldCharType="end"/>
            </w:r>
          </w:p>
          <w:p>
            <w:pPr>
              <w:tabs>
                <w:tab w:val="left" w:pos="180"/>
              </w:tabs>
              <w:spacing w:after="120" w:line="276" w:lineRule="auto"/>
              <w:ind w:left="0" w:right="0" w:firstLine="0"/>
              <w:jc w:val="both"/>
              <w:rPr>
                <w:rFonts w:cstheme="minorHAnsi"/>
                <w:color w:val="262626" w:themeColor="text1" w:themeTint="D9"/>
                <w:sz w:val="22"/>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64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3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Video conferencing</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line="276" w:lineRule="auto"/>
              <w:ind w:left="0" w:right="0" w:firstLine="0"/>
              <w:jc w:val="both"/>
              <w:rPr>
                <w:rFonts w:cstheme="minorHAnsi"/>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14:textFill>
                  <w14:solidFill>
                    <w14:schemeClr w14:val="tx1">
                      <w14:lumMod w14:val="85000"/>
                      <w14:lumOff w14:val="15000"/>
                    </w14:schemeClr>
                  </w14:solidFill>
                </w14:textFill>
              </w:rPr>
              <w:fldChar w:fldCharType="separate"/>
            </w:r>
            <w:r>
              <w:rPr>
                <w:rFonts w:cstheme="minorHAnsi"/>
                <w:color w:val="262626" w:themeColor="text1" w:themeTint="D9"/>
                <w:sz w:val="24"/>
                <w14:textFill>
                  <w14:solidFill>
                    <w14:schemeClr w14:val="tx1">
                      <w14:lumMod w14:val="85000"/>
                      <w14:lumOff w14:val="15000"/>
                    </w14:schemeClr>
                  </w14:solidFill>
                </w14:textFill>
              </w:rPr>
              <w:t>  </w:t>
            </w:r>
            <w:r>
              <w:rPr>
                <w:rFonts w:hint="eastAsia" w:cstheme="minorHAnsi"/>
                <w:color w:val="262626" w:themeColor="text1" w:themeTint="D9"/>
                <w:sz w:val="24"/>
                <w14:textFill>
                  <w14:solidFill>
                    <w14:schemeClr w14:val="tx1">
                      <w14:lumMod w14:val="85000"/>
                      <w14:lumOff w14:val="15000"/>
                    </w14:schemeClr>
                  </w14:solidFill>
                </w14:textFill>
              </w:rPr>
              <w:t>Video conferencing allows documents including plans and drawings to be shared whether from the office or on the move. You can check the progress of the projects or discuss issues as soon as they arise using the live video stream, which speeds up decision-making and helps to keep projects on track and on time</w:t>
            </w:r>
            <w:r>
              <w:rPr>
                <w:rFonts w:cstheme="minorHAnsi"/>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14:textFill>
                  <w14:solidFill>
                    <w14:schemeClr w14:val="tx1">
                      <w14:lumMod w14:val="85000"/>
                      <w14:lumOff w14:val="15000"/>
                    </w14:schemeClr>
                  </w14:solidFill>
                </w14:textFill>
              </w:rPr>
              <w:fldChar w:fldCharType="end"/>
            </w:r>
          </w:p>
          <w:p>
            <w:pPr>
              <w:spacing w:line="276" w:lineRule="auto"/>
              <w:ind w:left="0" w:right="0" w:firstLine="0"/>
              <w:jc w:val="both"/>
              <w:rPr>
                <w:rFonts w:cstheme="minorHAnsi"/>
                <w:bCs/>
                <w:color w:val="262626" w:themeColor="text1" w:themeTint="D9"/>
                <w:sz w:val="22"/>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64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3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Smartphone</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line="276" w:lineRule="auto"/>
              <w:ind w:left="0" w:right="0" w:firstLine="0"/>
              <w:jc w:val="both"/>
              <w:rPr>
                <w:rFonts w:cstheme="minorHAnsi"/>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14:textFill>
                  <w14:solidFill>
                    <w14:schemeClr w14:val="tx1">
                      <w14:lumMod w14:val="85000"/>
                      <w14:lumOff w14:val="15000"/>
                    </w14:schemeClr>
                  </w14:solidFill>
                </w14:textFill>
              </w:rPr>
              <w:fldChar w:fldCharType="separate"/>
            </w:r>
            <w:r>
              <w:rPr>
                <w:rFonts w:cstheme="minorHAnsi"/>
                <w:color w:val="262626" w:themeColor="text1" w:themeTint="D9"/>
                <w:sz w:val="24"/>
                <w14:textFill>
                  <w14:solidFill>
                    <w14:schemeClr w14:val="tx1">
                      <w14:lumMod w14:val="85000"/>
                      <w14:lumOff w14:val="15000"/>
                    </w14:schemeClr>
                  </w14:solidFill>
                </w14:textFill>
              </w:rPr>
              <w:t> </w:t>
            </w:r>
            <w:r>
              <w:rPr>
                <w:rFonts w:hint="eastAsia" w:cstheme="minorHAnsi"/>
                <w:color w:val="262626" w:themeColor="text1" w:themeTint="D9"/>
                <w:sz w:val="24"/>
                <w14:textFill>
                  <w14:solidFill>
                    <w14:schemeClr w14:val="tx1">
                      <w14:lumMod w14:val="85000"/>
                      <w14:lumOff w14:val="15000"/>
                    </w14:schemeClr>
                  </w14:solidFill>
                </w14:textFill>
              </w:rPr>
              <w:t>Smartphones give builders access to construction information, any time, any place. With it, workers, sub-contractors, and vendors can communicate real-time</w:t>
            </w:r>
            <w:r>
              <w:rPr>
                <w:rFonts w:cstheme="minorHAnsi"/>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14:textFill>
                  <w14:solidFill>
                    <w14:schemeClr w14:val="tx1">
                      <w14:lumMod w14:val="85000"/>
                      <w14:lumOff w14:val="15000"/>
                    </w14:schemeClr>
                  </w14:solidFill>
                </w14:textFill>
              </w:rPr>
              <w:fldChar w:fldCharType="end"/>
            </w:r>
          </w:p>
          <w:p>
            <w:pPr>
              <w:spacing w:line="276" w:lineRule="auto"/>
              <w:ind w:left="0" w:right="0" w:firstLine="0"/>
              <w:jc w:val="both"/>
              <w:rPr>
                <w:rFonts w:cstheme="minorHAnsi"/>
                <w:color w:val="262626" w:themeColor="text1" w:themeTint="D9"/>
                <w:sz w:val="22"/>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64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3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Personal computer</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line="276" w:lineRule="auto"/>
              <w:ind w:left="0" w:right="0" w:firstLine="0"/>
              <w:jc w:val="both"/>
              <w:rPr>
                <w:rFonts w:cstheme="minorHAnsi"/>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14:textFill>
                  <w14:solidFill>
                    <w14:schemeClr w14:val="tx1">
                      <w14:lumMod w14:val="85000"/>
                      <w14:lumOff w14:val="15000"/>
                    </w14:schemeClr>
                  </w14:solidFill>
                </w14:textFill>
              </w:rPr>
              <w:fldChar w:fldCharType="begin">
                <w:ffData>
                  <w:enabled/>
                  <w:calcOnExit w:val="0"/>
                  <w:textInput/>
                </w:ffData>
              </w:fldChar>
            </w:r>
            <w:r>
              <w:rPr>
                <w:rFonts w:cstheme="minorHAnsi"/>
                <w:color w:val="262626" w:themeColor="text1" w:themeTint="D9"/>
                <w:sz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14:textFill>
                  <w14:solidFill>
                    <w14:schemeClr w14:val="tx1">
                      <w14:lumMod w14:val="85000"/>
                      <w14:lumOff w14:val="15000"/>
                    </w14:schemeClr>
                  </w14:solidFill>
                </w14:textFill>
              </w:rPr>
              <w:fldChar w:fldCharType="separate"/>
            </w:r>
            <w:r>
              <w:rPr>
                <w:rFonts w:cstheme="minorHAnsi"/>
                <w:color w:val="262626" w:themeColor="text1" w:themeTint="D9"/>
                <w:sz w:val="24"/>
                <w14:textFill>
                  <w14:solidFill>
                    <w14:schemeClr w14:val="tx1">
                      <w14:lumMod w14:val="85000"/>
                      <w14:lumOff w14:val="15000"/>
                    </w14:schemeClr>
                  </w14:solidFill>
                </w14:textFill>
              </w:rPr>
              <w:t>  </w:t>
            </w:r>
            <w:r>
              <w:rPr>
                <w:rFonts w:hint="eastAsia" w:cstheme="minorHAnsi"/>
                <w:color w:val="262626" w:themeColor="text1" w:themeTint="D9"/>
                <w:sz w:val="24"/>
                <w14:textFill>
                  <w14:solidFill>
                    <w14:schemeClr w14:val="tx1">
                      <w14:lumMod w14:val="85000"/>
                      <w14:lumOff w14:val="15000"/>
                    </w14:schemeClr>
                  </w14:solidFill>
                </w14:textFill>
              </w:rPr>
              <w:t>Computers have messaging applications like instant messaging, video and audio applications that can help a worker to communicate and collaborate with their colleagues.</w:t>
            </w:r>
            <w:r>
              <w:rPr>
                <w:rFonts w:cstheme="minorHAnsi"/>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14:textFill>
                  <w14:solidFill>
                    <w14:schemeClr w14:val="tx1">
                      <w14:lumMod w14:val="85000"/>
                      <w14:lumOff w14:val="15000"/>
                    </w14:schemeClr>
                  </w14:solidFill>
                </w14:textFill>
              </w:rPr>
              <w:fldChar w:fldCharType="end"/>
            </w:r>
          </w:p>
          <w:p>
            <w:pPr>
              <w:spacing w:line="276" w:lineRule="auto"/>
              <w:ind w:left="0" w:firstLine="0"/>
              <w:jc w:val="both"/>
              <w:rPr>
                <w:rFonts w:cstheme="minorHAnsi"/>
                <w:color w:val="262626" w:themeColor="text1" w:themeTint="D9"/>
                <w:sz w:val="22"/>
                <w14:textFill>
                  <w14:solidFill>
                    <w14:schemeClr w14:val="tx1">
                      <w14:lumMod w14:val="85000"/>
                      <w14:lumOff w14:val="15000"/>
                    </w14:schemeClr>
                  </w14:solidFill>
                </w14:textFill>
              </w:rPr>
            </w:pPr>
          </w:p>
        </w:tc>
      </w:tr>
    </w:tbl>
    <w:p>
      <w:pPr>
        <w:ind w:left="0" w:firstLine="0"/>
      </w:pPr>
    </w:p>
    <w:p>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44"/>
        <w:gridCol w:w="619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3"/>
              <w:numPr>
                <w:ilvl w:val="0"/>
                <w:numId w:val="13"/>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Listed below are examples digitally based technology and applications for researching information. Explain how these technology and applications can be used in construction of energy efficient buildings.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ind w:left="0" w:right="29" w:firstLine="0"/>
              <w:jc w:val="both"/>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6" w:hRule="atLeast"/>
          <w:jc w:val="center"/>
        </w:trPr>
        <w:tc>
          <w:tcPr>
            <w:tcW w:w="164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ind w:left="0" w:right="0" w:firstLine="0"/>
              <w:jc w:val="both"/>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Technology and application</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E7E6E6" w:themeFill="background2"/>
          </w:tcPr>
          <w:p>
            <w:pPr>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Use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64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34"/>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Scholarly websites</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fldChar w:fldCharType="begin"/>
            </w:r>
            <w:r>
              <w:rPr>
                <w:color w:val="262626" w:themeColor="text1" w:themeTint="D9"/>
                <w:sz w:val="24"/>
                <w14:textFill>
                  <w14:solidFill>
                    <w14:schemeClr w14:val="tx1">
                      <w14:lumMod w14:val="85000"/>
                      <w14:lumOff w14:val="15000"/>
                    </w14:schemeClr>
                  </w14:solidFill>
                </w14:textFill>
              </w:rPr>
              <w:instrText xml:space="preserve"> FORMTEXT </w:instrText>
            </w:r>
            <w:r>
              <w:rPr>
                <w:color w:val="262626" w:themeColor="text1" w:themeTint="D9"/>
                <w:sz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eastAsia="宋体"/>
                <w:color w:val="262626" w:themeColor="text1" w:themeTint="D9"/>
                <w:sz w:val="24"/>
                <w:lang w:val="en-US" w:eastAsia="zh-CN"/>
                <w14:textFill>
                  <w14:solidFill>
                    <w14:schemeClr w14:val="tx1">
                      <w14:lumMod w14:val="85000"/>
                      <w14:lumOff w14:val="15000"/>
                    </w14:schemeClr>
                  </w14:solidFill>
                </w14:textFill>
              </w:rPr>
              <w:t>provide professional information and skills for the project.</w:t>
            </w:r>
            <w:r>
              <w:rPr>
                <w:color w:val="262626" w:themeColor="text1" w:themeTint="D9"/>
                <w:sz w:val="24"/>
                <w14:textFill>
                  <w14:solidFill>
                    <w14:schemeClr w14:val="tx1">
                      <w14:lumMod w14:val="85000"/>
                      <w14:lumOff w14:val="15000"/>
                    </w14:schemeClr>
                  </w14:solidFill>
                </w14:textFill>
              </w:rPr>
              <w:t>   </w:t>
            </w:r>
            <w:r>
              <w:rPr>
                <w:color w:val="262626" w:themeColor="text1" w:themeTint="D9"/>
                <w:sz w:val="24"/>
                <w14:textFill>
                  <w14:solidFill>
                    <w14:schemeClr w14:val="tx1">
                      <w14:lumMod w14:val="85000"/>
                      <w14:lumOff w14:val="15000"/>
                    </w14:schemeClr>
                  </w14:solidFill>
                </w14:textFill>
              </w:rPr>
              <w:fldChar w:fldCharType="end"/>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64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34"/>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eBooks</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eastAsia="宋体"/>
                <w:color w:val="262626" w:themeColor="text1" w:themeTint="D9"/>
                <w:sz w:val="24"/>
                <w:lang w:val="en-US" w:eastAsia="zh-CN"/>
                <w14:textFill>
                  <w14:solidFill>
                    <w14:schemeClr w14:val="tx1">
                      <w14:lumMod w14:val="85000"/>
                      <w14:lumOff w14:val="15000"/>
                    </w14:schemeClr>
                  </w14:solidFill>
                </w14:textFill>
              </w:rPr>
              <w:t>provide the essential technology</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64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34"/>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ArticleSearch (application)</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eastAsia="宋体"/>
                <w:color w:val="262626" w:themeColor="text1" w:themeTint="D9"/>
                <w:sz w:val="24"/>
                <w:lang w:val="en-US" w:eastAsia="zh-CN"/>
                <w14:textFill>
                  <w14:solidFill>
                    <w14:schemeClr w14:val="tx1">
                      <w14:lumMod w14:val="85000"/>
                      <w14:lumOff w14:val="15000"/>
                    </w14:schemeClr>
                  </w14:solidFill>
                </w14:textFill>
              </w:rPr>
              <w:t xml:space="preserve">provide the professional knowledge </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right="0" w:firstLine="0"/>
              <w:jc w:val="both"/>
              <w:rPr>
                <w:rFonts w:cstheme="minorHAnsi"/>
                <w:bCs/>
                <w:color w:val="262626" w:themeColor="text1" w:themeTint="D9"/>
                <w:sz w:val="22"/>
                <w14:textFill>
                  <w14:solidFill>
                    <w14:schemeClr w14:val="tx1">
                      <w14:lumMod w14:val="85000"/>
                      <w14:lumOff w14:val="15000"/>
                    </w14:schemeClr>
                  </w14:solidFill>
                </w14:textFill>
              </w:rPr>
            </w:pPr>
            <w:r>
              <w:rPr>
                <w:rFonts w:cstheme="minorHAnsi"/>
                <w:bCs/>
                <w:color w:val="262626" w:themeColor="text1" w:themeTint="D9"/>
                <w:sz w:val="22"/>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64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34"/>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FlipBoard (application)</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eastAsia="宋体"/>
                <w:color w:val="262626" w:themeColor="text1" w:themeTint="D9"/>
                <w:sz w:val="24"/>
                <w:lang w:val="en-US" w:eastAsia="zh-CN"/>
                <w14:textFill>
                  <w14:solidFill>
                    <w14:schemeClr w14:val="tx1">
                      <w14:lumMod w14:val="85000"/>
                      <w14:lumOff w14:val="15000"/>
                    </w14:schemeClr>
                  </w14:solidFill>
                </w14:textFill>
              </w:rPr>
              <w:t>provide site safety information</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firstLine="0"/>
              <w:jc w:val="both"/>
              <w:rPr>
                <w:rFonts w:cstheme="minorHAnsi"/>
                <w:color w:val="262626" w:themeColor="text1" w:themeTint="D9"/>
                <w:sz w:val="24"/>
                <w:szCs w:val="24"/>
                <w14:textFill>
                  <w14:solidFill>
                    <w14:schemeClr w14:val="tx1">
                      <w14:lumMod w14:val="85000"/>
                      <w14:lumOff w14:val="15000"/>
                    </w14:schemeClr>
                  </w14:solidFill>
                </w14:textFill>
              </w:rPr>
            </w:pPr>
          </w:p>
        </w:tc>
      </w:tr>
    </w:tbl>
    <w:p>
      <w:pPr>
        <w:spacing w:after="120" w:line="276" w:lineRule="auto"/>
        <w:ind w:left="0" w:firstLine="0"/>
        <w:rPr>
          <w:rFonts w:cstheme="minorHAnsi"/>
          <w:b/>
          <w:bCs/>
          <w:color w:val="262626" w:themeColor="text1" w:themeTint="D9"/>
          <w:szCs w:val="24"/>
          <w14:textFill>
            <w14:solidFill>
              <w14:schemeClr w14:val="tx1">
                <w14:lumMod w14:val="85000"/>
                <w14:lumOff w14:val="15000"/>
              </w14:schemeClr>
            </w14:solidFill>
          </w14:textFill>
        </w:rPr>
        <w:sectPr>
          <w:footerReference r:id="rId7" w:type="first"/>
          <w:footerReference r:id="rId5" w:type="default"/>
          <w:footerReference r:id="rId6" w:type="even"/>
          <w:pgSz w:w="11906" w:h="16838"/>
          <w:pgMar w:top="1440" w:right="1440" w:bottom="1440" w:left="1440" w:header="706" w:footer="706" w:gutter="0"/>
          <w:cols w:space="708" w:num="1"/>
          <w:titlePg/>
          <w:docGrid w:linePitch="360" w:charSpace="0"/>
        </w:sectPr>
      </w:pPr>
    </w:p>
    <w:p>
      <w:pPr>
        <w:pStyle w:val="2"/>
      </w:pPr>
      <w:bookmarkStart w:id="47" w:name="_Toc120259681"/>
      <w:r>
        <w:t>Practical Assessment</w:t>
      </w:r>
      <w:bookmarkEnd w:id="47"/>
    </w:p>
    <w:p>
      <w:pPr>
        <w:pStyle w:val="3"/>
        <w:tabs>
          <w:tab w:val="left" w:pos="180"/>
        </w:tabs>
        <w:ind w:right="0"/>
        <w:rPr>
          <w:lang w:val="en-AU"/>
        </w:rPr>
      </w:pPr>
      <w:bookmarkStart w:id="48" w:name="_Toc120259682"/>
      <w:r>
        <w:rPr>
          <w:lang w:val="en-AU"/>
        </w:rPr>
        <w:t>Candidate Instructions</w:t>
      </w:r>
      <w:bookmarkEnd w:id="48"/>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Practical Assessment is a set of tasks that must be completed in a workplace, or in an environment with conditions similar to that of a real workplace. </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assessment will help you demonstrate skill requirements relevant to selecting, preparing and administering a construction contract.</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Practical Assessment includes the following:</w:t>
      </w:r>
    </w:p>
    <w:p>
      <w:pPr>
        <w:pStyle w:val="23"/>
        <w:numPr>
          <w:ilvl w:val="0"/>
          <w:numId w:val="35"/>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Practical Assignment</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A series of written practical tests assessing the candidate’s practical knowledge and understanding of the unit of competency. </w:t>
      </w:r>
    </w:p>
    <w:p>
      <w:pPr>
        <w:pStyle w:val="23"/>
        <w:numPr>
          <w:ilvl w:val="0"/>
          <w:numId w:val="35"/>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Workplace Assessment</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set of tasks or activities completed according to set instructions and guidelines to meet the requirements of the relevant unit. These tasks and activities require you to have access to a workplace or a similar environment.</w:t>
      </w:r>
    </w:p>
    <w:p>
      <w:pPr>
        <w:spacing w:after="120" w:line="276" w:lineRule="auto"/>
        <w:ind w:left="0" w:firstLine="0"/>
        <w:rPr>
          <w:color w:val="262626" w:themeColor="text1" w:themeTint="D9"/>
          <w:sz w:val="20"/>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br w:type="page"/>
      </w:r>
    </w:p>
    <w:p>
      <w:pPr>
        <w:pStyle w:val="3"/>
        <w:tabs>
          <w:tab w:val="left" w:pos="180"/>
        </w:tabs>
      </w:pPr>
      <w:bookmarkStart w:id="49" w:name="_Toc120259683"/>
      <w:r>
        <w:t>Preliminary Assessment Information</w:t>
      </w:r>
      <w:bookmarkEnd w:id="49"/>
    </w:p>
    <w:tbl>
      <w:tblPr>
        <w:tblStyle w:val="17"/>
        <w:tblW w:w="501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46"/>
        <w:gridCol w:w="62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4999" w:type="pct"/>
            <w:gridSpan w:val="2"/>
            <w:tcBorders>
              <w:top w:val="nil"/>
              <w:left w:val="nil"/>
              <w:bottom w:val="nil"/>
              <w:right w:val="nil"/>
            </w:tcBorders>
            <w:shd w:val="clear" w:color="auto" w:fill="D9E2F3" w:themeFill="accent1" w:themeFillTint="33"/>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The tasks in this practical assessment must be completed in a workplace (or a similar environment) and in the context of a building and construction project which you are currently a part of. </w:t>
            </w:r>
          </w:p>
          <w:p>
            <w:pPr>
              <w:tabs>
                <w:tab w:val="left" w:pos="180"/>
              </w:tabs>
              <w:spacing w:after="120" w:line="276" w:lineRule="auto"/>
              <w:ind w:left="0" w:firstLine="0"/>
              <w:jc w:val="both"/>
              <w:rPr>
                <w:rFonts w:cstheme="minorHAnsi"/>
                <w:i/>
                <w:iCs/>
                <w:color w:val="2E75B6" w:themeColor="accent5" w:themeShade="BF"/>
                <w:sz w:val="24"/>
                <w:szCs w:val="24"/>
                <w:lang w:eastAsia="en-AU" w:bidi="en-US"/>
              </w:rPr>
            </w:pPr>
            <w:r>
              <w:rPr>
                <w:rFonts w:cstheme="minorHAnsi"/>
                <w:i/>
                <w:iCs/>
                <w:color w:val="2E75B6" w:themeColor="accent5" w:themeShade="BF"/>
                <w:sz w:val="24"/>
                <w:szCs w:val="24"/>
                <w:lang w:eastAsia="en-AU" w:bidi="en-US"/>
              </w:rPr>
              <w:t>E.g., You are a builder, a site manager in training, foreperson, or an apprentice in this project, etc.</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the practical assessment, record the following information for your assessor’s reference.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When completing the tasks in this practical assessment ensure that your responses and performance must align with the information you have provided below.</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For example (but not limited to):</w:t>
            </w:r>
          </w:p>
          <w:p>
            <w:pPr>
              <w:pStyle w:val="23"/>
              <w:numPr>
                <w:ilvl w:val="0"/>
                <w:numId w:val="3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If the task asks you to refer to building and construction legislation and regulatory requirements, refer to the requirements that apply to the state/territory where your nominated building and construction project is undertaken.</w:t>
            </w:r>
          </w:p>
          <w:p>
            <w:pPr>
              <w:pStyle w:val="23"/>
              <w:numPr>
                <w:ilvl w:val="0"/>
                <w:numId w:val="3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If the task requires you to follow organisational policies and procedures, refer to the policies and procedures in your nominated organisation/workplace.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4999"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851"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Work role/title</w:t>
            </w:r>
          </w:p>
        </w:tc>
        <w:tc>
          <w:tcPr>
            <w:tcW w:w="335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0" w:right="119" w:firstLine="0"/>
              <w:contextualSpacing w:val="0"/>
              <w:jc w:val="both"/>
              <w:rPr>
                <w:rFonts w:cstheme="minorHAnsi"/>
                <w:bCs/>
                <w:color w:val="262626" w:themeColor="text1" w:themeTint="D9"/>
                <w:sz w:val="22"/>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Residential building</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851"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Organisation/workplace</w:t>
            </w:r>
          </w:p>
        </w:tc>
        <w:tc>
          <w:tcPr>
            <w:tcW w:w="335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Freedom Homes Pty Ltd</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851"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Building and construction project</w:t>
            </w:r>
          </w:p>
        </w:tc>
        <w:tc>
          <w:tcPr>
            <w:tcW w:w="335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 xml:space="preserve">two storey </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851"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Project overview</w:t>
            </w:r>
          </w:p>
        </w:tc>
        <w:tc>
          <w:tcPr>
            <w:tcW w:w="335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bCs/>
                <w:color w:val="262626" w:themeColor="text1" w:themeTint="D9"/>
                <w:sz w:val="22"/>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851"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Building classification</w:t>
            </w:r>
          </w:p>
        </w:tc>
        <w:tc>
          <w:tcPr>
            <w:tcW w:w="335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class one</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851"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Project site address</w:t>
            </w:r>
          </w:p>
        </w:tc>
        <w:tc>
          <w:tcPr>
            <w:tcW w:w="335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5 Millfield Street</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851"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State/territory where this project is being undertaken</w:t>
            </w:r>
          </w:p>
        </w:tc>
        <w:tc>
          <w:tcPr>
            <w:tcW w:w="335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NSW</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ind w:left="432" w:firstLine="0"/>
      </w:pPr>
      <w:r>
        <w:br w:type="page"/>
      </w:r>
    </w:p>
    <w:p>
      <w:pPr>
        <w:pStyle w:val="2"/>
      </w:pPr>
      <w:bookmarkStart w:id="50" w:name="_Toc120259684"/>
      <w:r>
        <w:t>Practical Assignment</w:t>
      </w:r>
      <w:bookmarkEnd w:id="50"/>
    </w:p>
    <w:p>
      <w:pPr>
        <w:pStyle w:val="3"/>
        <w:tabs>
          <w:tab w:val="left" w:pos="180"/>
        </w:tabs>
        <w:ind w:right="0"/>
        <w:rPr>
          <w:lang w:val="en-AU"/>
        </w:rPr>
      </w:pPr>
      <w:bookmarkStart w:id="51" w:name="_Toc120259685"/>
      <w:r>
        <w:rPr>
          <w:lang w:val="en-AU"/>
        </w:rPr>
        <w:t>Overview</w:t>
      </w:r>
      <w:bookmarkEnd w:id="51"/>
    </w:p>
    <w:tbl>
      <w:tblPr>
        <w:tblStyle w:val="17"/>
        <w:tblW w:w="0" w:type="auto"/>
        <w:tblInd w:w="0" w:type="dxa"/>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Layout w:type="autofit"/>
        <w:tblCellMar>
          <w:top w:w="0" w:type="dxa"/>
          <w:left w:w="108" w:type="dxa"/>
          <w:bottom w:w="0" w:type="dxa"/>
          <w:right w:w="108" w:type="dxa"/>
        </w:tblCellMar>
      </w:tblPr>
      <w:tblGrid>
        <w:gridCol w:w="8430"/>
      </w:tblGrid>
      <w:tr>
        <w:tblPrEx>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CellMar>
            <w:top w:w="0" w:type="dxa"/>
            <w:left w:w="108" w:type="dxa"/>
            <w:bottom w:w="0" w:type="dxa"/>
            <w:right w:w="108" w:type="dxa"/>
          </w:tblCellMar>
        </w:tblPrEx>
        <w:trPr>
          <w:trHeight w:val="8873" w:hRule="atLeast"/>
        </w:trPr>
        <w:tc>
          <w:tcPr>
            <w:tcW w:w="8430"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 xml:space="preserve">The goal of this assessment is to assess your practical knowledge of: </w:t>
            </w:r>
          </w:p>
          <w:p>
            <w:pPr>
              <w:pStyle w:val="23"/>
              <w:numPr>
                <w:ilvl w:val="0"/>
                <w:numId w:val="37"/>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Various types of building and construction contracts, their legal requirements and application.</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This assessment has three tasks:</w:t>
            </w:r>
          </w:p>
          <w:p>
            <w:pPr>
              <w:pStyle w:val="23"/>
              <w:numPr>
                <w:ilvl w:val="0"/>
                <w:numId w:val="3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Task 1 – Identify Building and Construction Contract </w:t>
            </w:r>
          </w:p>
          <w:p>
            <w:pPr>
              <w:pStyle w:val="23"/>
              <w:numPr>
                <w:ilvl w:val="0"/>
                <w:numId w:val="3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 – Identify Intention of Legal Relation</w:t>
            </w:r>
          </w:p>
          <w:p>
            <w:pPr>
              <w:pStyle w:val="23"/>
              <w:numPr>
                <w:ilvl w:val="0"/>
                <w:numId w:val="3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Task 3 – Identify Parts of a Contract </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task must be completed in the context of the workplace you have nominated in the “Preliminary Assessment Information” section.</w:t>
            </w:r>
          </w:p>
          <w:p>
            <w:pPr>
              <w:tabs>
                <w:tab w:val="left" w:pos="180"/>
              </w:tabs>
              <w:spacing w:after="120" w:line="276" w:lineRule="auto"/>
              <w:ind w:left="0" w:right="0" w:firstLine="0"/>
              <w:jc w:val="both"/>
              <w:rPr>
                <w:rFonts w:cstheme="minorHAnsi"/>
                <w:b/>
                <w:bCs/>
                <w:color w:val="0D0D0D" w:themeColor="text1" w:themeTint="F2"/>
                <w:sz w:val="24"/>
                <w:szCs w:val="24"/>
                <w:lang w:eastAsia="en-AU" w:bidi="en-US"/>
                <w14:textFill>
                  <w14:solidFill>
                    <w14:schemeClr w14:val="tx1">
                      <w14:lumMod w14:val="95000"/>
                      <w14:lumOff w14:val="5000"/>
                    </w14:schemeClr>
                  </w14:solidFill>
                </w14:textFill>
              </w:rPr>
            </w:pPr>
            <w:r>
              <w:rPr>
                <w:rFonts w:cstheme="minorHAnsi"/>
                <w:b/>
                <w:bCs/>
                <w:color w:val="0D0D0D" w:themeColor="text1" w:themeTint="F2"/>
                <w:sz w:val="24"/>
                <w:szCs w:val="24"/>
                <w:lang w:eastAsia="en-AU" w:bidi="en-US"/>
                <w14:textFill>
                  <w14:solidFill>
                    <w14:schemeClr w14:val="tx1">
                      <w14:lumMod w14:val="95000"/>
                      <w14:lumOff w14:val="5000"/>
                    </w14:schemeClr>
                  </w14:solidFill>
                </w14:textFill>
              </w:rPr>
              <w:t>You are required to:</w:t>
            </w:r>
          </w:p>
          <w:p>
            <w:pPr>
              <w:pStyle w:val="23"/>
              <w:numPr>
                <w:ilvl w:val="0"/>
                <w:numId w:val="3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Identify information about the construction contract relevant to the project you are working on.</w:t>
            </w:r>
          </w:p>
          <w:p>
            <w:pPr>
              <w:pStyle w:val="23"/>
              <w:numPr>
                <w:ilvl w:val="0"/>
                <w:numId w:val="3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Identify the legal requirements of contracts relevant to your state/territory.</w:t>
            </w:r>
          </w:p>
          <w:p>
            <w:pPr>
              <w:pStyle w:val="23"/>
              <w:numPr>
                <w:ilvl w:val="0"/>
                <w:numId w:val="3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Identify the application of contracts relevant to your state/territory.</w:t>
            </w:r>
          </w:p>
          <w:p>
            <w:pPr>
              <w:pStyle w:val="23"/>
              <w:numPr>
                <w:ilvl w:val="0"/>
                <w:numId w:val="37"/>
              </w:numPr>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Access and review a range of </w:t>
            </w:r>
            <w:r>
              <w:rPr>
                <w:color w:val="262626" w:themeColor="text1" w:themeTint="D9"/>
                <w:sz w:val="22"/>
                <w14:textFill>
                  <w14:solidFill>
                    <w14:schemeClr w14:val="tx1">
                      <w14:lumMod w14:val="85000"/>
                      <w14:lumOff w14:val="15000"/>
                    </w14:schemeClr>
                  </w14:solidFill>
                </w14:textFill>
              </w:rPr>
              <w:t>documents associated with a contract</w:t>
            </w:r>
            <w:r>
              <w:rPr>
                <w:color w:val="262626" w:themeColor="text1" w:themeTint="D9"/>
                <w:sz w:val="24"/>
                <w14:textFill>
                  <w14:solidFill>
                    <w14:schemeClr w14:val="tx1">
                      <w14:lumMod w14:val="85000"/>
                      <w14:lumOff w14:val="15000"/>
                    </w14:schemeClr>
                  </w14:solidFill>
                </w14:textFill>
              </w:rPr>
              <w:t>:</w:t>
            </w:r>
          </w:p>
          <w:p>
            <w:pPr>
              <w:pStyle w:val="23"/>
              <w:numPr>
                <w:ilvl w:val="1"/>
                <w:numId w:val="3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2"/>
                <w14:textFill>
                  <w14:solidFill>
                    <w14:schemeClr w14:val="tx1">
                      <w14:lumMod w14:val="85000"/>
                      <w14:lumOff w14:val="15000"/>
                    </w14:schemeClr>
                  </w14:solidFill>
                </w14:textFill>
              </w:rPr>
              <w:t>equipment, site accommodation and services information</w:t>
            </w:r>
          </w:p>
          <w:p>
            <w:pPr>
              <w:pStyle w:val="23"/>
              <w:numPr>
                <w:ilvl w:val="1"/>
                <w:numId w:val="3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2"/>
                <w14:textFill>
                  <w14:solidFill>
                    <w14:schemeClr w14:val="tx1">
                      <w14:lumMod w14:val="85000"/>
                      <w14:lumOff w14:val="15000"/>
                    </w14:schemeClr>
                  </w14:solidFill>
                </w14:textFill>
              </w:rPr>
              <w:t>human resource projections</w:t>
            </w:r>
          </w:p>
          <w:p>
            <w:pPr>
              <w:pStyle w:val="23"/>
              <w:numPr>
                <w:ilvl w:val="1"/>
                <w:numId w:val="3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2"/>
                <w14:textFill>
                  <w14:solidFill>
                    <w14:schemeClr w14:val="tx1">
                      <w14:lumMod w14:val="85000"/>
                      <w14:lumOff w14:val="15000"/>
                    </w14:schemeClr>
                  </w14:solidFill>
                </w14:textFill>
              </w:rPr>
              <w:t>materials lists</w:t>
            </w:r>
          </w:p>
          <w:p>
            <w:pPr>
              <w:pStyle w:val="23"/>
              <w:numPr>
                <w:ilvl w:val="1"/>
                <w:numId w:val="3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2"/>
                <w14:textFill>
                  <w14:solidFill>
                    <w14:schemeClr w14:val="tx1">
                      <w14:lumMod w14:val="85000"/>
                      <w14:lumOff w14:val="15000"/>
                    </w14:schemeClr>
                  </w14:solidFill>
                </w14:textFill>
              </w:rPr>
              <w:t>construction drawings and specifications</w:t>
            </w:r>
          </w:p>
          <w:p>
            <w:pPr>
              <w:pStyle w:val="23"/>
              <w:numPr>
                <w:ilvl w:val="1"/>
                <w:numId w:val="3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2"/>
                <w14:textFill>
                  <w14:solidFill>
                    <w14:schemeClr w14:val="tx1">
                      <w14:lumMod w14:val="85000"/>
                      <w14:lumOff w14:val="15000"/>
                    </w14:schemeClr>
                  </w14:solidFill>
                </w14:textFill>
              </w:rPr>
              <w:t>project timelines</w:t>
            </w:r>
          </w:p>
          <w:p>
            <w:pPr>
              <w:pStyle w:val="23"/>
              <w:numPr>
                <w:ilvl w:val="1"/>
                <w:numId w:val="3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2"/>
                <w14:textFill>
                  <w14:solidFill>
                    <w14:schemeClr w14:val="tx1">
                      <w14:lumMod w14:val="85000"/>
                      <w14:lumOff w14:val="15000"/>
                    </w14:schemeClr>
                  </w14:solidFill>
                </w14:textFill>
              </w:rPr>
              <w:t>schedules</w:t>
            </w:r>
          </w:p>
          <w:p>
            <w:pPr>
              <w:pStyle w:val="23"/>
              <w:numPr>
                <w:ilvl w:val="0"/>
                <w:numId w:val="3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Review the task instructions included in this Practical Assignment</w:t>
            </w:r>
          </w:p>
          <w:p>
            <w:pPr>
              <w:pStyle w:val="23"/>
              <w:numPr>
                <w:ilvl w:val="0"/>
                <w:numId w:val="3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Record your response as required in the instructions.</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 xml:space="preserve">Resources required for assessment </w:t>
            </w:r>
          </w:p>
          <w:p>
            <w:pPr>
              <w:pStyle w:val="23"/>
              <w:numPr>
                <w:ilvl w:val="0"/>
                <w:numId w:val="37"/>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Various types of building and construction contracts</w:t>
            </w:r>
          </w:p>
          <w:p>
            <w:pPr>
              <w:pStyle w:val="23"/>
              <w:numPr>
                <w:ilvl w:val="0"/>
                <w:numId w:val="3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Organisational policies and procedures and other quality documentation</w:t>
            </w:r>
          </w:p>
          <w:p>
            <w:pPr>
              <w:pStyle w:val="23"/>
              <w:ind w:left="360" w:firstLine="0"/>
              <w:jc w:val="both"/>
              <w:rPr>
                <w:color w:val="0D0D0D" w:themeColor="text1" w:themeTint="F2"/>
                <w:sz w:val="24"/>
                <w:lang w:eastAsia="en-AU" w:bidi="en-US"/>
                <w14:textFill>
                  <w14:solidFill>
                    <w14:schemeClr w14:val="tx1">
                      <w14:lumMod w14:val="95000"/>
                      <w14:lumOff w14:val="5000"/>
                    </w14:schemeClr>
                  </w14:solidFill>
                </w14:textFill>
              </w:rPr>
            </w:pPr>
          </w:p>
        </w:tc>
      </w:tr>
    </w:tbl>
    <w:p>
      <w:pPr>
        <w:spacing w:after="120" w:line="276" w:lineRule="auto"/>
        <w:rPr>
          <w:rFonts w:ascii="Arial" w:hAnsi="Arial" w:eastAsiaTheme="majorEastAsia" w:cstheme="majorBidi"/>
          <w:color w:val="262626" w:themeColor="text1" w:themeTint="D9"/>
          <w:sz w:val="24"/>
          <w:szCs w:val="24"/>
          <w14:textFill>
            <w14:solidFill>
              <w14:schemeClr w14:val="tx1">
                <w14:lumMod w14:val="85000"/>
                <w14:lumOff w14:val="15000"/>
              </w14:schemeClr>
            </w14:solidFill>
          </w14:textFill>
        </w:rPr>
      </w:pPr>
      <w:r>
        <w:rPr>
          <w:rFonts w:ascii="Arial" w:hAnsi="Arial" w:eastAsiaTheme="majorEastAsia" w:cstheme="majorBidi"/>
          <w:color w:val="262626" w:themeColor="text1" w:themeTint="D9"/>
          <w:sz w:val="24"/>
          <w:szCs w:val="24"/>
          <w14:textFill>
            <w14:solidFill>
              <w14:schemeClr w14:val="tx1">
                <w14:lumMod w14:val="85000"/>
                <w14:lumOff w14:val="15000"/>
              </w14:schemeClr>
            </w14:solidFill>
          </w14:textFill>
        </w:rPr>
        <w:br w:type="page"/>
      </w:r>
    </w:p>
    <w:p>
      <w:pPr>
        <w:pStyle w:val="2"/>
      </w:pPr>
      <w:bookmarkStart w:id="52" w:name="_Toc120259686"/>
      <w:r>
        <w:t>Practical Assignment</w:t>
      </w:r>
      <w:bookmarkEnd w:id="52"/>
    </w:p>
    <w:p>
      <w:pPr>
        <w:pStyle w:val="3"/>
        <w:tabs>
          <w:tab w:val="left" w:pos="180"/>
        </w:tabs>
        <w:ind w:right="0"/>
        <w:rPr>
          <w:b w:val="0"/>
          <w:bCs/>
          <w:lang w:val="en-AU"/>
        </w:rPr>
      </w:pPr>
      <w:bookmarkStart w:id="53" w:name="_Toc120259687"/>
      <w:bookmarkStart w:id="54" w:name="_Hlk120259616"/>
      <w:r>
        <w:rPr>
          <w:b w:val="0"/>
          <w:bCs/>
          <w:lang w:val="en-AU"/>
        </w:rPr>
        <w:t>Task 1 – Identify Building and Construction Contract</w:t>
      </w:r>
      <w:bookmarkEnd w:id="53"/>
    </w:p>
    <w:bookmarkEnd w:id="54"/>
    <w:tbl>
      <w:tblPr>
        <w:tblStyle w:val="17"/>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38"/>
              </w:numPr>
              <w:tabs>
                <w:tab w:val="left" w:pos="180"/>
              </w:tabs>
              <w:spacing w:after="120" w:line="276" w:lineRule="auto"/>
              <w:ind w:right="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Review each and in the spaces provided below:</w:t>
            </w:r>
          </w:p>
          <w:p>
            <w:pPr>
              <w:pStyle w:val="23"/>
              <w:numPr>
                <w:ilvl w:val="0"/>
                <w:numId w:val="39"/>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Provide two legal requirements that apply to each type of contract.</w:t>
            </w:r>
          </w:p>
          <w:p>
            <w:pPr>
              <w:pStyle w:val="23"/>
              <w:numPr>
                <w:ilvl w:val="0"/>
                <w:numId w:val="39"/>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Explain each contract’s application or use.</w:t>
            </w:r>
          </w:p>
        </w:tc>
      </w:tr>
    </w:tbl>
    <w:p/>
    <w:tbl>
      <w:tblPr>
        <w:tblStyle w:val="17"/>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81"/>
        <w:gridCol w:w="3083"/>
        <w:gridCol w:w="308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cantSplit/>
          <w:trHeight w:val="732"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vAlign w:val="center"/>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Type of contract</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vAlign w:val="center"/>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Legal requirement</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vAlign w:val="center"/>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Application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35"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40"/>
              </w:numPr>
              <w:tabs>
                <w:tab w:val="left" w:pos="180"/>
              </w:tabs>
              <w:spacing w:after="120" w:line="276" w:lineRule="auto"/>
              <w:ind w:right="0"/>
              <w:rPr>
                <w:rFonts w:cstheme="minorHAnsi"/>
                <w:color w:val="auto"/>
                <w:sz w:val="24"/>
                <w:szCs w:val="24"/>
              </w:rPr>
            </w:pPr>
            <w:r>
              <w:rPr>
                <w:color w:val="auto"/>
                <w:sz w:val="22"/>
              </w:rPr>
              <w:t>Residential Contracts</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offence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stop orders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a residential building or a part of it is being sold, if the contract requires residential building work</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35"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40"/>
              </w:numPr>
              <w:tabs>
                <w:tab w:val="left" w:pos="180"/>
              </w:tabs>
              <w:spacing w:after="120" w:line="276" w:lineRule="auto"/>
              <w:ind w:right="0"/>
              <w:contextualSpacing w:val="0"/>
              <w:rPr>
                <w:rFonts w:cstheme="minorHAnsi"/>
                <w:color w:val="auto"/>
                <w:sz w:val="24"/>
                <w:szCs w:val="24"/>
              </w:rPr>
            </w:pPr>
            <w:r>
              <w:rPr>
                <w:rFonts w:cstheme="minorHAnsi"/>
                <w:color w:val="auto"/>
                <w:sz w:val="22"/>
              </w:rPr>
              <w:t>Commercial contracts</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inspection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administrators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used for non-residential purposes (unlike residential contracts) such as retail stores, hotels, offices, and other spaces that may be needed for private businesses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35"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40"/>
              </w:numPr>
              <w:tabs>
                <w:tab w:val="left" w:pos="180"/>
              </w:tabs>
              <w:spacing w:after="120" w:line="276" w:lineRule="auto"/>
              <w:ind w:right="0"/>
              <w:contextualSpacing w:val="0"/>
              <w:rPr>
                <w:rFonts w:cstheme="minorHAnsi"/>
                <w:color w:val="auto"/>
                <w:sz w:val="24"/>
                <w:szCs w:val="24"/>
              </w:rPr>
            </w:pPr>
            <w:r>
              <w:rPr>
                <w:color w:val="auto"/>
                <w:sz w:val="22"/>
              </w:rPr>
              <w:t>Lump-sum contracts</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a fixed price for the work that needs to be done.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finish the project with the set price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simple projects with already well-defined responsibilities for all parties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ind w:left="0" w:firstLine="0"/>
      </w:pPr>
      <w:r>
        <w:br w:type="page"/>
      </w:r>
    </w:p>
    <w:p>
      <w:pPr>
        <w:pStyle w:val="3"/>
        <w:tabs>
          <w:tab w:val="left" w:pos="180"/>
        </w:tabs>
        <w:ind w:right="0"/>
        <w:rPr>
          <w:b w:val="0"/>
          <w:bCs/>
          <w:lang w:val="en-AU"/>
        </w:rPr>
      </w:pPr>
      <w:bookmarkStart w:id="55" w:name="_Toc120259688"/>
      <w:bookmarkStart w:id="56" w:name="_Hlk120259634"/>
      <w:r>
        <w:rPr>
          <w:b w:val="0"/>
          <w:bCs/>
          <w:lang w:val="en-AU"/>
        </w:rPr>
        <w:t>Task 2 – Identify Intention of Legal Relation</w:t>
      </w:r>
      <w:bookmarkEnd w:id="55"/>
    </w:p>
    <w:bookmarkEnd w:id="56"/>
    <w:tbl>
      <w:tblPr>
        <w:tblStyle w:val="17"/>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38"/>
              </w:numPr>
              <w:tabs>
                <w:tab w:val="left" w:pos="180"/>
              </w:tabs>
              <w:spacing w:after="120" w:line="276" w:lineRule="auto"/>
              <w:ind w:right="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the importance of the intention to create legal relations?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3193"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auto"/>
                <w:sz w:val="24"/>
                <w:szCs w:val="24"/>
              </w:rPr>
            </w:pPr>
            <w:r>
              <w:rPr>
                <w:rFonts w:cstheme="minorHAnsi"/>
                <w:color w:val="0D0D0D" w:themeColor="text1" w:themeTint="F2"/>
                <w:sz w:val="24"/>
                <w:szCs w:val="24"/>
                <w14:textFill>
                  <w14:solidFill>
                    <w14:schemeClr w14:val="tx1">
                      <w14:lumMod w14:val="95000"/>
                      <w14:lumOff w14:val="5000"/>
                    </w14:schemeClr>
                  </w14:solidFill>
                </w14:textFill>
              </w:rPr>
              <w:fldChar w:fldCharType="begin">
                <w:ffData>
                  <w:name w:val="Text1"/>
                  <w:enabled/>
                  <w:calcOnExit w:val="0"/>
                  <w:textInput/>
                </w:ffData>
              </w:fldChar>
            </w:r>
            <w:r>
              <w:rPr>
                <w:rFonts w:cstheme="minorHAnsi"/>
                <w:color w:val="auto"/>
                <w:sz w:val="24"/>
                <w:szCs w:val="24"/>
              </w:rPr>
              <w:instrText xml:space="preserve"> FORMTEXT </w:instrText>
            </w:r>
            <w:r>
              <w:rPr>
                <w:rFonts w:cstheme="minorHAnsi"/>
                <w:color w:val="0D0D0D" w:themeColor="text1" w:themeTint="F2"/>
                <w:sz w:val="24"/>
                <w:szCs w:val="24"/>
                <w14:textFill>
                  <w14:solidFill>
                    <w14:schemeClr w14:val="tx1">
                      <w14:lumMod w14:val="95000"/>
                      <w14:lumOff w14:val="5000"/>
                    </w14:schemeClr>
                  </w14:solidFill>
                </w14:textFill>
              </w:rPr>
              <w:fldChar w:fldCharType="separate"/>
            </w:r>
            <w:r>
              <w:rPr>
                <w:color w:val="auto"/>
                <w:sz w:val="24"/>
              </w:rPr>
              <w:t>  </w:t>
            </w:r>
            <w:r>
              <w:rPr>
                <w:color w:val="0D0D0D" w:themeColor="text1" w:themeTint="F2"/>
                <w:sz w:val="24"/>
                <w:szCs w:val="24"/>
                <w:lang w:bidi="en-US"/>
                <w14:textFill>
                  <w14:solidFill>
                    <w14:schemeClr w14:val="tx1">
                      <w14:lumMod w14:val="95000"/>
                      <w14:lumOff w14:val="5000"/>
                    </w14:schemeClr>
                  </w14:solidFill>
                </w14:textFill>
              </w:rPr>
              <w:t>because both parties accept that there can be legal consequences of breach or termination once they entered into the agreement</w:t>
            </w:r>
            <w:r>
              <w:rPr>
                <w:color w:val="auto"/>
                <w:sz w:val="24"/>
              </w:rPr>
              <w:t>   </w:t>
            </w:r>
            <w:r>
              <w:rPr>
                <w:rFonts w:cstheme="minorHAnsi"/>
                <w:color w:val="0D0D0D" w:themeColor="text1" w:themeTint="F2"/>
                <w:sz w:val="24"/>
                <w:szCs w:val="24"/>
                <w14:textFill>
                  <w14:solidFill>
                    <w14:schemeClr w14:val="tx1">
                      <w14:lumMod w14:val="95000"/>
                      <w14:lumOff w14:val="5000"/>
                    </w14:schemeClr>
                  </w14:solidFill>
                </w14:textFill>
              </w:rPr>
              <w:fldChar w:fldCharType="end"/>
            </w:r>
          </w:p>
          <w:p>
            <w:pPr>
              <w:tabs>
                <w:tab w:val="left" w:pos="180"/>
              </w:tabs>
              <w:spacing w:after="120" w:line="276" w:lineRule="auto"/>
              <w:ind w:left="0" w:right="0" w:firstLine="0"/>
              <w:jc w:val="both"/>
              <w:rPr>
                <w:rFonts w:cstheme="minorHAnsi"/>
                <w:bCs/>
                <w:color w:val="auto"/>
                <w:sz w:val="24"/>
              </w:rPr>
            </w:pPr>
          </w:p>
        </w:tc>
      </w:tr>
    </w:tbl>
    <w:p>
      <w:pPr>
        <w:ind w:left="0" w:firstLine="0"/>
      </w:pPr>
      <w:r>
        <w:br w:type="page"/>
      </w:r>
    </w:p>
    <w:p>
      <w:pPr>
        <w:pStyle w:val="3"/>
        <w:tabs>
          <w:tab w:val="left" w:pos="180"/>
        </w:tabs>
        <w:ind w:right="0"/>
        <w:rPr>
          <w:b w:val="0"/>
          <w:bCs/>
          <w:lang w:val="en-AU"/>
        </w:rPr>
      </w:pPr>
      <w:bookmarkStart w:id="57" w:name="_Toc120259689"/>
      <w:bookmarkStart w:id="58" w:name="_Hlk120259652"/>
      <w:r>
        <w:rPr>
          <w:b w:val="0"/>
          <w:bCs/>
          <w:lang w:val="en-AU"/>
        </w:rPr>
        <w:t>Task 3 – Identify Parts of a Contract</w:t>
      </w:r>
      <w:bookmarkEnd w:id="57"/>
    </w:p>
    <w:bookmarkEnd w:id="58"/>
    <w:tbl>
      <w:tblPr>
        <w:tblStyle w:val="17"/>
        <w:tblW w:w="5005"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5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38"/>
              </w:numPr>
              <w:tabs>
                <w:tab w:val="left" w:pos="180"/>
              </w:tabs>
              <w:spacing w:after="120" w:line="276" w:lineRule="auto"/>
              <w:ind w:right="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Access and review a construction contract from your workplace and answer the following questions about the different components.</w:t>
            </w:r>
          </w:p>
          <w:p>
            <w:pPr>
              <w:tabs>
                <w:tab w:val="left" w:pos="180"/>
              </w:tabs>
              <w:spacing w:after="120" w:line="276" w:lineRule="auto"/>
              <w:ind w:left="321"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u w:val="single"/>
                <w14:textFill>
                  <w14:solidFill>
                    <w14:schemeClr w14:val="tx1">
                      <w14:lumMod w14:val="85000"/>
                      <w14:lumOff w14:val="15000"/>
                    </w14:schemeClr>
                  </w14:solidFill>
                </w14:textFill>
              </w:rPr>
              <w:t>Note:</w:t>
            </w:r>
            <w:r>
              <w:rPr>
                <w:rFonts w:cstheme="minorHAnsi"/>
                <w:color w:val="262626" w:themeColor="text1" w:themeTint="D9"/>
                <w:sz w:val="24"/>
                <w:szCs w:val="24"/>
                <w14:textFill>
                  <w14:solidFill>
                    <w14:schemeClr w14:val="tx1">
                      <w14:lumMod w14:val="85000"/>
                      <w14:lumOff w14:val="15000"/>
                    </w14:schemeClr>
                  </w14:solidFill>
                </w14:textFill>
              </w:rPr>
              <w:t xml:space="preserve"> If you are unable to access a construction contract from your workplace use the following:</w:t>
            </w:r>
          </w:p>
          <w:p>
            <w:pPr>
              <w:pStyle w:val="23"/>
              <w:numPr>
                <w:ilvl w:val="0"/>
                <w:numId w:val="41"/>
              </w:numPr>
              <w:tabs>
                <w:tab w:val="left" w:pos="180"/>
              </w:tabs>
              <w:spacing w:after="120" w:line="276" w:lineRule="auto"/>
              <w:ind w:right="0"/>
              <w:jc w:val="both"/>
              <w:rPr>
                <w:rFonts w:cstheme="minorHAnsi"/>
                <w:color w:val="262626" w:themeColor="text1" w:themeTint="D9"/>
                <w:sz w:val="22"/>
                <w14:textFill>
                  <w14:solidFill>
                    <w14:schemeClr w14:val="tx1">
                      <w14:lumMod w14:val="85000"/>
                      <w14:lumOff w14:val="15000"/>
                    </w14:schemeClr>
                  </w14:solidFill>
                </w14:textFill>
              </w:rPr>
            </w:pPr>
            <w:r>
              <w:rPr>
                <w:rFonts w:cstheme="minorHAnsi"/>
                <w:i/>
                <w:iCs/>
                <w:color w:val="262626" w:themeColor="text1" w:themeTint="D9"/>
                <w:sz w:val="24"/>
                <w:szCs w:val="24"/>
                <w:u w:val="single"/>
                <w14:textFill>
                  <w14:solidFill>
                    <w14:schemeClr w14:val="tx1">
                      <w14:lumMod w14:val="85000"/>
                      <w14:lumOff w14:val="15000"/>
                    </w14:schemeClr>
                  </w14:solidFill>
                </w14:textFill>
              </w:rPr>
              <w:t>Example - Building Contract (HO5)</w:t>
            </w:r>
            <w:r>
              <w:rPr>
                <w:rFonts w:cstheme="minorHAnsi"/>
                <w:color w:val="262626" w:themeColor="text1" w:themeTint="D9"/>
                <w:sz w:val="24"/>
                <w:szCs w:val="24"/>
                <w14:textFill>
                  <w14:solidFill>
                    <w14:schemeClr w14:val="tx1">
                      <w14:lumMod w14:val="85000"/>
                      <w14:lumOff w14:val="15000"/>
                    </w14:schemeClr>
                  </w14:solidFill>
                </w14:textFill>
              </w:rPr>
              <w:t>, which can be located in Study Central.</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879"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2"/>
              </w:numPr>
              <w:tabs>
                <w:tab w:val="left" w:pos="180"/>
              </w:tabs>
              <w:spacing w:after="120" w:line="276" w:lineRule="auto"/>
              <w:ind w:right="0"/>
              <w:contextualSpacing w:val="0"/>
              <w:jc w:val="both"/>
              <w:rPr>
                <w:rFonts w:cstheme="minorHAnsi"/>
                <w:color w:val="auto"/>
                <w:sz w:val="24"/>
                <w:szCs w:val="24"/>
              </w:rPr>
            </w:pPr>
            <w:r>
              <w:rPr>
                <w:rFonts w:cstheme="minorHAnsi"/>
                <w:color w:val="auto"/>
                <w:sz w:val="24"/>
                <w:szCs w:val="24"/>
              </w:rPr>
              <w:t>Based on the contract provided, identify all the contract elements that are present.</w:t>
            </w:r>
          </w:p>
          <w:p>
            <w:pPr>
              <w:pStyle w:val="23"/>
              <w:tabs>
                <w:tab w:val="left" w:pos="180"/>
              </w:tabs>
              <w:spacing w:after="120" w:line="276" w:lineRule="auto"/>
              <w:ind w:left="794" w:right="0" w:firstLine="0"/>
              <w:contextualSpacing w:val="0"/>
              <w:rPr>
                <w:rFonts w:hint="eastAsia"/>
                <w:color w:val="auto"/>
                <w:sz w:val="24"/>
              </w:rPr>
            </w:pPr>
            <w:r>
              <w:rPr>
                <w:rFonts w:cstheme="minorHAnsi"/>
                <w:color w:val="0D0D0D" w:themeColor="text1" w:themeTint="F2"/>
                <w:sz w:val="24"/>
                <w:szCs w:val="24"/>
                <w14:textFill>
                  <w14:solidFill>
                    <w14:schemeClr w14:val="tx1">
                      <w14:lumMod w14:val="95000"/>
                      <w14:lumOff w14:val="5000"/>
                    </w14:schemeClr>
                  </w14:solidFill>
                </w14:textFill>
              </w:rPr>
              <w:fldChar w:fldCharType="begin">
                <w:ffData>
                  <w:name w:val="Text1"/>
                  <w:enabled/>
                  <w:calcOnExit w:val="0"/>
                  <w:textInput/>
                </w:ffData>
              </w:fldChar>
            </w:r>
            <w:r>
              <w:rPr>
                <w:rFonts w:cstheme="minorHAnsi"/>
                <w:color w:val="auto"/>
                <w:sz w:val="24"/>
                <w:szCs w:val="24"/>
              </w:rPr>
              <w:instrText xml:space="preserve"> FORMTEXT </w:instrText>
            </w:r>
            <w:r>
              <w:rPr>
                <w:rFonts w:cstheme="minorHAnsi"/>
                <w:color w:val="0D0D0D" w:themeColor="text1" w:themeTint="F2"/>
                <w:sz w:val="24"/>
                <w:szCs w:val="24"/>
                <w14:textFill>
                  <w14:solidFill>
                    <w14:schemeClr w14:val="tx1">
                      <w14:lumMod w14:val="95000"/>
                      <w14:lumOff w14:val="5000"/>
                    </w14:schemeClr>
                  </w14:solidFill>
                </w14:textFill>
              </w:rPr>
              <w:fldChar w:fldCharType="separate"/>
            </w:r>
            <w:r>
              <w:rPr>
                <w:color w:val="auto"/>
                <w:sz w:val="24"/>
              </w:rPr>
              <w:t>  </w:t>
            </w:r>
            <w:r>
              <w:rPr>
                <w:rFonts w:hint="eastAsia"/>
                <w:color w:val="auto"/>
                <w:sz w:val="24"/>
              </w:rPr>
              <w:t xml:space="preserve">Schedule 1. Particulars of contract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Schedule 2. Progress Payments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Schedule 3. Excluded Items (Clause 18)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Schedule 4. Description of Work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Schedule 5. Warranty Insurance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Schedule 6. Prime Cost and Provisional Sum Items (Clause 21)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Signatures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Deed of guarantee and indemnity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General Conditions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1. Interpretation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2. Builder's obligations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3. Owner's obligations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4. Essential matters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5. Security account and ability to pay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6. Accuracy of contract documents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7. Planning and building approvals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8. Commencing the building works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9. Delays and extensions of time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10. Survey of the site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11. Site possession and access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12. Hidden site conditions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13. Other costs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14. Contract price adjustments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15. Progress payments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16. Interest on late payments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17. Variations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18. Excluded items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19. Materials supplied by owner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20. Specified materials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21. Prime cost and provisional sum items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22. Assignment and subcontracting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23. Risk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24. Indemnity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25. Insurances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26. Practical completion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27. Final certificate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28. Early possession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29. Defects liability period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30. Liquidated damages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31. Charge on the site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32. Suspension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33. Ending the contract - breach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34. Ending the contract - insolvency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35. Effect of the builder ending the contract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36. Effect of the owner ending the contract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37. Debt collection costs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38. Warranties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39. Dispute resolution </w:t>
            </w:r>
          </w:p>
          <w:p>
            <w:pPr>
              <w:pStyle w:val="23"/>
              <w:tabs>
                <w:tab w:val="left" w:pos="180"/>
              </w:tabs>
              <w:spacing w:after="120" w:line="276" w:lineRule="auto"/>
              <w:ind w:left="794" w:right="0" w:firstLine="0"/>
              <w:contextualSpacing w:val="0"/>
              <w:rPr>
                <w:rFonts w:hint="eastAsia" w:eastAsia="宋体"/>
                <w:color w:val="auto"/>
                <w:sz w:val="24"/>
                <w:lang w:val="en-US" w:eastAsia="zh-CN"/>
              </w:rPr>
            </w:pPr>
            <w:r>
              <w:rPr>
                <w:rFonts w:hint="eastAsia"/>
                <w:color w:val="auto"/>
                <w:sz w:val="24"/>
              </w:rPr>
              <w:t xml:space="preserve">Clause 40. Notices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41. No waiver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Clause 42. Severance </w:t>
            </w:r>
          </w:p>
          <w:p>
            <w:pPr>
              <w:pStyle w:val="23"/>
              <w:tabs>
                <w:tab w:val="left" w:pos="180"/>
              </w:tabs>
              <w:spacing w:after="120" w:line="276" w:lineRule="auto"/>
              <w:ind w:left="794" w:right="0" w:firstLine="0"/>
              <w:contextualSpacing w:val="0"/>
              <w:rPr>
                <w:rFonts w:cstheme="minorHAnsi"/>
                <w:color w:val="auto"/>
                <w:sz w:val="24"/>
              </w:rPr>
            </w:pPr>
            <w:r>
              <w:rPr>
                <w:rFonts w:hint="eastAsia"/>
                <w:color w:val="auto"/>
                <w:sz w:val="24"/>
              </w:rPr>
              <w:t xml:space="preserve">Clause 43. Mandatory conditions </w:t>
            </w:r>
            <w:r>
              <w:rPr>
                <w:color w:val="auto"/>
                <w:sz w:val="24"/>
              </w:rPr>
              <w:t>   </w:t>
            </w:r>
            <w:r>
              <w:rPr>
                <w:rFonts w:cstheme="minorHAnsi"/>
                <w:color w:val="0D0D0D" w:themeColor="text1" w:themeTint="F2"/>
                <w:sz w:val="24"/>
                <w:szCs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6083"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ii.</w:t>
            </w:r>
            <w:r>
              <w:rPr>
                <w:color w:val="0D0D0D" w:themeColor="text1" w:themeTint="F2"/>
                <w:sz w:val="24"/>
                <w14:textFill>
                  <w14:solidFill>
                    <w14:schemeClr w14:val="tx1">
                      <w14:lumMod w14:val="95000"/>
                      <w14:lumOff w14:val="5000"/>
                    </w14:schemeClr>
                  </w14:solidFill>
                </w14:textFill>
              </w:rPr>
              <w:tab/>
            </w:r>
            <w:r>
              <w:rPr>
                <w:color w:val="0D0D0D" w:themeColor="text1" w:themeTint="F2"/>
                <w:sz w:val="24"/>
                <w14:textFill>
                  <w14:solidFill>
                    <w14:schemeClr w14:val="tx1">
                      <w14:lumMod w14:val="95000"/>
                      <w14:lumOff w14:val="5000"/>
                    </w14:schemeClr>
                  </w14:solidFill>
                </w14:textFill>
              </w:rPr>
              <w:t>Identify five terms related to construction that was used on the contract and provide a brief explanation for each.</w:t>
            </w:r>
          </w:p>
          <w:tbl>
            <w:tblPr>
              <w:tblStyle w:val="17"/>
              <w:tblpPr w:leftFromText="180" w:rightFromText="180" w:vertAnchor="page" w:horzAnchor="margin" w:tblpXSpec="center" w:tblpY="1111"/>
              <w:tblOverlap w:val="never"/>
              <w:tblW w:w="0" w:type="auto"/>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4073"/>
              <w:gridCol w:w="40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89" w:hRule="atLeast"/>
              </w:trPr>
              <w:tc>
                <w:tcPr>
                  <w:tcW w:w="4073" w:type="dxa"/>
                  <w:shd w:val="clear" w:color="auto" w:fill="E7E6E6" w:themeFill="background2"/>
                  <w:vAlign w:val="center"/>
                </w:tcPr>
                <w:p>
                  <w:pPr>
                    <w:pStyle w:val="23"/>
                    <w:tabs>
                      <w:tab w:val="left" w:pos="180"/>
                    </w:tabs>
                    <w:spacing w:after="120" w:line="276" w:lineRule="auto"/>
                    <w:ind w:left="0" w:right="0" w:firstLine="0"/>
                    <w:contextualSpacing w:val="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Term</w:t>
                  </w:r>
                </w:p>
              </w:tc>
              <w:tc>
                <w:tcPr>
                  <w:tcW w:w="4016" w:type="dxa"/>
                  <w:shd w:val="clear" w:color="auto" w:fill="E7E6E6" w:themeFill="background2"/>
                  <w:vAlign w:val="center"/>
                </w:tcPr>
                <w:p>
                  <w:pPr>
                    <w:pStyle w:val="23"/>
                    <w:tabs>
                      <w:tab w:val="left" w:pos="180"/>
                    </w:tabs>
                    <w:spacing w:after="120" w:line="276" w:lineRule="auto"/>
                    <w:ind w:left="0" w:right="0" w:firstLine="0"/>
                    <w:contextualSpacing w:val="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Explanation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851" w:hRule="atLeast"/>
              </w:trPr>
              <w:tc>
                <w:tcPr>
                  <w:tcW w:w="4073" w:type="dxa"/>
                </w:tcPr>
                <w:p>
                  <w:pPr>
                    <w:pStyle w:val="23"/>
                    <w:numPr>
                      <w:ilvl w:val="0"/>
                      <w:numId w:val="4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Architectural Specification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4016" w:type="dxa"/>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the house plan which builder will follow up</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851" w:hRule="atLeast"/>
              </w:trPr>
              <w:tc>
                <w:tcPr>
                  <w:tcW w:w="4073" w:type="dxa"/>
                </w:tcPr>
                <w:p>
                  <w:pPr>
                    <w:pStyle w:val="23"/>
                    <w:numPr>
                      <w:ilvl w:val="0"/>
                      <w:numId w:val="4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progress payment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4016" w:type="dxa"/>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the payment from owner follow the stage of job completion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851" w:hRule="atLeast"/>
              </w:trPr>
              <w:tc>
                <w:tcPr>
                  <w:tcW w:w="4073" w:type="dxa"/>
                </w:tcPr>
                <w:p>
                  <w:pPr>
                    <w:pStyle w:val="23"/>
                    <w:numPr>
                      <w:ilvl w:val="0"/>
                      <w:numId w:val="4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hidden site condition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4016" w:type="dxa"/>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the site condition under the soil</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851" w:hRule="atLeast"/>
              </w:trPr>
              <w:tc>
                <w:tcPr>
                  <w:tcW w:w="4073" w:type="dxa"/>
                </w:tcPr>
                <w:p>
                  <w:pPr>
                    <w:pStyle w:val="23"/>
                    <w:numPr>
                      <w:ilvl w:val="0"/>
                      <w:numId w:val="4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Materials supplied by owner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4016" w:type="dxa"/>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the owner will offer the materials to builder on site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851" w:hRule="atLeast"/>
              </w:trPr>
              <w:tc>
                <w:tcPr>
                  <w:tcW w:w="4073" w:type="dxa"/>
                </w:tcPr>
                <w:p>
                  <w:pPr>
                    <w:pStyle w:val="23"/>
                    <w:numPr>
                      <w:ilvl w:val="0"/>
                      <w:numId w:val="4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Defects liability period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4016" w:type="dxa"/>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the period which will leave for builder to fix all the defects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pStyle w:val="23"/>
              <w:tabs>
                <w:tab w:val="left" w:pos="180"/>
              </w:tabs>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527"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4"/>
              </w:numPr>
              <w:tabs>
                <w:tab w:val="left" w:pos="180"/>
              </w:tabs>
              <w:spacing w:after="120" w:line="276" w:lineRule="auto"/>
              <w:ind w:right="0"/>
              <w:contextualSpacing w:val="0"/>
              <w:jc w:val="both"/>
              <w:rPr>
                <w:rFonts w:cstheme="minorHAnsi"/>
                <w:color w:val="auto"/>
                <w:sz w:val="24"/>
                <w:szCs w:val="24"/>
              </w:rPr>
            </w:pPr>
            <w:r>
              <w:rPr>
                <w:rFonts w:cstheme="minorHAnsi"/>
                <w:color w:val="auto"/>
                <w:sz w:val="24"/>
                <w:szCs w:val="24"/>
              </w:rPr>
              <w:t>Outline all the sections contained in the contract.</w:t>
            </w:r>
          </w:p>
          <w:p>
            <w:pPr>
              <w:pStyle w:val="23"/>
              <w:tabs>
                <w:tab w:val="left" w:pos="180"/>
              </w:tabs>
              <w:spacing w:after="120" w:line="276" w:lineRule="auto"/>
              <w:ind w:left="794" w:right="0" w:firstLine="0"/>
              <w:contextualSpacing w:val="0"/>
              <w:rPr>
                <w:rFonts w:hint="eastAsia"/>
                <w:color w:val="auto"/>
                <w:sz w:val="24"/>
              </w:rPr>
            </w:pPr>
            <w:r>
              <w:rPr>
                <w:rFonts w:cstheme="minorHAnsi"/>
                <w:color w:val="0D0D0D" w:themeColor="text1" w:themeTint="F2"/>
                <w:sz w:val="24"/>
                <w:szCs w:val="24"/>
                <w14:textFill>
                  <w14:solidFill>
                    <w14:schemeClr w14:val="tx1">
                      <w14:lumMod w14:val="95000"/>
                      <w14:lumOff w14:val="5000"/>
                    </w14:schemeClr>
                  </w14:solidFill>
                </w14:textFill>
              </w:rPr>
              <w:fldChar w:fldCharType="begin">
                <w:ffData>
                  <w:name w:val="Text1"/>
                  <w:enabled/>
                  <w:calcOnExit w:val="0"/>
                  <w:textInput/>
                </w:ffData>
              </w:fldChar>
            </w:r>
            <w:r>
              <w:rPr>
                <w:rFonts w:cstheme="minorHAnsi"/>
                <w:color w:val="auto"/>
                <w:sz w:val="24"/>
                <w:szCs w:val="24"/>
              </w:rPr>
              <w:instrText xml:space="preserve"> FORMTEXT </w:instrText>
            </w:r>
            <w:r>
              <w:rPr>
                <w:rFonts w:cstheme="minorHAnsi"/>
                <w:color w:val="0D0D0D" w:themeColor="text1" w:themeTint="F2"/>
                <w:sz w:val="24"/>
                <w:szCs w:val="24"/>
                <w14:textFill>
                  <w14:solidFill>
                    <w14:schemeClr w14:val="tx1">
                      <w14:lumMod w14:val="95000"/>
                      <w14:lumOff w14:val="5000"/>
                    </w14:schemeClr>
                  </w14:solidFill>
                </w14:textFill>
              </w:rPr>
              <w:fldChar w:fldCharType="separate"/>
            </w:r>
            <w:r>
              <w:rPr>
                <w:color w:val="auto"/>
                <w:sz w:val="24"/>
              </w:rPr>
              <w:t> </w:t>
            </w:r>
            <w:r>
              <w:rPr>
                <w:rFonts w:hint="eastAsia"/>
                <w:color w:val="auto"/>
                <w:sz w:val="24"/>
              </w:rPr>
              <w:t xml:space="preserve">Schedule 1. Particulars of contract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Schedule 2. Progress Payments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Schedule 3. Excluded Items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Schedule 4. Description of Work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Schedule 5. Warranty Insurance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Schedule 6. Prime Cost and Provisional Sum Items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General Conditions 15</w:t>
            </w:r>
          </w:p>
          <w:p>
            <w:pPr>
              <w:pStyle w:val="23"/>
              <w:tabs>
                <w:tab w:val="left" w:pos="180"/>
              </w:tabs>
              <w:spacing w:after="120" w:line="276" w:lineRule="auto"/>
              <w:ind w:left="794" w:right="0" w:firstLine="0"/>
              <w:contextualSpacing w:val="0"/>
              <w:rPr>
                <w:rFonts w:cstheme="minorHAnsi"/>
                <w:color w:val="auto"/>
                <w:sz w:val="24"/>
              </w:rPr>
            </w:pPr>
            <w:r>
              <w:rPr>
                <w:rFonts w:cstheme="minorHAnsi"/>
                <w:color w:val="0D0D0D" w:themeColor="text1" w:themeTint="F2"/>
                <w:sz w:val="24"/>
                <w:szCs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534"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4"/>
              </w:numPr>
              <w:tabs>
                <w:tab w:val="left" w:pos="180"/>
              </w:tabs>
              <w:spacing w:after="120" w:line="276" w:lineRule="auto"/>
              <w:ind w:left="794" w:right="0" w:hanging="357"/>
              <w:contextualSpacing w:val="0"/>
              <w:jc w:val="both"/>
              <w:rPr>
                <w:rFonts w:cstheme="minorHAnsi"/>
                <w:color w:val="auto"/>
                <w:sz w:val="24"/>
                <w:szCs w:val="24"/>
              </w:rPr>
            </w:pPr>
            <w:r>
              <w:rPr>
                <w:rFonts w:cstheme="minorHAnsi"/>
                <w:color w:val="auto"/>
                <w:sz w:val="24"/>
                <w:szCs w:val="24"/>
              </w:rPr>
              <w:t>Outline one clause that states an obligation of the client.</w:t>
            </w:r>
          </w:p>
          <w:p>
            <w:pPr>
              <w:pStyle w:val="23"/>
              <w:tabs>
                <w:tab w:val="left" w:pos="180"/>
              </w:tabs>
              <w:spacing w:after="120" w:line="276" w:lineRule="auto"/>
              <w:ind w:left="794" w:right="0" w:firstLine="0"/>
              <w:contextualSpacing w:val="0"/>
              <w:rPr>
                <w:rFonts w:hint="eastAsia"/>
                <w:color w:val="auto"/>
                <w:sz w:val="24"/>
              </w:rPr>
            </w:pPr>
            <w:r>
              <w:rPr>
                <w:rFonts w:cstheme="minorHAnsi"/>
                <w:color w:val="0D0D0D" w:themeColor="text1" w:themeTint="F2"/>
                <w:sz w:val="24"/>
                <w:szCs w:val="24"/>
                <w14:textFill>
                  <w14:solidFill>
                    <w14:schemeClr w14:val="tx1">
                      <w14:lumMod w14:val="95000"/>
                      <w14:lumOff w14:val="5000"/>
                    </w14:schemeClr>
                  </w14:solidFill>
                </w14:textFill>
              </w:rPr>
              <w:fldChar w:fldCharType="begin">
                <w:ffData>
                  <w:name w:val="Text1"/>
                  <w:enabled/>
                  <w:calcOnExit w:val="0"/>
                  <w:textInput/>
                </w:ffData>
              </w:fldChar>
            </w:r>
            <w:r>
              <w:rPr>
                <w:rFonts w:cstheme="minorHAnsi"/>
                <w:color w:val="auto"/>
                <w:sz w:val="24"/>
                <w:szCs w:val="24"/>
              </w:rPr>
              <w:instrText xml:space="preserve"> FORMTEXT </w:instrText>
            </w:r>
            <w:r>
              <w:rPr>
                <w:rFonts w:cstheme="minorHAnsi"/>
                <w:color w:val="0D0D0D" w:themeColor="text1" w:themeTint="F2"/>
                <w:sz w:val="24"/>
                <w:szCs w:val="24"/>
                <w14:textFill>
                  <w14:solidFill>
                    <w14:schemeClr w14:val="tx1">
                      <w14:lumMod w14:val="95000"/>
                      <w14:lumOff w14:val="5000"/>
                    </w14:schemeClr>
                  </w14:solidFill>
                </w14:textFill>
              </w:rPr>
              <w:fldChar w:fldCharType="separate"/>
            </w:r>
            <w:r>
              <w:rPr>
                <w:color w:val="auto"/>
                <w:sz w:val="24"/>
              </w:rPr>
              <w:t> </w:t>
            </w:r>
            <w:r>
              <w:rPr>
                <w:rFonts w:hint="eastAsia"/>
                <w:color w:val="auto"/>
                <w:sz w:val="24"/>
              </w:rPr>
              <w:t xml:space="preserve"> pay the contract price and other money that becomes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payable under this contract in the manner and at the times stated in this </w:t>
            </w:r>
          </w:p>
          <w:p>
            <w:pPr>
              <w:pStyle w:val="23"/>
              <w:tabs>
                <w:tab w:val="left" w:pos="180"/>
              </w:tabs>
              <w:spacing w:after="120" w:line="276" w:lineRule="auto"/>
              <w:ind w:left="794" w:right="0" w:firstLine="0"/>
              <w:contextualSpacing w:val="0"/>
              <w:rPr>
                <w:rFonts w:cstheme="minorHAnsi"/>
                <w:color w:val="auto"/>
                <w:sz w:val="22"/>
              </w:rPr>
            </w:pPr>
            <w:r>
              <w:rPr>
                <w:rFonts w:hint="eastAsia"/>
                <w:color w:val="auto"/>
                <w:sz w:val="24"/>
              </w:rPr>
              <w:t>contract.</w:t>
            </w:r>
            <w:r>
              <w:rPr>
                <w:color w:val="auto"/>
                <w:sz w:val="24"/>
              </w:rPr>
              <w:t>    </w:t>
            </w:r>
            <w:r>
              <w:rPr>
                <w:rFonts w:cstheme="minorHAnsi"/>
                <w:color w:val="0D0D0D" w:themeColor="text1" w:themeTint="F2"/>
                <w:sz w:val="24"/>
                <w:szCs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811"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4"/>
              </w:numPr>
              <w:tabs>
                <w:tab w:val="left" w:pos="180"/>
              </w:tabs>
              <w:spacing w:after="120" w:line="276" w:lineRule="auto"/>
              <w:ind w:left="79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Outline one clause that states an obligation of the contractor.</w:t>
            </w:r>
          </w:p>
          <w:p>
            <w:pPr>
              <w:pStyle w:val="23"/>
              <w:tabs>
                <w:tab w:val="left" w:pos="180"/>
              </w:tabs>
              <w:spacing w:after="120" w:line="276" w:lineRule="auto"/>
              <w:ind w:left="794" w:right="0" w:firstLine="0"/>
              <w:contextualSpacing w:val="0"/>
              <w:rPr>
                <w:rFonts w:hint="eastAsia"/>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carry out and complete the building works in </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hint="eastAsia"/>
                <w:color w:val="0D0D0D" w:themeColor="text1" w:themeTint="F2"/>
                <w:sz w:val="24"/>
                <w14:textFill>
                  <w14:solidFill>
                    <w14:schemeClr w14:val="tx1">
                      <w14:lumMod w14:val="95000"/>
                      <w14:lumOff w14:val="5000"/>
                    </w14:schemeClr>
                  </w14:solidFill>
                </w14:textFill>
              </w:rPr>
              <w:t>accordance with with this contract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3251"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4"/>
              </w:numPr>
              <w:tabs>
                <w:tab w:val="left" w:pos="180"/>
              </w:tabs>
              <w:spacing w:after="120" w:line="276" w:lineRule="auto"/>
              <w:ind w:left="794" w:right="0" w:hanging="357"/>
              <w:contextualSpacing w:val="0"/>
              <w:jc w:val="both"/>
              <w:rPr>
                <w:rFonts w:cstheme="minorHAnsi"/>
                <w:color w:val="auto"/>
                <w:sz w:val="24"/>
                <w:szCs w:val="24"/>
              </w:rPr>
            </w:pPr>
            <w:r>
              <w:rPr>
                <w:rFonts w:cstheme="minorHAnsi"/>
                <w:color w:val="auto"/>
                <w:sz w:val="24"/>
                <w:szCs w:val="24"/>
              </w:rPr>
              <w:t>Outline one clause that states a right of the client.</w:t>
            </w:r>
          </w:p>
          <w:p>
            <w:pPr>
              <w:pStyle w:val="23"/>
              <w:tabs>
                <w:tab w:val="left" w:pos="180"/>
              </w:tabs>
              <w:spacing w:after="120" w:line="276" w:lineRule="auto"/>
              <w:ind w:left="794" w:right="0" w:firstLine="0"/>
              <w:contextualSpacing w:val="0"/>
              <w:rPr>
                <w:rFonts w:hint="eastAsia"/>
                <w:color w:val="auto"/>
                <w:sz w:val="24"/>
              </w:rPr>
            </w:pPr>
            <w:r>
              <w:rPr>
                <w:rFonts w:cstheme="minorHAnsi"/>
                <w:color w:val="0D0D0D" w:themeColor="text1" w:themeTint="F2"/>
                <w:sz w:val="24"/>
                <w:szCs w:val="24"/>
                <w14:textFill>
                  <w14:solidFill>
                    <w14:schemeClr w14:val="tx1">
                      <w14:lumMod w14:val="95000"/>
                      <w14:lumOff w14:val="5000"/>
                    </w14:schemeClr>
                  </w14:solidFill>
                </w14:textFill>
              </w:rPr>
              <w:fldChar w:fldCharType="begin">
                <w:ffData>
                  <w:name w:val="Text1"/>
                  <w:enabled/>
                  <w:calcOnExit w:val="0"/>
                  <w:textInput/>
                </w:ffData>
              </w:fldChar>
            </w:r>
            <w:r>
              <w:rPr>
                <w:rFonts w:cstheme="minorHAnsi"/>
                <w:color w:val="auto"/>
                <w:sz w:val="24"/>
                <w:szCs w:val="24"/>
              </w:rPr>
              <w:instrText xml:space="preserve"> FORMTEXT </w:instrText>
            </w:r>
            <w:r>
              <w:rPr>
                <w:rFonts w:cstheme="minorHAnsi"/>
                <w:color w:val="0D0D0D" w:themeColor="text1" w:themeTint="F2"/>
                <w:sz w:val="24"/>
                <w:szCs w:val="24"/>
                <w14:textFill>
                  <w14:solidFill>
                    <w14:schemeClr w14:val="tx1">
                      <w14:lumMod w14:val="95000"/>
                      <w14:lumOff w14:val="5000"/>
                    </w14:schemeClr>
                  </w14:solidFill>
                </w14:textFill>
              </w:rPr>
              <w:fldChar w:fldCharType="separate"/>
            </w:r>
            <w:r>
              <w:rPr>
                <w:color w:val="auto"/>
                <w:sz w:val="24"/>
              </w:rPr>
              <w:t> </w:t>
            </w:r>
            <w:r>
              <w:rPr>
                <w:rFonts w:hint="eastAsia"/>
                <w:color w:val="auto"/>
                <w:sz w:val="24"/>
              </w:rPr>
              <w:t xml:space="preserve"> If the owner asks for proof of any of the above insurance policies being in </w:t>
            </w:r>
          </w:p>
          <w:p>
            <w:pPr>
              <w:pStyle w:val="23"/>
              <w:tabs>
                <w:tab w:val="left" w:pos="180"/>
              </w:tabs>
              <w:spacing w:after="120" w:line="276" w:lineRule="auto"/>
              <w:ind w:left="794" w:right="0" w:firstLine="0"/>
              <w:contextualSpacing w:val="0"/>
              <w:rPr>
                <w:rFonts w:hint="eastAsia"/>
                <w:color w:val="auto"/>
                <w:sz w:val="24"/>
              </w:rPr>
            </w:pPr>
            <w:r>
              <w:rPr>
                <w:rFonts w:hint="eastAsia"/>
                <w:color w:val="auto"/>
                <w:sz w:val="24"/>
              </w:rPr>
              <w:t xml:space="preserve">place the builder must give the owner a copy of the certificate of currency </w:t>
            </w:r>
          </w:p>
          <w:p>
            <w:pPr>
              <w:pStyle w:val="23"/>
              <w:tabs>
                <w:tab w:val="left" w:pos="180"/>
              </w:tabs>
              <w:spacing w:after="120" w:line="276" w:lineRule="auto"/>
              <w:ind w:left="794" w:right="0" w:firstLine="0"/>
              <w:contextualSpacing w:val="0"/>
              <w:rPr>
                <w:rFonts w:cstheme="minorHAnsi"/>
                <w:bCs/>
                <w:color w:val="auto"/>
                <w:sz w:val="22"/>
              </w:rPr>
            </w:pPr>
            <w:r>
              <w:rPr>
                <w:rFonts w:hint="eastAsia"/>
                <w:color w:val="auto"/>
                <w:sz w:val="24"/>
              </w:rPr>
              <w:t>relating to the relevant insurance policy</w:t>
            </w:r>
            <w:r>
              <w:rPr>
                <w:color w:val="auto"/>
                <w:sz w:val="24"/>
              </w:rPr>
              <w:t>    </w:t>
            </w:r>
            <w:r>
              <w:rPr>
                <w:rFonts w:cstheme="minorHAnsi"/>
                <w:color w:val="0D0D0D" w:themeColor="text1" w:themeTint="F2"/>
                <w:sz w:val="24"/>
                <w:szCs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3396"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4"/>
              </w:numPr>
              <w:tabs>
                <w:tab w:val="left" w:pos="180"/>
              </w:tabs>
              <w:spacing w:after="120" w:line="276" w:lineRule="auto"/>
              <w:ind w:left="79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Outline one clause that states a right of the contractor.</w:t>
            </w:r>
          </w:p>
          <w:p>
            <w:pPr>
              <w:pStyle w:val="23"/>
              <w:tabs>
                <w:tab w:val="left" w:pos="180"/>
              </w:tabs>
              <w:spacing w:after="120" w:line="276" w:lineRule="auto"/>
              <w:ind w:left="794" w:right="0" w:firstLine="0"/>
              <w:contextualSpacing w:val="0"/>
              <w:rPr>
                <w:rFonts w:hint="eastAsia"/>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The builder may charge the owner interest at the rate stated in Item 10 of </w:t>
            </w:r>
          </w:p>
          <w:p>
            <w:pPr>
              <w:pStyle w:val="23"/>
              <w:tabs>
                <w:tab w:val="left" w:pos="180"/>
              </w:tabs>
              <w:spacing w:after="120" w:line="276" w:lineRule="auto"/>
              <w:ind w:left="794" w:right="0" w:firstLine="0"/>
              <w:contextualSpacing w:val="0"/>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 xml:space="preserve">Schedule 1 from the day on which an amount falls due to be paid to the </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hint="eastAsia"/>
                <w:color w:val="0D0D0D" w:themeColor="text1" w:themeTint="F2"/>
                <w:sz w:val="24"/>
                <w14:textFill>
                  <w14:solidFill>
                    <w14:schemeClr w14:val="tx1">
                      <w14:lumMod w14:val="95000"/>
                      <w14:lumOff w14:val="5000"/>
                    </w14:schemeClr>
                  </w14:solidFill>
                </w14:textFill>
              </w:rPr>
              <w:t>builder up to and including the day that amount is paid.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3104"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4"/>
              </w:numPr>
              <w:tabs>
                <w:tab w:val="left" w:pos="180"/>
              </w:tabs>
              <w:spacing w:after="120" w:line="276" w:lineRule="auto"/>
              <w:ind w:left="794" w:right="0" w:hanging="357"/>
              <w:contextualSpacing w:val="0"/>
              <w:jc w:val="both"/>
              <w:rPr>
                <w:rFonts w:cstheme="minorHAnsi"/>
                <w:color w:val="auto"/>
                <w:sz w:val="24"/>
                <w:szCs w:val="24"/>
              </w:rPr>
            </w:pPr>
            <w:r>
              <w:rPr>
                <w:rFonts w:cstheme="minorHAnsi"/>
                <w:color w:val="auto"/>
                <w:sz w:val="24"/>
                <w:szCs w:val="24"/>
              </w:rPr>
              <w:t xml:space="preserve">How is the contractor liable for the performance of their obligations? </w:t>
            </w:r>
          </w:p>
          <w:p>
            <w:pPr>
              <w:pStyle w:val="23"/>
              <w:tabs>
                <w:tab w:val="left" w:pos="180"/>
              </w:tabs>
              <w:spacing w:after="120" w:line="276" w:lineRule="auto"/>
              <w:ind w:left="794" w:right="0" w:firstLine="0"/>
              <w:contextualSpacing w:val="0"/>
              <w:jc w:val="both"/>
              <w:rPr>
                <w:rFonts w:hint="eastAsia"/>
                <w:color w:val="auto"/>
                <w:sz w:val="24"/>
              </w:rPr>
            </w:pPr>
            <w:r>
              <w:rPr>
                <w:rFonts w:cstheme="minorHAnsi"/>
                <w:color w:val="0D0D0D" w:themeColor="text1" w:themeTint="F2"/>
                <w:sz w:val="24"/>
                <w:szCs w:val="24"/>
                <w14:textFill>
                  <w14:solidFill>
                    <w14:schemeClr w14:val="tx1">
                      <w14:lumMod w14:val="95000"/>
                      <w14:lumOff w14:val="5000"/>
                    </w14:schemeClr>
                  </w14:solidFill>
                </w14:textFill>
              </w:rPr>
              <w:fldChar w:fldCharType="begin">
                <w:ffData>
                  <w:name w:val="Text1"/>
                  <w:enabled/>
                  <w:calcOnExit w:val="0"/>
                  <w:textInput/>
                </w:ffData>
              </w:fldChar>
            </w:r>
            <w:r>
              <w:rPr>
                <w:rFonts w:cstheme="minorHAnsi"/>
                <w:color w:val="auto"/>
                <w:sz w:val="24"/>
                <w:szCs w:val="24"/>
              </w:rPr>
              <w:instrText xml:space="preserve"> FORMTEXT </w:instrText>
            </w:r>
            <w:r>
              <w:rPr>
                <w:rFonts w:cstheme="minorHAnsi"/>
                <w:color w:val="0D0D0D" w:themeColor="text1" w:themeTint="F2"/>
                <w:sz w:val="24"/>
                <w:szCs w:val="24"/>
                <w14:textFill>
                  <w14:solidFill>
                    <w14:schemeClr w14:val="tx1">
                      <w14:lumMod w14:val="95000"/>
                      <w14:lumOff w14:val="5000"/>
                    </w14:schemeClr>
                  </w14:solidFill>
                </w14:textFill>
              </w:rPr>
              <w:fldChar w:fldCharType="separate"/>
            </w:r>
            <w:r>
              <w:rPr>
                <w:color w:val="auto"/>
                <w:sz w:val="24"/>
              </w:rPr>
              <w:t>   </w:t>
            </w:r>
            <w:r>
              <w:rPr>
                <w:rFonts w:hint="eastAsia"/>
                <w:color w:val="auto"/>
                <w:sz w:val="24"/>
              </w:rPr>
              <w:t xml:space="preserve">The builder must comply with all obligations under workers compensation </w:t>
            </w:r>
          </w:p>
          <w:p>
            <w:pPr>
              <w:pStyle w:val="23"/>
              <w:tabs>
                <w:tab w:val="left" w:pos="180"/>
              </w:tabs>
              <w:spacing w:after="120" w:line="276" w:lineRule="auto"/>
              <w:ind w:left="794" w:right="0" w:firstLine="0"/>
              <w:contextualSpacing w:val="0"/>
              <w:jc w:val="both"/>
              <w:rPr>
                <w:rFonts w:cstheme="minorHAnsi"/>
                <w:bCs/>
                <w:color w:val="auto"/>
                <w:sz w:val="22"/>
              </w:rPr>
            </w:pPr>
            <w:r>
              <w:rPr>
                <w:rFonts w:hint="eastAsia"/>
                <w:color w:val="auto"/>
                <w:sz w:val="24"/>
              </w:rPr>
              <w:t>legislation.</w:t>
            </w:r>
            <w:r>
              <w:rPr>
                <w:color w:val="auto"/>
                <w:sz w:val="24"/>
              </w:rPr>
              <w:t>  </w:t>
            </w:r>
            <w:r>
              <w:rPr>
                <w:rFonts w:cstheme="minorHAnsi"/>
                <w:color w:val="0D0D0D" w:themeColor="text1" w:themeTint="F2"/>
                <w:sz w:val="24"/>
                <w:szCs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3956"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4"/>
              </w:numPr>
              <w:tabs>
                <w:tab w:val="left" w:pos="180"/>
              </w:tabs>
              <w:spacing w:after="120" w:line="276" w:lineRule="auto"/>
              <w:ind w:left="79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How is the client liable for the performance of their obligations? </w:t>
            </w:r>
          </w:p>
          <w:p>
            <w:pPr>
              <w:pStyle w:val="23"/>
              <w:tabs>
                <w:tab w:val="left" w:pos="180"/>
              </w:tabs>
              <w:spacing w:after="120" w:line="276" w:lineRule="auto"/>
              <w:ind w:left="794"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The owner must meet the builder on the site for the inspection at the </w:t>
            </w:r>
          </w:p>
          <w:p>
            <w:pPr>
              <w:pStyle w:val="23"/>
              <w:tabs>
                <w:tab w:val="left" w:pos="180"/>
              </w:tabs>
              <w:spacing w:after="120" w:line="276" w:lineRule="auto"/>
              <w:ind w:left="794"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 xml:space="preserve">date and time stated by the builder in the notice of practical </w:t>
            </w:r>
          </w:p>
          <w:p>
            <w:pPr>
              <w:pStyle w:val="23"/>
              <w:tabs>
                <w:tab w:val="left" w:pos="180"/>
              </w:tabs>
              <w:spacing w:after="120" w:line="276" w:lineRule="auto"/>
              <w:ind w:left="794"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hint="eastAsia"/>
                <w:color w:val="0D0D0D" w:themeColor="text1" w:themeTint="F2"/>
                <w:sz w:val="24"/>
                <w14:textFill>
                  <w14:solidFill>
                    <w14:schemeClr w14:val="tx1">
                      <w14:lumMod w14:val="95000"/>
                      <w14:lumOff w14:val="5000"/>
                    </w14:schemeClr>
                  </w14:solidFill>
                </w14:textFill>
              </w:rPr>
              <w:t>completion or at a date and time otherwise agreed with the builder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3676"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4"/>
              </w:numPr>
              <w:tabs>
                <w:tab w:val="left" w:pos="180"/>
              </w:tabs>
              <w:spacing w:after="120" w:line="276" w:lineRule="auto"/>
              <w:ind w:left="79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Outline the circumstances that constitute a breach of the provided contract.</w:t>
            </w:r>
          </w:p>
          <w:p>
            <w:pPr>
              <w:keepNext w:val="0"/>
              <w:keepLines w:val="0"/>
              <w:widowControl/>
              <w:suppressLineNumbers w:val="0"/>
              <w:jc w:val="left"/>
              <w:rPr>
                <w:rFonts w:hint="default" w:ascii="Calibri" w:hAnsi="Calibri" w:cs="Calibri"/>
                <w:color w:val="0D0D0D" w:themeColor="text1" w:themeTint="F2"/>
                <w:sz w:val="24"/>
                <w:szCs w:val="24"/>
                <w14:textFill>
                  <w14:solidFill>
                    <w14:schemeClr w14:val="tx1">
                      <w14:lumMod w14:val="95000"/>
                      <w14:lumOff w14:val="5000"/>
                    </w14:schemeClr>
                  </w14:solidFill>
                </w14:textFill>
              </w:rPr>
            </w:pPr>
            <w:r>
              <w:rPr>
                <w:rFonts w:hint="default" w:ascii="Calibri" w:hAnsi="Calibri" w:cs="Calibr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hint="default" w:ascii="Calibri" w:hAnsi="Calibri" w:cs="Calibri"/>
                <w:color w:val="262626" w:themeColor="text1" w:themeTint="D9"/>
                <w:sz w:val="24"/>
                <w:szCs w:val="24"/>
                <w14:textFill>
                  <w14:solidFill>
                    <w14:schemeClr w14:val="tx1">
                      <w14:lumMod w14:val="85000"/>
                      <w14:lumOff w14:val="15000"/>
                    </w14:schemeClr>
                  </w14:solidFill>
                </w14:textFill>
              </w:rPr>
              <w:instrText xml:space="preserve"> FORMTEXT </w:instrText>
            </w:r>
            <w:r>
              <w:rPr>
                <w:rFonts w:hint="default" w:ascii="Calibri" w:hAnsi="Calibri" w:cs="Calibri"/>
                <w:color w:val="262626" w:themeColor="text1" w:themeTint="D9"/>
                <w:sz w:val="24"/>
                <w:szCs w:val="24"/>
                <w14:textFill>
                  <w14:solidFill>
                    <w14:schemeClr w14:val="tx1">
                      <w14:lumMod w14:val="85000"/>
                      <w14:lumOff w14:val="15000"/>
                    </w14:schemeClr>
                  </w14:solidFill>
                </w14:textFill>
              </w:rPr>
              <w:fldChar w:fldCharType="separate"/>
            </w:r>
            <w:r>
              <w:rPr>
                <w:rFonts w:hint="default" w:ascii="Calibri" w:hAnsi="Calibri" w:cs="Calibri"/>
                <w:color w:val="0D0D0D" w:themeColor="text1" w:themeTint="F2"/>
                <w:sz w:val="24"/>
                <w:szCs w:val="24"/>
                <w14:textFill>
                  <w14:solidFill>
                    <w14:schemeClr w14:val="tx1">
                      <w14:lumMod w14:val="95000"/>
                      <w14:lumOff w14:val="5000"/>
                    </w14:schemeClr>
                  </w14:solidFill>
                </w14:textFill>
              </w:rPr>
              <w:t>  </w:t>
            </w:r>
            <w:r>
              <w:rPr>
                <w:rFonts w:hint="default" w:ascii="Calibri" w:hAnsi="Calibri" w:eastAsia="Helvetica" w:cs="Calibri"/>
                <w:color w:val="000000"/>
                <w:kern w:val="0"/>
                <w:sz w:val="24"/>
                <w:szCs w:val="24"/>
                <w:lang w:val="en-US" w:eastAsia="zh-CN" w:bidi="ar"/>
              </w:rPr>
              <w:t xml:space="preserve">If the </w:t>
            </w:r>
            <w:r>
              <w:rPr>
                <w:rFonts w:hint="default" w:ascii="Calibri" w:hAnsi="Calibri" w:eastAsia="Helvetica-Bold" w:cs="Calibri"/>
                <w:b/>
                <w:bCs/>
                <w:color w:val="000000"/>
                <w:kern w:val="0"/>
                <w:sz w:val="24"/>
                <w:szCs w:val="24"/>
                <w:lang w:val="en-US" w:eastAsia="zh-CN" w:bidi="ar"/>
              </w:rPr>
              <w:t xml:space="preserve">owner </w:t>
            </w:r>
            <w:r>
              <w:rPr>
                <w:rFonts w:hint="default" w:ascii="Calibri" w:hAnsi="Calibri" w:eastAsia="Helvetica" w:cs="Calibri"/>
                <w:color w:val="000000"/>
                <w:kern w:val="0"/>
                <w:sz w:val="24"/>
                <w:szCs w:val="24"/>
                <w:lang w:val="en-US" w:eastAsia="zh-CN" w:bidi="ar"/>
              </w:rPr>
              <w:t xml:space="preserve">is in breach of this </w:t>
            </w:r>
            <w:r>
              <w:rPr>
                <w:rFonts w:hint="default" w:ascii="Calibri" w:hAnsi="Calibri" w:eastAsia="Helvetica-Bold" w:cs="Calibri"/>
                <w:b/>
                <w:bCs/>
                <w:color w:val="000000"/>
                <w:kern w:val="0"/>
                <w:sz w:val="24"/>
                <w:szCs w:val="24"/>
                <w:lang w:val="en-US" w:eastAsia="zh-CN" w:bidi="ar"/>
              </w:rPr>
              <w:t xml:space="preserve">contract </w:t>
            </w:r>
            <w:r>
              <w:rPr>
                <w:rFonts w:hint="default" w:ascii="Calibri" w:hAnsi="Calibri" w:eastAsia="Helvetica" w:cs="Calibri"/>
                <w:color w:val="000000"/>
                <w:kern w:val="0"/>
                <w:sz w:val="24"/>
                <w:szCs w:val="24"/>
                <w:lang w:val="en-US" w:eastAsia="zh-CN" w:bidi="ar"/>
              </w:rPr>
              <w:t xml:space="preserve">the </w:t>
            </w:r>
            <w:r>
              <w:rPr>
                <w:rFonts w:hint="default" w:ascii="Calibri" w:hAnsi="Calibri" w:eastAsia="Helvetica-Bold" w:cs="Calibri"/>
                <w:b/>
                <w:bCs/>
                <w:color w:val="000000"/>
                <w:kern w:val="0"/>
                <w:sz w:val="24"/>
                <w:szCs w:val="24"/>
                <w:lang w:val="en-US" w:eastAsia="zh-CN" w:bidi="ar"/>
              </w:rPr>
              <w:t xml:space="preserve">builder </w:t>
            </w:r>
            <w:r>
              <w:rPr>
                <w:rFonts w:hint="default" w:ascii="Calibri" w:hAnsi="Calibri" w:eastAsia="Helvetica" w:cs="Calibri"/>
                <w:color w:val="000000"/>
                <w:kern w:val="0"/>
                <w:sz w:val="24"/>
                <w:szCs w:val="24"/>
                <w:lang w:val="en-US" w:eastAsia="zh-CN" w:bidi="ar"/>
              </w:rPr>
              <w:t xml:space="preserve">may suspend the </w:t>
            </w:r>
          </w:p>
          <w:p>
            <w:pPr>
              <w:keepNext w:val="0"/>
              <w:keepLines w:val="0"/>
              <w:widowControl/>
              <w:suppressLineNumbers w:val="0"/>
              <w:jc w:val="left"/>
              <w:rPr>
                <w:rFonts w:hint="default" w:ascii="Calibri" w:hAnsi="Calibri" w:cs="Calibri"/>
                <w:color w:val="0D0D0D" w:themeColor="text1" w:themeTint="F2"/>
                <w:sz w:val="24"/>
                <w:szCs w:val="24"/>
                <w14:textFill>
                  <w14:solidFill>
                    <w14:schemeClr w14:val="tx1">
                      <w14:lumMod w14:val="95000"/>
                      <w14:lumOff w14:val="5000"/>
                    </w14:schemeClr>
                  </w14:solidFill>
                </w14:textFill>
              </w:rPr>
            </w:pPr>
            <w:r>
              <w:rPr>
                <w:rFonts w:hint="default" w:ascii="Calibri" w:hAnsi="Calibri" w:eastAsia="Helvetica" w:cs="Calibri"/>
                <w:color w:val="000000"/>
                <w:kern w:val="0"/>
                <w:sz w:val="24"/>
                <w:szCs w:val="24"/>
                <w:lang w:val="en-US" w:eastAsia="zh-CN" w:bidi="ar"/>
              </w:rPr>
              <w:t xml:space="preserve">carrying out of the </w:t>
            </w:r>
            <w:r>
              <w:rPr>
                <w:rFonts w:hint="default" w:ascii="Calibri" w:hAnsi="Calibri" w:eastAsia="Helvetica-Bold" w:cs="Calibri"/>
                <w:b/>
                <w:bCs/>
                <w:color w:val="000000"/>
                <w:kern w:val="0"/>
                <w:sz w:val="24"/>
                <w:szCs w:val="24"/>
                <w:lang w:val="en-US" w:eastAsia="zh-CN" w:bidi="ar"/>
              </w:rPr>
              <w:t>building works</w:t>
            </w:r>
            <w:r>
              <w:rPr>
                <w:rFonts w:hint="default" w:ascii="Calibri" w:hAnsi="Calibri" w:eastAsia="Helvetica" w:cs="Calibri"/>
                <w:color w:val="000000"/>
                <w:kern w:val="0"/>
                <w:sz w:val="24"/>
                <w:szCs w:val="24"/>
                <w:lang w:val="en-US" w:eastAsia="zh-CN" w:bidi="ar"/>
              </w:rPr>
              <w:t xml:space="preserve">. </w:t>
            </w:r>
          </w:p>
          <w:p>
            <w:pPr>
              <w:keepNext w:val="0"/>
              <w:keepLines w:val="0"/>
              <w:widowControl/>
              <w:suppressLineNumbers w:val="0"/>
              <w:jc w:val="left"/>
              <w:rPr>
                <w:rFonts w:hint="default" w:ascii="Calibri" w:hAnsi="Calibri" w:cs="Calibri"/>
                <w:color w:val="0D0D0D" w:themeColor="text1" w:themeTint="F2"/>
                <w:sz w:val="24"/>
                <w:szCs w:val="24"/>
                <w14:textFill>
                  <w14:solidFill>
                    <w14:schemeClr w14:val="tx1">
                      <w14:lumMod w14:val="95000"/>
                      <w14:lumOff w14:val="5000"/>
                    </w14:schemeClr>
                  </w14:solidFill>
                </w14:textFill>
              </w:rPr>
            </w:pPr>
            <w:r>
              <w:rPr>
                <w:rFonts w:hint="default" w:ascii="Calibri" w:hAnsi="Calibri" w:eastAsia="Helvetica" w:cs="Calibri"/>
                <w:color w:val="000000"/>
                <w:kern w:val="0"/>
                <w:sz w:val="24"/>
                <w:szCs w:val="24"/>
                <w:lang w:val="en-US" w:eastAsia="zh-CN" w:bidi="ar"/>
              </w:rPr>
              <w:t xml:space="preserve">32.2 The </w:t>
            </w:r>
            <w:r>
              <w:rPr>
                <w:rFonts w:hint="default" w:ascii="Calibri" w:hAnsi="Calibri" w:eastAsia="Helvetica-Bold" w:cs="Calibri"/>
                <w:b/>
                <w:bCs/>
                <w:color w:val="000000"/>
                <w:kern w:val="0"/>
                <w:sz w:val="24"/>
                <w:szCs w:val="24"/>
                <w:lang w:val="en-US" w:eastAsia="zh-CN" w:bidi="ar"/>
              </w:rPr>
              <w:t xml:space="preserve">builder </w:t>
            </w:r>
            <w:r>
              <w:rPr>
                <w:rFonts w:hint="default" w:ascii="Calibri" w:hAnsi="Calibri" w:eastAsia="Helvetica" w:cs="Calibri"/>
                <w:color w:val="000000"/>
                <w:kern w:val="0"/>
                <w:sz w:val="24"/>
                <w:szCs w:val="24"/>
                <w:lang w:val="en-US" w:eastAsia="zh-CN" w:bidi="ar"/>
              </w:rPr>
              <w:t xml:space="preserve">must give to the </w:t>
            </w:r>
            <w:r>
              <w:rPr>
                <w:rFonts w:hint="default" w:ascii="Calibri" w:hAnsi="Calibri" w:eastAsia="Helvetica-Bold" w:cs="Calibri"/>
                <w:b/>
                <w:bCs/>
                <w:color w:val="000000"/>
                <w:kern w:val="0"/>
                <w:sz w:val="24"/>
                <w:szCs w:val="24"/>
                <w:lang w:val="en-US" w:eastAsia="zh-CN" w:bidi="ar"/>
              </w:rPr>
              <w:t xml:space="preserve">owner </w:t>
            </w:r>
            <w:r>
              <w:rPr>
                <w:rFonts w:hint="default" w:ascii="Calibri" w:hAnsi="Calibri" w:eastAsia="Helvetica" w:cs="Calibri"/>
                <w:color w:val="000000"/>
                <w:kern w:val="0"/>
                <w:sz w:val="24"/>
                <w:szCs w:val="24"/>
                <w:lang w:val="en-US" w:eastAsia="zh-CN" w:bidi="ar"/>
              </w:rPr>
              <w:t xml:space="preserve">written notice of the suspension and </w:t>
            </w:r>
          </w:p>
          <w:p>
            <w:pPr>
              <w:keepNext w:val="0"/>
              <w:keepLines w:val="0"/>
              <w:widowControl/>
              <w:suppressLineNumbers w:val="0"/>
              <w:jc w:val="left"/>
              <w:rPr>
                <w:rFonts w:hint="default" w:ascii="Calibri" w:hAnsi="Calibri" w:cs="Calibri"/>
                <w:color w:val="0D0D0D" w:themeColor="text1" w:themeTint="F2"/>
                <w:sz w:val="24"/>
                <w:szCs w:val="24"/>
                <w14:textFill>
                  <w14:solidFill>
                    <w14:schemeClr w14:val="tx1">
                      <w14:lumMod w14:val="95000"/>
                      <w14:lumOff w14:val="5000"/>
                    </w14:schemeClr>
                  </w14:solidFill>
                </w14:textFill>
              </w:rPr>
            </w:pPr>
            <w:r>
              <w:rPr>
                <w:rFonts w:hint="default" w:ascii="Calibri" w:hAnsi="Calibri" w:eastAsia="Helvetica" w:cs="Calibri"/>
                <w:color w:val="000000"/>
                <w:kern w:val="0"/>
                <w:sz w:val="24"/>
                <w:szCs w:val="24"/>
                <w:lang w:val="en-US" w:eastAsia="zh-CN" w:bidi="ar"/>
              </w:rPr>
              <w:t xml:space="preserve">details of the breach. </w:t>
            </w:r>
          </w:p>
          <w:p>
            <w:pPr>
              <w:keepNext w:val="0"/>
              <w:keepLines w:val="0"/>
              <w:widowControl/>
              <w:suppressLineNumbers w:val="0"/>
              <w:jc w:val="left"/>
              <w:rPr>
                <w:rFonts w:hint="default" w:ascii="Calibri" w:hAnsi="Calibri" w:cs="Calibri"/>
                <w:color w:val="0D0D0D" w:themeColor="text1" w:themeTint="F2"/>
                <w:sz w:val="24"/>
                <w:szCs w:val="24"/>
                <w14:textFill>
                  <w14:solidFill>
                    <w14:schemeClr w14:val="tx1">
                      <w14:lumMod w14:val="95000"/>
                      <w14:lumOff w14:val="5000"/>
                    </w14:schemeClr>
                  </w14:solidFill>
                </w14:textFill>
              </w:rPr>
            </w:pPr>
          </w:p>
          <w:p>
            <w:pPr>
              <w:keepNext w:val="0"/>
              <w:keepLines w:val="0"/>
              <w:widowControl/>
              <w:suppressLineNumbers w:val="0"/>
              <w:jc w:val="left"/>
              <w:rPr>
                <w:rFonts w:hint="default" w:ascii="Calibri" w:hAnsi="Calibri" w:cs="Calibri"/>
                <w:color w:val="0D0D0D" w:themeColor="text1" w:themeTint="F2"/>
                <w:sz w:val="24"/>
                <w:szCs w:val="24"/>
                <w14:textFill>
                  <w14:solidFill>
                    <w14:schemeClr w14:val="tx1">
                      <w14:lumMod w14:val="95000"/>
                      <w14:lumOff w14:val="5000"/>
                    </w14:schemeClr>
                  </w14:solidFill>
                </w14:textFill>
              </w:rPr>
            </w:pPr>
            <w:r>
              <w:rPr>
                <w:rFonts w:hint="default" w:ascii="Calibri" w:hAnsi="Calibri" w:eastAsia="Helvetica" w:cs="Calibri"/>
                <w:color w:val="000000"/>
                <w:kern w:val="0"/>
                <w:sz w:val="24"/>
                <w:szCs w:val="24"/>
                <w:lang w:val="en-US" w:eastAsia="zh-CN" w:bidi="ar"/>
              </w:rPr>
              <w:t xml:space="preserve">32.3 The </w:t>
            </w:r>
            <w:r>
              <w:rPr>
                <w:rFonts w:hint="default" w:ascii="Calibri" w:hAnsi="Calibri" w:eastAsia="Helvetica-Bold" w:cs="Calibri"/>
                <w:b/>
                <w:bCs/>
                <w:color w:val="000000"/>
                <w:kern w:val="0"/>
                <w:sz w:val="24"/>
                <w:szCs w:val="24"/>
                <w:lang w:val="en-US" w:eastAsia="zh-CN" w:bidi="ar"/>
              </w:rPr>
              <w:t xml:space="preserve">builder </w:t>
            </w:r>
            <w:r>
              <w:rPr>
                <w:rFonts w:hint="default" w:ascii="Calibri" w:hAnsi="Calibri" w:eastAsia="Helvetica" w:cs="Calibri"/>
                <w:color w:val="000000"/>
                <w:kern w:val="0"/>
                <w:sz w:val="24"/>
                <w:szCs w:val="24"/>
                <w:lang w:val="en-US" w:eastAsia="zh-CN" w:bidi="ar"/>
              </w:rPr>
              <w:t xml:space="preserve">must recommence the carrying out of the </w:t>
            </w:r>
            <w:r>
              <w:rPr>
                <w:rFonts w:hint="default" w:ascii="Calibri" w:hAnsi="Calibri" w:eastAsia="Helvetica-Bold" w:cs="Calibri"/>
                <w:b/>
                <w:bCs/>
                <w:color w:val="000000"/>
                <w:kern w:val="0"/>
                <w:sz w:val="24"/>
                <w:szCs w:val="24"/>
                <w:lang w:val="en-US" w:eastAsia="zh-CN" w:bidi="ar"/>
              </w:rPr>
              <w:t xml:space="preserve">building works </w:t>
            </w:r>
          </w:p>
          <w:p>
            <w:pPr>
              <w:keepNext w:val="0"/>
              <w:keepLines w:val="0"/>
              <w:widowControl/>
              <w:suppressLineNumbers w:val="0"/>
              <w:jc w:val="left"/>
              <w:rPr>
                <w:rFonts w:hint="default" w:ascii="Calibri" w:hAnsi="Calibri" w:cs="Calibri"/>
                <w:color w:val="0D0D0D" w:themeColor="text1" w:themeTint="F2"/>
                <w:sz w:val="24"/>
                <w:szCs w:val="24"/>
                <w14:textFill>
                  <w14:solidFill>
                    <w14:schemeClr w14:val="tx1">
                      <w14:lumMod w14:val="95000"/>
                      <w14:lumOff w14:val="5000"/>
                    </w14:schemeClr>
                  </w14:solidFill>
                </w14:textFill>
              </w:rPr>
            </w:pPr>
            <w:r>
              <w:rPr>
                <w:rFonts w:hint="default" w:ascii="Calibri" w:hAnsi="Calibri" w:eastAsia="Helvetica" w:cs="Calibri"/>
                <w:color w:val="000000"/>
                <w:kern w:val="0"/>
                <w:sz w:val="24"/>
                <w:szCs w:val="24"/>
                <w:lang w:val="en-US" w:eastAsia="zh-CN" w:bidi="ar"/>
              </w:rPr>
              <w:t xml:space="preserve">within a reasonable time after the </w:t>
            </w:r>
            <w:r>
              <w:rPr>
                <w:rFonts w:hint="default" w:ascii="Calibri" w:hAnsi="Calibri" w:eastAsia="Helvetica-Bold" w:cs="Calibri"/>
                <w:b/>
                <w:bCs/>
                <w:color w:val="000000"/>
                <w:kern w:val="0"/>
                <w:sz w:val="24"/>
                <w:szCs w:val="24"/>
                <w:lang w:val="en-US" w:eastAsia="zh-CN" w:bidi="ar"/>
              </w:rPr>
              <w:t xml:space="preserve">owner </w:t>
            </w:r>
            <w:r>
              <w:rPr>
                <w:rFonts w:hint="default" w:ascii="Calibri" w:hAnsi="Calibri" w:eastAsia="Helvetica" w:cs="Calibri"/>
                <w:color w:val="000000"/>
                <w:kern w:val="0"/>
                <w:sz w:val="24"/>
                <w:szCs w:val="24"/>
                <w:lang w:val="en-US" w:eastAsia="zh-CN" w:bidi="ar"/>
              </w:rPr>
              <w:t xml:space="preserve">remedies the breach and gives </w:t>
            </w:r>
          </w:p>
          <w:p>
            <w:pPr>
              <w:keepNext w:val="0"/>
              <w:keepLines w:val="0"/>
              <w:widowControl/>
              <w:suppressLineNumbers w:val="0"/>
              <w:jc w:val="left"/>
              <w:rPr>
                <w:rFonts w:hint="default" w:ascii="Calibri" w:hAnsi="Calibri" w:cs="Calibri"/>
                <w:color w:val="0D0D0D" w:themeColor="text1" w:themeTint="F2"/>
                <w:sz w:val="24"/>
                <w:szCs w:val="24"/>
                <w14:textFill>
                  <w14:solidFill>
                    <w14:schemeClr w14:val="tx1">
                      <w14:lumMod w14:val="95000"/>
                      <w14:lumOff w14:val="5000"/>
                    </w14:schemeClr>
                  </w14:solidFill>
                </w14:textFill>
              </w:rPr>
            </w:pPr>
            <w:r>
              <w:rPr>
                <w:rFonts w:hint="default" w:ascii="Calibri" w:hAnsi="Calibri" w:eastAsia="Helvetica" w:cs="Calibri"/>
                <w:color w:val="000000"/>
                <w:kern w:val="0"/>
                <w:sz w:val="24"/>
                <w:szCs w:val="24"/>
                <w:lang w:val="en-US" w:eastAsia="zh-CN" w:bidi="ar"/>
              </w:rPr>
              <w:t xml:space="preserve">the </w:t>
            </w:r>
            <w:r>
              <w:rPr>
                <w:rFonts w:hint="default" w:ascii="Calibri" w:hAnsi="Calibri" w:eastAsia="Helvetica-Bold" w:cs="Calibri"/>
                <w:b/>
                <w:bCs/>
                <w:color w:val="000000"/>
                <w:kern w:val="0"/>
                <w:sz w:val="24"/>
                <w:szCs w:val="24"/>
                <w:lang w:val="en-US" w:eastAsia="zh-CN" w:bidi="ar"/>
              </w:rPr>
              <w:t xml:space="preserve">builder </w:t>
            </w:r>
            <w:r>
              <w:rPr>
                <w:rFonts w:hint="default" w:ascii="Calibri" w:hAnsi="Calibri" w:eastAsia="Helvetica" w:cs="Calibri"/>
                <w:color w:val="000000"/>
                <w:kern w:val="0"/>
                <w:sz w:val="24"/>
                <w:szCs w:val="24"/>
                <w:lang w:val="en-US" w:eastAsia="zh-CN" w:bidi="ar"/>
              </w:rPr>
              <w:t xml:space="preserve">written notice of that fact. </w:t>
            </w:r>
          </w:p>
          <w:p>
            <w:pPr>
              <w:keepNext w:val="0"/>
              <w:keepLines w:val="0"/>
              <w:widowControl/>
              <w:suppressLineNumbers w:val="0"/>
              <w:jc w:val="left"/>
              <w:rPr>
                <w:rFonts w:hint="default" w:ascii="Calibri" w:hAnsi="Calibri" w:cs="Calibri"/>
                <w:color w:val="0D0D0D" w:themeColor="text1" w:themeTint="F2"/>
                <w:sz w:val="24"/>
                <w:szCs w:val="24"/>
                <w14:textFill>
                  <w14:solidFill>
                    <w14:schemeClr w14:val="tx1">
                      <w14:lumMod w14:val="95000"/>
                      <w14:lumOff w14:val="5000"/>
                    </w14:schemeClr>
                  </w14:solidFill>
                </w14:textFill>
              </w:rPr>
            </w:pPr>
            <w:r>
              <w:rPr>
                <w:rFonts w:hint="default" w:ascii="Calibri" w:hAnsi="Calibri" w:eastAsia="Helvetica" w:cs="Calibri"/>
                <w:color w:val="000000"/>
                <w:kern w:val="0"/>
                <w:sz w:val="24"/>
                <w:szCs w:val="24"/>
                <w:lang w:val="en-US" w:eastAsia="zh-CN" w:bidi="ar"/>
              </w:rPr>
              <w:t xml:space="preserve">32.4 The </w:t>
            </w:r>
            <w:r>
              <w:rPr>
                <w:rFonts w:hint="default" w:ascii="Calibri" w:hAnsi="Calibri" w:eastAsia="Helvetica-Bold" w:cs="Calibri"/>
                <w:b/>
                <w:bCs/>
                <w:color w:val="000000"/>
                <w:kern w:val="0"/>
                <w:sz w:val="24"/>
                <w:szCs w:val="24"/>
                <w:lang w:val="en-US" w:eastAsia="zh-CN" w:bidi="ar"/>
              </w:rPr>
              <w:t xml:space="preserve">builder's </w:t>
            </w:r>
            <w:r>
              <w:rPr>
                <w:rFonts w:hint="default" w:ascii="Calibri" w:hAnsi="Calibri" w:eastAsia="Helvetica" w:cs="Calibri"/>
                <w:color w:val="000000"/>
                <w:kern w:val="0"/>
                <w:sz w:val="24"/>
                <w:szCs w:val="24"/>
                <w:lang w:val="en-US" w:eastAsia="zh-CN" w:bidi="ar"/>
              </w:rPr>
              <w:t xml:space="preserve">exercise of the right of suspension does not prevent the </w:t>
            </w:r>
          </w:p>
          <w:p>
            <w:pPr>
              <w:keepNext w:val="0"/>
              <w:keepLines w:val="0"/>
              <w:widowControl/>
              <w:suppressLineNumbers w:val="0"/>
              <w:jc w:val="left"/>
              <w:rPr>
                <w:rFonts w:hint="default" w:ascii="Calibri" w:hAnsi="Calibri" w:cs="Calibri"/>
                <w:color w:val="0D0D0D" w:themeColor="text1" w:themeTint="F2"/>
                <w:sz w:val="24"/>
                <w:szCs w:val="24"/>
                <w14:textFill>
                  <w14:solidFill>
                    <w14:schemeClr w14:val="tx1">
                      <w14:lumMod w14:val="95000"/>
                      <w14:lumOff w14:val="5000"/>
                    </w14:schemeClr>
                  </w14:solidFill>
                </w14:textFill>
              </w:rPr>
            </w:pPr>
            <w:r>
              <w:rPr>
                <w:rFonts w:hint="default" w:ascii="Calibri" w:hAnsi="Calibri" w:eastAsia="Helvetica-Bold" w:cs="Calibri"/>
                <w:b/>
                <w:bCs/>
                <w:color w:val="000000"/>
                <w:kern w:val="0"/>
                <w:sz w:val="24"/>
                <w:szCs w:val="24"/>
                <w:lang w:val="en-US" w:eastAsia="zh-CN" w:bidi="ar"/>
              </w:rPr>
              <w:t xml:space="preserve">builder </w:t>
            </w:r>
            <w:r>
              <w:rPr>
                <w:rFonts w:hint="default" w:ascii="Calibri" w:hAnsi="Calibri" w:eastAsia="Helvetica" w:cs="Calibri"/>
                <w:color w:val="000000"/>
                <w:kern w:val="0"/>
                <w:sz w:val="24"/>
                <w:szCs w:val="24"/>
                <w:lang w:val="en-US" w:eastAsia="zh-CN" w:bidi="ar"/>
              </w:rPr>
              <w:t xml:space="preserve">from exercising any right to end this </w:t>
            </w:r>
            <w:r>
              <w:rPr>
                <w:rFonts w:hint="default" w:ascii="Calibri" w:hAnsi="Calibri" w:eastAsia="Helvetica-Bold" w:cs="Calibri"/>
                <w:b/>
                <w:bCs/>
                <w:color w:val="000000"/>
                <w:kern w:val="0"/>
                <w:sz w:val="24"/>
                <w:szCs w:val="24"/>
                <w:lang w:val="en-US" w:eastAsia="zh-CN" w:bidi="ar"/>
              </w:rPr>
              <w:t xml:space="preserve">contract </w:t>
            </w:r>
            <w:r>
              <w:rPr>
                <w:rFonts w:hint="default" w:ascii="Calibri" w:hAnsi="Calibri" w:eastAsia="Helvetica" w:cs="Calibri"/>
                <w:color w:val="000000"/>
                <w:kern w:val="0"/>
                <w:sz w:val="24"/>
                <w:szCs w:val="24"/>
                <w:lang w:val="en-US" w:eastAsia="zh-CN" w:bidi="ar"/>
              </w:rPr>
              <w:t xml:space="preserve">under Clause 33 in </w:t>
            </w:r>
          </w:p>
          <w:p>
            <w:pPr>
              <w:keepNext w:val="0"/>
              <w:keepLines w:val="0"/>
              <w:widowControl/>
              <w:suppressLineNumbers w:val="0"/>
              <w:jc w:val="left"/>
              <w:rPr>
                <w:rFonts w:hint="default" w:ascii="Calibri" w:hAnsi="Calibri" w:cs="Calibri"/>
                <w:color w:val="0D0D0D" w:themeColor="text1" w:themeTint="F2"/>
                <w:sz w:val="24"/>
                <w:szCs w:val="24"/>
                <w14:textFill>
                  <w14:solidFill>
                    <w14:schemeClr w14:val="tx1">
                      <w14:lumMod w14:val="95000"/>
                      <w14:lumOff w14:val="5000"/>
                    </w14:schemeClr>
                  </w14:solidFill>
                </w14:textFill>
              </w:rPr>
            </w:pPr>
            <w:r>
              <w:rPr>
                <w:rFonts w:hint="default" w:ascii="Calibri" w:hAnsi="Calibri" w:eastAsia="Helvetica" w:cs="Calibri"/>
                <w:color w:val="000000"/>
                <w:kern w:val="0"/>
                <w:sz w:val="24"/>
                <w:szCs w:val="24"/>
                <w:lang w:val="en-US" w:eastAsia="zh-CN" w:bidi="ar"/>
              </w:rPr>
              <w:t>regard to the same occurrence</w:t>
            </w:r>
          </w:p>
          <w:p>
            <w:pPr>
              <w:pStyle w:val="23"/>
              <w:tabs>
                <w:tab w:val="left" w:pos="180"/>
              </w:tabs>
              <w:spacing w:after="120" w:line="276" w:lineRule="auto"/>
              <w:ind w:left="794"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hint="default" w:ascii="Calibri" w:hAnsi="Calibri" w:cs="Calibri"/>
                <w:color w:val="0D0D0D" w:themeColor="text1" w:themeTint="F2"/>
                <w:sz w:val="24"/>
                <w:szCs w:val="24"/>
                <w14:textFill>
                  <w14:solidFill>
                    <w14:schemeClr w14:val="tx1">
                      <w14:lumMod w14:val="95000"/>
                      <w14:lumOff w14:val="5000"/>
                    </w14:schemeClr>
                  </w14:solidFill>
                </w14:textFill>
              </w:rPr>
              <w:t>   </w:t>
            </w:r>
            <w:r>
              <w:rPr>
                <w:rFonts w:hint="default" w:ascii="Calibri" w:hAnsi="Calibri" w:cs="Calibr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3245"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4"/>
              </w:numPr>
              <w:tabs>
                <w:tab w:val="left" w:pos="180"/>
              </w:tabs>
              <w:spacing w:after="120" w:line="276" w:lineRule="auto"/>
              <w:ind w:left="79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Outline the circumstances that constitute termination of the contract. </w:t>
            </w:r>
          </w:p>
          <w:p>
            <w:pPr>
              <w:pStyle w:val="23"/>
              <w:tabs>
                <w:tab w:val="left" w:pos="180"/>
              </w:tabs>
              <w:spacing w:after="120" w:line="276" w:lineRule="auto"/>
              <w:ind w:left="794"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If the builder ends this contract under Clause 12, Clause 28, Clause 33 </w:t>
            </w:r>
          </w:p>
          <w:p>
            <w:pPr>
              <w:pStyle w:val="23"/>
              <w:tabs>
                <w:tab w:val="left" w:pos="180"/>
              </w:tabs>
              <w:spacing w:after="120" w:line="276" w:lineRule="auto"/>
              <w:ind w:left="794"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 xml:space="preserve">or Clause 34, then at the election of the builder, the owner must pay as a </w:t>
            </w:r>
          </w:p>
          <w:p>
            <w:pPr>
              <w:pStyle w:val="23"/>
              <w:tabs>
                <w:tab w:val="left" w:pos="180"/>
              </w:tabs>
              <w:spacing w:after="120" w:line="276" w:lineRule="auto"/>
              <w:ind w:left="794"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debt due and payable</w:t>
            </w:r>
          </w:p>
          <w:p>
            <w:pPr>
              <w:pStyle w:val="23"/>
              <w:tabs>
                <w:tab w:val="left" w:pos="180"/>
              </w:tabs>
              <w:spacing w:after="120" w:line="276" w:lineRule="auto"/>
              <w:ind w:left="794"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If the owner ends this contract under Clause 33 the owner must </w:t>
            </w:r>
          </w:p>
          <w:p>
            <w:pPr>
              <w:pStyle w:val="23"/>
              <w:tabs>
                <w:tab w:val="left" w:pos="180"/>
              </w:tabs>
              <w:spacing w:after="120" w:line="276" w:lineRule="auto"/>
              <w:ind w:left="794"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complete the building works and keep records of the cost incurred.</w:t>
            </w:r>
          </w:p>
          <w:p>
            <w:pPr>
              <w:pStyle w:val="23"/>
              <w:tabs>
                <w:tab w:val="left" w:pos="180"/>
              </w:tabs>
              <w:spacing w:after="120" w:line="276" w:lineRule="auto"/>
              <w:ind w:left="794"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 xml:space="preserve">The owner is under a </w:t>
            </w:r>
          </w:p>
          <w:p>
            <w:pPr>
              <w:pStyle w:val="23"/>
              <w:tabs>
                <w:tab w:val="left" w:pos="180"/>
              </w:tabs>
              <w:spacing w:after="120" w:line="276" w:lineRule="auto"/>
              <w:ind w:left="794"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 xml:space="preserve">duty to mitigate any </w:t>
            </w:r>
          </w:p>
          <w:p>
            <w:pPr>
              <w:pStyle w:val="23"/>
              <w:tabs>
                <w:tab w:val="left" w:pos="180"/>
              </w:tabs>
              <w:spacing w:after="120" w:line="276" w:lineRule="auto"/>
              <w:ind w:left="794"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loss.</w:t>
            </w:r>
          </w:p>
          <w:p>
            <w:pPr>
              <w:pStyle w:val="23"/>
              <w:tabs>
                <w:tab w:val="left" w:pos="180"/>
              </w:tabs>
              <w:spacing w:after="120" w:line="276" w:lineRule="auto"/>
              <w:ind w:left="794"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 xml:space="preserve">36.2 The owner must take all reasonable steps to minimise the cost of </w:t>
            </w:r>
          </w:p>
          <w:p>
            <w:pPr>
              <w:pStyle w:val="23"/>
              <w:tabs>
                <w:tab w:val="left" w:pos="180"/>
              </w:tabs>
              <w:spacing w:after="120" w:line="276" w:lineRule="auto"/>
              <w:ind w:left="794"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completing the building works.</w:t>
            </w:r>
          </w:p>
          <w:p>
            <w:pPr>
              <w:pStyle w:val="23"/>
              <w:tabs>
                <w:tab w:val="left" w:pos="180"/>
              </w:tabs>
              <w:spacing w:after="120" w:line="276" w:lineRule="auto"/>
              <w:ind w:left="794"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 xml:space="preserve">36.3 The owner must, within 5 working days of the building works reaching </w:t>
            </w:r>
          </w:p>
          <w:p>
            <w:pPr>
              <w:pStyle w:val="23"/>
              <w:tabs>
                <w:tab w:val="left" w:pos="180"/>
              </w:tabs>
              <w:spacing w:after="120" w:line="276" w:lineRule="auto"/>
              <w:ind w:left="794"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 xml:space="preserve">practical completion, give the builder a written detailed statement of the </w:t>
            </w:r>
          </w:p>
          <w:p>
            <w:pPr>
              <w:pStyle w:val="23"/>
              <w:tabs>
                <w:tab w:val="left" w:pos="180"/>
              </w:tabs>
              <w:spacing w:after="120" w:line="276" w:lineRule="auto"/>
              <w:ind w:left="794"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 xml:space="preserve">costs incurred (including copies of all invoices and receipts) and notice of </w:t>
            </w:r>
          </w:p>
          <w:p>
            <w:pPr>
              <w:pStyle w:val="23"/>
              <w:tabs>
                <w:tab w:val="left" w:pos="180"/>
              </w:tabs>
              <w:spacing w:after="120" w:line="276" w:lineRule="auto"/>
              <w:ind w:left="794"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hint="eastAsia"/>
                <w:color w:val="0D0D0D" w:themeColor="text1" w:themeTint="F2"/>
                <w:sz w:val="24"/>
                <w14:textFill>
                  <w14:solidFill>
                    <w14:schemeClr w14:val="tx1">
                      <w14:lumMod w14:val="95000"/>
                      <w14:lumOff w14:val="5000"/>
                    </w14:schemeClr>
                  </w14:solidFill>
                </w14:textFill>
              </w:rPr>
              <w:t>the date when practical completion was reached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950"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4"/>
              </w:numPr>
              <w:tabs>
                <w:tab w:val="left" w:pos="180"/>
              </w:tabs>
              <w:spacing w:after="120" w:line="276" w:lineRule="auto"/>
              <w:ind w:left="79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Identify the legislative requirements addressed in the contract and briefly describe the procedure for each. </w:t>
            </w:r>
          </w:p>
          <w:p>
            <w:pPr>
              <w:pStyle w:val="23"/>
              <w:tabs>
                <w:tab w:val="left" w:pos="180"/>
              </w:tabs>
              <w:spacing w:after="120" w:line="276" w:lineRule="auto"/>
              <w:ind w:left="794"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The owner must satisfy the essential matters in Clause 4 within the initial period being a period of</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 </w:t>
            </w:r>
            <w:r>
              <w:rPr>
                <w:rFonts w:hint="eastAsia"/>
                <w:color w:val="0D0D0D" w:themeColor="text1" w:themeTint="F2"/>
                <w:sz w:val="24"/>
                <w14:textFill>
                  <w14:solidFill>
                    <w14:schemeClr w14:val="tx1">
                      <w14:lumMod w14:val="95000"/>
                      <w14:lumOff w14:val="5000"/>
                    </w14:schemeClr>
                  </w14:solidFill>
                </w14:textFill>
              </w:rPr>
              <w:t>15 working days.</w:t>
            </w:r>
          </w:p>
          <w:p>
            <w:pPr>
              <w:pStyle w:val="23"/>
              <w:tabs>
                <w:tab w:val="left" w:pos="180"/>
              </w:tabs>
              <w:spacing w:after="120" w:line="276" w:lineRule="auto"/>
              <w:ind w:left="794"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hint="eastAsia"/>
                <w:color w:val="0D0D0D" w:themeColor="text1" w:themeTint="F2"/>
                <w:sz w:val="24"/>
                <w14:textFill>
                  <w14:solidFill>
                    <w14:schemeClr w14:val="tx1">
                      <w14:lumMod w14:val="95000"/>
                      <w14:lumOff w14:val="5000"/>
                    </w14:schemeClr>
                  </w14:solidFill>
                </w14:textFill>
              </w:rPr>
              <w:t>The builder does not need to commence on site until the essential matters are satisfied and may terminate the contract if the essential matters are not satisfied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tabs>
                <w:tab w:val="left" w:pos="180"/>
              </w:tabs>
              <w:spacing w:after="120" w:line="276" w:lineRule="auto"/>
              <w:ind w:left="794" w:right="0" w:firstLine="0"/>
              <w:contextualSpacing w:val="0"/>
              <w:jc w:val="both"/>
              <w:rPr>
                <w:rFonts w:hint="eastAsia" w:cstheme="minorHAnsi"/>
                <w:color w:val="262626" w:themeColor="text1" w:themeTint="D9"/>
                <w:sz w:val="24"/>
                <w:szCs w:val="24"/>
                <w14:textFill>
                  <w14:solidFill>
                    <w14:schemeClr w14:val="tx1">
                      <w14:lumMod w14:val="85000"/>
                      <w14:lumOff w14:val="15000"/>
                    </w14:schemeClr>
                  </w14:solidFill>
                </w14:textFill>
              </w:rPr>
            </w:pPr>
            <w:r>
              <w:rPr>
                <w:rFonts w:hint="eastAsia" w:cstheme="minorHAnsi"/>
                <w:color w:val="262626" w:themeColor="text1" w:themeTint="D9"/>
                <w:sz w:val="24"/>
                <w:szCs w:val="24"/>
                <w14:textFill>
                  <w14:solidFill>
                    <w14:schemeClr w14:val="tx1">
                      <w14:lumMod w14:val="85000"/>
                      <w14:lumOff w14:val="15000"/>
                    </w14:schemeClr>
                  </w14:solidFill>
                </w14:textFill>
              </w:rPr>
              <w:t>Any Items shown or Drawn on the enclosed plans but NOT listed as an inclusion will be deemed an 'Exclusion' to this tender Document. Please ensure you check this document throughly to ensure we have met all of your requirements and advise us of any changes you require to yourTender inclusions and/or plans.</w:t>
            </w:r>
          </w:p>
          <w:p>
            <w:pPr>
              <w:pStyle w:val="23"/>
              <w:tabs>
                <w:tab w:val="left" w:pos="180"/>
              </w:tabs>
              <w:spacing w:after="120" w:line="276" w:lineRule="auto"/>
              <w:ind w:left="794"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hint="eastAsia" w:cstheme="minorHAnsi"/>
                <w:color w:val="262626" w:themeColor="text1" w:themeTint="D9"/>
                <w:sz w:val="24"/>
                <w:szCs w:val="24"/>
                <w14:textFill>
                  <w14:solidFill>
                    <w14:schemeClr w14:val="tx1">
                      <w14:lumMod w14:val="85000"/>
                      <w14:lumOff w14:val="15000"/>
                    </w14:schemeClr>
                  </w14:solidFill>
                </w14:textFill>
              </w:rPr>
              <w:t xml:space="preserve">2. Once the Tender and Building Agreement have been signed, any requests for amendments(variations) to inclusions or plans must be put in writing and directed to the building Administrator. Freedom Homes reserves the right to charge a variation administration fee of $250 inc GST. No structural changes to plans </w:t>
            </w:r>
            <w:bookmarkStart w:id="109" w:name="_GoBack"/>
            <w:bookmarkEnd w:id="109"/>
            <w:r>
              <w:rPr>
                <w:rFonts w:hint="eastAsia" w:cstheme="minorHAnsi"/>
                <w:color w:val="262626" w:themeColor="text1" w:themeTint="D9"/>
                <w:sz w:val="24"/>
                <w:szCs w:val="24"/>
                <w14:textFill>
                  <w14:solidFill>
                    <w14:schemeClr w14:val="tx1">
                      <w14:lumMod w14:val="85000"/>
                      <w14:lumOff w14:val="15000"/>
                    </w14:schemeClr>
                  </w14:solidFill>
                </w14:textFill>
              </w:rPr>
              <w:t>will be allowed once submitted to council</w:t>
            </w:r>
          </w:p>
          <w:p>
            <w:pPr>
              <w:pStyle w:val="23"/>
              <w:tabs>
                <w:tab w:val="left" w:pos="180"/>
              </w:tabs>
              <w:spacing w:after="120" w:line="276" w:lineRule="auto"/>
              <w:ind w:left="794"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p>
        </w:tc>
      </w:tr>
    </w:tbl>
    <w:p>
      <w:pPr>
        <w:spacing w:after="120" w:line="276" w:lineRule="auto"/>
        <w:ind w:left="0" w:firstLine="0"/>
      </w:pPr>
      <w:r>
        <w:br w:type="page"/>
      </w:r>
    </w:p>
    <w:p>
      <w:pPr>
        <w:pStyle w:val="2"/>
      </w:pPr>
      <w:bookmarkStart w:id="59" w:name="_Toc120259690"/>
      <w:r>
        <w:t>Workplace Assessment</w:t>
      </w:r>
      <w:bookmarkEnd w:id="59"/>
    </w:p>
    <w:p>
      <w:pPr>
        <w:pStyle w:val="3"/>
        <w:tabs>
          <w:tab w:val="left" w:pos="180"/>
        </w:tabs>
        <w:ind w:right="0"/>
        <w:rPr>
          <w:lang w:val="en-AU"/>
        </w:rPr>
      </w:pPr>
      <w:bookmarkStart w:id="60" w:name="_Toc120259691"/>
      <w:r>
        <w:rPr>
          <w:lang w:val="en-AU"/>
        </w:rPr>
        <w:t>Overview</w:t>
      </w:r>
      <w:bookmarkEnd w:id="60"/>
    </w:p>
    <w:tbl>
      <w:tblPr>
        <w:tblStyle w:val="17"/>
        <w:tblW w:w="0" w:type="auto"/>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90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56" w:hRule="atLeast"/>
        </w:trPr>
        <w:tc>
          <w:tcPr>
            <w:tcW w:w="9016" w:type="dxa"/>
            <w:shd w:val="clear" w:color="auto" w:fill="auto"/>
          </w:tcPr>
          <w:p>
            <w:pPr>
              <w:tabs>
                <w:tab w:val="left" w:pos="180"/>
              </w:tabs>
              <w:spacing w:before="300"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goal of this assessment is to assess your practical knowledge and skills in:</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Identifying and analysing business contracts</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Selecting appropriate contracts</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Preparing the contract</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Administering the contract</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Finalising a contract</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This workplace assessment is made up of three workplace tasks: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 – Meet with Contracting Parties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 – Select the Type of Contract</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3 – Prepare and Compile the Range of Documents to be Used in the Contract</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4 – Draft the Contract</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5 – Review Contract Draft with Relevant Persons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6 – Prepare Final Contract</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7 – Process Progress Payment</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8 – Process Application for Extension of Time</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9 – Negotiate Contract Variations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10 – Workplace Measures Against Breach of Contract</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11 – Confirm Performance of Work</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12 – Review Conditions for Issuing a Final Certificate</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13 – Verify Practical Completion of the Project</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14 – Finalise Contract</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15 – Issue Certificate Upon Completion of Work</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16 – Secure Documentation for Records Purposes</w:t>
            </w:r>
          </w:p>
          <w:p>
            <w:pPr>
              <w:tabs>
                <w:tab w:val="left" w:pos="180"/>
              </w:tabs>
              <w:spacing w:after="120" w:line="276" w:lineRule="auto"/>
              <w:ind w:left="0" w:right="0" w:firstLine="0"/>
              <w:jc w:val="both"/>
              <w:rPr>
                <w:rFonts w:cstheme="minorHAnsi"/>
                <w:color w:val="0D0D0D" w:themeColor="text1" w:themeTint="F2"/>
                <w:sz w:val="24"/>
                <w:szCs w:val="24"/>
                <w:lang w:eastAsia="en-AU" w:bidi="en-US"/>
                <w14:textFill>
                  <w14:solidFill>
                    <w14:schemeClr w14:val="tx1">
                      <w14:lumMod w14:val="95000"/>
                      <w14:lumOff w14:val="5000"/>
                    </w14:schemeClr>
                  </w14:solidFill>
                </w14:textFill>
              </w:rPr>
            </w:pPr>
          </w:p>
        </w:tc>
      </w:tr>
    </w:tbl>
    <w:p>
      <w:r>
        <w:br w:type="page"/>
      </w:r>
    </w:p>
    <w:tbl>
      <w:tblPr>
        <w:tblStyle w:val="17"/>
        <w:tblW w:w="0" w:type="auto"/>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90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56" w:hRule="atLeast"/>
        </w:trPr>
        <w:tc>
          <w:tcPr>
            <w:tcW w:w="9016" w:type="dxa"/>
            <w:shd w:val="clear" w:color="auto" w:fill="auto"/>
          </w:tcPr>
          <w:p>
            <w:pPr>
              <w:tabs>
                <w:tab w:val="left" w:pos="180"/>
              </w:tabs>
              <w:spacing w:after="120" w:line="276" w:lineRule="auto"/>
              <w:ind w:left="0" w:right="0" w:firstLine="0"/>
              <w:jc w:val="both"/>
              <w:rPr>
                <w:rFonts w:cstheme="minorHAnsi"/>
                <w:color w:val="0D0D0D" w:themeColor="text1" w:themeTint="F2"/>
                <w:sz w:val="24"/>
                <w:szCs w:val="24"/>
                <w:lang w:eastAsia="en-AU" w:bidi="en-US"/>
                <w14:textFill>
                  <w14:solidFill>
                    <w14:schemeClr w14:val="tx1">
                      <w14:lumMod w14:val="95000"/>
                      <w14:lumOff w14:val="5000"/>
                    </w14:schemeClr>
                  </w14:solidFill>
                </w14:textFill>
              </w:rPr>
            </w:pPr>
            <w:r>
              <w:rPr>
                <w:rFonts w:cstheme="minorHAnsi"/>
                <w:color w:val="0D0D0D" w:themeColor="text1" w:themeTint="F2"/>
                <w:sz w:val="24"/>
                <w:szCs w:val="24"/>
                <w:lang w:eastAsia="en-AU" w:bidi="en-US"/>
                <w14:textFill>
                  <w14:solidFill>
                    <w14:schemeClr w14:val="tx1">
                      <w14:lumMod w14:val="95000"/>
                      <w14:lumOff w14:val="5000"/>
                    </w14:schemeClr>
                  </w14:solidFill>
                </w14:textFill>
              </w:rPr>
              <w:t>Each task comes with a set of instructions. You are to follow and perform these instructions and submit any required documentation.</w:t>
            </w:r>
          </w:p>
          <w:p>
            <w:pPr>
              <w:tabs>
                <w:tab w:val="left" w:pos="180"/>
              </w:tabs>
              <w:spacing w:before="300" w:after="120" w:line="276" w:lineRule="auto"/>
              <w:ind w:left="0" w:right="0" w:firstLine="0"/>
              <w:jc w:val="both"/>
              <w:rPr>
                <w:rFonts w:cstheme="minorHAnsi"/>
                <w:b/>
                <w:bCs/>
                <w:color w:val="0D0D0D" w:themeColor="text1" w:themeTint="F2"/>
                <w:sz w:val="24"/>
                <w:szCs w:val="24"/>
                <w:lang w:eastAsia="en-AU" w:bidi="en-US"/>
                <w14:textFill>
                  <w14:solidFill>
                    <w14:schemeClr w14:val="tx1">
                      <w14:lumMod w14:val="95000"/>
                      <w14:lumOff w14:val="5000"/>
                    </w14:schemeClr>
                  </w14:solidFill>
                </w14:textFill>
              </w:rPr>
            </w:pPr>
            <w:r>
              <w:rPr>
                <w:rFonts w:cstheme="minorHAnsi"/>
                <w:b/>
                <w:bCs/>
                <w:color w:val="0D0D0D" w:themeColor="text1" w:themeTint="F2"/>
                <w:sz w:val="24"/>
                <w:szCs w:val="24"/>
                <w:lang w:eastAsia="en-AU" w:bidi="en-US"/>
                <w14:textFill>
                  <w14:solidFill>
                    <w14:schemeClr w14:val="tx1">
                      <w14:lumMod w14:val="95000"/>
                      <w14:lumOff w14:val="5000"/>
                    </w14:schemeClr>
                  </w14:solidFill>
                </w14:textFill>
              </w:rPr>
              <w:t>You are required to:</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Complete the tasks within the time allowed.</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Review the instructions in each task.</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Identify and analyse business contracts</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Select appropriate contracts</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Prepare the contract</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Administer the contract</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Finalise the contract</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Perform the workplace task according to the instructions provided.</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Complete and submit any required documentation. </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Resources required for assessment:</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To complete this assessment, you will need access to the following:</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workplace or a similar environment that will allow you access to:</w:t>
            </w:r>
          </w:p>
          <w:p>
            <w:pPr>
              <w:pStyle w:val="23"/>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Building and construction project contract</w:t>
            </w:r>
          </w:p>
          <w:p>
            <w:pPr>
              <w:pStyle w:val="23"/>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Building and construction project site and personnel</w:t>
            </w:r>
          </w:p>
          <w:p>
            <w:pPr>
              <w:pStyle w:val="23"/>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Colleagues who are also working on the building and construction project </w:t>
            </w:r>
          </w:p>
          <w:p>
            <w:pPr>
              <w:pStyle w:val="23"/>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Organisational policies and procedures, including:</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Policies and procedures relevant to communicating with contracting parties.</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Policies and procedures relevant to selecting appropriate contract.</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Policies and procedures relevant to preparing and finalising contract.</w:t>
            </w:r>
          </w:p>
          <w:p>
            <w:pPr>
              <w:pStyle w:val="23"/>
              <w:numPr>
                <w:ilvl w:val="2"/>
                <w:numId w:val="10"/>
              </w:numPr>
              <w:tabs>
                <w:tab w:val="left" w:pos="180"/>
              </w:tabs>
              <w:spacing w:after="120" w:line="276" w:lineRule="auto"/>
              <w:ind w:right="0"/>
              <w:jc w:val="both"/>
              <w:rPr>
                <w:rFonts w:eastAsiaTheme="minorEastAsia"/>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Policies and procedures relevant to dispute resolution.</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Policies and procedures relevant to processing progress payments</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Policies and procedures relevant to applying for Extension of Time</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Policies and procedures relevant to site inspections</w:t>
            </w:r>
          </w:p>
          <w:p>
            <w:pPr>
              <w:pStyle w:val="23"/>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Documentation templates, including:</w:t>
            </w:r>
          </w:p>
          <w:p>
            <w:pPr>
              <w:pStyle w:val="23"/>
              <w:numPr>
                <w:ilvl w:val="2"/>
                <w:numId w:val="10"/>
              </w:numPr>
              <w:tabs>
                <w:tab w:val="left" w:pos="180"/>
              </w:tabs>
              <w:spacing w:after="120" w:line="276" w:lineRule="auto"/>
              <w:ind w:left="215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equipment, site accommodation and services information</w:t>
            </w:r>
          </w:p>
          <w:p>
            <w:pPr>
              <w:pStyle w:val="23"/>
              <w:numPr>
                <w:ilvl w:val="2"/>
                <w:numId w:val="10"/>
              </w:numPr>
              <w:tabs>
                <w:tab w:val="left" w:pos="180"/>
              </w:tabs>
              <w:spacing w:after="120" w:line="276" w:lineRule="auto"/>
              <w:ind w:left="215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human resource projections</w:t>
            </w:r>
          </w:p>
          <w:p>
            <w:pPr>
              <w:pStyle w:val="23"/>
              <w:numPr>
                <w:ilvl w:val="2"/>
                <w:numId w:val="10"/>
              </w:numPr>
              <w:tabs>
                <w:tab w:val="left" w:pos="180"/>
              </w:tabs>
              <w:spacing w:after="120" w:line="276" w:lineRule="auto"/>
              <w:ind w:left="215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materials lists</w:t>
            </w:r>
          </w:p>
          <w:p>
            <w:pPr>
              <w:pStyle w:val="23"/>
              <w:numPr>
                <w:ilvl w:val="2"/>
                <w:numId w:val="10"/>
              </w:numPr>
              <w:tabs>
                <w:tab w:val="left" w:pos="180"/>
              </w:tabs>
              <w:spacing w:after="120" w:line="276" w:lineRule="auto"/>
              <w:ind w:left="215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construction drawings and specifications</w:t>
            </w:r>
          </w:p>
          <w:p>
            <w:pPr>
              <w:pStyle w:val="23"/>
              <w:numPr>
                <w:ilvl w:val="2"/>
                <w:numId w:val="10"/>
              </w:numPr>
              <w:tabs>
                <w:tab w:val="left" w:pos="180"/>
              </w:tabs>
              <w:spacing w:after="120" w:line="276" w:lineRule="auto"/>
              <w:ind w:left="215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project timelines</w:t>
            </w:r>
          </w:p>
          <w:p>
            <w:pPr>
              <w:pStyle w:val="23"/>
              <w:numPr>
                <w:ilvl w:val="2"/>
                <w:numId w:val="10"/>
              </w:numPr>
              <w:tabs>
                <w:tab w:val="left" w:pos="180"/>
              </w:tabs>
              <w:spacing w:after="120" w:line="276" w:lineRule="auto"/>
              <w:ind w:left="215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schedules</w:t>
            </w:r>
          </w:p>
          <w:p>
            <w:pPr>
              <w:pStyle w:val="23"/>
              <w:numPr>
                <w:ilvl w:val="2"/>
                <w:numId w:val="10"/>
              </w:numPr>
              <w:tabs>
                <w:tab w:val="left" w:pos="180"/>
              </w:tabs>
              <w:spacing w:after="120" w:line="276" w:lineRule="auto"/>
              <w:ind w:left="215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progress payments</w:t>
            </w:r>
          </w:p>
          <w:p>
            <w:pPr>
              <w:pStyle w:val="23"/>
              <w:numPr>
                <w:ilvl w:val="2"/>
                <w:numId w:val="10"/>
              </w:numPr>
              <w:tabs>
                <w:tab w:val="left" w:pos="180"/>
              </w:tabs>
              <w:spacing w:after="120" w:line="276" w:lineRule="auto"/>
              <w:ind w:left="215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policies and procedures checklist</w:t>
            </w:r>
          </w:p>
          <w:p>
            <w:pPr>
              <w:pStyle w:val="23"/>
              <w:numPr>
                <w:ilvl w:val="2"/>
                <w:numId w:val="10"/>
              </w:numPr>
              <w:tabs>
                <w:tab w:val="left" w:pos="180"/>
              </w:tabs>
              <w:spacing w:after="120" w:line="276" w:lineRule="auto"/>
              <w:ind w:left="215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application for Extension of Time</w:t>
            </w:r>
          </w:p>
          <w:p>
            <w:pPr>
              <w:pStyle w:val="23"/>
              <w:numPr>
                <w:ilvl w:val="2"/>
                <w:numId w:val="10"/>
              </w:numPr>
              <w:tabs>
                <w:tab w:val="left" w:pos="180"/>
              </w:tabs>
              <w:spacing w:after="120" w:line="276" w:lineRule="auto"/>
              <w:ind w:left="215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construction certificates</w:t>
            </w:r>
          </w:p>
          <w:p>
            <w:pPr>
              <w:pStyle w:val="23"/>
              <w:numPr>
                <w:ilvl w:val="1"/>
                <w:numId w:val="10"/>
              </w:numPr>
              <w:tabs>
                <w:tab w:val="left" w:pos="180"/>
              </w:tabs>
              <w:spacing w:after="120" w:line="276" w:lineRule="auto"/>
              <w:ind w:left="143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relevant government building and construction and contract legislation</w:t>
            </w:r>
          </w:p>
          <w:p>
            <w:pPr>
              <w:pStyle w:val="23"/>
              <w:numPr>
                <w:ilvl w:val="1"/>
                <w:numId w:val="10"/>
              </w:numPr>
              <w:tabs>
                <w:tab w:val="left" w:pos="180"/>
              </w:tabs>
              <w:spacing w:after="120" w:line="276" w:lineRule="auto"/>
              <w:ind w:left="143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current building and construction codes and standards</w:t>
            </w:r>
          </w:p>
          <w:p>
            <w:pPr>
              <w:pStyle w:val="23"/>
              <w:numPr>
                <w:ilvl w:val="1"/>
                <w:numId w:val="10"/>
              </w:numPr>
              <w:tabs>
                <w:tab w:val="left" w:pos="180"/>
              </w:tabs>
              <w:spacing w:after="120" w:line="276" w:lineRule="auto"/>
              <w:ind w:left="143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digital devices, applications and software to transmit and receive information electronically</w:t>
            </w:r>
          </w:p>
        </w:tc>
      </w:tr>
    </w:tbl>
    <w:p>
      <w:pPr>
        <w:spacing w:after="120" w:line="276" w:lineRule="auto"/>
        <w:ind w:left="0" w:firstLine="0"/>
      </w:pPr>
      <w:r>
        <w:br w:type="page"/>
      </w:r>
    </w:p>
    <w:p>
      <w:pPr>
        <w:pStyle w:val="3"/>
        <w:tabs>
          <w:tab w:val="left" w:pos="180"/>
        </w:tabs>
        <w:ind w:right="0"/>
        <w:rPr>
          <w:b w:val="0"/>
          <w:bCs/>
          <w:lang w:val="en-AU"/>
        </w:rPr>
      </w:pPr>
      <w:bookmarkStart w:id="61" w:name="_Toc120259692"/>
      <w:r>
        <w:rPr>
          <w:b w:val="0"/>
          <w:bCs/>
          <w:lang w:val="en-AU"/>
        </w:rPr>
        <w:t xml:space="preserve">Task 1 – </w:t>
      </w:r>
      <w:r>
        <w:rPr>
          <w:b w:val="0"/>
          <w:bCs/>
        </w:rPr>
        <w:t>Liaise with Contracting Parties</w:t>
      </w:r>
      <w:bookmarkEnd w:id="61"/>
      <w:r>
        <w:rPr>
          <w:b w:val="0"/>
          <w:bCs/>
        </w:rPr>
        <w:t xml:space="preserve"> </w:t>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Liaise with all the contracting parties to review and discuss contract matters.</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required to liaise with all members of the construction contracting party to ensure that all terms of the contract, duties and responsibilities and the general plan for the construction project are clearly understood and accepted by all parties.</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This can be completed via email correspondence with any relevant members of the contracting party and should relate to (but not limited to) recording the identities of the contracting parties, type of contract, capacity to consent to a contract, contract offer, contract acceptance.</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4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the factors and special conditions associated with the parties’ consent to a contract and the requirements associated with an offer and acceptance of a contract.</w:t>
            </w:r>
          </w:p>
          <w:p>
            <w:pPr>
              <w:pStyle w:val="23"/>
              <w:numPr>
                <w:ilvl w:val="0"/>
                <w:numId w:val="4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relevant to communicating with contracting parties.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1 – Assessor’s Checklist </w:t>
            </w:r>
            <w:r>
              <w:rPr>
                <w:rFonts w:cstheme="minorHAnsi"/>
                <w:color w:val="262626" w:themeColor="text1" w:themeTint="D9"/>
                <w:sz w:val="24"/>
                <w:szCs w:val="24"/>
                <w14:textFill>
                  <w14:solidFill>
                    <w14:schemeClr w14:val="tx1">
                      <w14:lumMod w14:val="85000"/>
                      <w14:lumOff w14:val="15000"/>
                    </w14:schemeClr>
                  </w14:solidFill>
                </w14:textFill>
              </w:rPr>
              <w:t>provided along with this workbook. This form lists all the practical skills you need to demonstrate while completing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46"/>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a copy of any emails sent/received in relation to discussing any construction contract matters with any of the contracting party.</w:t>
            </w:r>
          </w:p>
        </w:tc>
      </w:tr>
    </w:tbl>
    <w:p>
      <w:pPr>
        <w:spacing w:after="120" w:line="276" w:lineRule="auto"/>
        <w:ind w:left="0" w:firstLine="0"/>
      </w:pPr>
    </w:p>
    <w:p>
      <w:pPr>
        <w:spacing w:after="120" w:line="276" w:lineRule="auto"/>
        <w:rPr>
          <w:rFonts w:ascii="Arial" w:hAnsi="Arial" w:eastAsiaTheme="majorEastAsia" w:cstheme="majorBidi"/>
          <w:bCs/>
          <w:color w:val="262626" w:themeColor="text1" w:themeTint="D9"/>
          <w:sz w:val="24"/>
          <w:szCs w:val="26"/>
          <w:lang w:bidi="en-US"/>
          <w14:textFill>
            <w14:solidFill>
              <w14:schemeClr w14:val="tx1">
                <w14:lumMod w14:val="85000"/>
                <w14:lumOff w14:val="15000"/>
              </w14:schemeClr>
            </w14:solidFill>
          </w14:textFill>
        </w:rPr>
      </w:pPr>
      <w:r>
        <w:rPr>
          <w:b/>
          <w:bCs/>
        </w:rPr>
        <w:br w:type="page"/>
      </w:r>
    </w:p>
    <w:p>
      <w:pPr>
        <w:pStyle w:val="3"/>
        <w:tabs>
          <w:tab w:val="left" w:pos="180"/>
        </w:tabs>
        <w:ind w:right="0"/>
        <w:rPr>
          <w:b w:val="0"/>
          <w:bCs/>
          <w:lang w:val="en-AU"/>
        </w:rPr>
      </w:pPr>
      <w:bookmarkStart w:id="62" w:name="_Toc120259693"/>
      <w:r>
        <w:rPr>
          <w:b w:val="0"/>
          <w:bCs/>
          <w:lang w:val="en-AU"/>
        </w:rPr>
        <w:t xml:space="preserve">Task 2 – </w:t>
      </w:r>
      <w:r>
        <w:rPr>
          <w:b w:val="0"/>
          <w:bCs/>
        </w:rPr>
        <w:t>Select the Type of Contract</w:t>
      </w:r>
      <w:bookmarkEnd w:id="62"/>
      <w:r>
        <w:rPr>
          <w:b w:val="0"/>
          <w:bCs/>
        </w:rPr>
        <w:t xml:space="preserve"> </w:t>
      </w:r>
    </w:p>
    <w:tbl>
      <w:tblPr>
        <w:tblStyle w:val="17"/>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9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the type of contract appropriate to the building and construction project you are undertaking for this assessment.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25"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residential contract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rPr>
          <w:rFonts w:ascii="Arial" w:hAnsi="Arial" w:eastAsiaTheme="majorEastAsia" w:cstheme="majorBidi"/>
          <w:bCs/>
          <w:color w:val="262626" w:themeColor="text1" w:themeTint="D9"/>
          <w:sz w:val="24"/>
          <w:szCs w:val="26"/>
          <w:lang w:bidi="en-US"/>
          <w14:textFill>
            <w14:solidFill>
              <w14:schemeClr w14:val="tx1">
                <w14:lumMod w14:val="85000"/>
                <w14:lumOff w14:val="15000"/>
              </w14:schemeClr>
            </w14:solidFill>
          </w14:textFill>
        </w:rPr>
      </w:pPr>
      <w:bookmarkStart w:id="63" w:name="_Hlk62453745"/>
      <w:r>
        <w:rPr>
          <w:b/>
          <w:bCs/>
        </w:rPr>
        <w:br w:type="page"/>
      </w:r>
    </w:p>
    <w:p>
      <w:pPr>
        <w:pStyle w:val="3"/>
        <w:tabs>
          <w:tab w:val="left" w:pos="180"/>
        </w:tabs>
        <w:ind w:right="0"/>
        <w:rPr>
          <w:b w:val="0"/>
          <w:bCs/>
          <w:lang w:val="en-AU"/>
        </w:rPr>
      </w:pPr>
      <w:bookmarkStart w:id="64" w:name="_Toc120259694"/>
      <w:r>
        <w:rPr>
          <w:b w:val="0"/>
          <w:bCs/>
          <w:lang w:val="en-AU"/>
        </w:rPr>
        <w:t xml:space="preserve">Task 3 – </w:t>
      </w:r>
      <w:r>
        <w:rPr>
          <w:b w:val="0"/>
          <w:bCs/>
        </w:rPr>
        <w:t>Prepare and Compile the Range of Documents to be Used in the Contract</w:t>
      </w:r>
      <w:bookmarkEnd w:id="64"/>
    </w:p>
    <w:tbl>
      <w:tblPr>
        <w:tblStyle w:val="17"/>
        <w:tblW w:w="4935"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12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434"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bookmarkStart w:id="65" w:name="_Hlk62470438"/>
            <w:r>
              <w:rPr>
                <w:rFonts w:cstheme="minorHAnsi"/>
                <w:color w:val="262626" w:themeColor="text1" w:themeTint="D9"/>
                <w:sz w:val="24"/>
                <w:szCs w:val="24"/>
                <w14:textFill>
                  <w14:solidFill>
                    <w14:schemeClr w14:val="tx1">
                      <w14:lumMod w14:val="85000"/>
                      <w14:lumOff w14:val="15000"/>
                    </w14:schemeClr>
                  </w14:solidFill>
                </w14:textFill>
              </w:rPr>
              <w:t>Prepare and compile the range of documents that collectively make up the contract for the project you are working on. The range of documents included must be for the contract type you indicated in Task 2.</w:t>
            </w:r>
          </w:p>
          <w:p>
            <w:pPr>
              <w:spacing w:before="60" w:after="6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Documents you prepare and compile for this task may include the following:</w:t>
            </w:r>
          </w:p>
          <w:p>
            <w:pPr>
              <w:pStyle w:val="23"/>
              <w:numPr>
                <w:ilvl w:val="0"/>
                <w:numId w:val="45"/>
              </w:numPr>
              <w:spacing w:before="60" w:after="6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equipment, site accommodation and services information</w:t>
            </w:r>
          </w:p>
          <w:p>
            <w:pPr>
              <w:pStyle w:val="23"/>
              <w:numPr>
                <w:ilvl w:val="0"/>
                <w:numId w:val="45"/>
              </w:numPr>
              <w:spacing w:before="60" w:after="6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human resource projections</w:t>
            </w:r>
          </w:p>
          <w:p>
            <w:pPr>
              <w:pStyle w:val="23"/>
              <w:numPr>
                <w:ilvl w:val="0"/>
                <w:numId w:val="45"/>
              </w:numPr>
              <w:spacing w:before="60" w:after="6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materials lists</w:t>
            </w:r>
          </w:p>
          <w:p>
            <w:pPr>
              <w:pStyle w:val="23"/>
              <w:numPr>
                <w:ilvl w:val="0"/>
                <w:numId w:val="45"/>
              </w:numPr>
              <w:spacing w:before="60" w:after="6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construction drawings and specifications</w:t>
            </w:r>
          </w:p>
          <w:p>
            <w:pPr>
              <w:pStyle w:val="23"/>
              <w:numPr>
                <w:ilvl w:val="0"/>
                <w:numId w:val="45"/>
              </w:numPr>
              <w:spacing w:before="60" w:after="6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project timelines</w:t>
            </w:r>
          </w:p>
          <w:p>
            <w:pPr>
              <w:pStyle w:val="23"/>
              <w:numPr>
                <w:ilvl w:val="0"/>
                <w:numId w:val="45"/>
              </w:numPr>
              <w:spacing w:before="60" w:after="6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schedules </w:t>
            </w:r>
          </w:p>
          <w:p>
            <w:pPr>
              <w:spacing w:before="60" w:after="6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Compile them in a folder for submission to your assessor.</w:t>
            </w:r>
          </w:p>
          <w:bookmarkEnd w:id="65"/>
          <w:p>
            <w:pPr>
              <w:spacing w:before="60" w:after="6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45"/>
              </w:numPr>
              <w:spacing w:before="60" w:after="6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bookmarkStart w:id="66" w:name="_Hlk62470504"/>
            <w:r>
              <w:rPr>
                <w:rFonts w:cstheme="minorHAnsi"/>
                <w:color w:val="262626" w:themeColor="text1" w:themeTint="D9"/>
                <w:sz w:val="24"/>
                <w:szCs w:val="24"/>
                <w14:textFill>
                  <w14:solidFill>
                    <w14:schemeClr w14:val="tx1">
                      <w14:lumMod w14:val="85000"/>
                      <w14:lumOff w14:val="15000"/>
                    </w14:schemeClr>
                  </w14:solidFill>
                </w14:textFill>
              </w:rPr>
              <w:t xml:space="preserve">Practical knowledge of range of documents that collectively relevant to the project </w:t>
            </w:r>
            <w:r>
              <w:rPr>
                <w:rFonts w:cstheme="minorHAnsi"/>
                <w:color w:val="262626" w:themeColor="text1" w:themeTint="D9"/>
                <w:sz w:val="24"/>
                <w:szCs w:val="24"/>
                <w14:textFill>
                  <w14:solidFill>
                    <w14:schemeClr w14:val="tx1">
                      <w14:lumMod w14:val="85000"/>
                      <w14:lumOff w14:val="15000"/>
                    </w14:schemeClr>
                  </w14:solidFill>
                </w14:textFill>
              </w:rPr>
              <w:tab/>
            </w:r>
            <w:r>
              <w:rPr>
                <w:rFonts w:cstheme="minorHAnsi"/>
                <w:color w:val="262626" w:themeColor="text1" w:themeTint="D9"/>
                <w:sz w:val="24"/>
                <w:szCs w:val="24"/>
                <w14:textFill>
                  <w14:solidFill>
                    <w14:schemeClr w14:val="tx1">
                      <w14:lumMod w14:val="85000"/>
                      <w14:lumOff w14:val="15000"/>
                    </w14:schemeClr>
                  </w14:solidFill>
                </w14:textFill>
              </w:rPr>
              <w:t>contract.</w:t>
            </w:r>
          </w:p>
          <w:p>
            <w:pPr>
              <w:pStyle w:val="23"/>
              <w:numPr>
                <w:ilvl w:val="0"/>
                <w:numId w:val="45"/>
              </w:numPr>
              <w:spacing w:before="60" w:after="6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preparing and compiling the range of documents that collectively make up the contract.</w:t>
            </w:r>
          </w:p>
          <w:bookmarkEnd w:id="66"/>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3 – Assessor’s Checklist </w:t>
            </w:r>
            <w:r>
              <w:rPr>
                <w:rFonts w:cstheme="minorHAnsi"/>
                <w:color w:val="262626" w:themeColor="text1" w:themeTint="D9"/>
                <w:sz w:val="24"/>
                <w:szCs w:val="24"/>
                <w14:textFill>
                  <w14:solidFill>
                    <w14:schemeClr w14:val="tx1">
                      <w14:lumMod w14:val="85000"/>
                      <w14:lumOff w14:val="15000"/>
                    </w14:schemeClr>
                  </w14:solidFill>
                </w14:textFill>
              </w:rPr>
              <w:t xml:space="preserve">provided along with this workbook. This form lists the criteria your folder submission must address to complete this task satisfactorily.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843" w:hRule="atLeast"/>
          <w:jc w:val="center"/>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bookmarkStart w:id="67" w:name="_Hlk62470722"/>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46"/>
              </w:numPr>
              <w:spacing w:before="60" w:after="6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bookmarkEnd w:id="67"/>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folder with all the documents you have compiled to your assessor.</w:t>
            </w:r>
          </w:p>
        </w:tc>
      </w:tr>
      <w:bookmarkEnd w:id="63"/>
    </w:tbl>
    <w:p>
      <w:pPr>
        <w:spacing w:after="120" w:line="276" w:lineRule="auto"/>
        <w:ind w:left="0" w:firstLine="0"/>
      </w:pPr>
      <w:r>
        <w:br w:type="page"/>
      </w:r>
    </w:p>
    <w:p>
      <w:pPr>
        <w:pStyle w:val="3"/>
        <w:tabs>
          <w:tab w:val="left" w:pos="180"/>
        </w:tabs>
        <w:ind w:right="0"/>
        <w:rPr>
          <w:b w:val="0"/>
          <w:bCs/>
        </w:rPr>
      </w:pPr>
      <w:bookmarkStart w:id="68" w:name="_Toc120259695"/>
      <w:r>
        <w:rPr>
          <w:b w:val="0"/>
          <w:bCs/>
          <w:lang w:val="en-AU"/>
        </w:rPr>
        <w:t xml:space="preserve">Task 4 – </w:t>
      </w:r>
      <w:r>
        <w:rPr>
          <w:b w:val="0"/>
          <w:bCs/>
        </w:rPr>
        <w:t>Draft the Contract</w:t>
      </w:r>
      <w:bookmarkEnd w:id="68"/>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47"/>
              </w:numPr>
              <w:spacing w:after="120" w:line="276" w:lineRule="auto"/>
              <w:ind w:left="540" w:right="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Draft the contract for the building and construction project you are undertaking for this assessment. Ensure the type of contract you draft is appropriate for this project (as specified in Task 2). </w:t>
            </w:r>
          </w:p>
          <w:p>
            <w:pPr>
              <w:spacing w:after="120" w:line="276" w:lineRule="auto"/>
              <w:ind w:left="54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Use your organisation’s template for drafting the type of contract appropriate for this project. </w:t>
            </w:r>
          </w:p>
          <w:p>
            <w:pPr>
              <w:spacing w:after="120" w:line="276" w:lineRule="auto"/>
              <w:ind w:left="54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Assess how you will schedule the progress payments, e.g., quarterly, or based on milestone completion, percentages of payments to be made at different points in the project.</w:t>
            </w:r>
          </w:p>
          <w:p>
            <w:pPr>
              <w:spacing w:after="120" w:line="276" w:lineRule="auto"/>
              <w:ind w:left="54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Include in your contract the schedule of progress payments (based on your assessment) as well as processes for applying for extension time. </w:t>
            </w:r>
          </w:p>
          <w:p>
            <w:pPr>
              <w:spacing w:after="120" w:line="276" w:lineRule="auto"/>
              <w:ind w:left="54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45"/>
              </w:numPr>
              <w:spacing w:after="120" w:line="276" w:lineRule="auto"/>
              <w:ind w:left="1170"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relevant to drafting the contract, including all relevant details, definitions of unreasonable or vexatious notice, repudiation of a contract, conditions for completion at the cost of the contractor, ousting the contractor, and abandonment of a contract, etc.</w:t>
            </w:r>
          </w:p>
          <w:p>
            <w:pPr>
              <w:pStyle w:val="23"/>
              <w:numPr>
                <w:ilvl w:val="0"/>
                <w:numId w:val="45"/>
              </w:numPr>
              <w:spacing w:after="120" w:line="276" w:lineRule="auto"/>
              <w:ind w:left="1170"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drafting the contract accurately.</w:t>
            </w:r>
          </w:p>
          <w:p>
            <w:pPr>
              <w:tabs>
                <w:tab w:val="left" w:pos="180"/>
              </w:tabs>
              <w:spacing w:after="120" w:line="276" w:lineRule="auto"/>
              <w:ind w:left="54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4 – Assessor’s Checklist </w:t>
            </w:r>
            <w:r>
              <w:rPr>
                <w:rFonts w:cstheme="minorHAnsi"/>
                <w:color w:val="262626" w:themeColor="text1" w:themeTint="D9"/>
                <w:sz w:val="24"/>
                <w:szCs w:val="24"/>
                <w14:textFill>
                  <w14:solidFill>
                    <w14:schemeClr w14:val="tx1">
                      <w14:lumMod w14:val="85000"/>
                      <w14:lumOff w14:val="15000"/>
                    </w14:schemeClr>
                  </w14:solidFill>
                </w14:textFill>
              </w:rPr>
              <w:t xml:space="preserve">provided along with this workbook. This form lists the criteria your draft contract submission must address to complete this task satisfactorily. </w:t>
            </w:r>
          </w:p>
          <w:p>
            <w:pPr>
              <w:tabs>
                <w:tab w:val="left" w:pos="180"/>
              </w:tabs>
              <w:spacing w:after="120" w:line="276" w:lineRule="auto"/>
              <w:ind w:left="54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46"/>
              </w:numPr>
              <w:spacing w:after="120" w:line="276" w:lineRule="auto"/>
              <w:ind w:left="1260"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54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3"/>
              <w:numPr>
                <w:ilvl w:val="0"/>
                <w:numId w:val="46"/>
              </w:numPr>
              <w:spacing w:after="120" w:line="276" w:lineRule="auto"/>
              <w:ind w:left="1260"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Contract draft</w:t>
            </w:r>
          </w:p>
        </w:tc>
      </w:tr>
    </w:tbl>
    <w:p>
      <w:pPr>
        <w:spacing w:after="120" w:line="276" w:lineRule="auto"/>
        <w:ind w:left="0" w:firstLine="0"/>
        <w:rPr>
          <w:lang w:val="en-GB" w:bidi="en-US"/>
        </w:rPr>
      </w:pPr>
      <w:r>
        <w:rPr>
          <w:lang w:val="en-GB" w:bidi="en-US"/>
        </w:rP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47"/>
              </w:numPr>
              <w:spacing w:after="120" w:line="276" w:lineRule="auto"/>
              <w:ind w:left="540" w:right="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Explain how you assessed the schedule of progress payments in the previous task.</w:t>
            </w:r>
          </w:p>
        </w:tc>
      </w:tr>
    </w:tbl>
    <w:p>
      <w:pPr>
        <w:spacing w:before="0" w:line="276" w:lineRule="auto"/>
        <w:ind w:left="0" w:firstLine="0"/>
        <w:rPr>
          <w:lang w:val="en-GB" w:bidi="en-US"/>
        </w:rPr>
      </w:pPr>
    </w:p>
    <w:tbl>
      <w:tblPr>
        <w:tblStyle w:val="17"/>
        <w:tblW w:w="5005"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5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32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rPr>
                <w:rFonts w:hint="eastAsia"/>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Acceptance &amp; signing of Contract(less deposit of $20,000) 10.00% $44,586.60</w:t>
            </w:r>
          </w:p>
          <w:p>
            <w:pPr>
              <w:tabs>
                <w:tab w:val="left" w:pos="180"/>
              </w:tabs>
              <w:spacing w:after="120" w:line="276" w:lineRule="auto"/>
              <w:ind w:left="0" w:right="0" w:firstLine="0"/>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Completion of Footings and slab 10.00% $44,586.60</w:t>
            </w:r>
          </w:p>
          <w:p>
            <w:pPr>
              <w:tabs>
                <w:tab w:val="left" w:pos="180"/>
              </w:tabs>
              <w:spacing w:after="120" w:line="276" w:lineRule="auto"/>
              <w:ind w:left="0" w:right="0" w:firstLine="0"/>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Completion of Frames and Trusses 20.00% $89,173.20</w:t>
            </w:r>
          </w:p>
          <w:p>
            <w:pPr>
              <w:tabs>
                <w:tab w:val="left" w:pos="180"/>
              </w:tabs>
              <w:spacing w:after="120" w:line="276" w:lineRule="auto"/>
              <w:ind w:left="0" w:right="0" w:firstLine="0"/>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Completion of External Cladding 25.00% $111,466.50</w:t>
            </w:r>
          </w:p>
          <w:p>
            <w:pPr>
              <w:tabs>
                <w:tab w:val="left" w:pos="180"/>
              </w:tabs>
              <w:spacing w:after="120" w:line="276" w:lineRule="auto"/>
              <w:ind w:left="0" w:right="0" w:firstLine="0"/>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Completion of Mould out 25.00% $111,466.50</w:t>
            </w:r>
          </w:p>
          <w:p>
            <w:pPr>
              <w:tabs>
                <w:tab w:val="left" w:pos="180"/>
              </w:tabs>
              <w:spacing w:after="120" w:line="276" w:lineRule="auto"/>
              <w:ind w:left="0" w:right="0" w:firstLine="0"/>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Final-Practical Completion</w:t>
            </w:r>
          </w:p>
          <w:p>
            <w:pPr>
              <w:tabs>
                <w:tab w:val="left" w:pos="180"/>
              </w:tabs>
              <w:spacing w:after="120" w:line="276" w:lineRule="auto"/>
              <w:ind w:left="0" w:right="0" w:firstLine="0"/>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 xml:space="preserve">When the building works are complete except for some minor ommissions and defects that </w:t>
            </w:r>
          </w:p>
          <w:p>
            <w:pPr>
              <w:tabs>
                <w:tab w:val="left" w:pos="180"/>
              </w:tabs>
              <w:spacing w:after="120" w:line="276" w:lineRule="auto"/>
              <w:ind w:left="0" w:right="0" w:firstLine="0"/>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do not prevent the building from being used for their usual purpose.</w:t>
            </w:r>
          </w:p>
          <w:p>
            <w:pPr>
              <w:tabs>
                <w:tab w:val="left" w:pos="180"/>
              </w:tabs>
              <w:spacing w:after="120" w:line="276" w:lineRule="auto"/>
              <w:ind w:left="0" w:right="0" w:firstLine="0"/>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10.00% $44,586.60</w:t>
            </w:r>
          </w:p>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hint="eastAsia"/>
                <w:color w:val="0D0D0D" w:themeColor="text1" w:themeTint="F2"/>
                <w:sz w:val="24"/>
                <w14:textFill>
                  <w14:solidFill>
                    <w14:schemeClr w14:val="tx1">
                      <w14:lumMod w14:val="95000"/>
                      <w14:lumOff w14:val="5000"/>
                    </w14:schemeClr>
                  </w14:solidFill>
                </w14:textFill>
              </w:rPr>
              <w:t>Total 100.00% $445,866.00</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ind w:left="0" w:firstLine="0"/>
        <w:rPr>
          <w:lang w:val="en-GB" w:bidi="en-US"/>
        </w:rPr>
      </w:pPr>
    </w:p>
    <w:p>
      <w:pPr>
        <w:spacing w:after="120" w:line="276" w:lineRule="auto"/>
        <w:rPr>
          <w:rFonts w:ascii="Arial" w:hAnsi="Arial" w:eastAsiaTheme="majorEastAsia" w:cstheme="majorBidi"/>
          <w:bCs/>
          <w:color w:val="262626" w:themeColor="text1" w:themeTint="D9"/>
          <w:sz w:val="24"/>
          <w:szCs w:val="26"/>
          <w:lang w:bidi="en-US"/>
          <w14:textFill>
            <w14:solidFill>
              <w14:schemeClr w14:val="tx1">
                <w14:lumMod w14:val="85000"/>
                <w14:lumOff w14:val="15000"/>
              </w14:schemeClr>
            </w14:solidFill>
          </w14:textFill>
        </w:rPr>
      </w:pPr>
      <w:r>
        <w:rPr>
          <w:b/>
          <w:bCs/>
        </w:rPr>
        <w:br w:type="page"/>
      </w:r>
    </w:p>
    <w:p>
      <w:pPr>
        <w:pStyle w:val="3"/>
        <w:tabs>
          <w:tab w:val="left" w:pos="180"/>
        </w:tabs>
        <w:ind w:right="0"/>
        <w:rPr>
          <w:b w:val="0"/>
          <w:bCs/>
        </w:rPr>
      </w:pPr>
      <w:bookmarkStart w:id="69" w:name="_Toc120259696"/>
      <w:r>
        <w:rPr>
          <w:b w:val="0"/>
          <w:bCs/>
          <w:lang w:val="en-AU"/>
        </w:rPr>
        <w:t xml:space="preserve">Task 5 – </w:t>
      </w:r>
      <w:r>
        <w:rPr>
          <w:b w:val="0"/>
          <w:bCs/>
        </w:rPr>
        <w:t>Review Draft Contract with Relevant Persons</w:t>
      </w:r>
      <w:bookmarkEnd w:id="69"/>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Present your draft contract to the relevant contracting parties. This can be done via email to all members of the contracting party and should include any discussions relating to:</w:t>
            </w:r>
          </w:p>
          <w:p>
            <w:pPr>
              <w:pStyle w:val="23"/>
              <w:numPr>
                <w:ilvl w:val="0"/>
                <w:numId w:val="48"/>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bookmarkStart w:id="70" w:name="_Hlk63157928"/>
            <w:r>
              <w:rPr>
                <w:rFonts w:cstheme="minorHAnsi"/>
                <w:color w:val="262626" w:themeColor="text1" w:themeTint="D9"/>
                <w:sz w:val="24"/>
                <w:szCs w:val="24"/>
                <w14:textFill>
                  <w14:solidFill>
                    <w14:schemeClr w14:val="tx1">
                      <w14:lumMod w14:val="85000"/>
                      <w14:lumOff w14:val="15000"/>
                    </w14:schemeClr>
                  </w14:solidFill>
                </w14:textFill>
              </w:rPr>
              <w:t>Reviewing the legality and validity of the draft contract with the contracting parties.</w:t>
            </w:r>
          </w:p>
          <w:p>
            <w:pPr>
              <w:pStyle w:val="23"/>
              <w:numPr>
                <w:ilvl w:val="0"/>
                <w:numId w:val="48"/>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Resolving any discrepancies or disagreements with the contracting parties.</w:t>
            </w:r>
          </w:p>
          <w:p>
            <w:pPr>
              <w:pStyle w:val="23"/>
              <w:numPr>
                <w:ilvl w:val="0"/>
                <w:numId w:val="48"/>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Recording any amendments to be made in the draft contract</w:t>
            </w:r>
            <w:bookmarkEnd w:id="70"/>
            <w:r>
              <w:rPr>
                <w:rFonts w:cstheme="minorHAnsi"/>
                <w:color w:val="262626" w:themeColor="text1" w:themeTint="D9"/>
                <w:sz w:val="24"/>
                <w:szCs w:val="24"/>
                <w14:textFill>
                  <w14:solidFill>
                    <w14:schemeClr w14:val="tx1">
                      <w14:lumMod w14:val="85000"/>
                      <w14:lumOff w14:val="15000"/>
                    </w14:schemeClr>
                  </w14:solidFill>
                </w14:textFill>
              </w:rPr>
              <w:t>.</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4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bookmarkStart w:id="71" w:name="_Hlk63158028"/>
            <w:r>
              <w:rPr>
                <w:rFonts w:cstheme="minorHAnsi"/>
                <w:color w:val="262626" w:themeColor="text1" w:themeTint="D9"/>
                <w:sz w:val="24"/>
                <w:szCs w:val="24"/>
                <w14:textFill>
                  <w14:solidFill>
                    <w14:schemeClr w14:val="tx1">
                      <w14:lumMod w14:val="85000"/>
                      <w14:lumOff w14:val="15000"/>
                    </w14:schemeClr>
                  </w14:solidFill>
                </w14:textFill>
              </w:rPr>
              <w:t>Practical knowledge relevant to resolving discrepancies or disagreements between parties prior to contract preparation.</w:t>
            </w:r>
          </w:p>
          <w:p>
            <w:pPr>
              <w:pStyle w:val="23"/>
              <w:numPr>
                <w:ilvl w:val="0"/>
                <w:numId w:val="4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Practical skills relevant to reviewing the contract in terms of legality and validity. </w:t>
            </w:r>
          </w:p>
          <w:bookmarkEnd w:id="71"/>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5 – Assessor’s Checklist </w:t>
            </w:r>
            <w:r>
              <w:rPr>
                <w:rFonts w:cstheme="minorHAnsi"/>
                <w:color w:val="262626" w:themeColor="text1" w:themeTint="D9"/>
                <w:sz w:val="24"/>
                <w:szCs w:val="24"/>
                <w14:textFill>
                  <w14:solidFill>
                    <w14:schemeClr w14:val="tx1">
                      <w14:lumMod w14:val="85000"/>
                      <w14:lumOff w14:val="15000"/>
                    </w14:schemeClr>
                  </w14:solidFill>
                </w14:textFill>
              </w:rPr>
              <w:t>provided along with this workbook. This form lists all the practical skills you need to demonstrate while completing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46"/>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any relevant emails (including responses from the contracting parties) during the draft contract phase of the construction project to your assessor. Remember to include any acceptance emails</w:t>
            </w:r>
          </w:p>
        </w:tc>
      </w:tr>
    </w:tbl>
    <w:p>
      <w:pPr>
        <w:rPr>
          <w:lang w:val="en-GB" w:bidi="en-US"/>
        </w:rPr>
      </w:pPr>
    </w:p>
    <w:p>
      <w:pPr>
        <w:spacing w:after="120" w:line="276" w:lineRule="auto"/>
        <w:rPr>
          <w:lang w:val="en-GB" w:bidi="en-US"/>
        </w:rPr>
      </w:pPr>
      <w:r>
        <w:rPr>
          <w:lang w:val="en-GB" w:bidi="en-US"/>
        </w:rPr>
        <w:br w:type="page"/>
      </w:r>
    </w:p>
    <w:p>
      <w:pPr>
        <w:pStyle w:val="3"/>
        <w:tabs>
          <w:tab w:val="left" w:pos="180"/>
        </w:tabs>
        <w:ind w:right="0"/>
        <w:rPr>
          <w:b w:val="0"/>
          <w:bCs/>
        </w:rPr>
      </w:pPr>
      <w:bookmarkStart w:id="72" w:name="_Toc120259697"/>
      <w:r>
        <w:rPr>
          <w:b w:val="0"/>
          <w:bCs/>
          <w:lang w:val="en-AU"/>
        </w:rPr>
        <w:t xml:space="preserve">Task 6 – </w:t>
      </w:r>
      <w:r>
        <w:rPr>
          <w:b w:val="0"/>
          <w:bCs/>
        </w:rPr>
        <w:t>Prepare Final Contract</w:t>
      </w:r>
      <w:bookmarkEnd w:id="72"/>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bookmarkStart w:id="73" w:name="_Hlk63192931"/>
            <w:r>
              <w:rPr>
                <w:rFonts w:cstheme="minorHAnsi"/>
                <w:color w:val="262626" w:themeColor="text1" w:themeTint="D9"/>
                <w:sz w:val="24"/>
                <w:szCs w:val="24"/>
                <w14:textFill>
                  <w14:solidFill>
                    <w14:schemeClr w14:val="tx1">
                      <w14:lumMod w14:val="85000"/>
                      <w14:lumOff w14:val="15000"/>
                    </w14:schemeClr>
                  </w14:solidFill>
                </w14:textFill>
              </w:rPr>
              <w:t>Based on the outcomes of your meeting in Task 5, make the necessary amendments in your draft and prepare the final contract based on the legal process of your organisation.</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4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bookmarkStart w:id="74" w:name="_Hlk63161552"/>
            <w:r>
              <w:rPr>
                <w:rFonts w:cstheme="minorHAnsi"/>
                <w:color w:val="262626" w:themeColor="text1" w:themeTint="D9"/>
                <w:sz w:val="24"/>
                <w:szCs w:val="24"/>
                <w14:textFill>
                  <w14:solidFill>
                    <w14:schemeClr w14:val="tx1">
                      <w14:lumMod w14:val="85000"/>
                      <w14:lumOff w14:val="15000"/>
                    </w14:schemeClr>
                  </w14:solidFill>
                </w14:textFill>
              </w:rPr>
              <w:t>Practical knowledge of organisation’s legal process in relation to preparing final contracts.</w:t>
            </w:r>
          </w:p>
          <w:p>
            <w:pPr>
              <w:pStyle w:val="23"/>
              <w:numPr>
                <w:ilvl w:val="0"/>
                <w:numId w:val="4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preparing the final contract in accordance with the organisation’s legal process.</w:t>
            </w:r>
          </w:p>
          <w:bookmarkEnd w:id="74"/>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6 – Assessor’s Checklist </w:t>
            </w:r>
            <w:r>
              <w:rPr>
                <w:rFonts w:cstheme="minorHAnsi"/>
                <w:color w:val="262626" w:themeColor="text1" w:themeTint="D9"/>
                <w:sz w:val="24"/>
                <w:szCs w:val="24"/>
                <w14:textFill>
                  <w14:solidFill>
                    <w14:schemeClr w14:val="tx1">
                      <w14:lumMod w14:val="85000"/>
                      <w14:lumOff w14:val="15000"/>
                    </w14:schemeClr>
                  </w14:solidFill>
                </w14:textFill>
              </w:rPr>
              <w:t xml:space="preserve">provided along with this workbook. This form lists the criteria your draft contract submission must address to complete this task satisfactorily.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46"/>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copy of the final contract to your assessor.</w:t>
            </w:r>
          </w:p>
        </w:tc>
      </w:tr>
    </w:tbl>
    <w:p/>
    <w:bookmarkEnd w:id="73"/>
    <w:p>
      <w:pPr>
        <w:spacing w:after="120" w:line="276" w:lineRule="auto"/>
      </w:pPr>
      <w:r>
        <w:br w:type="page"/>
      </w:r>
    </w:p>
    <w:p>
      <w:pPr>
        <w:pStyle w:val="3"/>
        <w:tabs>
          <w:tab w:val="left" w:pos="180"/>
        </w:tabs>
        <w:ind w:right="0"/>
        <w:rPr>
          <w:b w:val="0"/>
          <w:bCs/>
        </w:rPr>
      </w:pPr>
      <w:bookmarkStart w:id="75" w:name="_Toc120259698"/>
      <w:r>
        <w:rPr>
          <w:b w:val="0"/>
          <w:bCs/>
          <w:lang w:val="en-AU"/>
        </w:rPr>
        <w:t xml:space="preserve">Task 7 – </w:t>
      </w:r>
      <w:r>
        <w:rPr>
          <w:b w:val="0"/>
          <w:bCs/>
        </w:rPr>
        <w:t>Process Progress Payments</w:t>
      </w:r>
      <w:bookmarkEnd w:id="75"/>
    </w:p>
    <w:tbl>
      <w:tblPr>
        <w:tblStyle w:val="17"/>
        <w:tblW w:w="4995"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3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6" w:hRule="atLeast"/>
          <w:jc w:val="center"/>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bookmarkStart w:id="76" w:name="_Hlk63654126"/>
            <w:r>
              <w:rPr>
                <w:rFonts w:cstheme="minorHAnsi"/>
                <w:color w:val="262626" w:themeColor="text1" w:themeTint="D9"/>
                <w:sz w:val="24"/>
                <w:szCs w:val="24"/>
                <w14:textFill>
                  <w14:solidFill>
                    <w14:schemeClr w14:val="tx1">
                      <w14:lumMod w14:val="85000"/>
                      <w14:lumOff w14:val="15000"/>
                    </w14:schemeClr>
                  </w14:solidFill>
                </w14:textFill>
              </w:rPr>
              <w:t>Process progress payments as due under contract (in two separate instances).</w:t>
            </w:r>
          </w:p>
          <w:bookmarkEnd w:id="76"/>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46"/>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bookmarkStart w:id="77" w:name="_Hlk63654153"/>
            <w:r>
              <w:rPr>
                <w:rFonts w:cstheme="minorHAnsi"/>
                <w:color w:val="262626" w:themeColor="text1" w:themeTint="D9"/>
                <w:sz w:val="24"/>
                <w:szCs w:val="24"/>
                <w14:textFill>
                  <w14:solidFill>
                    <w14:schemeClr w14:val="tx1">
                      <w14:lumMod w14:val="85000"/>
                      <w14:lumOff w14:val="15000"/>
                    </w14:schemeClr>
                  </w14:solidFill>
                </w14:textFill>
              </w:rPr>
              <w:t>Your practical knowledge of progress payments</w:t>
            </w:r>
          </w:p>
          <w:p>
            <w:pPr>
              <w:pStyle w:val="23"/>
              <w:numPr>
                <w:ilvl w:val="0"/>
                <w:numId w:val="46"/>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practical skills in processing progress payments</w:t>
            </w:r>
          </w:p>
          <w:bookmarkEnd w:id="77"/>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7 – Assessor’s Checklist</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This form outlines all the practical skills you need to demonstrate while completing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After completing this task, submit any evidence (in two separate instances) of any progress payments made by the client e.g., Progress payment invoices relating to the relevant construction stages.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Submit two pieces of evidence, one for each instance you processed progress payments.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i/>
                <w:iCs/>
                <w:color w:val="FF0000"/>
                <w:sz w:val="24"/>
                <w:szCs w:val="24"/>
                <w:u w:val="single"/>
              </w:rPr>
              <w:t>Note:</w:t>
            </w:r>
            <w:r>
              <w:rPr>
                <w:rFonts w:cstheme="minorHAnsi"/>
                <w:i/>
                <w:iCs/>
                <w:color w:val="FF0000"/>
                <w:sz w:val="24"/>
                <w:szCs w:val="24"/>
              </w:rPr>
              <w:t xml:space="preserve"> In the event that this task was not conducted as part of the workplace example that the candidate has used in previous assessment tasks, then it is expected that the candidate will simulate this scenario.</w:t>
            </w:r>
          </w:p>
        </w:tc>
      </w:tr>
    </w:tbl>
    <w:p>
      <w:pPr>
        <w:spacing w:after="120" w:line="276" w:lineRule="auto"/>
        <w:rPr>
          <w:b/>
          <w:bCs/>
        </w:rPr>
      </w:pPr>
    </w:p>
    <w:p>
      <w:pPr>
        <w:spacing w:after="120" w:line="276" w:lineRule="auto"/>
        <w:rPr>
          <w:rFonts w:ascii="Arial" w:hAnsi="Arial" w:eastAsiaTheme="majorEastAsia" w:cstheme="majorBidi"/>
          <w:bCs/>
          <w:color w:val="262626" w:themeColor="text1" w:themeTint="D9"/>
          <w:sz w:val="24"/>
          <w:szCs w:val="26"/>
          <w:lang w:bidi="en-US"/>
          <w14:textFill>
            <w14:solidFill>
              <w14:schemeClr w14:val="tx1">
                <w14:lumMod w14:val="85000"/>
                <w14:lumOff w14:val="15000"/>
              </w14:schemeClr>
            </w14:solidFill>
          </w14:textFill>
        </w:rPr>
      </w:pPr>
      <w:r>
        <w:rPr>
          <w:b/>
          <w:bCs/>
        </w:rPr>
        <w:br w:type="page"/>
      </w:r>
    </w:p>
    <w:p>
      <w:pPr>
        <w:pStyle w:val="3"/>
        <w:tabs>
          <w:tab w:val="left" w:pos="180"/>
        </w:tabs>
        <w:ind w:right="0"/>
        <w:rPr>
          <w:b w:val="0"/>
          <w:bCs/>
        </w:rPr>
      </w:pPr>
      <w:bookmarkStart w:id="78" w:name="_Toc120259699"/>
      <w:r>
        <w:rPr>
          <w:b w:val="0"/>
          <w:bCs/>
          <w:lang w:val="en-AU"/>
        </w:rPr>
        <w:t xml:space="preserve">Task 8 – </w:t>
      </w:r>
      <w:r>
        <w:rPr>
          <w:b w:val="0"/>
          <w:bCs/>
        </w:rPr>
        <w:t>Process Application for Extension of Time</w:t>
      </w:r>
      <w:bookmarkEnd w:id="78"/>
    </w:p>
    <w:tbl>
      <w:tblPr>
        <w:tblStyle w:val="17"/>
        <w:tblW w:w="4995"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3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6" w:hRule="atLeast"/>
          <w:jc w:val="center"/>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Process application for Extension of Time, in accordance with organisational policies and contract conditions. (in two separate instances).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46"/>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Your practical knowledge on the process of application of Extension of Time </w:t>
            </w:r>
          </w:p>
          <w:p>
            <w:pPr>
              <w:pStyle w:val="23"/>
              <w:numPr>
                <w:ilvl w:val="0"/>
                <w:numId w:val="46"/>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practical skills in p</w:t>
            </w:r>
            <w:bookmarkStart w:id="79" w:name="_Hlk63655428"/>
            <w:r>
              <w:rPr>
                <w:rFonts w:cstheme="minorHAnsi"/>
                <w:color w:val="262626" w:themeColor="text1" w:themeTint="D9"/>
                <w:sz w:val="24"/>
                <w:szCs w:val="24"/>
                <w14:textFill>
                  <w14:solidFill>
                    <w14:schemeClr w14:val="tx1">
                      <w14:lumMod w14:val="85000"/>
                      <w14:lumOff w14:val="15000"/>
                    </w14:schemeClr>
                  </w14:solidFill>
                </w14:textFill>
              </w:rPr>
              <w:t>rocessing applications for Extensions of Time</w:t>
            </w:r>
            <w:bookmarkEnd w:id="79"/>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8 – Assessor’s Checklist</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This form outlines all the practical skills you need to demonstrate while completing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3"/>
              <w:numPr>
                <w:ilvl w:val="0"/>
                <w:numId w:val="46"/>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evidence of processing application for Extension of Time. E.g., copy of written notice to the contract administrator and relevant people.</w:t>
            </w:r>
          </w:p>
          <w:p>
            <w:pPr>
              <w:pStyle w:val="23"/>
              <w:numPr>
                <w:ilvl w:val="0"/>
                <w:numId w:val="46"/>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copy of relevant organisational policies you followed to complete this task</w:t>
            </w:r>
          </w:p>
          <w:p>
            <w:pPr>
              <w:pStyle w:val="23"/>
              <w:numPr>
                <w:ilvl w:val="0"/>
                <w:numId w:val="46"/>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excerpt from contract showing relevant conditions you followed to complete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i/>
                <w:iCs/>
                <w:color w:val="FF0000"/>
                <w:sz w:val="24"/>
                <w:szCs w:val="24"/>
                <w:u w:val="single"/>
              </w:rPr>
              <w:t>Note:</w:t>
            </w:r>
            <w:r>
              <w:rPr>
                <w:rFonts w:cstheme="minorHAnsi"/>
                <w:i/>
                <w:iCs/>
                <w:color w:val="FF0000"/>
                <w:sz w:val="24"/>
                <w:szCs w:val="24"/>
              </w:rPr>
              <w:t xml:space="preserve"> In the event that this task was not conducted as part of the workplace example that the candidate has used in previous assessment tasks, then it is expected that the candidate will simulate this scenario.</w:t>
            </w:r>
          </w:p>
        </w:tc>
      </w:tr>
    </w:tbl>
    <w:p>
      <w:r>
        <w:br w:type="page"/>
      </w:r>
    </w:p>
    <w:p>
      <w:pPr>
        <w:pStyle w:val="3"/>
        <w:tabs>
          <w:tab w:val="left" w:pos="180"/>
        </w:tabs>
        <w:ind w:right="0"/>
        <w:rPr>
          <w:b w:val="0"/>
          <w:bCs/>
        </w:rPr>
      </w:pPr>
      <w:bookmarkStart w:id="80" w:name="_Toc120259700"/>
      <w:r>
        <w:rPr>
          <w:b w:val="0"/>
          <w:bCs/>
          <w:lang w:val="en-AU"/>
        </w:rPr>
        <w:t xml:space="preserve">Task 9 – </w:t>
      </w:r>
      <w:r>
        <w:rPr>
          <w:b w:val="0"/>
          <w:bCs/>
        </w:rPr>
        <w:t>Negotiate Contract Variations</w:t>
      </w:r>
      <w:bookmarkEnd w:id="80"/>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bookmarkStart w:id="81" w:name="_Hlk63656916"/>
            <w:r>
              <w:rPr>
                <w:rFonts w:cstheme="minorHAnsi"/>
                <w:color w:val="262626" w:themeColor="text1" w:themeTint="D9"/>
                <w:sz w:val="24"/>
                <w:szCs w:val="24"/>
                <w14:textFill>
                  <w14:solidFill>
                    <w14:schemeClr w14:val="tx1">
                      <w14:lumMod w14:val="85000"/>
                      <w14:lumOff w14:val="15000"/>
                    </w14:schemeClr>
                  </w14:solidFill>
                </w14:textFill>
              </w:rPr>
              <w:t>Identify variations from the contract. Liaise with the contracting parties and negotiate identified variations to the construction contract. This can be achieved through as series of emails with the relevant contracting parties.</w:t>
            </w:r>
          </w:p>
          <w:bookmarkEnd w:id="81"/>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4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Practical knowledge of </w:t>
            </w:r>
            <w:bookmarkStart w:id="82" w:name="_Hlk63657006"/>
            <w:r>
              <w:rPr>
                <w:rFonts w:cstheme="minorHAnsi"/>
                <w:color w:val="262626" w:themeColor="text1" w:themeTint="D9"/>
                <w:sz w:val="24"/>
                <w:szCs w:val="24"/>
                <w14:textFill>
                  <w14:solidFill>
                    <w14:schemeClr w14:val="tx1">
                      <w14:lumMod w14:val="85000"/>
                      <w14:lumOff w14:val="15000"/>
                    </w14:schemeClr>
                  </w14:solidFill>
                </w14:textFill>
              </w:rPr>
              <w:t>construction contract variations</w:t>
            </w:r>
            <w:bookmarkEnd w:id="82"/>
            <w:r>
              <w:rPr>
                <w:rFonts w:cstheme="minorHAnsi"/>
                <w:color w:val="262626" w:themeColor="text1" w:themeTint="D9"/>
                <w:sz w:val="24"/>
                <w:szCs w:val="24"/>
                <w14:textFill>
                  <w14:solidFill>
                    <w14:schemeClr w14:val="tx1">
                      <w14:lumMod w14:val="85000"/>
                      <w14:lumOff w14:val="15000"/>
                    </w14:schemeClr>
                  </w14:solidFill>
                </w14:textFill>
              </w:rPr>
              <w:t>.</w:t>
            </w:r>
          </w:p>
          <w:p>
            <w:pPr>
              <w:pStyle w:val="23"/>
              <w:numPr>
                <w:ilvl w:val="0"/>
                <w:numId w:val="4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Practical skills in </w:t>
            </w:r>
            <w:bookmarkStart w:id="83" w:name="_Hlk63657022"/>
            <w:r>
              <w:rPr>
                <w:rFonts w:cstheme="minorHAnsi"/>
                <w:color w:val="262626" w:themeColor="text1" w:themeTint="D9"/>
                <w:sz w:val="24"/>
                <w:szCs w:val="24"/>
                <w14:textFill>
                  <w14:solidFill>
                    <w14:schemeClr w14:val="tx1">
                      <w14:lumMod w14:val="85000"/>
                      <w14:lumOff w14:val="15000"/>
                    </w14:schemeClr>
                  </w14:solidFill>
                </w14:textFill>
              </w:rPr>
              <w:t>negotiating and documenting contract variations.</w:t>
            </w:r>
          </w:p>
          <w:bookmarkEnd w:id="83"/>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9 – Assessor’s Checklist </w:t>
            </w:r>
            <w:r>
              <w:rPr>
                <w:rFonts w:cstheme="minorHAnsi"/>
                <w:color w:val="262626" w:themeColor="text1" w:themeTint="D9"/>
                <w:sz w:val="24"/>
                <w:szCs w:val="24"/>
                <w14:textFill>
                  <w14:solidFill>
                    <w14:schemeClr w14:val="tx1">
                      <w14:lumMod w14:val="85000"/>
                      <w14:lumOff w14:val="15000"/>
                    </w14:schemeClr>
                  </w14:solidFill>
                </w14:textFill>
              </w:rPr>
              <w:t xml:space="preserve">provided along with this workbook. This form lists the criteria your folder submission must address to complete this task satisfactorily.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46"/>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any relevant emails (including responses from the contracting parties during contract variation negotiations. Remember to include any acceptance emails.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i/>
                <w:iCs/>
                <w:color w:val="FF0000"/>
                <w:sz w:val="24"/>
                <w:szCs w:val="24"/>
                <w:u w:val="single"/>
              </w:rPr>
              <w:t>Note:</w:t>
            </w:r>
            <w:r>
              <w:rPr>
                <w:rFonts w:cstheme="minorHAnsi"/>
                <w:i/>
                <w:iCs/>
                <w:color w:val="FF0000"/>
                <w:sz w:val="24"/>
                <w:szCs w:val="24"/>
              </w:rPr>
              <w:t xml:space="preserve"> In the event that this task was not conducted as part of the workplace example that the candidate has used in previous assessment tasks, then it is expected that the candidate will simulate this scenario.</w:t>
            </w:r>
          </w:p>
        </w:tc>
      </w:tr>
    </w:tbl>
    <w:p>
      <w:pPr>
        <w:ind w:left="0" w:firstLine="0"/>
      </w:pPr>
    </w:p>
    <w:p>
      <w:r>
        <w:br w:type="page"/>
      </w:r>
    </w:p>
    <w:p>
      <w:pPr>
        <w:pStyle w:val="3"/>
        <w:tabs>
          <w:tab w:val="left" w:pos="180"/>
        </w:tabs>
        <w:rPr>
          <w:b w:val="0"/>
          <w:bCs/>
        </w:rPr>
      </w:pPr>
      <w:bookmarkStart w:id="84" w:name="_Toc120259701"/>
      <w:r>
        <w:rPr>
          <w:b w:val="0"/>
          <w:bCs/>
        </w:rPr>
        <w:t>Task 10</w:t>
      </w:r>
      <w:r>
        <w:rPr>
          <w:b w:val="0"/>
          <w:bCs/>
          <w:lang w:val="en-AU"/>
        </w:rPr>
        <w:t xml:space="preserve"> – </w:t>
      </w:r>
      <w:r>
        <w:rPr>
          <w:b w:val="0"/>
          <w:bCs/>
        </w:rPr>
        <w:t>Workplace Measures Against Breach of Contract</w:t>
      </w:r>
      <w:bookmarkEnd w:id="84"/>
    </w:p>
    <w:tbl>
      <w:tblPr>
        <w:tblStyle w:val="17"/>
        <w:tblW w:w="4995"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3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6" w:hRule="atLeast"/>
          <w:jc w:val="center"/>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bookmarkStart w:id="85" w:name="_Hlk63658649"/>
            <w:bookmarkStart w:id="86" w:name="_Hlk63644515"/>
            <w:r>
              <w:rPr>
                <w:rFonts w:cstheme="minorHAnsi"/>
                <w:color w:val="262626" w:themeColor="text1" w:themeTint="D9"/>
                <w:sz w:val="24"/>
                <w:szCs w:val="24"/>
                <w14:textFill>
                  <w14:solidFill>
                    <w14:schemeClr w14:val="tx1">
                      <w14:lumMod w14:val="85000"/>
                      <w14:lumOff w14:val="15000"/>
                    </w14:schemeClr>
                  </w14:solidFill>
                </w14:textFill>
              </w:rPr>
              <w:t xml:space="preserve">Review the </w:t>
            </w:r>
            <w:bookmarkStart w:id="87" w:name="_Hlk63657848"/>
            <w:r>
              <w:rPr>
                <w:rFonts w:cstheme="minorHAnsi"/>
                <w:color w:val="262626" w:themeColor="text1" w:themeTint="D9"/>
                <w:sz w:val="24"/>
                <w:szCs w:val="24"/>
                <w14:textFill>
                  <w14:solidFill>
                    <w14:schemeClr w14:val="tx1">
                      <w14:lumMod w14:val="85000"/>
                      <w14:lumOff w14:val="15000"/>
                    </w14:schemeClr>
                  </w14:solidFill>
                </w14:textFill>
              </w:rPr>
              <w:t>policies and procedures in your organisatio</w:t>
            </w:r>
            <w:bookmarkEnd w:id="87"/>
            <w:r>
              <w:rPr>
                <w:rFonts w:cstheme="minorHAnsi"/>
                <w:color w:val="262626" w:themeColor="text1" w:themeTint="D9"/>
                <w:sz w:val="24"/>
                <w:szCs w:val="24"/>
                <w14:textFill>
                  <w14:solidFill>
                    <w14:schemeClr w14:val="tx1">
                      <w14:lumMod w14:val="85000"/>
                      <w14:lumOff w14:val="15000"/>
                    </w14:schemeClr>
                  </w14:solidFill>
                </w14:textFill>
              </w:rPr>
              <w:t>n to ensure there are measures in place to prevent breach of contract.</w:t>
            </w:r>
          </w:p>
          <w:bookmarkEnd w:id="85"/>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46"/>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Your practical knowledge of </w:t>
            </w:r>
            <w:bookmarkStart w:id="88" w:name="_Hlk63658840"/>
            <w:r>
              <w:rPr>
                <w:rFonts w:cstheme="minorHAnsi"/>
                <w:color w:val="262626" w:themeColor="text1" w:themeTint="D9"/>
                <w:sz w:val="24"/>
                <w:szCs w:val="24"/>
                <w14:textFill>
                  <w14:solidFill>
                    <w14:schemeClr w14:val="tx1">
                      <w14:lumMod w14:val="85000"/>
                      <w14:lumOff w14:val="15000"/>
                    </w14:schemeClr>
                  </w14:solidFill>
                </w14:textFill>
              </w:rPr>
              <w:t>minimising liquidated damages and penalties</w:t>
            </w:r>
            <w:bookmarkEnd w:id="88"/>
            <w:r>
              <w:rPr>
                <w:rFonts w:cstheme="minorHAnsi"/>
                <w:color w:val="262626" w:themeColor="text1" w:themeTint="D9"/>
                <w:sz w:val="24"/>
                <w:szCs w:val="24"/>
                <w14:textFill>
                  <w14:solidFill>
                    <w14:schemeClr w14:val="tx1">
                      <w14:lumMod w14:val="85000"/>
                      <w14:lumOff w14:val="15000"/>
                    </w14:schemeClr>
                  </w14:solidFill>
                </w14:textFill>
              </w:rPr>
              <w:t>.</w:t>
            </w:r>
          </w:p>
          <w:p>
            <w:pPr>
              <w:pStyle w:val="23"/>
              <w:numPr>
                <w:ilvl w:val="0"/>
                <w:numId w:val="46"/>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Your practical skills in </w:t>
            </w:r>
            <w:bookmarkStart w:id="89" w:name="_Hlk63658860"/>
            <w:r>
              <w:rPr>
                <w:rFonts w:cstheme="minorHAnsi"/>
                <w:color w:val="262626" w:themeColor="text1" w:themeTint="D9"/>
                <w:sz w:val="24"/>
                <w:szCs w:val="24"/>
                <w14:textFill>
                  <w14:solidFill>
                    <w14:schemeClr w14:val="tx1">
                      <w14:lumMod w14:val="85000"/>
                      <w14:lumOff w14:val="15000"/>
                    </w14:schemeClr>
                  </w14:solidFill>
                </w14:textFill>
              </w:rPr>
              <w:t>reviewing policies and procedures to ensure there are measures in place to minimise liquidated damages and penalties.</w:t>
            </w:r>
            <w:bookmarkEnd w:id="89"/>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Use the </w:t>
            </w:r>
            <w:r>
              <w:rPr>
                <w:rFonts w:cstheme="minorHAnsi"/>
                <w:b/>
                <w:bCs/>
                <w:color w:val="262626" w:themeColor="text1" w:themeTint="D9"/>
                <w:sz w:val="24"/>
                <w:szCs w:val="24"/>
                <w14:textFill>
                  <w14:solidFill>
                    <w14:schemeClr w14:val="tx1">
                      <w14:lumMod w14:val="85000"/>
                      <w14:lumOff w14:val="15000"/>
                    </w14:schemeClr>
                  </w14:solidFill>
                </w14:textFill>
              </w:rPr>
              <w:t>Policies and Procedures Checklist</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to document your checks of these training agreements.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10 – Assessor’s Checklist </w:t>
            </w:r>
            <w:r>
              <w:rPr>
                <w:rFonts w:cstheme="minorHAnsi"/>
                <w:color w:val="262626" w:themeColor="text1" w:themeTint="D9"/>
                <w:sz w:val="24"/>
                <w:szCs w:val="24"/>
                <w14:textFill>
                  <w14:solidFill>
                    <w14:schemeClr w14:val="tx1">
                      <w14:lumMod w14:val="85000"/>
                      <w14:lumOff w14:val="15000"/>
                    </w14:schemeClr>
                  </w14:solidFill>
                </w14:textFill>
              </w:rPr>
              <w:t xml:space="preserve">provided along with this workbook. This form lists the criteria your draft contract submission must address to complete this task satisfactorily.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your review, submit your completed Policies and Procedures Checklist to your assessor as well as copies of policies and procedures you reviewed for this task.</w:t>
            </w:r>
          </w:p>
        </w:tc>
      </w:tr>
      <w:bookmarkEnd w:id="86"/>
    </w:tbl>
    <w:p>
      <w:pPr>
        <w:pStyle w:val="3"/>
        <w:tabs>
          <w:tab w:val="left" w:pos="180"/>
        </w:tabs>
        <w:ind w:right="0"/>
        <w:rPr>
          <w:b w:val="0"/>
          <w:bCs/>
          <w:lang w:val="en-AU"/>
        </w:rPr>
      </w:pPr>
    </w:p>
    <w:p>
      <w:pPr>
        <w:spacing w:after="120" w:line="276" w:lineRule="auto"/>
        <w:rPr>
          <w:rFonts w:ascii="Arial" w:hAnsi="Arial" w:eastAsiaTheme="majorEastAsia" w:cstheme="majorBidi"/>
          <w:bCs/>
          <w:color w:val="262626" w:themeColor="text1" w:themeTint="D9"/>
          <w:sz w:val="24"/>
          <w:szCs w:val="26"/>
          <w:lang w:bidi="en-US"/>
          <w14:textFill>
            <w14:solidFill>
              <w14:schemeClr w14:val="tx1">
                <w14:lumMod w14:val="85000"/>
                <w14:lumOff w14:val="15000"/>
              </w14:schemeClr>
            </w14:solidFill>
          </w14:textFill>
        </w:rPr>
      </w:pPr>
      <w:r>
        <w:rPr>
          <w:b/>
          <w:bCs/>
        </w:rPr>
        <w:br w:type="page"/>
      </w:r>
    </w:p>
    <w:p>
      <w:pPr>
        <w:pStyle w:val="3"/>
        <w:tabs>
          <w:tab w:val="left" w:pos="180"/>
        </w:tabs>
        <w:ind w:right="0"/>
        <w:rPr>
          <w:b w:val="0"/>
          <w:bCs/>
          <w:lang w:val="en-AU"/>
        </w:rPr>
      </w:pPr>
      <w:bookmarkStart w:id="90" w:name="_Toc120259702"/>
      <w:r>
        <w:rPr>
          <w:b w:val="0"/>
          <w:bCs/>
          <w:lang w:val="en-AU"/>
        </w:rPr>
        <w:t>Task 11 – Confirm Performance of Work</w:t>
      </w:r>
      <w:bookmarkEnd w:id="90"/>
    </w:p>
    <w:tbl>
      <w:tblPr>
        <w:tblStyle w:val="17"/>
        <w:tblW w:w="4995"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3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6" w:hRule="atLeast"/>
          <w:jc w:val="center"/>
        </w:trPr>
        <w:tc>
          <w:tcPr>
            <w:tcW w:w="5000" w:type="pct"/>
            <w:tcBorders>
              <w:top w:val="nil"/>
              <w:left w:val="nil"/>
              <w:bottom w:val="nil"/>
              <w:right w:val="nil"/>
            </w:tcBorders>
            <w:shd w:val="clear" w:color="auto" w:fill="D9E2F3" w:themeFill="accent1" w:themeFillTint="33"/>
          </w:tcPr>
          <w:p>
            <w:pPr>
              <w:pStyle w:val="23"/>
              <w:numPr>
                <w:ilvl w:val="0"/>
                <w:numId w:val="49"/>
              </w:numPr>
              <w:tabs>
                <w:tab w:val="left" w:pos="180"/>
              </w:tabs>
              <w:spacing w:after="120" w:line="276" w:lineRule="auto"/>
              <w:ind w:left="567" w:right="85"/>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Style w:val="59"/>
                <w:rFonts w:asciiTheme="minorHAnsi" w:hAnsiTheme="minorHAnsi" w:cstheme="minorHAnsi"/>
                <w:sz w:val="24"/>
                <w:szCs w:val="24"/>
              </w:rPr>
              <w:t>You will need to complete the following to confirm performance of work</w:t>
            </w:r>
            <w:r>
              <w:rPr>
                <w:rFonts w:cstheme="minorHAnsi"/>
                <w:color w:val="262626" w:themeColor="text1" w:themeTint="D9"/>
                <w:sz w:val="24"/>
                <w:szCs w:val="24"/>
                <w14:textFill>
                  <w14:solidFill>
                    <w14:schemeClr w14:val="tx1">
                      <w14:lumMod w14:val="85000"/>
                      <w14:lumOff w14:val="15000"/>
                    </w14:schemeClr>
                  </w14:solidFill>
                </w14:textFill>
              </w:rPr>
              <w:t>:</w:t>
            </w:r>
          </w:p>
          <w:p>
            <w:pPr>
              <w:pStyle w:val="23"/>
              <w:numPr>
                <w:ilvl w:val="0"/>
                <w:numId w:val="50"/>
              </w:numPr>
              <w:tabs>
                <w:tab w:val="left" w:pos="180"/>
              </w:tabs>
              <w:spacing w:after="120" w:line="276" w:lineRule="auto"/>
              <w:ind w:left="1134" w:right="86" w:hanging="283"/>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bookmarkStart w:id="91" w:name="_Hlk63660289"/>
            <w:r>
              <w:rPr>
                <w:rFonts w:cstheme="minorHAnsi"/>
                <w:color w:val="262626" w:themeColor="text1" w:themeTint="D9"/>
                <w:sz w:val="24"/>
                <w:szCs w:val="24"/>
                <w14:textFill>
                  <w14:solidFill>
                    <w14:schemeClr w14:val="tx1">
                      <w14:lumMod w14:val="85000"/>
                      <w14:lumOff w14:val="15000"/>
                    </w14:schemeClr>
                  </w14:solidFill>
                </w14:textFill>
              </w:rPr>
              <w:t>Discuss project progress with relevant site personnel</w:t>
            </w:r>
          </w:p>
          <w:p>
            <w:pPr>
              <w:pStyle w:val="23"/>
              <w:numPr>
                <w:ilvl w:val="0"/>
                <w:numId w:val="50"/>
              </w:numPr>
              <w:tabs>
                <w:tab w:val="left" w:pos="180"/>
              </w:tabs>
              <w:spacing w:after="120" w:line="276" w:lineRule="auto"/>
              <w:ind w:left="1134" w:right="86" w:hanging="283"/>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Discuss compliance of performance with contracts terms to contracting parties</w:t>
            </w:r>
          </w:p>
          <w:p>
            <w:pPr>
              <w:pStyle w:val="23"/>
              <w:numPr>
                <w:ilvl w:val="0"/>
                <w:numId w:val="50"/>
              </w:numPr>
              <w:tabs>
                <w:tab w:val="left" w:pos="180"/>
              </w:tabs>
              <w:spacing w:after="120" w:line="276" w:lineRule="auto"/>
              <w:ind w:left="1134" w:right="86" w:hanging="283"/>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Review compliance with relevant legislation and regulations</w:t>
            </w:r>
            <w:bookmarkEnd w:id="91"/>
          </w:p>
          <w:p>
            <w:pPr>
              <w:tabs>
                <w:tab w:val="left" w:pos="180"/>
              </w:tabs>
              <w:spacing w:after="120" w:line="276" w:lineRule="auto"/>
              <w:ind w:left="37"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This can be achieved through a series of email communications between the candidate and the Building Site Supervisor.</w:t>
            </w:r>
          </w:p>
          <w:p>
            <w:pPr>
              <w:tabs>
                <w:tab w:val="left" w:pos="432"/>
              </w:tabs>
              <w:spacing w:after="120" w:line="276" w:lineRule="auto"/>
              <w:ind w:right="86" w:hanging="225"/>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50"/>
              </w:numPr>
              <w:tabs>
                <w:tab w:val="left" w:pos="180"/>
              </w:tabs>
              <w:spacing w:after="120" w:line="276" w:lineRule="auto"/>
              <w:ind w:left="1134" w:right="86" w:hanging="283"/>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Your practical knowledge of </w:t>
            </w:r>
            <w:bookmarkStart w:id="92" w:name="_Hlk63660336"/>
            <w:r>
              <w:rPr>
                <w:rFonts w:cstheme="minorHAnsi"/>
                <w:color w:val="262626" w:themeColor="text1" w:themeTint="D9"/>
                <w:sz w:val="24"/>
                <w:szCs w:val="24"/>
                <w14:textFill>
                  <w14:solidFill>
                    <w14:schemeClr w14:val="tx1">
                      <w14:lumMod w14:val="85000"/>
                      <w14:lumOff w14:val="15000"/>
                    </w14:schemeClr>
                  </w14:solidFill>
                </w14:textFill>
              </w:rPr>
              <w:t>contract administration and dispute resolution.</w:t>
            </w:r>
            <w:bookmarkEnd w:id="92"/>
          </w:p>
          <w:p>
            <w:pPr>
              <w:pStyle w:val="23"/>
              <w:numPr>
                <w:ilvl w:val="0"/>
                <w:numId w:val="50"/>
              </w:numPr>
              <w:tabs>
                <w:tab w:val="left" w:pos="180"/>
              </w:tabs>
              <w:spacing w:after="120" w:line="276" w:lineRule="auto"/>
              <w:ind w:left="1134" w:right="86" w:hanging="283"/>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Your practical skills in </w:t>
            </w:r>
            <w:bookmarkStart w:id="93" w:name="_Hlk63660358"/>
            <w:r>
              <w:rPr>
                <w:rFonts w:cstheme="minorHAnsi"/>
                <w:color w:val="262626" w:themeColor="text1" w:themeTint="D9"/>
                <w:sz w:val="24"/>
                <w:szCs w:val="24"/>
                <w14:textFill>
                  <w14:solidFill>
                    <w14:schemeClr w14:val="tx1">
                      <w14:lumMod w14:val="85000"/>
                      <w14:lumOff w14:val="15000"/>
                    </w14:schemeClr>
                  </w14:solidFill>
                </w14:textFill>
              </w:rPr>
              <w:t>administering the project contract.</w:t>
            </w:r>
          </w:p>
          <w:bookmarkEnd w:id="93"/>
          <w:p>
            <w:pPr>
              <w:tabs>
                <w:tab w:val="left" w:pos="180"/>
              </w:tabs>
              <w:spacing w:after="120" w:line="276" w:lineRule="auto"/>
              <w:ind w:left="37"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11.1 – Assessor’s Checklist </w:t>
            </w:r>
            <w:r>
              <w:rPr>
                <w:rFonts w:cstheme="minorHAnsi"/>
                <w:color w:val="262626" w:themeColor="text1" w:themeTint="D9"/>
                <w:sz w:val="24"/>
                <w:szCs w:val="24"/>
                <w14:textFill>
                  <w14:solidFill>
                    <w14:schemeClr w14:val="tx1">
                      <w14:lumMod w14:val="85000"/>
                      <w14:lumOff w14:val="15000"/>
                    </w14:schemeClr>
                  </w14:solidFill>
                </w14:textFill>
              </w:rPr>
              <w:t xml:space="preserve">provided along with this workbook. This form lists the criteria your folder submission must address to complete this task satisfactorily. </w:t>
            </w:r>
          </w:p>
          <w:p>
            <w:pPr>
              <w:tabs>
                <w:tab w:val="left" w:pos="180"/>
              </w:tabs>
              <w:spacing w:after="120" w:line="276" w:lineRule="auto"/>
              <w:ind w:left="37"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your review, submit evidence of Performance of Work. E.g., the documents used to confirm performance of work in accordance with the contract and relevant legislations and regulations and any relevant email communication between the candidate and the Building Site Supervisor in relation to the performance of work.</w:t>
            </w:r>
          </w:p>
          <w:p>
            <w:pPr>
              <w:tabs>
                <w:tab w:val="left" w:pos="180"/>
              </w:tabs>
              <w:spacing w:after="120" w:line="276" w:lineRule="auto"/>
              <w:ind w:left="37"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i/>
                <w:iCs/>
                <w:color w:val="FF0000"/>
                <w:sz w:val="24"/>
                <w:szCs w:val="24"/>
                <w:u w:val="single"/>
              </w:rPr>
              <w:t>Note:</w:t>
            </w:r>
            <w:r>
              <w:rPr>
                <w:rFonts w:cstheme="minorHAnsi"/>
                <w:i/>
                <w:iCs/>
                <w:color w:val="FF0000"/>
                <w:sz w:val="24"/>
                <w:szCs w:val="24"/>
              </w:rPr>
              <w:t xml:space="preserve"> In the event that this task was not conducted as part of the workplace example that the candidate has used in previous assessment tasks, then it is expected that the candidate will simulate this scenario.</w:t>
            </w:r>
          </w:p>
        </w:tc>
      </w:tr>
    </w:tbl>
    <w:p/>
    <w:p>
      <w:r>
        <w:br w:type="page"/>
      </w:r>
    </w:p>
    <w:tbl>
      <w:tblPr>
        <w:tblStyle w:val="17"/>
        <w:tblW w:w="4995"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3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6" w:hRule="atLeast"/>
          <w:jc w:val="center"/>
        </w:trPr>
        <w:tc>
          <w:tcPr>
            <w:tcW w:w="5000" w:type="pct"/>
            <w:tcBorders>
              <w:top w:val="nil"/>
              <w:left w:val="nil"/>
              <w:bottom w:val="nil"/>
              <w:right w:val="nil"/>
            </w:tcBorders>
            <w:shd w:val="clear" w:color="auto" w:fill="D9E2F3" w:themeFill="accent1" w:themeFillTint="33"/>
          </w:tcPr>
          <w:p>
            <w:pPr>
              <w:pStyle w:val="23"/>
              <w:numPr>
                <w:ilvl w:val="0"/>
                <w:numId w:val="49"/>
              </w:numPr>
              <w:tabs>
                <w:tab w:val="left" w:pos="180"/>
              </w:tabs>
              <w:spacing w:after="120" w:line="276" w:lineRule="auto"/>
              <w:ind w:left="567" w:right="85"/>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Style w:val="59"/>
                <w:rFonts w:asciiTheme="minorHAnsi" w:hAnsiTheme="minorHAnsi" w:cstheme="minorHAnsi"/>
                <w:sz w:val="24"/>
                <w:szCs w:val="24"/>
              </w:rPr>
              <w:t>You</w:t>
            </w:r>
            <w:r>
              <w:rPr>
                <w:rFonts w:cstheme="minorHAnsi"/>
                <w:color w:val="262626" w:themeColor="text1" w:themeTint="D9"/>
                <w:sz w:val="24"/>
                <w:szCs w:val="24"/>
                <w14:textFill>
                  <w14:solidFill>
                    <w14:schemeClr w14:val="tx1">
                      <w14:lumMod w14:val="85000"/>
                      <w14:lumOff w14:val="15000"/>
                    </w14:schemeClr>
                  </w14:solidFill>
                </w14:textFill>
              </w:rPr>
              <w:t xml:space="preserve"> will need to complete the following to confirm performance of work:</w:t>
            </w:r>
          </w:p>
          <w:p>
            <w:pPr>
              <w:pStyle w:val="23"/>
              <w:numPr>
                <w:ilvl w:val="0"/>
                <w:numId w:val="50"/>
              </w:numPr>
              <w:tabs>
                <w:tab w:val="left" w:pos="180"/>
              </w:tabs>
              <w:spacing w:after="120" w:line="276" w:lineRule="auto"/>
              <w:ind w:left="1134" w:right="86" w:hanging="283"/>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bookmarkStart w:id="94" w:name="_Hlk63663629"/>
            <w:r>
              <w:rPr>
                <w:rFonts w:cstheme="minorHAnsi"/>
                <w:color w:val="262626" w:themeColor="text1" w:themeTint="D9"/>
                <w:sz w:val="24"/>
                <w:szCs w:val="24"/>
                <w14:textFill>
                  <w14:solidFill>
                    <w14:schemeClr w14:val="tx1">
                      <w14:lumMod w14:val="85000"/>
                      <w14:lumOff w14:val="15000"/>
                    </w14:schemeClr>
                  </w14:solidFill>
                </w14:textFill>
              </w:rPr>
              <w:t>Apply contractual dispute resolution processes to resolve disputes with the contract</w:t>
            </w:r>
          </w:p>
          <w:p>
            <w:pPr>
              <w:pStyle w:val="23"/>
              <w:numPr>
                <w:ilvl w:val="0"/>
                <w:numId w:val="50"/>
              </w:numPr>
              <w:tabs>
                <w:tab w:val="left" w:pos="180"/>
              </w:tabs>
              <w:spacing w:after="120" w:line="276" w:lineRule="auto"/>
              <w:ind w:left="1134" w:right="86" w:hanging="283"/>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Record outcomes of the contractual dispute resolutions</w:t>
            </w:r>
            <w:bookmarkEnd w:id="94"/>
            <w:r>
              <w:rPr>
                <w:rFonts w:cstheme="minorHAnsi"/>
                <w:color w:val="262626" w:themeColor="text1" w:themeTint="D9"/>
                <w:sz w:val="24"/>
                <w:szCs w:val="24"/>
                <w14:textFill>
                  <w14:solidFill>
                    <w14:schemeClr w14:val="tx1">
                      <w14:lumMod w14:val="85000"/>
                      <w14:lumOff w14:val="15000"/>
                    </w14:schemeClr>
                  </w14:solidFill>
                </w14:textFill>
              </w:rPr>
              <w:t>.</w:t>
            </w:r>
          </w:p>
          <w:p>
            <w:pPr>
              <w:tabs>
                <w:tab w:val="left" w:pos="180"/>
              </w:tabs>
              <w:spacing w:after="120" w:line="276" w:lineRule="auto"/>
              <w:ind w:left="567"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50"/>
              </w:numPr>
              <w:tabs>
                <w:tab w:val="left" w:pos="180"/>
              </w:tabs>
              <w:spacing w:after="120" w:line="276" w:lineRule="auto"/>
              <w:ind w:left="1134" w:right="86" w:hanging="283"/>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Your practical knowledge of </w:t>
            </w:r>
            <w:bookmarkStart w:id="95" w:name="_Hlk63663659"/>
            <w:r>
              <w:rPr>
                <w:rFonts w:cstheme="minorHAnsi"/>
                <w:color w:val="262626" w:themeColor="text1" w:themeTint="D9"/>
                <w:sz w:val="24"/>
                <w:szCs w:val="24"/>
                <w14:textFill>
                  <w14:solidFill>
                    <w14:schemeClr w14:val="tx1">
                      <w14:lumMod w14:val="85000"/>
                      <w14:lumOff w14:val="15000"/>
                    </w14:schemeClr>
                  </w14:solidFill>
                </w14:textFill>
              </w:rPr>
              <w:t>contractual dispute resolution processes and relevant contract legislation and regulations</w:t>
            </w:r>
            <w:bookmarkEnd w:id="95"/>
            <w:r>
              <w:rPr>
                <w:rFonts w:cstheme="minorHAnsi"/>
                <w:color w:val="262626" w:themeColor="text1" w:themeTint="D9"/>
                <w:sz w:val="24"/>
                <w:szCs w:val="24"/>
                <w14:textFill>
                  <w14:solidFill>
                    <w14:schemeClr w14:val="tx1">
                      <w14:lumMod w14:val="85000"/>
                      <w14:lumOff w14:val="15000"/>
                    </w14:schemeClr>
                  </w14:solidFill>
                </w14:textFill>
              </w:rPr>
              <w:t>.</w:t>
            </w:r>
          </w:p>
          <w:p>
            <w:pPr>
              <w:pStyle w:val="23"/>
              <w:numPr>
                <w:ilvl w:val="0"/>
                <w:numId w:val="50"/>
              </w:numPr>
              <w:tabs>
                <w:tab w:val="left" w:pos="180"/>
              </w:tabs>
              <w:spacing w:after="120" w:line="276" w:lineRule="auto"/>
              <w:ind w:left="1134" w:right="86" w:hanging="283"/>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Your practical skills </w:t>
            </w:r>
            <w:bookmarkStart w:id="96" w:name="_Hlk63663671"/>
            <w:r>
              <w:rPr>
                <w:rFonts w:cstheme="minorHAnsi"/>
                <w:color w:val="262626" w:themeColor="text1" w:themeTint="D9"/>
                <w:sz w:val="24"/>
                <w:szCs w:val="24"/>
                <w14:textFill>
                  <w14:solidFill>
                    <w14:schemeClr w14:val="tx1">
                      <w14:lumMod w14:val="85000"/>
                      <w14:lumOff w14:val="15000"/>
                    </w14:schemeClr>
                  </w14:solidFill>
                </w14:textFill>
              </w:rPr>
              <w:t>in resolving contractual disputes in accordance with contract and relevant legislation and regulations.</w:t>
            </w:r>
            <w:bookmarkEnd w:id="96"/>
          </w:p>
          <w:p>
            <w:pPr>
              <w:tabs>
                <w:tab w:val="left" w:pos="180"/>
              </w:tabs>
              <w:spacing w:after="120" w:line="276" w:lineRule="auto"/>
              <w:ind w:left="567"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11.2 – Assessor’s Checklist</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This form outlines all the practical skills you need to demonstrate while completing this task.</w:t>
            </w:r>
          </w:p>
          <w:p>
            <w:pPr>
              <w:tabs>
                <w:tab w:val="left" w:pos="180"/>
              </w:tabs>
              <w:spacing w:after="120" w:line="276" w:lineRule="auto"/>
              <w:ind w:left="567" w:right="86"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After completing this task, submit documents from your dispute resolution to your assessor.</w:t>
            </w:r>
          </w:p>
        </w:tc>
      </w:tr>
    </w:tbl>
    <w:p>
      <w:pPr>
        <w:ind w:left="0" w:firstLine="0"/>
      </w:pPr>
    </w:p>
    <w:p>
      <w:pPr>
        <w:spacing w:after="120" w:line="276" w:lineRule="auto"/>
        <w:rPr>
          <w:rFonts w:ascii="Arial" w:hAnsi="Arial" w:eastAsiaTheme="majorEastAsia" w:cstheme="majorBidi"/>
          <w:bCs/>
          <w:color w:val="262626" w:themeColor="text1" w:themeTint="D9"/>
          <w:sz w:val="24"/>
          <w:szCs w:val="26"/>
          <w:lang w:bidi="en-US"/>
          <w14:textFill>
            <w14:solidFill>
              <w14:schemeClr w14:val="tx1">
                <w14:lumMod w14:val="85000"/>
                <w14:lumOff w14:val="15000"/>
              </w14:schemeClr>
            </w14:solidFill>
          </w14:textFill>
        </w:rPr>
      </w:pPr>
      <w:r>
        <w:rPr>
          <w:b/>
          <w:bCs/>
        </w:rPr>
        <w:br w:type="page"/>
      </w:r>
    </w:p>
    <w:p>
      <w:pPr>
        <w:pStyle w:val="3"/>
        <w:tabs>
          <w:tab w:val="left" w:pos="180"/>
        </w:tabs>
        <w:ind w:right="0"/>
        <w:rPr>
          <w:b w:val="0"/>
          <w:bCs/>
        </w:rPr>
      </w:pPr>
      <w:bookmarkStart w:id="97" w:name="_Toc120259703"/>
      <w:r>
        <w:rPr>
          <w:b w:val="0"/>
          <w:bCs/>
          <w:lang w:val="en-AU"/>
        </w:rPr>
        <w:t xml:space="preserve">Task 12 – </w:t>
      </w:r>
      <w:r>
        <w:rPr>
          <w:b w:val="0"/>
          <w:bCs/>
        </w:rPr>
        <w:t>Review Conditions for Issuing a Final Certificate</w:t>
      </w:r>
      <w:bookmarkEnd w:id="97"/>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51"/>
              </w:numPr>
              <w:spacing w:after="120" w:line="276" w:lineRule="auto"/>
              <w:ind w:left="567" w:right="0"/>
              <w:jc w:val="both"/>
              <w:rPr>
                <w:rFonts w:cstheme="minorHAnsi"/>
                <w:color w:val="262626" w:themeColor="text1" w:themeTint="D9"/>
                <w:sz w:val="24"/>
                <w:szCs w:val="24"/>
                <w14:textFill>
                  <w14:solidFill>
                    <w14:schemeClr w14:val="tx1">
                      <w14:lumMod w14:val="85000"/>
                      <w14:lumOff w14:val="15000"/>
                    </w14:schemeClr>
                  </w14:solidFill>
                </w14:textFill>
              </w:rPr>
            </w:pPr>
            <w:bookmarkStart w:id="98" w:name="_Hlk63894105"/>
            <w:r>
              <w:rPr>
                <w:rFonts w:cstheme="minorHAnsi"/>
                <w:color w:val="262626" w:themeColor="text1" w:themeTint="D9"/>
                <w:sz w:val="24"/>
                <w:szCs w:val="24"/>
                <w14:textFill>
                  <w14:solidFill>
                    <w14:schemeClr w14:val="tx1">
                      <w14:lumMod w14:val="85000"/>
                      <w14:lumOff w14:val="15000"/>
                    </w14:schemeClr>
                  </w14:solidFill>
                </w14:textFill>
              </w:rPr>
              <w:t xml:space="preserve">Review </w:t>
            </w:r>
            <w:bookmarkStart w:id="99" w:name="_Hlk63892838"/>
            <w:r>
              <w:rPr>
                <w:rFonts w:cstheme="minorHAnsi"/>
                <w:color w:val="262626" w:themeColor="text1" w:themeTint="D9"/>
                <w:sz w:val="24"/>
                <w:szCs w:val="24"/>
                <w14:textFill>
                  <w14:solidFill>
                    <w14:schemeClr w14:val="tx1">
                      <w14:lumMod w14:val="85000"/>
                      <w14:lumOff w14:val="15000"/>
                    </w14:schemeClr>
                  </w14:solidFill>
                </w14:textFill>
              </w:rPr>
              <w:t>the conditions for issuing a final certificate in the contract. Compare actual construction conditions presented by the contractor and verify if the conditions for issuing a final certificate in the contract are met</w:t>
            </w:r>
            <w:bookmarkEnd w:id="98"/>
            <w:bookmarkEnd w:id="99"/>
            <w:r>
              <w:rPr>
                <w:rFonts w:cstheme="minorHAnsi"/>
                <w:color w:val="262626" w:themeColor="text1" w:themeTint="D9"/>
                <w:sz w:val="24"/>
                <w:szCs w:val="24"/>
                <w14:textFill>
                  <w14:solidFill>
                    <w14:schemeClr w14:val="tx1">
                      <w14:lumMod w14:val="85000"/>
                      <w14:lumOff w14:val="15000"/>
                    </w14:schemeClr>
                  </w14:solidFill>
                </w14:textFill>
              </w:rPr>
              <w:t xml:space="preserve">. </w:t>
            </w:r>
          </w:p>
          <w:p>
            <w:pPr>
              <w:tabs>
                <w:tab w:val="left" w:pos="432"/>
              </w:tabs>
              <w:spacing w:after="120" w:line="276" w:lineRule="auto"/>
              <w:ind w:left="567"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50"/>
              </w:numPr>
              <w:tabs>
                <w:tab w:val="left" w:pos="180"/>
              </w:tabs>
              <w:spacing w:after="120" w:line="276" w:lineRule="auto"/>
              <w:ind w:left="1134" w:right="86" w:hanging="283"/>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Practical knowledge </w:t>
            </w:r>
            <w:bookmarkStart w:id="100" w:name="_Hlk63894244"/>
            <w:r>
              <w:rPr>
                <w:rFonts w:cstheme="minorHAnsi"/>
                <w:color w:val="262626" w:themeColor="text1" w:themeTint="D9"/>
                <w:sz w:val="24"/>
                <w:szCs w:val="24"/>
                <w14:textFill>
                  <w14:solidFill>
                    <w14:schemeClr w14:val="tx1">
                      <w14:lumMod w14:val="85000"/>
                      <w14:lumOff w14:val="15000"/>
                    </w14:schemeClr>
                  </w14:solidFill>
                </w14:textFill>
              </w:rPr>
              <w:t>on issuance of final certificates</w:t>
            </w:r>
            <w:bookmarkEnd w:id="100"/>
            <w:r>
              <w:rPr>
                <w:rFonts w:cstheme="minorHAnsi"/>
                <w:color w:val="262626" w:themeColor="text1" w:themeTint="D9"/>
                <w:sz w:val="24"/>
                <w:szCs w:val="24"/>
                <w14:textFill>
                  <w14:solidFill>
                    <w14:schemeClr w14:val="tx1">
                      <w14:lumMod w14:val="85000"/>
                      <w14:lumOff w14:val="15000"/>
                    </w14:schemeClr>
                  </w14:solidFill>
                </w14:textFill>
              </w:rPr>
              <w:t>.</w:t>
            </w:r>
          </w:p>
          <w:p>
            <w:pPr>
              <w:pStyle w:val="23"/>
              <w:numPr>
                <w:ilvl w:val="0"/>
                <w:numId w:val="50"/>
              </w:numPr>
              <w:tabs>
                <w:tab w:val="left" w:pos="180"/>
              </w:tabs>
              <w:spacing w:after="120" w:line="276" w:lineRule="auto"/>
              <w:ind w:left="1134" w:right="86" w:hanging="283"/>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Practical skills in </w:t>
            </w:r>
            <w:bookmarkStart w:id="101" w:name="_Hlk63894329"/>
            <w:r>
              <w:rPr>
                <w:rFonts w:cstheme="minorHAnsi"/>
                <w:color w:val="262626" w:themeColor="text1" w:themeTint="D9"/>
                <w:sz w:val="24"/>
                <w:szCs w:val="24"/>
                <w14:textFill>
                  <w14:solidFill>
                    <w14:schemeClr w14:val="tx1">
                      <w14:lumMod w14:val="85000"/>
                      <w14:lumOff w14:val="15000"/>
                    </w14:schemeClr>
                  </w14:solidFill>
                </w14:textFill>
              </w:rPr>
              <w:t>assessing conditions for issuance of final certificate</w:t>
            </w:r>
            <w:bookmarkEnd w:id="101"/>
            <w:r>
              <w:rPr>
                <w:rFonts w:cstheme="minorHAnsi"/>
                <w:color w:val="262626" w:themeColor="text1" w:themeTint="D9"/>
                <w:sz w:val="24"/>
                <w:szCs w:val="24"/>
                <w14:textFill>
                  <w14:solidFill>
                    <w14:schemeClr w14:val="tx1">
                      <w14:lumMod w14:val="85000"/>
                      <w14:lumOff w14:val="15000"/>
                    </w14:schemeClr>
                  </w14:solidFill>
                </w14:textFill>
              </w:rPr>
              <w:t>.</w:t>
            </w:r>
          </w:p>
          <w:p>
            <w:pPr>
              <w:tabs>
                <w:tab w:val="left" w:pos="432"/>
              </w:tabs>
              <w:spacing w:after="120" w:line="276" w:lineRule="auto"/>
              <w:ind w:left="567"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Use the </w:t>
            </w:r>
            <w:r>
              <w:rPr>
                <w:rFonts w:cstheme="minorHAnsi"/>
                <w:b/>
                <w:bCs/>
                <w:color w:val="262626" w:themeColor="text1" w:themeTint="D9"/>
                <w:sz w:val="24"/>
                <w:szCs w:val="24"/>
                <w14:textFill>
                  <w14:solidFill>
                    <w14:schemeClr w14:val="tx1">
                      <w14:lumMod w14:val="85000"/>
                      <w14:lumOff w14:val="15000"/>
                    </w14:schemeClr>
                  </w14:solidFill>
                </w14:textFill>
              </w:rPr>
              <w:t>Final Certificate Checklist</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to document your checks of these conditions.</w:t>
            </w:r>
          </w:p>
          <w:p>
            <w:pPr>
              <w:tabs>
                <w:tab w:val="left" w:pos="432"/>
              </w:tabs>
              <w:spacing w:after="120" w:line="276" w:lineRule="auto"/>
              <w:ind w:left="567"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12 – Assessor’s Checklist </w:t>
            </w:r>
            <w:r>
              <w:rPr>
                <w:rFonts w:cstheme="minorHAnsi"/>
                <w:color w:val="262626" w:themeColor="text1" w:themeTint="D9"/>
                <w:sz w:val="24"/>
                <w:szCs w:val="24"/>
                <w14:textFill>
                  <w14:solidFill>
                    <w14:schemeClr w14:val="tx1">
                      <w14:lumMod w14:val="85000"/>
                      <w14:lumOff w14:val="15000"/>
                    </w14:schemeClr>
                  </w14:solidFill>
                </w14:textFill>
              </w:rPr>
              <w:t xml:space="preserve">provided along with this workbook. This form lists the criteria your folder submission must address to complete this task satisfactorily. </w:t>
            </w:r>
          </w:p>
          <w:p>
            <w:pPr>
              <w:tabs>
                <w:tab w:val="left" w:pos="432"/>
              </w:tabs>
              <w:spacing w:after="120" w:line="276" w:lineRule="auto"/>
              <w:ind w:right="86" w:hanging="225"/>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50"/>
              </w:numPr>
              <w:tabs>
                <w:tab w:val="left" w:pos="180"/>
              </w:tabs>
              <w:spacing w:after="120" w:line="276" w:lineRule="auto"/>
              <w:ind w:left="1134" w:right="86" w:hanging="283"/>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spacing w:after="120" w:line="276" w:lineRule="auto"/>
              <w:ind w:left="567"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you must submit the following:</w:t>
            </w:r>
          </w:p>
          <w:p>
            <w:pPr>
              <w:pStyle w:val="23"/>
              <w:numPr>
                <w:ilvl w:val="0"/>
                <w:numId w:val="50"/>
              </w:numPr>
              <w:tabs>
                <w:tab w:val="left" w:pos="180"/>
              </w:tabs>
              <w:spacing w:after="120" w:line="276" w:lineRule="auto"/>
              <w:ind w:left="1134" w:right="86" w:hanging="283"/>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Final Certificate Checklist</w:t>
            </w:r>
          </w:p>
          <w:p>
            <w:pPr>
              <w:pStyle w:val="23"/>
              <w:numPr>
                <w:ilvl w:val="0"/>
                <w:numId w:val="50"/>
              </w:numPr>
              <w:tabs>
                <w:tab w:val="left" w:pos="180"/>
              </w:tabs>
              <w:spacing w:after="120" w:line="276" w:lineRule="auto"/>
              <w:ind w:left="1134" w:right="86" w:hanging="283"/>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Copies of the workplace resources showing actual construction conditions presented by the contractor. E.g., photographs of the construction site, invoice for the work completed.</w:t>
            </w:r>
          </w:p>
          <w:p>
            <w:pPr>
              <w:pStyle w:val="23"/>
              <w:numPr>
                <w:ilvl w:val="0"/>
                <w:numId w:val="50"/>
              </w:numPr>
              <w:tabs>
                <w:tab w:val="left" w:pos="180"/>
              </w:tabs>
              <w:spacing w:after="120" w:line="276" w:lineRule="auto"/>
              <w:ind w:left="1134" w:right="86" w:hanging="283"/>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Except from the contract showing the conditions for issuing a final certificate.</w:t>
            </w:r>
          </w:p>
          <w:p>
            <w:pPr>
              <w:tabs>
                <w:tab w:val="left" w:pos="180"/>
              </w:tabs>
              <w:spacing w:after="120" w:line="276" w:lineRule="auto"/>
              <w:ind w:left="462" w:right="86"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i/>
                <w:iCs/>
                <w:color w:val="FF0000"/>
                <w:sz w:val="24"/>
                <w:szCs w:val="24"/>
                <w:u w:val="single"/>
              </w:rPr>
              <w:t>Note:</w:t>
            </w:r>
            <w:r>
              <w:rPr>
                <w:rFonts w:cstheme="minorHAnsi"/>
                <w:i/>
                <w:iCs/>
                <w:color w:val="FF0000"/>
                <w:sz w:val="24"/>
                <w:szCs w:val="24"/>
              </w:rPr>
              <w:t xml:space="preserve"> In the event that this task was not conducted as part of the workplace example that the candidate has used in previous assessment tasks, then it is expected that the candidate will simulate this scenario.</w:t>
            </w:r>
          </w:p>
        </w:tc>
      </w:tr>
    </w:tbl>
    <w:p>
      <w:pPr>
        <w:ind w:left="0" w:firstLine="0"/>
      </w:pPr>
    </w:p>
    <w:p>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51"/>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questions below:</w:t>
            </w:r>
          </w:p>
          <w:p>
            <w:pPr>
              <w:pStyle w:val="23"/>
              <w:numPr>
                <w:ilvl w:val="0"/>
                <w:numId w:val="52"/>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Based on the review and comparison you did in Task 12.1, are the conditions for issuing final certificate met? </w:t>
            </w:r>
          </w:p>
          <w:p>
            <w:pPr>
              <w:pStyle w:val="23"/>
              <w:numPr>
                <w:ilvl w:val="0"/>
                <w:numId w:val="52"/>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Explain your response.</w:t>
            </w:r>
          </w:p>
        </w:tc>
      </w:tr>
    </w:tbl>
    <w:p>
      <w:pPr>
        <w:spacing w:before="0" w:line="276" w:lineRule="auto"/>
        <w:ind w:left="0" w:firstLine="0"/>
        <w:rPr>
          <w:lang w:val="en-GB" w:bidi="en-US"/>
        </w:rPr>
      </w:pPr>
    </w:p>
    <w:tbl>
      <w:tblPr>
        <w:tblStyle w:val="17"/>
        <w:tblW w:w="5005"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5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32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Are the conditions for issuing final certificate met?</w:t>
            </w:r>
          </w:p>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ascii="Wingdings" w:hAnsi="Wingdings" w:eastAsia="Wingding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ascii="Wingdings" w:hAnsi="Wingdings" w:eastAsia="Wingdings" w:cstheme="minorHAnsi"/>
                <w:color w:val="262626" w:themeColor="text1" w:themeTint="D9"/>
                <w:sz w:val="24"/>
                <w:szCs w:val="24"/>
                <w14:textFill>
                  <w14:solidFill>
                    <w14:schemeClr w14:val="tx1">
                      <w14:lumMod w14:val="85000"/>
                      <w14:lumOff w14:val="15000"/>
                    </w14:schemeClr>
                  </w14:solidFill>
                </w14:textFill>
              </w:rPr>
              <w:t>o</w:t>
            </w:r>
            <w:r>
              <w:rPr>
                <w:rFonts w:cstheme="minorHAnsi"/>
                <w:color w:val="262626" w:themeColor="text1" w:themeTint="D9"/>
                <w:sz w:val="24"/>
                <w:szCs w:val="24"/>
                <w14:textFill>
                  <w14:solidFill>
                    <w14:schemeClr w14:val="tx1">
                      <w14:lumMod w14:val="85000"/>
                      <w14:lumOff w14:val="15000"/>
                    </w14:schemeClr>
                  </w14:solidFill>
                </w14:textFill>
              </w:rPr>
              <w:t xml:space="preserve"> NO</w:t>
            </w:r>
          </w:p>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Explanation:</w:t>
            </w:r>
          </w:p>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all the tradies have to provide the certificate according to the BA requirements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ind w:left="0" w:firstLine="0"/>
      </w:pPr>
    </w:p>
    <w:p>
      <w:pPr>
        <w:spacing w:after="120" w:line="276" w:lineRule="auto"/>
        <w:ind w:left="0" w:firstLine="0"/>
      </w:pPr>
      <w:r>
        <w:br w:type="page"/>
      </w:r>
    </w:p>
    <w:p>
      <w:pPr>
        <w:pStyle w:val="3"/>
        <w:tabs>
          <w:tab w:val="left" w:pos="180"/>
        </w:tabs>
        <w:ind w:right="0"/>
        <w:rPr>
          <w:b w:val="0"/>
          <w:bCs/>
        </w:rPr>
      </w:pPr>
      <w:bookmarkStart w:id="102" w:name="_Toc120259704"/>
      <w:r>
        <w:rPr>
          <w:b w:val="0"/>
          <w:bCs/>
          <w:lang w:val="en-AU"/>
        </w:rPr>
        <w:t xml:space="preserve">Task 13 – </w:t>
      </w:r>
      <w:r>
        <w:rPr>
          <w:b w:val="0"/>
          <w:bCs/>
        </w:rPr>
        <w:t>Verify Practical Completion of the Project</w:t>
      </w:r>
      <w:bookmarkEnd w:id="102"/>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0" w:right="85"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Conduct a site inspection to verify practical completion of the project as defined by the contract.</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4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the process for practical completion of contract.</w:t>
            </w:r>
          </w:p>
          <w:p>
            <w:pPr>
              <w:pStyle w:val="23"/>
              <w:numPr>
                <w:ilvl w:val="0"/>
                <w:numId w:val="4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applying the process practical completion of contract.</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Use the </w:t>
            </w:r>
            <w:r>
              <w:rPr>
                <w:rFonts w:cstheme="minorHAnsi"/>
                <w:b/>
                <w:bCs/>
                <w:color w:val="262626" w:themeColor="text1" w:themeTint="D9"/>
                <w:sz w:val="24"/>
                <w:szCs w:val="24"/>
                <w14:textFill>
                  <w14:solidFill>
                    <w14:schemeClr w14:val="tx1">
                      <w14:lumMod w14:val="85000"/>
                      <w14:lumOff w14:val="15000"/>
                    </w14:schemeClr>
                  </w14:solidFill>
                </w14:textFill>
              </w:rPr>
              <w:t>Practical Completion Checklist</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to document your checks of these conditions.</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Before starting this task, review the </w:t>
            </w:r>
            <w:r>
              <w:rPr>
                <w:b/>
                <w:bCs/>
                <w:color w:val="262626" w:themeColor="text1" w:themeTint="D9"/>
                <w:sz w:val="24"/>
                <w14:textFill>
                  <w14:solidFill>
                    <w14:schemeClr w14:val="tx1">
                      <w14:lumMod w14:val="85000"/>
                      <w14:lumOff w14:val="15000"/>
                    </w14:schemeClr>
                  </w14:solidFill>
                </w14:textFill>
              </w:rPr>
              <w:t xml:space="preserve">Workplace Assessment Task 13 – Assessor’s Checklist </w:t>
            </w:r>
            <w:r>
              <w:rPr>
                <w:color w:val="262626" w:themeColor="text1" w:themeTint="D9"/>
                <w:sz w:val="24"/>
                <w14:textFill>
                  <w14:solidFill>
                    <w14:schemeClr w14:val="tx1">
                      <w14:lumMod w14:val="85000"/>
                      <w14:lumOff w14:val="15000"/>
                    </w14:schemeClr>
                  </w14:solidFill>
                </w14:textFill>
              </w:rPr>
              <w:t>provided along with this workbook. This form lists all the practical skills you need to demonstrate while completing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46"/>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3"/>
              <w:numPr>
                <w:ilvl w:val="0"/>
                <w:numId w:val="46"/>
              </w:numPr>
              <w:spacing w:after="120" w:line="276" w:lineRule="auto"/>
              <w:ind w:left="71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Practical Completion Checklist</w:t>
            </w:r>
          </w:p>
          <w:p>
            <w:pPr>
              <w:pStyle w:val="23"/>
              <w:numPr>
                <w:ilvl w:val="0"/>
                <w:numId w:val="46"/>
              </w:numPr>
              <w:spacing w:after="120" w:line="276" w:lineRule="auto"/>
              <w:ind w:left="71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Excerpt from the contract showing the definition of Practical Completion</w:t>
            </w:r>
          </w:p>
          <w:p>
            <w:pPr>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rFonts w:cstheme="minorHAnsi"/>
                <w:b/>
                <w:bCs/>
                <w:i/>
                <w:iCs/>
                <w:color w:val="FF0000"/>
                <w:sz w:val="24"/>
                <w:szCs w:val="24"/>
                <w:u w:val="single"/>
              </w:rPr>
              <w:t>Note:</w:t>
            </w:r>
            <w:r>
              <w:rPr>
                <w:rFonts w:cstheme="minorHAnsi"/>
                <w:i/>
                <w:iCs/>
                <w:color w:val="FF0000"/>
                <w:sz w:val="24"/>
                <w:szCs w:val="24"/>
              </w:rPr>
              <w:t xml:space="preserve"> In the event that this task was not conducted as part of the workplace example that the candidate has used in previous assessment tasks, then it is expected that the candidate will simulate this scenario.</w:t>
            </w:r>
          </w:p>
        </w:tc>
      </w:tr>
    </w:tbl>
    <w:p>
      <w:pPr>
        <w:ind w:left="0" w:firstLine="0"/>
      </w:pPr>
    </w:p>
    <w:p>
      <w:pPr>
        <w:spacing w:after="120" w:line="276" w:lineRule="auto"/>
        <w:ind w:left="0" w:firstLine="0"/>
      </w:pPr>
      <w:r>
        <w:br w:type="page"/>
      </w:r>
    </w:p>
    <w:p>
      <w:pPr>
        <w:pStyle w:val="3"/>
        <w:tabs>
          <w:tab w:val="left" w:pos="180"/>
        </w:tabs>
        <w:ind w:right="0"/>
        <w:rPr>
          <w:b w:val="0"/>
          <w:bCs/>
          <w:lang w:val="en-AU"/>
        </w:rPr>
      </w:pPr>
      <w:bookmarkStart w:id="103" w:name="_Toc120259705"/>
      <w:r>
        <w:rPr>
          <w:b w:val="0"/>
          <w:bCs/>
          <w:lang w:val="en-AU"/>
        </w:rPr>
        <w:t>Task 14 – Finalise Defects Liability</w:t>
      </w:r>
      <w:bookmarkEnd w:id="103"/>
    </w:p>
    <w:tbl>
      <w:tblPr>
        <w:tblStyle w:val="17"/>
        <w:tblW w:w="4995"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3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6" w:hRule="atLeast"/>
          <w:jc w:val="center"/>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Review the terms of the defects liability period in the contract, and verify that the make good instructions for all defects are satisfied. This can be confirmed via email from a suitable workplace supervisor confirming the end of defects liability.</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46"/>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practical knowledge on finalising defects liability.</w:t>
            </w:r>
          </w:p>
          <w:p>
            <w:pPr>
              <w:pStyle w:val="23"/>
              <w:numPr>
                <w:ilvl w:val="0"/>
                <w:numId w:val="46"/>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practical skills in finalising defects liability.</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Use the </w:t>
            </w:r>
            <w:r>
              <w:rPr>
                <w:rFonts w:cstheme="minorHAnsi"/>
                <w:b/>
                <w:bCs/>
                <w:color w:val="262626" w:themeColor="text1" w:themeTint="D9"/>
                <w:sz w:val="24"/>
                <w:szCs w:val="24"/>
                <w14:textFill>
                  <w14:solidFill>
                    <w14:schemeClr w14:val="tx1">
                      <w14:lumMod w14:val="85000"/>
                      <w14:lumOff w14:val="15000"/>
                    </w14:schemeClr>
                  </w14:solidFill>
                </w14:textFill>
              </w:rPr>
              <w:t>End of Defects Liability Checklist</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to document your checks of these satisfied make good instructions.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14 – Assessor’s Checklist </w:t>
            </w:r>
            <w:r>
              <w:rPr>
                <w:rFonts w:cstheme="minorHAnsi"/>
                <w:color w:val="262626" w:themeColor="text1" w:themeTint="D9"/>
                <w:sz w:val="24"/>
                <w:szCs w:val="24"/>
                <w14:textFill>
                  <w14:solidFill>
                    <w14:schemeClr w14:val="tx1">
                      <w14:lumMod w14:val="85000"/>
                      <w14:lumOff w14:val="15000"/>
                    </w14:schemeClr>
                  </w14:solidFill>
                </w14:textFill>
              </w:rPr>
              <w:t xml:space="preserve">provided along with this workbook. This form lists the criteria your draft contract submission must address to complete this task satisfactorily.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46"/>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your review, submit the following:</w:t>
            </w:r>
          </w:p>
          <w:p>
            <w:pPr>
              <w:pStyle w:val="23"/>
              <w:numPr>
                <w:ilvl w:val="0"/>
                <w:numId w:val="46"/>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Copies of the workplace resources you reviewed to verify make good instructions of defects are satisfied. E.g., clearance for site restoration, survey certification.</w:t>
            </w:r>
          </w:p>
          <w:p>
            <w:pPr>
              <w:pStyle w:val="23"/>
              <w:numPr>
                <w:ilvl w:val="0"/>
                <w:numId w:val="46"/>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End of Defects Liability Checklist (provided in an email from a suitable workplace supervisor confirming the end of defects liability).</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i/>
                <w:iCs/>
                <w:color w:val="FF0000"/>
                <w:sz w:val="24"/>
                <w:szCs w:val="24"/>
                <w:u w:val="single"/>
              </w:rPr>
              <w:t>Note:</w:t>
            </w:r>
            <w:r>
              <w:rPr>
                <w:rFonts w:cstheme="minorHAnsi"/>
                <w:i/>
                <w:iCs/>
                <w:color w:val="FF0000"/>
                <w:sz w:val="24"/>
                <w:szCs w:val="24"/>
              </w:rPr>
              <w:t xml:space="preserve"> In the event that this task was not conducted as part of the workplace example that the candidate has used in previous assessment tasks, then it is expected that the candidate will simulate this scenario.</w:t>
            </w:r>
          </w:p>
        </w:tc>
      </w:tr>
    </w:tbl>
    <w:p>
      <w:pPr>
        <w:ind w:left="0" w:firstLine="0"/>
      </w:pPr>
    </w:p>
    <w:p>
      <w:r>
        <w:br w:type="page"/>
      </w:r>
    </w:p>
    <w:p>
      <w:pPr>
        <w:pStyle w:val="3"/>
        <w:tabs>
          <w:tab w:val="left" w:pos="180"/>
        </w:tabs>
        <w:ind w:right="0"/>
        <w:rPr>
          <w:b w:val="0"/>
          <w:bCs/>
          <w:lang w:val="en-AU"/>
        </w:rPr>
      </w:pPr>
      <w:bookmarkStart w:id="104" w:name="_Toc120259706"/>
      <w:r>
        <w:rPr>
          <w:b w:val="0"/>
          <w:bCs/>
          <w:lang w:val="en-AU"/>
        </w:rPr>
        <w:t>Task 15 – Issue Certificate Upon Completion of Work</w:t>
      </w:r>
      <w:bookmarkEnd w:id="104"/>
    </w:p>
    <w:tbl>
      <w:tblPr>
        <w:tblStyle w:val="17"/>
        <w:tblW w:w="4995"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3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6" w:hRule="atLeast"/>
          <w:jc w:val="center"/>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Review contract terms for completion of work. Verify if terms have been met and issue the relevant certificates for completion of work.  </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You will be assessed on:</w:t>
            </w:r>
          </w:p>
          <w:p>
            <w:pPr>
              <w:pStyle w:val="23"/>
              <w:numPr>
                <w:ilvl w:val="0"/>
                <w:numId w:val="46"/>
              </w:numPr>
              <w:spacing w:after="120" w:line="276" w:lineRule="auto"/>
              <w:ind w:left="71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Your practical knowledge on issuance of appropriate certificates upon completion of the contract work.</w:t>
            </w:r>
          </w:p>
          <w:p>
            <w:pPr>
              <w:pStyle w:val="23"/>
              <w:numPr>
                <w:ilvl w:val="0"/>
                <w:numId w:val="46"/>
              </w:numPr>
              <w:spacing w:after="120" w:line="276" w:lineRule="auto"/>
              <w:ind w:left="71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Your practical skills in issuing of appropriate certificates upon completion of the contract work.</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Before starting this task, review the </w:t>
            </w:r>
            <w:r>
              <w:rPr>
                <w:b/>
                <w:bCs/>
                <w:color w:val="262626" w:themeColor="text1" w:themeTint="D9"/>
                <w:sz w:val="24"/>
                <w14:textFill>
                  <w14:solidFill>
                    <w14:schemeClr w14:val="tx1">
                      <w14:lumMod w14:val="85000"/>
                      <w14:lumOff w14:val="15000"/>
                    </w14:schemeClr>
                  </w14:solidFill>
                </w14:textFill>
              </w:rPr>
              <w:t xml:space="preserve">Workplace Assessment Task 15 – Assessor’s Checklist </w:t>
            </w:r>
            <w:r>
              <w:rPr>
                <w:color w:val="262626" w:themeColor="text1" w:themeTint="D9"/>
                <w:sz w:val="24"/>
                <w14:textFill>
                  <w14:solidFill>
                    <w14:schemeClr w14:val="tx1">
                      <w14:lumMod w14:val="85000"/>
                      <w14:lumOff w14:val="15000"/>
                    </w14:schemeClr>
                  </w14:solidFill>
                </w14:textFill>
              </w:rPr>
              <w:t xml:space="preserve">provided along with this workbook. This form lists the criteria your folder submission must address to complete this task satisfactorily.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46"/>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After completing your review, submit copies of certificates you issued upon completion of work to your assessor.</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rFonts w:cstheme="minorHAnsi"/>
                <w:b/>
                <w:bCs/>
                <w:i/>
                <w:iCs/>
                <w:color w:val="FF0000"/>
                <w:sz w:val="24"/>
                <w:szCs w:val="24"/>
                <w:u w:val="single"/>
              </w:rPr>
              <w:t>Note:</w:t>
            </w:r>
            <w:r>
              <w:rPr>
                <w:rFonts w:cstheme="minorHAnsi"/>
                <w:i/>
                <w:iCs/>
                <w:color w:val="FF0000"/>
                <w:sz w:val="24"/>
                <w:szCs w:val="24"/>
              </w:rPr>
              <w:t xml:space="preserve"> In the event that this task was not conducted as part of the workplace example that the candidate has used in previous assessment tasks, then it is expected that the candidate will simulate this scenario.</w:t>
            </w:r>
          </w:p>
        </w:tc>
      </w:tr>
    </w:tbl>
    <w:p>
      <w:pPr>
        <w:ind w:left="0" w:firstLine="0"/>
      </w:pPr>
    </w:p>
    <w:p>
      <w:pPr>
        <w:spacing w:after="120" w:line="276" w:lineRule="auto"/>
      </w:pPr>
      <w:r>
        <w:br w:type="page"/>
      </w:r>
    </w:p>
    <w:p>
      <w:pPr>
        <w:pStyle w:val="3"/>
        <w:tabs>
          <w:tab w:val="left" w:pos="180"/>
        </w:tabs>
        <w:ind w:right="0"/>
        <w:rPr>
          <w:b w:val="0"/>
          <w:bCs/>
          <w:lang w:val="en-AU"/>
        </w:rPr>
      </w:pPr>
      <w:bookmarkStart w:id="105" w:name="_Toc120259707"/>
      <w:r>
        <w:rPr>
          <w:b w:val="0"/>
          <w:bCs/>
          <w:lang w:val="en-AU"/>
        </w:rPr>
        <w:t>Task 16 – Finalise the Contract and Secure Documentation for Records Purposes</w:t>
      </w:r>
      <w:bookmarkEnd w:id="105"/>
    </w:p>
    <w:tbl>
      <w:tblPr>
        <w:tblStyle w:val="17"/>
        <w:tblW w:w="4995"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3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6" w:hRule="atLeast"/>
          <w:jc w:val="center"/>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Finalise the contract and collate all documentation relevant to the finalisation of the contract. Consolidate them in a folder and submit them to your assessor. </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Follow relevant legislation, contract provisions and organisational policies and procedures when completing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46"/>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practical knowledge of finalising the contract and securing necessary documentation.</w:t>
            </w:r>
          </w:p>
          <w:p>
            <w:pPr>
              <w:pStyle w:val="23"/>
              <w:numPr>
                <w:ilvl w:val="0"/>
                <w:numId w:val="46"/>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practical skills in finalising the contract and securing necessary documentation.</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16 – Assessor’s Checklist </w:t>
            </w:r>
            <w:r>
              <w:rPr>
                <w:rFonts w:cstheme="minorHAnsi"/>
                <w:color w:val="262626" w:themeColor="text1" w:themeTint="D9"/>
                <w:sz w:val="24"/>
                <w:szCs w:val="24"/>
                <w14:textFill>
                  <w14:solidFill>
                    <w14:schemeClr w14:val="tx1">
                      <w14:lumMod w14:val="85000"/>
                      <w14:lumOff w14:val="15000"/>
                    </w14:schemeClr>
                  </w14:solidFill>
                </w14:textFill>
              </w:rPr>
              <w:t xml:space="preserve">provided along with this workbook. This form lists the criteria your folder submission must address to complete this task satisfactorily.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46"/>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your review, submit the folder containing all the documents you secured while completing this task to your assessor.</w:t>
            </w:r>
          </w:p>
        </w:tc>
      </w:tr>
    </w:tbl>
    <w:p>
      <w:pPr>
        <w:ind w:left="0" w:firstLine="0"/>
      </w:pP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53"/>
              </w:numPr>
              <w:spacing w:after="120" w:line="276" w:lineRule="auto"/>
              <w:ind w:left="462" w:right="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Where would you secure/store the following documentation in your workplace:</w:t>
            </w:r>
          </w:p>
        </w:tc>
      </w:tr>
    </w:tbl>
    <w:p>
      <w:pPr>
        <w:spacing w:before="0" w:line="276" w:lineRule="auto"/>
        <w:ind w:left="0" w:firstLine="0"/>
        <w:rPr>
          <w:lang w:val="en-GB" w:bidi="en-US"/>
        </w:rPr>
      </w:pPr>
    </w:p>
    <w:tbl>
      <w:tblPr>
        <w:tblStyle w:val="17"/>
        <w:tblW w:w="5005"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5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49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tbl>
            <w:tblPr>
              <w:tblStyle w:val="17"/>
              <w:tblpPr w:leftFromText="180" w:rightFromText="180" w:vertAnchor="page" w:horzAnchor="margin" w:tblpXSpec="center" w:tblpY="1111"/>
              <w:tblOverlap w:val="never"/>
              <w:tblW w:w="0" w:type="auto"/>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4073"/>
              <w:gridCol w:w="40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89" w:hRule="atLeast"/>
              </w:trPr>
              <w:tc>
                <w:tcPr>
                  <w:tcW w:w="4073" w:type="dxa"/>
                  <w:shd w:val="clear" w:color="auto" w:fill="E7E6E6" w:themeFill="background2"/>
                  <w:vAlign w:val="center"/>
                </w:tcPr>
                <w:p>
                  <w:pPr>
                    <w:pStyle w:val="23"/>
                    <w:tabs>
                      <w:tab w:val="left" w:pos="180"/>
                    </w:tabs>
                    <w:spacing w:after="120" w:line="276" w:lineRule="auto"/>
                    <w:ind w:left="0" w:right="0" w:firstLine="0"/>
                    <w:contextualSpacing w:val="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Document</w:t>
                  </w:r>
                </w:p>
              </w:tc>
              <w:tc>
                <w:tcPr>
                  <w:tcW w:w="4016" w:type="dxa"/>
                  <w:shd w:val="clear" w:color="auto" w:fill="E7E6E6" w:themeFill="background2"/>
                  <w:vAlign w:val="center"/>
                </w:tcPr>
                <w:p>
                  <w:pPr>
                    <w:pStyle w:val="23"/>
                    <w:tabs>
                      <w:tab w:val="left" w:pos="180"/>
                    </w:tabs>
                    <w:spacing w:after="120" w:line="276" w:lineRule="auto"/>
                    <w:ind w:left="0" w:right="0" w:firstLine="0"/>
                    <w:contextualSpacing w:val="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Secured/Stored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96" w:hRule="atLeast"/>
              </w:trPr>
              <w:tc>
                <w:tcPr>
                  <w:tcW w:w="4073" w:type="dxa"/>
                </w:tcPr>
                <w:p>
                  <w:pPr>
                    <w:pStyle w:val="23"/>
                    <w:numPr>
                      <w:ilvl w:val="0"/>
                      <w:numId w:val="5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Final Contract</w:t>
                  </w:r>
                </w:p>
              </w:tc>
              <w:tc>
                <w:tcPr>
                  <w:tcW w:w="4016" w:type="dxa"/>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Secured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89" w:hRule="atLeast"/>
              </w:trPr>
              <w:tc>
                <w:tcPr>
                  <w:tcW w:w="4073" w:type="dxa"/>
                </w:tcPr>
                <w:p>
                  <w:pPr>
                    <w:pStyle w:val="23"/>
                    <w:numPr>
                      <w:ilvl w:val="0"/>
                      <w:numId w:val="5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Certificate of Practical Completion</w:t>
                  </w:r>
                </w:p>
              </w:tc>
              <w:tc>
                <w:tcPr>
                  <w:tcW w:w="4016" w:type="dxa"/>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Secured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96" w:hRule="atLeast"/>
              </w:trPr>
              <w:tc>
                <w:tcPr>
                  <w:tcW w:w="4073" w:type="dxa"/>
                </w:tcPr>
                <w:p>
                  <w:pPr>
                    <w:pStyle w:val="23"/>
                    <w:numPr>
                      <w:ilvl w:val="0"/>
                      <w:numId w:val="5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Certificate issued by contractor</w:t>
                  </w:r>
                </w:p>
              </w:tc>
              <w:tc>
                <w:tcPr>
                  <w:tcW w:w="4016" w:type="dxa"/>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Secured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89" w:hRule="atLeast"/>
              </w:trPr>
              <w:tc>
                <w:tcPr>
                  <w:tcW w:w="4073" w:type="dxa"/>
                </w:tcPr>
                <w:p>
                  <w:pPr>
                    <w:pStyle w:val="23"/>
                    <w:numPr>
                      <w:ilvl w:val="0"/>
                      <w:numId w:val="5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Health and Safety inspection certificates</w:t>
                  </w:r>
                </w:p>
              </w:tc>
              <w:tc>
                <w:tcPr>
                  <w:tcW w:w="4016" w:type="dxa"/>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stored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70" w:hRule="atLeast"/>
              </w:trPr>
              <w:tc>
                <w:tcPr>
                  <w:tcW w:w="4073" w:type="dxa"/>
                </w:tcPr>
                <w:p>
                  <w:pPr>
                    <w:pStyle w:val="23"/>
                    <w:numPr>
                      <w:ilvl w:val="0"/>
                      <w:numId w:val="5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Statement of Compliance</w:t>
                  </w:r>
                </w:p>
              </w:tc>
              <w:tc>
                <w:tcPr>
                  <w:tcW w:w="4016" w:type="dxa"/>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stored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bl>
    <w:p>
      <w:pPr>
        <w:spacing w:after="120" w:line="276" w:lineRule="auto"/>
        <w:rPr>
          <w:rFonts w:ascii="Arial" w:hAnsi="Arial" w:eastAsiaTheme="majorEastAsia" w:cstheme="majorBidi"/>
          <w:bCs/>
          <w:color w:val="262626" w:themeColor="text1" w:themeTint="D9"/>
          <w:sz w:val="24"/>
          <w:szCs w:val="26"/>
          <w:lang w:bidi="en-US"/>
          <w14:textFill>
            <w14:solidFill>
              <w14:schemeClr w14:val="tx1">
                <w14:lumMod w14:val="85000"/>
                <w14:lumOff w14:val="15000"/>
              </w14:schemeClr>
            </w14:solidFill>
          </w14:textFill>
        </w:rPr>
      </w:pPr>
      <w:r>
        <w:rPr>
          <w:b/>
          <w:bCs/>
        </w:rPr>
        <w:br w:type="page"/>
      </w:r>
    </w:p>
    <w:p>
      <w:pPr>
        <w:pStyle w:val="2"/>
      </w:pPr>
      <w:bookmarkStart w:id="106" w:name="_Toc120259708"/>
      <w:r>
        <w:t>Assessment Workbook Checklist</w:t>
      </w:r>
      <w:bookmarkEnd w:id="106"/>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center"/>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TO THE CANDIDATE</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When you have completed this assessment workbook, review your work, and ensure that:</w:t>
            </w:r>
          </w:p>
          <w:p>
            <w:pPr>
              <w:pStyle w:val="23"/>
              <w:numPr>
                <w:ilvl w:val="0"/>
                <w:numId w:val="5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You have completed all the Knowledge Assessments Questions.</w:t>
            </w:r>
          </w:p>
          <w:p>
            <w:pPr>
              <w:pStyle w:val="23"/>
              <w:numPr>
                <w:ilvl w:val="0"/>
                <w:numId w:val="55"/>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You have completed the Practical Assessments in this workbook</w:t>
            </w:r>
          </w:p>
          <w:p>
            <w:pPr>
              <w:pStyle w:val="23"/>
              <w:numPr>
                <w:ilvl w:val="0"/>
                <w:numId w:val="55"/>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Practical Assignment  </w:t>
            </w:r>
          </w:p>
          <w:p>
            <w:pPr>
              <w:pStyle w:val="23"/>
              <w:numPr>
                <w:ilvl w:val="0"/>
                <w:numId w:val="55"/>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Task 1 – Identify Building and Construction Contract </w:t>
            </w:r>
          </w:p>
          <w:p>
            <w:pPr>
              <w:pStyle w:val="23"/>
              <w:numPr>
                <w:ilvl w:val="0"/>
                <w:numId w:val="55"/>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 – Identify Intention of Legal Relation</w:t>
            </w:r>
          </w:p>
          <w:p>
            <w:pPr>
              <w:pStyle w:val="23"/>
              <w:numPr>
                <w:ilvl w:val="0"/>
                <w:numId w:val="55"/>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Task 3 – Identify Parts of a Contract </w:t>
            </w:r>
          </w:p>
          <w:p>
            <w:pPr>
              <w:pStyle w:val="23"/>
              <w:numPr>
                <w:ilvl w:val="0"/>
                <w:numId w:val="55"/>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w:t>
            </w:r>
          </w:p>
          <w:p>
            <w:pPr>
              <w:pStyle w:val="23"/>
              <w:numPr>
                <w:ilvl w:val="0"/>
                <w:numId w:val="55"/>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 – Meet with Contracting Parties</w:t>
            </w:r>
          </w:p>
          <w:p>
            <w:pPr>
              <w:pStyle w:val="23"/>
              <w:numPr>
                <w:ilvl w:val="0"/>
                <w:numId w:val="55"/>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 – Select the Type of Contract</w:t>
            </w:r>
          </w:p>
          <w:p>
            <w:pPr>
              <w:pStyle w:val="23"/>
              <w:numPr>
                <w:ilvl w:val="0"/>
                <w:numId w:val="55"/>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3 – Prepare and Compile the Range of Documents to be Used in the Contract</w:t>
            </w:r>
          </w:p>
          <w:p>
            <w:pPr>
              <w:pStyle w:val="23"/>
              <w:numPr>
                <w:ilvl w:val="0"/>
                <w:numId w:val="55"/>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4 – Draft the Contract</w:t>
            </w:r>
          </w:p>
          <w:p>
            <w:pPr>
              <w:pStyle w:val="23"/>
              <w:numPr>
                <w:ilvl w:val="0"/>
                <w:numId w:val="55"/>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5 – Review Contract Draft with Relevant Persons</w:t>
            </w:r>
          </w:p>
          <w:p>
            <w:pPr>
              <w:pStyle w:val="23"/>
              <w:numPr>
                <w:ilvl w:val="0"/>
                <w:numId w:val="55"/>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6 – Prepare Final Contract</w:t>
            </w:r>
          </w:p>
          <w:p>
            <w:pPr>
              <w:pStyle w:val="23"/>
              <w:numPr>
                <w:ilvl w:val="0"/>
                <w:numId w:val="55"/>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7 – Process Progress Payment</w:t>
            </w:r>
          </w:p>
          <w:p>
            <w:pPr>
              <w:pStyle w:val="23"/>
              <w:numPr>
                <w:ilvl w:val="0"/>
                <w:numId w:val="55"/>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8 – Process Application for Extension of Time</w:t>
            </w:r>
          </w:p>
          <w:p>
            <w:pPr>
              <w:pStyle w:val="23"/>
              <w:numPr>
                <w:ilvl w:val="0"/>
                <w:numId w:val="55"/>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9 – Negotiate Contract Variations</w:t>
            </w:r>
          </w:p>
          <w:p>
            <w:pPr>
              <w:pStyle w:val="23"/>
              <w:numPr>
                <w:ilvl w:val="0"/>
                <w:numId w:val="55"/>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10 – Workplace Measures Against Breach of Contract</w:t>
            </w:r>
          </w:p>
          <w:p>
            <w:pPr>
              <w:pStyle w:val="23"/>
              <w:numPr>
                <w:ilvl w:val="0"/>
                <w:numId w:val="55"/>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11 – Confirm Performance of Work</w:t>
            </w:r>
          </w:p>
          <w:p>
            <w:pPr>
              <w:pStyle w:val="23"/>
              <w:numPr>
                <w:ilvl w:val="0"/>
                <w:numId w:val="55"/>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12 – Review Conditions for Issuing a Final Certificate</w:t>
            </w:r>
          </w:p>
          <w:p>
            <w:pPr>
              <w:pStyle w:val="23"/>
              <w:numPr>
                <w:ilvl w:val="0"/>
                <w:numId w:val="55"/>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13 – Verify Practical Completion of the Project</w:t>
            </w:r>
          </w:p>
          <w:p>
            <w:pPr>
              <w:pStyle w:val="23"/>
              <w:numPr>
                <w:ilvl w:val="0"/>
                <w:numId w:val="55"/>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14 – Finalise Contract</w:t>
            </w:r>
          </w:p>
          <w:p>
            <w:pPr>
              <w:pStyle w:val="23"/>
              <w:numPr>
                <w:ilvl w:val="0"/>
                <w:numId w:val="55"/>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15 – Issue Certificate Upon Completion of Work</w:t>
            </w:r>
          </w:p>
          <w:p>
            <w:pPr>
              <w:pStyle w:val="23"/>
              <w:numPr>
                <w:ilvl w:val="0"/>
                <w:numId w:val="55"/>
              </w:numPr>
              <w:tabs>
                <w:tab w:val="left" w:pos="180"/>
              </w:tabs>
              <w:spacing w:after="120" w:line="276" w:lineRule="auto"/>
              <w:ind w:left="1800" w:right="0"/>
              <w:contextualSpacing w:val="0"/>
              <w:jc w:val="both"/>
              <w:rPr>
                <w:b/>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16 – Secure Documentation for Records Purposes</w:t>
            </w:r>
          </w:p>
          <w:p>
            <w:pPr>
              <w:pStyle w:val="23"/>
              <w:numPr>
                <w:ilvl w:val="0"/>
                <w:numId w:val="55"/>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You have saved and submitted the following evidence:</w:t>
            </w:r>
          </w:p>
          <w:p>
            <w:pPr>
              <w:pStyle w:val="23"/>
              <w:numPr>
                <w:ilvl w:val="0"/>
                <w:numId w:val="55"/>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completed workbook</w:t>
            </w:r>
          </w:p>
          <w:p>
            <w:pPr>
              <w:pStyle w:val="23"/>
              <w:numPr>
                <w:ilvl w:val="0"/>
                <w:numId w:val="55"/>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Workbook Cover Sheet signed and scanned</w:t>
            </w:r>
          </w:p>
          <w:p>
            <w:pPr>
              <w:pStyle w:val="23"/>
              <w:numPr>
                <w:ilvl w:val="0"/>
                <w:numId w:val="55"/>
              </w:numPr>
              <w:tabs>
                <w:tab w:val="left" w:pos="180"/>
              </w:tabs>
              <w:spacing w:after="120" w:line="276" w:lineRule="auto"/>
              <w:ind w:left="731" w:right="0"/>
              <w:contextualSpacing w:val="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You have saved and submitted the following evidence:</w:t>
            </w:r>
          </w:p>
          <w:p>
            <w:pPr>
              <w:pStyle w:val="23"/>
              <w:numPr>
                <w:ilvl w:val="0"/>
                <w:numId w:val="55"/>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w:t>
            </w:r>
          </w:p>
          <w:p>
            <w:pPr>
              <w:pStyle w:val="23"/>
              <w:numPr>
                <w:ilvl w:val="0"/>
                <w:numId w:val="55"/>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Copy of any relevant emails sent/received in relation to discussing any construction contract matters with any of the contracting party.</w:t>
            </w:r>
          </w:p>
          <w:p>
            <w:pPr>
              <w:pStyle w:val="23"/>
              <w:numPr>
                <w:ilvl w:val="0"/>
                <w:numId w:val="55"/>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3</w:t>
            </w:r>
          </w:p>
          <w:p>
            <w:pPr>
              <w:pStyle w:val="23"/>
              <w:numPr>
                <w:ilvl w:val="0"/>
                <w:numId w:val="55"/>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Folder with the range of documents</w:t>
            </w:r>
          </w:p>
          <w:p>
            <w:pPr>
              <w:pStyle w:val="23"/>
              <w:numPr>
                <w:ilvl w:val="0"/>
                <w:numId w:val="55"/>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4</w:t>
            </w:r>
          </w:p>
          <w:p>
            <w:pPr>
              <w:pStyle w:val="23"/>
              <w:numPr>
                <w:ilvl w:val="0"/>
                <w:numId w:val="55"/>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Contract draft</w:t>
            </w:r>
          </w:p>
          <w:p>
            <w:pPr>
              <w:pStyle w:val="23"/>
              <w:numPr>
                <w:ilvl w:val="0"/>
                <w:numId w:val="55"/>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5</w:t>
            </w:r>
          </w:p>
          <w:p>
            <w:pPr>
              <w:pStyle w:val="23"/>
              <w:numPr>
                <w:ilvl w:val="0"/>
                <w:numId w:val="55"/>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Copy of any relevant emails (including responses from the contracting parties) during the draft contract phase of the construction project to your assessor.</w:t>
            </w:r>
          </w:p>
          <w:p>
            <w:pPr>
              <w:pStyle w:val="23"/>
              <w:numPr>
                <w:ilvl w:val="0"/>
                <w:numId w:val="55"/>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6</w:t>
            </w:r>
          </w:p>
          <w:p>
            <w:pPr>
              <w:pStyle w:val="23"/>
              <w:numPr>
                <w:ilvl w:val="0"/>
                <w:numId w:val="55"/>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Final contract</w:t>
            </w:r>
          </w:p>
          <w:p>
            <w:pPr>
              <w:pStyle w:val="23"/>
              <w:numPr>
                <w:ilvl w:val="0"/>
                <w:numId w:val="55"/>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7</w:t>
            </w:r>
          </w:p>
          <w:p>
            <w:pPr>
              <w:pStyle w:val="23"/>
              <w:numPr>
                <w:ilvl w:val="0"/>
                <w:numId w:val="55"/>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Evidence of progress payment processing</w:t>
            </w:r>
          </w:p>
          <w:p>
            <w:pPr>
              <w:pStyle w:val="23"/>
              <w:numPr>
                <w:ilvl w:val="0"/>
                <w:numId w:val="55"/>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8</w:t>
            </w:r>
          </w:p>
          <w:p>
            <w:pPr>
              <w:pStyle w:val="23"/>
              <w:numPr>
                <w:ilvl w:val="0"/>
                <w:numId w:val="55"/>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Evidence of processing application for Extension of Time</w:t>
            </w:r>
          </w:p>
          <w:p>
            <w:pPr>
              <w:pStyle w:val="23"/>
              <w:numPr>
                <w:ilvl w:val="0"/>
                <w:numId w:val="55"/>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Copy of relevant organisational policies</w:t>
            </w:r>
          </w:p>
          <w:p>
            <w:pPr>
              <w:pStyle w:val="23"/>
              <w:numPr>
                <w:ilvl w:val="0"/>
                <w:numId w:val="55"/>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Excerpt from contract showing relevant conditions</w:t>
            </w:r>
          </w:p>
          <w:p>
            <w:pPr>
              <w:pStyle w:val="23"/>
              <w:numPr>
                <w:ilvl w:val="0"/>
                <w:numId w:val="55"/>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9</w:t>
            </w:r>
          </w:p>
          <w:p>
            <w:pPr>
              <w:pStyle w:val="23"/>
              <w:numPr>
                <w:ilvl w:val="0"/>
                <w:numId w:val="55"/>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Copy of any relevant emails (including responses from the contracting parties during contract variation negotiations.</w:t>
            </w:r>
          </w:p>
          <w:p>
            <w:pPr>
              <w:pStyle w:val="23"/>
              <w:numPr>
                <w:ilvl w:val="0"/>
                <w:numId w:val="55"/>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10</w:t>
            </w:r>
          </w:p>
          <w:p>
            <w:pPr>
              <w:pStyle w:val="23"/>
              <w:numPr>
                <w:ilvl w:val="0"/>
                <w:numId w:val="55"/>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Policies and Procedures Checklist</w:t>
            </w:r>
          </w:p>
          <w:p>
            <w:pPr>
              <w:pStyle w:val="23"/>
              <w:numPr>
                <w:ilvl w:val="0"/>
                <w:numId w:val="55"/>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Copy of relevant organisational policies and procedures</w:t>
            </w:r>
          </w:p>
          <w:p>
            <w:pPr>
              <w:pStyle w:val="23"/>
              <w:numPr>
                <w:ilvl w:val="0"/>
                <w:numId w:val="55"/>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11</w:t>
            </w:r>
          </w:p>
          <w:p>
            <w:pPr>
              <w:pStyle w:val="23"/>
              <w:numPr>
                <w:ilvl w:val="0"/>
                <w:numId w:val="55"/>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Copy of any relevant email evidence of Performance of Work</w:t>
            </w:r>
          </w:p>
          <w:p>
            <w:pPr>
              <w:pStyle w:val="23"/>
              <w:numPr>
                <w:ilvl w:val="0"/>
                <w:numId w:val="55"/>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12</w:t>
            </w:r>
          </w:p>
          <w:p>
            <w:pPr>
              <w:pStyle w:val="23"/>
              <w:numPr>
                <w:ilvl w:val="0"/>
                <w:numId w:val="55"/>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Final Certificate Checklist</w:t>
            </w:r>
          </w:p>
          <w:p>
            <w:pPr>
              <w:pStyle w:val="23"/>
              <w:numPr>
                <w:ilvl w:val="0"/>
                <w:numId w:val="55"/>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Excerpt from contract showing relevant conditions</w:t>
            </w:r>
          </w:p>
          <w:p>
            <w:pPr>
              <w:pStyle w:val="23"/>
              <w:numPr>
                <w:ilvl w:val="0"/>
                <w:numId w:val="55"/>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13</w:t>
            </w:r>
          </w:p>
          <w:p>
            <w:pPr>
              <w:pStyle w:val="23"/>
              <w:numPr>
                <w:ilvl w:val="0"/>
                <w:numId w:val="55"/>
              </w:numPr>
              <w:tabs>
                <w:tab w:val="left" w:pos="180"/>
              </w:tabs>
              <w:spacing w:after="120" w:line="276" w:lineRule="auto"/>
              <w:ind w:left="1955" w:right="0"/>
              <w:contextualSpacing w:val="0"/>
              <w:jc w:val="both"/>
              <w:rPr>
                <w:rFonts w:eastAsiaTheme="minorEastAsia"/>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Practical Completion Checklist</w:t>
            </w:r>
          </w:p>
          <w:p>
            <w:pPr>
              <w:pStyle w:val="23"/>
              <w:numPr>
                <w:ilvl w:val="0"/>
                <w:numId w:val="55"/>
              </w:numPr>
              <w:tabs>
                <w:tab w:val="left" w:pos="180"/>
              </w:tabs>
              <w:spacing w:after="120" w:line="276" w:lineRule="auto"/>
              <w:ind w:left="1955" w:right="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Excerpt from contract showing definition of Practical Completion</w:t>
            </w:r>
          </w:p>
          <w:p>
            <w:pPr>
              <w:pStyle w:val="23"/>
              <w:numPr>
                <w:ilvl w:val="0"/>
                <w:numId w:val="55"/>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14</w:t>
            </w:r>
          </w:p>
          <w:p>
            <w:pPr>
              <w:pStyle w:val="23"/>
              <w:numPr>
                <w:ilvl w:val="0"/>
                <w:numId w:val="55"/>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Copy of email evidence from Workplace Supervise confirming the end of defects liability.</w:t>
            </w:r>
          </w:p>
          <w:p>
            <w:pPr>
              <w:pStyle w:val="23"/>
              <w:numPr>
                <w:ilvl w:val="0"/>
                <w:numId w:val="55"/>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End of Defects Liability Checklist</w:t>
            </w:r>
          </w:p>
          <w:p>
            <w:pPr>
              <w:pStyle w:val="23"/>
              <w:numPr>
                <w:ilvl w:val="0"/>
                <w:numId w:val="55"/>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15</w:t>
            </w:r>
          </w:p>
          <w:p>
            <w:pPr>
              <w:pStyle w:val="23"/>
              <w:numPr>
                <w:ilvl w:val="0"/>
                <w:numId w:val="55"/>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Issued Certificate</w:t>
            </w:r>
          </w:p>
          <w:p>
            <w:pPr>
              <w:pStyle w:val="23"/>
              <w:numPr>
                <w:ilvl w:val="0"/>
                <w:numId w:val="55"/>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16</w:t>
            </w:r>
          </w:p>
          <w:p>
            <w:pPr>
              <w:pStyle w:val="23"/>
              <w:numPr>
                <w:ilvl w:val="0"/>
                <w:numId w:val="55"/>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Documentation folder</w:t>
            </w:r>
          </w:p>
          <w:p>
            <w:pPr>
              <w:tabs>
                <w:tab w:val="left" w:pos="180"/>
              </w:tabs>
              <w:spacing w:after="120" w:line="276" w:lineRule="auto"/>
              <w:ind w:left="0" w:right="0" w:firstLine="0"/>
              <w:jc w:val="center"/>
              <w:rPr>
                <w:b/>
                <w:color w:val="D73329"/>
                <w:sz w:val="24"/>
              </w:rPr>
            </w:pPr>
          </w:p>
          <w:p>
            <w:pPr>
              <w:tabs>
                <w:tab w:val="left" w:pos="180"/>
              </w:tabs>
              <w:spacing w:after="120" w:line="276" w:lineRule="auto"/>
              <w:ind w:left="0" w:right="0" w:firstLine="0"/>
              <w:jc w:val="center"/>
              <w:rPr>
                <w:b/>
                <w:color w:val="D73329"/>
                <w:sz w:val="24"/>
              </w:rPr>
            </w:pPr>
            <w:r>
              <w:rPr>
                <w:b/>
                <w:color w:val="D73329"/>
                <w:sz w:val="24"/>
              </w:rPr>
              <w:t>IMPORTANT</w:t>
            </w:r>
            <w:r>
              <w:rPr>
                <w:rFonts w:cstheme="minorHAnsi"/>
                <w:b/>
                <w:color w:val="D73329"/>
                <w:sz w:val="24"/>
                <w:lang w:bidi="en-US"/>
              </w:rPr>
              <w:t>:</w:t>
            </w:r>
          </w:p>
          <w:p>
            <w:pPr>
              <w:tabs>
                <w:tab w:val="left" w:pos="180"/>
              </w:tabs>
              <w:spacing w:after="120" w:line="276" w:lineRule="auto"/>
              <w:ind w:left="0" w:right="0" w:firstLine="0"/>
              <w:jc w:val="center"/>
              <w:rPr>
                <w:b/>
                <w:color w:val="D73329"/>
                <w:sz w:val="24"/>
              </w:rPr>
            </w:pPr>
            <w:r>
              <w:rPr>
                <w:b/>
                <w:color w:val="D73329"/>
                <w:sz w:val="24"/>
              </w:rPr>
              <w:t xml:space="preserve">You must achieve a satisfactory result </w:t>
            </w:r>
            <w:r>
              <w:rPr>
                <w:rFonts w:cstheme="minorHAnsi"/>
                <w:b/>
                <w:color w:val="D73329"/>
                <w:sz w:val="24"/>
                <w:lang w:bidi="en-US"/>
              </w:rPr>
              <w:t xml:space="preserve">in </w:t>
            </w:r>
            <w:r>
              <w:rPr>
                <w:b/>
                <w:color w:val="D73329"/>
                <w:sz w:val="24"/>
              </w:rPr>
              <w:t xml:space="preserve">ALL assessment tasks to be </w:t>
            </w:r>
            <w:r>
              <w:rPr>
                <w:rFonts w:cstheme="minorHAnsi"/>
                <w:b/>
                <w:color w:val="D73329"/>
                <w:sz w:val="24"/>
                <w:lang w:bidi="en-US"/>
              </w:rPr>
              <w:t xml:space="preserve">deemed </w:t>
            </w:r>
            <w:r>
              <w:rPr>
                <w:b/>
                <w:color w:val="D73329"/>
                <w:sz w:val="24"/>
              </w:rPr>
              <w:t>COMPETENT for the unit</w:t>
            </w:r>
            <w:r>
              <w:rPr>
                <w:rFonts w:cstheme="minorHAnsi"/>
                <w:b/>
                <w:color w:val="D73329"/>
                <w:sz w:val="24"/>
                <w:lang w:bidi="en-US"/>
              </w:rPr>
              <w:t>/</w:t>
            </w:r>
            <w:r>
              <w:rPr>
                <w:b/>
                <w:color w:val="D73329"/>
                <w:sz w:val="24"/>
              </w:rPr>
              <w:t>s relevant to this workbook.</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To be </w:t>
            </w:r>
            <w:r>
              <w:rPr>
                <w:rFonts w:cstheme="minorHAnsi"/>
                <w:color w:val="262626" w:themeColor="text1" w:themeTint="D9"/>
                <w:sz w:val="24"/>
                <w:lang w:bidi="en-US"/>
                <w14:textFill>
                  <w14:solidFill>
                    <w14:schemeClr w14:val="tx1">
                      <w14:lumMod w14:val="85000"/>
                      <w14:lumOff w14:val="15000"/>
                    </w14:schemeClr>
                  </w14:solidFill>
                </w14:textFill>
              </w:rPr>
              <w:t>deemed</w:t>
            </w:r>
            <w:r>
              <w:rPr>
                <w:color w:val="262626" w:themeColor="text1" w:themeTint="D9"/>
                <w:sz w:val="24"/>
                <w14:textFill>
                  <w14:solidFill>
                    <w14:schemeClr w14:val="tx1">
                      <w14:lumMod w14:val="85000"/>
                      <w14:lumOff w14:val="15000"/>
                    </w14:schemeClr>
                  </w14:solidFill>
                </w14:textFill>
              </w:rPr>
              <w:t xml:space="preserve"> competent in the unit</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s of competency relevant to this workbook, you must successfully complete all the requirements listed above according to the prescribed benchmarks provided to the assessor.</w:t>
            </w:r>
          </w:p>
        </w:tc>
      </w:tr>
    </w:tbl>
    <w:p>
      <w:pPr>
        <w:spacing w:after="120" w:line="276" w:lineRule="auto"/>
        <w:ind w:left="0" w:firstLine="0"/>
        <w:rPr>
          <w:b/>
          <w:color w:val="D73329"/>
          <w:kern w:val="32"/>
          <w:sz w:val="32"/>
        </w:rPr>
      </w:pPr>
      <w:r>
        <w:br w:type="page"/>
      </w:r>
    </w:p>
    <w:p>
      <w:pPr>
        <w:pStyle w:val="2"/>
      </w:pPr>
      <w:bookmarkStart w:id="107" w:name="_Toc120259709"/>
      <w:r>
        <w:t>Record of Assessment (Assessor’s Use Only)</w:t>
      </w:r>
      <w:bookmarkEnd w:id="107"/>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9016" w:type="dxa"/>
            <w:gridSpan w:val="2"/>
            <w:shd w:val="clear" w:color="auto" w:fill="2F5496" w:themeFill="accent1" w:themeFillShade="BF"/>
            <w:vAlign w:val="center"/>
          </w:tcPr>
          <w:p>
            <w:pPr>
              <w:tabs>
                <w:tab w:val="left" w:pos="180"/>
              </w:tabs>
              <w:spacing w:after="120" w:line="276" w:lineRule="auto"/>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b/>
                <w:caps/>
                <w:color w:val="FFFFFF" w:themeColor="background1"/>
                <w:sz w:val="24"/>
                <w:szCs w:val="24"/>
                <w14:textFill>
                  <w14:solidFill>
                    <w14:schemeClr w14:val="bg1"/>
                  </w14:solidFill>
                </w14:textFill>
              </w:rPr>
              <w:t>RECORD OF ASSESSMENT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vAlign w:val="center"/>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Candidate’s Name</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RTO Name</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Assessor’s Name</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Unit of Competency</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CPCCBC4003 - Select, prepare and administer a construction contract</w:t>
            </w:r>
          </w:p>
        </w:tc>
      </w:tr>
    </w:tbl>
    <w:p>
      <w:pPr>
        <w:spacing w:before="0"/>
        <w:ind w:left="0" w:firstLine="0"/>
        <w:jc w:val="both"/>
        <w:rPr>
          <w:rFonts w:ascii="Arial" w:hAnsi="Arial" w:cs="Arial"/>
          <w:b/>
          <w:bCs/>
        </w:rPr>
      </w:pP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Knowledge Assessment</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3</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4</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5</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00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6</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7</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8</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9</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10</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11</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bl>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9016" w:type="dxa"/>
            <w:gridSpan w:val="3"/>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Practical Assessment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Practical Assignment</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3</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bl>
    <w:p/>
    <w:p>
      <w:r>
        <w:br w:type="page"/>
      </w: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Workplace Assessment</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3</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4</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5</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6</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7</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8</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9</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10</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11</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12</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13</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14</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15</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16</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bl>
    <w:p>
      <w:pPr>
        <w:spacing w:after="120" w:line="276" w:lineRule="auto"/>
        <w:ind w:left="0" w:firstLine="0"/>
      </w:pP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Rules of Evidence</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valid</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authentic</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sufficient</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current</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bl>
    <w:p>
      <w:pPr>
        <w:tabs>
          <w:tab w:val="left" w:pos="180"/>
        </w:tabs>
        <w:spacing w:before="0" w:line="276" w:lineRule="auto"/>
        <w:ind w:left="0" w:right="0" w:firstLine="0"/>
        <w:rPr>
          <w:color w:val="262626" w:themeColor="text1" w:themeTint="D9"/>
          <w14:textFill>
            <w14:solidFill>
              <w14:schemeClr w14:val="tx1">
                <w14:lumMod w14:val="85000"/>
                <w14:lumOff w14:val="15000"/>
              </w14:schemeClr>
            </w14:solidFill>
          </w14:textFill>
        </w:rPr>
      </w:pPr>
    </w:p>
    <w:p>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7663"/>
        <w:gridCol w:w="1579"/>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00" w:type="pct"/>
            <w:gridSpan w:val="2"/>
            <w:shd w:val="clear" w:color="auto" w:fill="E7E6E6" w:themeFill="background2"/>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Signature Authentication Checklist</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This checklist will guide you in authenticating the signatures provided by the candidate in their assessment workbook and evidence submissions.</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Read each checklist item and tick the box only if you confirm that the item is a true and accurate reflection of the signature authentication you have conducted.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E7E6E6" w:themeFill="background2"/>
          </w:tcPr>
          <w:p>
            <w:pPr>
              <w:tabs>
                <w:tab w:val="left" w:pos="180"/>
              </w:tabs>
              <w:spacing w:after="120"/>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Checklist</w:t>
            </w:r>
          </w:p>
        </w:tc>
        <w:tc>
          <w:tcPr>
            <w:tcW w:w="854" w:type="pct"/>
            <w:shd w:val="clear" w:color="auto" w:fill="E7E6E6" w:themeFill="background2"/>
            <w:vAlign w:val="center"/>
          </w:tcPr>
          <w:p>
            <w:pPr>
              <w:tabs>
                <w:tab w:val="left" w:pos="180"/>
              </w:tabs>
              <w:spacing w:after="120"/>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Completed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I have checked the signature provided by the candidate in the Assessment Workbook Cover Sheet against the signature they provided to the Training Provider.</w:t>
            </w:r>
          </w:p>
        </w:tc>
        <w:tc>
          <w:tcPr>
            <w:tcW w:w="854" w:type="pct"/>
            <w:shd w:val="clear" w:color="auto" w:fill="auto"/>
            <w:vAlign w:val="center"/>
          </w:tcPr>
          <w:p>
            <w:pPr>
              <w:tabs>
                <w:tab w:val="left" w:pos="180"/>
              </w:tabs>
              <w:spacing w:after="120"/>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I confirm the signature provided by the candidate in the Assessment Workbook Cover Sheet matches the signature they provided to the Training Provider.</w:t>
            </w:r>
          </w:p>
        </w:tc>
        <w:tc>
          <w:tcPr>
            <w:tcW w:w="854" w:type="pct"/>
            <w:shd w:val="clear" w:color="auto" w:fill="auto"/>
            <w:vAlign w:val="center"/>
          </w:tcPr>
          <w:p>
            <w:pPr>
              <w:tabs>
                <w:tab w:val="left" w:pos="180"/>
              </w:tabs>
              <w:spacing w:after="120"/>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I confirm ALL signatures provided by the candidate in their evidence submissions match with the signature they provided to the Training Provider.</w:t>
            </w:r>
          </w:p>
        </w:tc>
        <w:tc>
          <w:tcPr>
            <w:tcW w:w="854" w:type="pct"/>
            <w:shd w:val="clear" w:color="auto" w:fill="auto"/>
            <w:vAlign w:val="center"/>
          </w:tcPr>
          <w:p>
            <w:pPr>
              <w:tabs>
                <w:tab w:val="left" w:pos="180"/>
              </w:tabs>
              <w:spacing w:after="120"/>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bl>
    <w:p>
      <w:pPr>
        <w:spacing w:before="0" w:line="276" w:lineRule="auto"/>
        <w:ind w:left="0" w:firstLine="0"/>
        <w:rPr>
          <w:color w:val="262626" w:themeColor="text1" w:themeTint="D9"/>
          <w14:textFill>
            <w14:solidFill>
              <w14:schemeClr w14:val="tx1">
                <w14:lumMod w14:val="85000"/>
                <w14:lumOff w14:val="15000"/>
              </w14:schemeClr>
            </w14:solidFill>
          </w14:textFill>
        </w:rPr>
        <w:sectPr>
          <w:footerReference r:id="rId8" w:type="default"/>
          <w:footerReference r:id="rId9" w:type="even"/>
          <w:pgSz w:w="11906" w:h="16838"/>
          <w:pgMar w:top="1440" w:right="1440" w:bottom="1440" w:left="1440" w:header="706" w:footer="706" w:gutter="0"/>
          <w:cols w:space="708" w:num="1"/>
          <w:docGrid w:linePitch="360" w:charSpace="0"/>
        </w:sectPr>
      </w:pP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1456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PrEx>
        <w:trPr>
          <w:jc w:val="center"/>
        </w:trPr>
        <w:tc>
          <w:tcPr>
            <w:tcW w:w="5000" w:type="pct"/>
            <w:shd w:val="clear" w:color="auto" w:fill="E7E6E6" w:themeFill="background2"/>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bookmarkStart w:id="108" w:name="_Hlk118890602"/>
            <w:r>
              <w:rPr>
                <w:rFonts w:ascii="Arial" w:hAnsi="Arial" w:cs="Arial"/>
                <w:b/>
                <w:color w:val="262626" w:themeColor="text1" w:themeTint="D9"/>
                <w:sz w:val="20"/>
                <w:szCs w:val="20"/>
                <w14:textFill>
                  <w14:solidFill>
                    <w14:schemeClr w14:val="tx1">
                      <w14:lumMod w14:val="85000"/>
                      <w14:lumOff w14:val="15000"/>
                    </w14:schemeClr>
                  </w14:solidFill>
                </w14:textFill>
              </w:rPr>
              <w:t>Third-Party Verification Log</w:t>
            </w:r>
          </w:p>
          <w:p>
            <w:pPr>
              <w:tabs>
                <w:tab w:val="left" w:pos="180"/>
              </w:tabs>
              <w:spacing w:after="120" w:line="276" w:lineRule="auto"/>
              <w:ind w:left="0" w:right="0" w:firstLine="0"/>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Instructions for the Assessor:</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You are required to contact all third-party personnel involved in the candidate’s assessment to verify the candidate’s performance and evidence submissions and to confirm with them whether the candidate’s evidence submissions are true and accurate.</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Complete this Third-Party Verification Log to document your completion of this process. When completing this log, provide all of the following required information for each third-party personnel:</w:t>
            </w:r>
          </w:p>
          <w:p>
            <w:pPr>
              <w:pStyle w:val="23"/>
              <w:numPr>
                <w:ilvl w:val="0"/>
                <w:numId w:val="56"/>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Name of third-party personnel contacted</w:t>
            </w:r>
          </w:p>
          <w:p>
            <w:pPr>
              <w:pStyle w:val="23"/>
              <w:numPr>
                <w:ilvl w:val="0"/>
                <w:numId w:val="56"/>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Relevant qualifications and/or experience of Third-party personnel contacted</w:t>
            </w:r>
          </w:p>
          <w:p>
            <w:pPr>
              <w:pStyle w:val="23"/>
              <w:numPr>
                <w:ilvl w:val="0"/>
                <w:numId w:val="56"/>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Role in the candidate’s assessment (e.g. workplace supervisor, observer, or candidate)</w:t>
            </w:r>
          </w:p>
          <w:p>
            <w:pPr>
              <w:pStyle w:val="23"/>
              <w:numPr>
                <w:ilvl w:val="0"/>
                <w:numId w:val="56"/>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Contact details (phone number or email address)</w:t>
            </w:r>
          </w:p>
          <w:p>
            <w:pPr>
              <w:pStyle w:val="23"/>
              <w:numPr>
                <w:ilvl w:val="0"/>
                <w:numId w:val="56"/>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contacted</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You must also confirm that third-party personnel have verified the candidate’s evidence submissions are true and accurate.</w:t>
            </w:r>
          </w:p>
        </w:tc>
      </w:tr>
    </w:tbl>
    <w:p>
      <w:pPr>
        <w:spacing w:before="0" w:line="276" w:lineRule="auto"/>
        <w:ind w:left="0" w:right="102" w:firstLine="0"/>
        <w:rPr>
          <w:color w:val="262626" w:themeColor="text1" w:themeTint="D9"/>
          <w14:textFill>
            <w14:solidFill>
              <w14:schemeClr w14:val="tx1">
                <w14:lumMod w14:val="85000"/>
                <w14:lumOff w14:val="15000"/>
              </w14:schemeClr>
            </w14:solidFill>
          </w14:textFill>
        </w:rPr>
      </w:pPr>
    </w:p>
    <w:p>
      <w:pPr>
        <w:spacing w:before="0" w:line="276" w:lineRule="auto"/>
        <w:ind w:left="0" w:right="102" w:firstLine="0"/>
        <w:rPr>
          <w:b/>
          <w:bCs/>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szCs w:val="24"/>
          <w14:textFill>
            <w14:solidFill>
              <w14:schemeClr w14:val="tx1">
                <w14:lumMod w14:val="85000"/>
                <w14:lumOff w14:val="15000"/>
              </w14:schemeClr>
            </w14:solidFill>
          </w14:textFill>
        </w:rPr>
        <w:t>Contact No.1</w:t>
      </w: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098"/>
        <w:gridCol w:w="4678"/>
        <w:gridCol w:w="1303"/>
        <w:gridCol w:w="283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Name and job title of Third-party Contacted</w:t>
            </w:r>
          </w:p>
        </w:tc>
        <w:tc>
          <w:tcPr>
            <w:tcW w:w="8816" w:type="dxa"/>
            <w:gridSpan w:val="3"/>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Relevant Qualifications/experience of Third-party</w:t>
            </w:r>
          </w:p>
        </w:tc>
        <w:tc>
          <w:tcPr>
            <w:tcW w:w="8816" w:type="dxa"/>
            <w:gridSpan w:val="3"/>
          </w:tcPr>
          <w:p>
            <w:pPr>
              <w:tabs>
                <w:tab w:val="left" w:pos="180"/>
              </w:tabs>
              <w:spacing w:before="60" w:after="6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blHeader/>
          <w:jc w:val="center"/>
        </w:trPr>
        <w:tc>
          <w:tcPr>
            <w:tcW w:w="5098"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Role in the Candidate’s Assessment</w:t>
            </w:r>
          </w:p>
        </w:tc>
        <w:tc>
          <w:tcPr>
            <w:tcW w:w="4678" w:type="dxa"/>
            <w:shd w:val="clear" w:color="auto" w:fill="D8D8D8" w:themeFill="background1" w:themeFillShade="D9"/>
          </w:tcPr>
          <w:p>
            <w:pPr>
              <w:tabs>
                <w:tab w:val="left" w:pos="180"/>
              </w:tabs>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Contact Details</w:t>
            </w:r>
          </w:p>
          <w:p>
            <w:pPr>
              <w:tabs>
                <w:tab w:val="left" w:pos="180"/>
              </w:tabs>
              <w:spacing w:before="0"/>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(Phone number or email address)</w:t>
            </w:r>
          </w:p>
        </w:tc>
        <w:tc>
          <w:tcPr>
            <w:tcW w:w="1303"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Date contacted</w:t>
            </w:r>
          </w:p>
        </w:tc>
        <w:tc>
          <w:tcPr>
            <w:tcW w:w="2835"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Third-Party verifies evidence submissions of the candidate are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98"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4678"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303" w:type="dxa"/>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835" w:type="dxa"/>
            <w:shd w:val="clear" w:color="auto" w:fill="auto"/>
            <w:vAlign w:val="center"/>
          </w:tcPr>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after="120" w:line="276" w:lineRule="auto"/>
        <w:rPr>
          <w:b/>
          <w:bCs/>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szCs w:val="24"/>
          <w14:textFill>
            <w14:solidFill>
              <w14:schemeClr w14:val="tx1">
                <w14:lumMod w14:val="85000"/>
                <w14:lumOff w14:val="15000"/>
              </w14:schemeClr>
            </w14:solidFill>
          </w14:textFill>
        </w:rPr>
        <w:br w:type="page"/>
      </w:r>
    </w:p>
    <w:p>
      <w:pPr>
        <w:spacing w:before="0" w:line="276" w:lineRule="auto"/>
        <w:ind w:left="0" w:right="102" w:firstLine="0"/>
        <w:rPr>
          <w:b/>
          <w:bCs/>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szCs w:val="24"/>
          <w14:textFill>
            <w14:solidFill>
              <w14:schemeClr w14:val="tx1">
                <w14:lumMod w14:val="85000"/>
                <w14:lumOff w14:val="15000"/>
              </w14:schemeClr>
            </w14:solidFill>
          </w14:textFill>
        </w:rPr>
        <w:t>Contact No.2</w:t>
      </w: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098"/>
        <w:gridCol w:w="4678"/>
        <w:gridCol w:w="1303"/>
        <w:gridCol w:w="283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Name and job title of Third-party Contacted</w:t>
            </w:r>
          </w:p>
        </w:tc>
        <w:tc>
          <w:tcPr>
            <w:tcW w:w="8816" w:type="dxa"/>
            <w:gridSpan w:val="3"/>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Relevant Qualifications/experience of Third-party</w:t>
            </w:r>
          </w:p>
        </w:tc>
        <w:tc>
          <w:tcPr>
            <w:tcW w:w="8816" w:type="dxa"/>
            <w:gridSpan w:val="3"/>
          </w:tcPr>
          <w:p>
            <w:pPr>
              <w:tabs>
                <w:tab w:val="left" w:pos="180"/>
              </w:tabs>
              <w:spacing w:before="60" w:after="6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958" w:hRule="atLeast"/>
          <w:tblHeader/>
          <w:jc w:val="center"/>
        </w:trPr>
        <w:tc>
          <w:tcPr>
            <w:tcW w:w="5098"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Role in the Candidate’s Assessment</w:t>
            </w:r>
          </w:p>
        </w:tc>
        <w:tc>
          <w:tcPr>
            <w:tcW w:w="4678" w:type="dxa"/>
            <w:shd w:val="clear" w:color="auto" w:fill="D8D8D8" w:themeFill="background1" w:themeFillShade="D9"/>
          </w:tcPr>
          <w:p>
            <w:pPr>
              <w:tabs>
                <w:tab w:val="left" w:pos="180"/>
              </w:tabs>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Contact Details</w:t>
            </w:r>
          </w:p>
          <w:p>
            <w:pPr>
              <w:tabs>
                <w:tab w:val="left" w:pos="180"/>
              </w:tabs>
              <w:spacing w:before="0"/>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(Phone number or email address)</w:t>
            </w:r>
          </w:p>
        </w:tc>
        <w:tc>
          <w:tcPr>
            <w:tcW w:w="1303"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Date contacted</w:t>
            </w:r>
          </w:p>
        </w:tc>
        <w:tc>
          <w:tcPr>
            <w:tcW w:w="2835"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Third-Party verifies evidence submissions of the candidate are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934" w:hRule="atLeast"/>
          <w:jc w:val="center"/>
        </w:trPr>
        <w:tc>
          <w:tcPr>
            <w:tcW w:w="5098"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4678"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303" w:type="dxa"/>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835" w:type="dxa"/>
            <w:shd w:val="clear" w:color="auto" w:fill="auto"/>
            <w:vAlign w:val="center"/>
          </w:tcPr>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0" w:line="276" w:lineRule="auto"/>
        <w:ind w:left="0" w:firstLine="0"/>
        <w:rPr>
          <w:color w:val="262626" w:themeColor="text1" w:themeTint="D9"/>
          <w14:textFill>
            <w14:solidFill>
              <w14:schemeClr w14:val="tx1">
                <w14:lumMod w14:val="85000"/>
                <w14:lumOff w14:val="15000"/>
              </w14:schemeClr>
            </w14:solidFill>
          </w14:textFill>
        </w:rPr>
      </w:pPr>
    </w:p>
    <w:p>
      <w:pPr>
        <w:spacing w:before="0" w:line="276" w:lineRule="auto"/>
        <w:ind w:left="0" w:right="102" w:firstLine="0"/>
        <w:rPr>
          <w:b/>
          <w:bCs/>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szCs w:val="24"/>
          <w14:textFill>
            <w14:solidFill>
              <w14:schemeClr w14:val="tx1">
                <w14:lumMod w14:val="85000"/>
                <w14:lumOff w14:val="15000"/>
              </w14:schemeClr>
            </w14:solidFill>
          </w14:textFill>
        </w:rPr>
        <w:t>Contact No.3</w:t>
      </w: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098"/>
        <w:gridCol w:w="4678"/>
        <w:gridCol w:w="1303"/>
        <w:gridCol w:w="283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Name and job title of Third-party Contacted</w:t>
            </w:r>
          </w:p>
        </w:tc>
        <w:tc>
          <w:tcPr>
            <w:tcW w:w="8816" w:type="dxa"/>
            <w:gridSpan w:val="3"/>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Relevant Qualifications/experience of Third-party</w:t>
            </w:r>
          </w:p>
        </w:tc>
        <w:tc>
          <w:tcPr>
            <w:tcW w:w="8816" w:type="dxa"/>
            <w:gridSpan w:val="3"/>
          </w:tcPr>
          <w:p>
            <w:pPr>
              <w:tabs>
                <w:tab w:val="left" w:pos="180"/>
              </w:tabs>
              <w:spacing w:before="60" w:after="6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blHeader/>
          <w:jc w:val="center"/>
        </w:trPr>
        <w:tc>
          <w:tcPr>
            <w:tcW w:w="5098"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Role in the Candidate’s Assessment</w:t>
            </w:r>
          </w:p>
        </w:tc>
        <w:tc>
          <w:tcPr>
            <w:tcW w:w="4678" w:type="dxa"/>
            <w:shd w:val="clear" w:color="auto" w:fill="D8D8D8" w:themeFill="background1" w:themeFillShade="D9"/>
          </w:tcPr>
          <w:p>
            <w:pPr>
              <w:tabs>
                <w:tab w:val="left" w:pos="180"/>
              </w:tabs>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Contact Details</w:t>
            </w:r>
          </w:p>
          <w:p>
            <w:pPr>
              <w:tabs>
                <w:tab w:val="left" w:pos="180"/>
              </w:tabs>
              <w:spacing w:before="0"/>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(Phone number or email address)</w:t>
            </w:r>
          </w:p>
        </w:tc>
        <w:tc>
          <w:tcPr>
            <w:tcW w:w="1303"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Date contacted</w:t>
            </w:r>
          </w:p>
        </w:tc>
        <w:tc>
          <w:tcPr>
            <w:tcW w:w="2835"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Third-Party verifies evidence submissions of the candidate are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98"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4678"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303" w:type="dxa"/>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835" w:type="dxa"/>
            <w:shd w:val="clear" w:color="auto" w:fill="auto"/>
            <w:vAlign w:val="center"/>
          </w:tcPr>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0" w:line="276" w:lineRule="auto"/>
        <w:ind w:left="0" w:firstLine="0"/>
        <w:rPr>
          <w:color w:val="262626" w:themeColor="text1" w:themeTint="D9"/>
          <w14:textFill>
            <w14:solidFill>
              <w14:schemeClr w14:val="tx1">
                <w14:lumMod w14:val="85000"/>
                <w14:lumOff w14:val="15000"/>
              </w14:schemeClr>
            </w14:solidFill>
          </w14:textFill>
        </w:rPr>
      </w:pP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935"/>
        <w:gridCol w:w="308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17" w:hRule="atLeast"/>
          <w:jc w:val="center"/>
        </w:trPr>
        <w:tc>
          <w:tcPr>
            <w:tcW w:w="9016" w:type="dxa"/>
            <w:gridSpan w:val="2"/>
            <w:shd w:val="clear" w:color="auto" w:fill="E7E6E6" w:themeFill="background2"/>
            <w:vAlign w:val="center"/>
          </w:tcPr>
          <w:p>
            <w:pPr>
              <w:tabs>
                <w:tab w:val="left" w:pos="180"/>
              </w:tabs>
              <w:spacing w:before="60" w:after="6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Assessor Declaration</w:t>
            </w:r>
          </w:p>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declare that the information recorded in this </w:t>
            </w:r>
            <w:r>
              <w:rPr>
                <w:rFonts w:ascii="Arial" w:hAnsi="Arial" w:cs="Arial"/>
                <w:i/>
                <w:iCs/>
                <w:color w:val="262626" w:themeColor="text1" w:themeTint="D9"/>
                <w:sz w:val="20"/>
                <w:szCs w:val="20"/>
                <w14:textFill>
                  <w14:solidFill>
                    <w14:schemeClr w14:val="tx1">
                      <w14:lumMod w14:val="85000"/>
                      <w14:lumOff w14:val="15000"/>
                    </w14:schemeClr>
                  </w14:solidFill>
                </w14:textFill>
              </w:rPr>
              <w:t>Third-Party Verification Log</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is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55" w:hRule="atLeast"/>
          <w:jc w:val="center"/>
        </w:trPr>
        <w:tc>
          <w:tcPr>
            <w:tcW w:w="593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20"/>
                <w14:textFill>
                  <w14:solidFill>
                    <w14:schemeClr w14:val="tx1">
                      <w14:lumMod w14:val="85000"/>
                      <w14:lumOff w14:val="15000"/>
                    </w14:schemeClr>
                  </w14:solidFill>
                </w14:textFill>
              </w:rPr>
              <w:t>Assessor’s name</w:t>
            </w:r>
            <w:r>
              <w:rPr>
                <w:rFonts w:cstheme="minorHAnsi"/>
                <w:color w:val="262626" w:themeColor="text1" w:themeTint="D9"/>
                <w:sz w:val="18"/>
                <w:szCs w:val="20"/>
                <w14:textFill>
                  <w14:solidFill>
                    <w14:schemeClr w14:val="tx1">
                      <w14:lumMod w14:val="85000"/>
                      <w14:lumOff w14:val="15000"/>
                    </w14:schemeClr>
                  </w14:solidFill>
                </w14:textFill>
              </w:rPr>
              <w:t xml:space="preserve">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3081" w:type="dxa"/>
            <w:vMerge w:val="restart"/>
            <w:shd w:val="clear" w:color="auto" w:fill="auto"/>
          </w:tcPr>
          <w:p>
            <w:pPr>
              <w:tabs>
                <w:tab w:val="left" w:pos="180"/>
              </w:tabs>
              <w:spacing w:after="120" w:line="276" w:lineRule="auto"/>
              <w:ind w:left="0" w:right="0" w:firstLine="0"/>
              <w:rPr>
                <w:rFonts w:ascii="Arial" w:hAnsi="Arial" w:cs="Arial"/>
                <w:color w:val="262626" w:themeColor="text1" w:themeTint="D9"/>
                <w:sz w:val="18"/>
                <w:szCs w:val="20"/>
                <w14:textFill>
                  <w14:solidFill>
                    <w14:schemeClr w14:val="tx1">
                      <w14:lumMod w14:val="85000"/>
                      <w14:lumOff w14:val="15000"/>
                    </w14:schemeClr>
                  </w14:solidFill>
                </w14:textFill>
              </w:rPr>
            </w:pPr>
            <w:r>
              <w:rPr>
                <w:rFonts w:ascii="Arial" w:hAnsi="Arial" w:cs="Arial"/>
                <w:color w:val="262626" w:themeColor="text1" w:themeTint="D9"/>
                <w:sz w:val="18"/>
                <w:szCs w:val="20"/>
                <w14:textFill>
                  <w14:solidFill>
                    <w14:schemeClr w14:val="tx1">
                      <w14:lumMod w14:val="85000"/>
                      <w14:lumOff w14:val="15000"/>
                    </w14:schemeClr>
                  </w14:solidFill>
                </w14:textFill>
              </w:rPr>
              <w:t>Assessor’s signature</w:t>
            </w:r>
          </w:p>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07" w:hRule="atLeast"/>
          <w:jc w:val="center"/>
        </w:trPr>
        <w:tc>
          <w:tcPr>
            <w:tcW w:w="5935" w:type="dxa"/>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20"/>
                <w14:textFill>
                  <w14:solidFill>
                    <w14:schemeClr w14:val="tx1">
                      <w14:lumMod w14:val="85000"/>
                      <w14:lumOff w14:val="15000"/>
                    </w14:schemeClr>
                  </w14:solidFill>
                </w14:textFill>
              </w:rPr>
              <w:t>Date signed</w:t>
            </w:r>
            <w:r>
              <w:rPr>
                <w:rFonts w:cstheme="minorHAnsi"/>
                <w:color w:val="262626" w:themeColor="text1" w:themeTint="D9"/>
                <w:sz w:val="18"/>
                <w:szCs w:val="20"/>
                <w14:textFill>
                  <w14:solidFill>
                    <w14:schemeClr w14:val="tx1">
                      <w14:lumMod w14:val="85000"/>
                      <w14:lumOff w14:val="15000"/>
                    </w14:schemeClr>
                  </w14:solidFill>
                </w14:textFill>
              </w:rPr>
              <w:t xml:space="preserve">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3081" w:type="dxa"/>
            <w:vMerge w:val="continue"/>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p>
        </w:tc>
      </w:tr>
    </w:tbl>
    <w:p>
      <w:pPr>
        <w:tabs>
          <w:tab w:val="left" w:pos="180"/>
        </w:tabs>
        <w:spacing w:before="0" w:after="120" w:line="276" w:lineRule="auto"/>
        <w:ind w:left="0" w:right="0" w:firstLine="0"/>
        <w:jc w:val="center"/>
        <w:rPr>
          <w:color w:val="A6A6A6" w:themeColor="background1" w:themeShade="A6"/>
          <w:sz w:val="20"/>
        </w:rPr>
      </w:pPr>
      <w:r>
        <w:rPr>
          <w:color w:val="A6A6A6" w:themeColor="background1" w:themeShade="A6"/>
          <w:sz w:val="20"/>
        </w:rPr>
        <w:t>End of Record of Assessment (For the Assessor’s Use Only)</w:t>
      </w:r>
      <w:bookmarkEnd w:id="108"/>
    </w:p>
    <w:sectPr>
      <w:pgSz w:w="16838" w:h="11906" w:orient="landscape"/>
      <w:pgMar w:top="851" w:right="1247" w:bottom="851" w:left="1247"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003F01FF" w:csb1="00000000"/>
  </w:font>
  <w:font w:name="Yu Gothic Light">
    <w:panose1 w:val="020B0300000000000000"/>
    <w:charset w:val="80"/>
    <w:family w:val="auto"/>
    <w:pitch w:val="default"/>
    <w:sig w:usb0="E00002FF" w:usb1="2AC7FDFF" w:usb2="00000016" w:usb3="00000000" w:csb0="2002009F" w:csb1="00000000"/>
  </w:font>
  <w:font w:name="Calibri Light">
    <w:panose1 w:val="020F03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游明朝">
    <w:altName w:val="RomanS"/>
    <w:panose1 w:val="00000000000000000000"/>
    <w:charset w:val="00"/>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MS Gothic">
    <w:panose1 w:val="020B0609070205080204"/>
    <w:charset w:val="80"/>
    <w:family w:val="modern"/>
    <w:pitch w:val="default"/>
    <w:sig w:usb0="E00002FF" w:usb1="6AC7FDFB" w:usb2="08000012" w:usb3="00000000" w:csb0="4002009F" w:csb1="DFD70000"/>
  </w:font>
  <w:font w:name="Helvetica">
    <w:altName w:val="Arial"/>
    <w:panose1 w:val="00000000000000000000"/>
    <w:charset w:val="00"/>
    <w:family w:val="auto"/>
    <w:pitch w:val="default"/>
    <w:sig w:usb0="00000000" w:usb1="00000000" w:usb2="00000000" w:usb3="00000000" w:csb0="00000000" w:csb1="00000000"/>
  </w:font>
  <w:font w:name="Helvetica-Bold">
    <w:altName w:val="RomanS"/>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RomanS">
    <w:panose1 w:val="02000400000000000000"/>
    <w:charset w:val="00"/>
    <w:family w:val="auto"/>
    <w:pitch w:val="default"/>
    <w:sig w:usb0="0000020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484593206"/>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352158040"/>
            <w:placeholder>
              <w:docPart w:val="A43EC8B33E924F638B3FD3E61791E193"/>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v1-1_17/11/2022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55</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36327398"/>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7C07317084684A67A8CD0227D34263D1"/>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v1-1_17/11/2022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55</w:t>
        </w:r>
        <w:r>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right" w:pos="13932"/>
        <w:tab w:val="clear" w:pos="4680"/>
        <w:tab w:val="clear" w:pos="9360"/>
      </w:tabs>
      <w:spacing w:before="40" w:after="40" w:line="276" w:lineRule="auto"/>
      <w:ind w:left="0" w:right="26" w:firstLine="0"/>
      <w:rPr>
        <w:color w:val="7F7F7F" w:themeColor="background1" w:themeShade="80"/>
        <w:sz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849248957"/>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961889247"/>
            <w:placeholder>
              <w:docPart w:val="7432281D2C7F46C3B48B19EAFDF78040"/>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v1-1_17/11/2022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55</w:t>
        </w:r>
        <w:r>
          <w:rPr>
            <w:rFonts w:cs="Times New Roman"/>
            <w:bCs/>
            <w:sz w:val="16"/>
            <w:szCs w:val="16"/>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71920638"/>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28799934"/>
            <w:placeholder>
              <w:docPart w:val="4556BAAE824C4ED2A41724B23C0C0AA0"/>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v1-1_17/11/2022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55</w:t>
        </w:r>
        <w:r>
          <w:rPr>
            <w:rFonts w:cs="Times New Roman"/>
            <w:bCs/>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B0680C"/>
    <w:multiLevelType w:val="multilevel"/>
    <w:tmpl w:val="01B0680C"/>
    <w:lvl w:ilvl="0" w:tentative="0">
      <w:start w:val="1"/>
      <w:numFmt w:val="lowerLetter"/>
      <w:lvlText w:val="%1."/>
      <w:lvlJc w:val="left"/>
      <w:pPr>
        <w:ind w:left="1475" w:hanging="360"/>
      </w:pPr>
      <w:rPr>
        <w:color w:val="262626" w:themeColor="text1" w:themeTint="D9"/>
        <w14:textFill>
          <w14:solidFill>
            <w14:schemeClr w14:val="tx1">
              <w14:lumMod w14:val="85000"/>
              <w14:lumOff w14:val="15000"/>
            </w14:schemeClr>
          </w14:solidFill>
        </w14:textFill>
      </w:rPr>
    </w:lvl>
    <w:lvl w:ilvl="1" w:tentative="0">
      <w:start w:val="1"/>
      <w:numFmt w:val="lowerLetter"/>
      <w:lvlText w:val="%2."/>
      <w:lvlJc w:val="left"/>
      <w:pPr>
        <w:ind w:left="2195" w:hanging="360"/>
      </w:pPr>
    </w:lvl>
    <w:lvl w:ilvl="2" w:tentative="0">
      <w:start w:val="1"/>
      <w:numFmt w:val="lowerRoman"/>
      <w:lvlText w:val="%3."/>
      <w:lvlJc w:val="right"/>
      <w:pPr>
        <w:ind w:left="2915" w:hanging="180"/>
      </w:pPr>
    </w:lvl>
    <w:lvl w:ilvl="3" w:tentative="0">
      <w:start w:val="1"/>
      <w:numFmt w:val="decimal"/>
      <w:lvlText w:val="%4."/>
      <w:lvlJc w:val="left"/>
      <w:pPr>
        <w:ind w:left="3635" w:hanging="360"/>
      </w:pPr>
    </w:lvl>
    <w:lvl w:ilvl="4" w:tentative="0">
      <w:start w:val="1"/>
      <w:numFmt w:val="lowerLetter"/>
      <w:lvlText w:val="%5."/>
      <w:lvlJc w:val="left"/>
      <w:pPr>
        <w:ind w:left="4355" w:hanging="360"/>
      </w:pPr>
    </w:lvl>
    <w:lvl w:ilvl="5" w:tentative="0">
      <w:start w:val="1"/>
      <w:numFmt w:val="lowerRoman"/>
      <w:lvlText w:val="%6."/>
      <w:lvlJc w:val="right"/>
      <w:pPr>
        <w:ind w:left="5075" w:hanging="180"/>
      </w:pPr>
    </w:lvl>
    <w:lvl w:ilvl="6" w:tentative="0">
      <w:start w:val="1"/>
      <w:numFmt w:val="decimal"/>
      <w:lvlText w:val="%7."/>
      <w:lvlJc w:val="left"/>
      <w:pPr>
        <w:ind w:left="5795" w:hanging="360"/>
      </w:pPr>
    </w:lvl>
    <w:lvl w:ilvl="7" w:tentative="0">
      <w:start w:val="1"/>
      <w:numFmt w:val="lowerLetter"/>
      <w:lvlText w:val="%8."/>
      <w:lvlJc w:val="left"/>
      <w:pPr>
        <w:ind w:left="6515" w:hanging="360"/>
      </w:pPr>
    </w:lvl>
    <w:lvl w:ilvl="8" w:tentative="0">
      <w:start w:val="1"/>
      <w:numFmt w:val="lowerRoman"/>
      <w:lvlText w:val="%9."/>
      <w:lvlJc w:val="right"/>
      <w:pPr>
        <w:ind w:left="7235" w:hanging="180"/>
      </w:pPr>
    </w:lvl>
  </w:abstractNum>
  <w:abstractNum w:abstractNumId="1">
    <w:nsid w:val="03D239C5"/>
    <w:multiLevelType w:val="multilevel"/>
    <w:tmpl w:val="03D239C5"/>
    <w:lvl w:ilvl="0" w:tentative="0">
      <w:start w:val="1"/>
      <w:numFmt w:val="bullet"/>
      <w:lvlText w:val=""/>
      <w:lvlJc w:val="left"/>
      <w:pPr>
        <w:ind w:left="1475" w:hanging="360"/>
      </w:pPr>
      <w:rPr>
        <w:rFonts w:hint="default" w:ascii="Wingdings" w:hAnsi="Wingdings"/>
        <w:b w:val="0"/>
        <w:i w:val="0"/>
        <w:color w:val="262626" w:themeColor="text1" w:themeTint="D9"/>
        <w14:textFill>
          <w14:solidFill>
            <w14:schemeClr w14:val="tx1">
              <w14:lumMod w14:val="85000"/>
              <w14:lumOff w14:val="15000"/>
            </w14:schemeClr>
          </w14:solidFill>
        </w14:textFill>
      </w:rPr>
    </w:lvl>
    <w:lvl w:ilvl="1" w:tentative="0">
      <w:start w:val="1"/>
      <w:numFmt w:val="bullet"/>
      <w:lvlText w:val="o"/>
      <w:lvlJc w:val="left"/>
      <w:pPr>
        <w:ind w:left="2195" w:hanging="360"/>
      </w:pPr>
      <w:rPr>
        <w:rFonts w:hint="default" w:ascii="Courier New" w:hAnsi="Courier New" w:cs="Courier New"/>
      </w:rPr>
    </w:lvl>
    <w:lvl w:ilvl="2" w:tentative="0">
      <w:start w:val="1"/>
      <w:numFmt w:val="bullet"/>
      <w:lvlText w:val=""/>
      <w:lvlJc w:val="left"/>
      <w:pPr>
        <w:ind w:left="2915" w:hanging="360"/>
      </w:pPr>
      <w:rPr>
        <w:rFonts w:hint="default" w:ascii="Wingdings" w:hAnsi="Wingdings"/>
      </w:rPr>
    </w:lvl>
    <w:lvl w:ilvl="3" w:tentative="0">
      <w:start w:val="1"/>
      <w:numFmt w:val="bullet"/>
      <w:lvlText w:val=""/>
      <w:lvlJc w:val="left"/>
      <w:pPr>
        <w:ind w:left="3635" w:hanging="360"/>
      </w:pPr>
      <w:rPr>
        <w:rFonts w:hint="default" w:ascii="Symbol" w:hAnsi="Symbol"/>
      </w:rPr>
    </w:lvl>
    <w:lvl w:ilvl="4" w:tentative="0">
      <w:start w:val="1"/>
      <w:numFmt w:val="bullet"/>
      <w:lvlText w:val="o"/>
      <w:lvlJc w:val="left"/>
      <w:pPr>
        <w:ind w:left="4355" w:hanging="360"/>
      </w:pPr>
      <w:rPr>
        <w:rFonts w:hint="default" w:ascii="Courier New" w:hAnsi="Courier New" w:cs="Courier New"/>
      </w:rPr>
    </w:lvl>
    <w:lvl w:ilvl="5" w:tentative="0">
      <w:start w:val="1"/>
      <w:numFmt w:val="bullet"/>
      <w:lvlText w:val=""/>
      <w:lvlJc w:val="left"/>
      <w:pPr>
        <w:ind w:left="5075" w:hanging="360"/>
      </w:pPr>
      <w:rPr>
        <w:rFonts w:hint="default" w:ascii="Wingdings" w:hAnsi="Wingdings"/>
      </w:rPr>
    </w:lvl>
    <w:lvl w:ilvl="6" w:tentative="0">
      <w:start w:val="1"/>
      <w:numFmt w:val="bullet"/>
      <w:lvlText w:val=""/>
      <w:lvlJc w:val="left"/>
      <w:pPr>
        <w:ind w:left="5795" w:hanging="360"/>
      </w:pPr>
      <w:rPr>
        <w:rFonts w:hint="default" w:ascii="Symbol" w:hAnsi="Symbol"/>
      </w:rPr>
    </w:lvl>
    <w:lvl w:ilvl="7" w:tentative="0">
      <w:start w:val="1"/>
      <w:numFmt w:val="bullet"/>
      <w:lvlText w:val="o"/>
      <w:lvlJc w:val="left"/>
      <w:pPr>
        <w:ind w:left="6515" w:hanging="360"/>
      </w:pPr>
      <w:rPr>
        <w:rFonts w:hint="default" w:ascii="Courier New" w:hAnsi="Courier New" w:cs="Courier New"/>
      </w:rPr>
    </w:lvl>
    <w:lvl w:ilvl="8" w:tentative="0">
      <w:start w:val="1"/>
      <w:numFmt w:val="bullet"/>
      <w:lvlText w:val=""/>
      <w:lvlJc w:val="left"/>
      <w:pPr>
        <w:ind w:left="7235" w:hanging="360"/>
      </w:pPr>
      <w:rPr>
        <w:rFonts w:hint="default" w:ascii="Wingdings" w:hAnsi="Wingdings"/>
      </w:rPr>
    </w:lvl>
  </w:abstractNum>
  <w:abstractNum w:abstractNumId="2">
    <w:nsid w:val="066A510F"/>
    <w:multiLevelType w:val="multilevel"/>
    <w:tmpl w:val="066A510F"/>
    <w:lvl w:ilvl="0" w:tentative="0">
      <w:start w:val="1"/>
      <w:numFmt w:val="bullet"/>
      <w:lvlText w:val=""/>
      <w:lvlJc w:val="left"/>
      <w:pPr>
        <w:ind w:left="720" w:hanging="360"/>
      </w:pPr>
      <w:rPr>
        <w:rFonts w:hint="default" w:ascii="Wingdings" w:hAnsi="Wingdings"/>
        <w:color w:val="262626" w:themeColor="text1" w:themeTint="D9"/>
        <w:sz w:val="24"/>
        <w14:textFill>
          <w14:solidFill>
            <w14:schemeClr w14:val="tx1">
              <w14:lumMod w14:val="85000"/>
              <w14:lumOff w14:val="15000"/>
            </w14:schemeClr>
          </w14:solidFill>
        </w14:textFil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066E51DB"/>
    <w:multiLevelType w:val="multilevel"/>
    <w:tmpl w:val="066E51D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06AC36D7"/>
    <w:multiLevelType w:val="multilevel"/>
    <w:tmpl w:val="06AC36D7"/>
    <w:lvl w:ilvl="0" w:tentative="0">
      <w:start w:val="1"/>
      <w:numFmt w:val="decimal"/>
      <w:lvlText w:val="%1."/>
      <w:lvlJc w:val="right"/>
      <w:pPr>
        <w:ind w:left="1080" w:hanging="720"/>
      </w:pPr>
      <w:rPr>
        <w:rFonts w:hint="default"/>
      </w:rPr>
    </w:lvl>
    <w:lvl w:ilvl="1" w:tentative="0">
      <w:start w:val="1"/>
      <w:numFmt w:val="lowerRoman"/>
      <w:lvlText w:val="%2."/>
      <w:lvlJc w:val="right"/>
      <w:pPr>
        <w:ind w:left="1440" w:hanging="360"/>
      </w:pPr>
      <w:rPr>
        <w:rFonts w:hint="default"/>
        <w:b w:val="0"/>
        <w:i w:val="0"/>
        <w:color w:val="auto"/>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0CC17697"/>
    <w:multiLevelType w:val="multilevel"/>
    <w:tmpl w:val="0CC17697"/>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0F6B30DC"/>
    <w:multiLevelType w:val="multilevel"/>
    <w:tmpl w:val="0F6B30DC"/>
    <w:lvl w:ilvl="0" w:tentative="0">
      <w:start w:val="3"/>
      <w:numFmt w:val="lowerRoman"/>
      <w:lvlText w:val="%1."/>
      <w:lvlJc w:val="right"/>
      <w:pPr>
        <w:ind w:left="795" w:hanging="360"/>
      </w:pPr>
      <w:rPr>
        <w:rFonts w:hint="default"/>
        <w:color w:val="262626" w:themeColor="text1" w:themeTint="D9"/>
        <w14:textFill>
          <w14:solidFill>
            <w14:schemeClr w14:val="tx1">
              <w14:lumMod w14:val="85000"/>
              <w14:lumOff w14:val="15000"/>
            </w14:schemeClr>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0FB36726"/>
    <w:multiLevelType w:val="multilevel"/>
    <w:tmpl w:val="0FB36726"/>
    <w:lvl w:ilvl="0" w:tentative="0">
      <w:start w:val="1"/>
      <w:numFmt w:val="lowerLetter"/>
      <w:lvlText w:val="%1."/>
      <w:lvlJc w:val="left"/>
      <w:pPr>
        <w:ind w:left="1475" w:hanging="360"/>
      </w:pPr>
    </w:lvl>
    <w:lvl w:ilvl="1" w:tentative="0">
      <w:start w:val="1"/>
      <w:numFmt w:val="lowerLetter"/>
      <w:lvlText w:val="%2."/>
      <w:lvlJc w:val="left"/>
      <w:pPr>
        <w:ind w:left="2195" w:hanging="360"/>
      </w:pPr>
    </w:lvl>
    <w:lvl w:ilvl="2" w:tentative="0">
      <w:start w:val="1"/>
      <w:numFmt w:val="lowerRoman"/>
      <w:lvlText w:val="%3."/>
      <w:lvlJc w:val="right"/>
      <w:pPr>
        <w:ind w:left="2915" w:hanging="180"/>
      </w:pPr>
    </w:lvl>
    <w:lvl w:ilvl="3" w:tentative="0">
      <w:start w:val="1"/>
      <w:numFmt w:val="decimal"/>
      <w:lvlText w:val="%4."/>
      <w:lvlJc w:val="left"/>
      <w:pPr>
        <w:ind w:left="3635" w:hanging="360"/>
      </w:pPr>
    </w:lvl>
    <w:lvl w:ilvl="4" w:tentative="0">
      <w:start w:val="1"/>
      <w:numFmt w:val="lowerLetter"/>
      <w:lvlText w:val="%5."/>
      <w:lvlJc w:val="left"/>
      <w:pPr>
        <w:ind w:left="4355" w:hanging="360"/>
      </w:pPr>
    </w:lvl>
    <w:lvl w:ilvl="5" w:tentative="0">
      <w:start w:val="1"/>
      <w:numFmt w:val="lowerRoman"/>
      <w:lvlText w:val="%6."/>
      <w:lvlJc w:val="right"/>
      <w:pPr>
        <w:ind w:left="5075" w:hanging="180"/>
      </w:pPr>
    </w:lvl>
    <w:lvl w:ilvl="6" w:tentative="0">
      <w:start w:val="1"/>
      <w:numFmt w:val="decimal"/>
      <w:lvlText w:val="%7."/>
      <w:lvlJc w:val="left"/>
      <w:pPr>
        <w:ind w:left="5795" w:hanging="360"/>
      </w:pPr>
    </w:lvl>
    <w:lvl w:ilvl="7" w:tentative="0">
      <w:start w:val="1"/>
      <w:numFmt w:val="lowerLetter"/>
      <w:lvlText w:val="%8."/>
      <w:lvlJc w:val="left"/>
      <w:pPr>
        <w:ind w:left="6515" w:hanging="360"/>
      </w:pPr>
    </w:lvl>
    <w:lvl w:ilvl="8" w:tentative="0">
      <w:start w:val="1"/>
      <w:numFmt w:val="lowerRoman"/>
      <w:lvlText w:val="%9."/>
      <w:lvlJc w:val="right"/>
      <w:pPr>
        <w:ind w:left="7235" w:hanging="180"/>
      </w:pPr>
    </w:lvl>
  </w:abstractNum>
  <w:abstractNum w:abstractNumId="8">
    <w:nsid w:val="147E4F17"/>
    <w:multiLevelType w:val="multilevel"/>
    <w:tmpl w:val="147E4F17"/>
    <w:lvl w:ilvl="0" w:tentative="0">
      <w:start w:val="1"/>
      <w:numFmt w:val="decimal"/>
      <w:lvlText w:val="%1."/>
      <w:lvlJc w:val="left"/>
      <w:pPr>
        <w:ind w:left="792" w:hanging="360"/>
      </w:pPr>
      <w:rPr>
        <w:rFonts w:hint="default"/>
      </w:rPr>
    </w:lvl>
    <w:lvl w:ilvl="1" w:tentative="0">
      <w:start w:val="1"/>
      <w:numFmt w:val="lowerLetter"/>
      <w:lvlText w:val="%2."/>
      <w:lvlJc w:val="left"/>
      <w:pPr>
        <w:ind w:left="1512" w:hanging="360"/>
      </w:pPr>
    </w:lvl>
    <w:lvl w:ilvl="2" w:tentative="0">
      <w:start w:val="1"/>
      <w:numFmt w:val="lowerRoman"/>
      <w:lvlText w:val="%3."/>
      <w:lvlJc w:val="right"/>
      <w:pPr>
        <w:ind w:left="2232" w:hanging="180"/>
      </w:pPr>
    </w:lvl>
    <w:lvl w:ilvl="3" w:tentative="0">
      <w:start w:val="1"/>
      <w:numFmt w:val="decimal"/>
      <w:lvlText w:val="%4."/>
      <w:lvlJc w:val="left"/>
      <w:pPr>
        <w:ind w:left="2952" w:hanging="360"/>
      </w:pPr>
    </w:lvl>
    <w:lvl w:ilvl="4" w:tentative="0">
      <w:start w:val="1"/>
      <w:numFmt w:val="lowerLetter"/>
      <w:lvlText w:val="%5."/>
      <w:lvlJc w:val="left"/>
      <w:pPr>
        <w:ind w:left="3672" w:hanging="360"/>
      </w:pPr>
    </w:lvl>
    <w:lvl w:ilvl="5" w:tentative="0">
      <w:start w:val="1"/>
      <w:numFmt w:val="lowerRoman"/>
      <w:lvlText w:val="%6."/>
      <w:lvlJc w:val="right"/>
      <w:pPr>
        <w:ind w:left="4392" w:hanging="180"/>
      </w:pPr>
    </w:lvl>
    <w:lvl w:ilvl="6" w:tentative="0">
      <w:start w:val="1"/>
      <w:numFmt w:val="decimal"/>
      <w:lvlText w:val="%7."/>
      <w:lvlJc w:val="left"/>
      <w:pPr>
        <w:ind w:left="5112" w:hanging="360"/>
      </w:pPr>
    </w:lvl>
    <w:lvl w:ilvl="7" w:tentative="0">
      <w:start w:val="1"/>
      <w:numFmt w:val="lowerLetter"/>
      <w:lvlText w:val="%8."/>
      <w:lvlJc w:val="left"/>
      <w:pPr>
        <w:ind w:left="5832" w:hanging="360"/>
      </w:pPr>
    </w:lvl>
    <w:lvl w:ilvl="8" w:tentative="0">
      <w:start w:val="1"/>
      <w:numFmt w:val="lowerRoman"/>
      <w:lvlText w:val="%9."/>
      <w:lvlJc w:val="right"/>
      <w:pPr>
        <w:ind w:left="6552" w:hanging="180"/>
      </w:pPr>
    </w:lvl>
  </w:abstractNum>
  <w:abstractNum w:abstractNumId="9">
    <w:nsid w:val="157B52ED"/>
    <w:multiLevelType w:val="multilevel"/>
    <w:tmpl w:val="157B52ED"/>
    <w:lvl w:ilvl="0" w:tentative="0">
      <w:start w:val="1"/>
      <w:numFmt w:val="decimal"/>
      <w:lvlText w:val="%1."/>
      <w:lvlJc w:val="left"/>
      <w:pPr>
        <w:ind w:left="432" w:hanging="360"/>
      </w:pPr>
      <w:rPr>
        <w:rFonts w:hint="default"/>
      </w:rPr>
    </w:lvl>
    <w:lvl w:ilvl="1" w:tentative="0">
      <w:start w:val="1"/>
      <w:numFmt w:val="lowerLetter"/>
      <w:lvlText w:val="%2."/>
      <w:lvlJc w:val="left"/>
      <w:pPr>
        <w:ind w:left="1152" w:hanging="360"/>
      </w:pPr>
    </w:lvl>
    <w:lvl w:ilvl="2" w:tentative="0">
      <w:start w:val="1"/>
      <w:numFmt w:val="lowerRoman"/>
      <w:lvlText w:val="%3."/>
      <w:lvlJc w:val="right"/>
      <w:pPr>
        <w:ind w:left="1872" w:hanging="180"/>
      </w:pPr>
    </w:lvl>
    <w:lvl w:ilvl="3" w:tentative="0">
      <w:start w:val="1"/>
      <w:numFmt w:val="decimal"/>
      <w:lvlText w:val="%4."/>
      <w:lvlJc w:val="left"/>
      <w:pPr>
        <w:ind w:left="2592" w:hanging="360"/>
      </w:pPr>
    </w:lvl>
    <w:lvl w:ilvl="4" w:tentative="0">
      <w:start w:val="1"/>
      <w:numFmt w:val="lowerLetter"/>
      <w:lvlText w:val="%5."/>
      <w:lvlJc w:val="left"/>
      <w:pPr>
        <w:ind w:left="3312" w:hanging="360"/>
      </w:pPr>
    </w:lvl>
    <w:lvl w:ilvl="5" w:tentative="0">
      <w:start w:val="1"/>
      <w:numFmt w:val="lowerRoman"/>
      <w:lvlText w:val="%6."/>
      <w:lvlJc w:val="right"/>
      <w:pPr>
        <w:ind w:left="4032" w:hanging="180"/>
      </w:pPr>
    </w:lvl>
    <w:lvl w:ilvl="6" w:tentative="0">
      <w:start w:val="1"/>
      <w:numFmt w:val="decimal"/>
      <w:lvlText w:val="%7."/>
      <w:lvlJc w:val="left"/>
      <w:pPr>
        <w:ind w:left="4752" w:hanging="360"/>
      </w:pPr>
    </w:lvl>
    <w:lvl w:ilvl="7" w:tentative="0">
      <w:start w:val="1"/>
      <w:numFmt w:val="lowerLetter"/>
      <w:lvlText w:val="%8."/>
      <w:lvlJc w:val="left"/>
      <w:pPr>
        <w:ind w:left="5472" w:hanging="360"/>
      </w:pPr>
    </w:lvl>
    <w:lvl w:ilvl="8" w:tentative="0">
      <w:start w:val="1"/>
      <w:numFmt w:val="lowerRoman"/>
      <w:lvlText w:val="%9."/>
      <w:lvlJc w:val="right"/>
      <w:pPr>
        <w:ind w:left="6192" w:hanging="180"/>
      </w:pPr>
    </w:lvl>
  </w:abstractNum>
  <w:abstractNum w:abstractNumId="10">
    <w:nsid w:val="16894AC3"/>
    <w:multiLevelType w:val="multilevel"/>
    <w:tmpl w:val="16894AC3"/>
    <w:lvl w:ilvl="0" w:tentative="0">
      <w:start w:val="1"/>
      <w:numFmt w:val="decimal"/>
      <w:lvlText w:val="%1."/>
      <w:lvlJc w:val="left"/>
      <w:pPr>
        <w:ind w:left="720" w:hanging="360"/>
      </w:pPr>
      <w:rPr>
        <w:rFonts w:hint="default"/>
        <w:b w:val="0"/>
        <w:bCs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169E6C42"/>
    <w:multiLevelType w:val="multilevel"/>
    <w:tmpl w:val="169E6C42"/>
    <w:lvl w:ilvl="0" w:tentative="0">
      <w:start w:val="1"/>
      <w:numFmt w:val="lowerLetter"/>
      <w:lvlText w:val="%1."/>
      <w:lvlJc w:val="left"/>
      <w:pPr>
        <w:ind w:left="1475" w:hanging="360"/>
      </w:pPr>
    </w:lvl>
    <w:lvl w:ilvl="1" w:tentative="0">
      <w:start w:val="1"/>
      <w:numFmt w:val="lowerLetter"/>
      <w:lvlText w:val="%2."/>
      <w:lvlJc w:val="left"/>
      <w:pPr>
        <w:ind w:left="2195" w:hanging="360"/>
      </w:pPr>
    </w:lvl>
    <w:lvl w:ilvl="2" w:tentative="0">
      <w:start w:val="1"/>
      <w:numFmt w:val="lowerRoman"/>
      <w:lvlText w:val="%3."/>
      <w:lvlJc w:val="right"/>
      <w:pPr>
        <w:ind w:left="2915" w:hanging="180"/>
      </w:pPr>
    </w:lvl>
    <w:lvl w:ilvl="3" w:tentative="0">
      <w:start w:val="1"/>
      <w:numFmt w:val="decimal"/>
      <w:lvlText w:val="%4."/>
      <w:lvlJc w:val="left"/>
      <w:pPr>
        <w:ind w:left="3635" w:hanging="360"/>
      </w:pPr>
    </w:lvl>
    <w:lvl w:ilvl="4" w:tentative="0">
      <w:start w:val="1"/>
      <w:numFmt w:val="lowerLetter"/>
      <w:lvlText w:val="%5."/>
      <w:lvlJc w:val="left"/>
      <w:pPr>
        <w:ind w:left="4355" w:hanging="360"/>
      </w:pPr>
    </w:lvl>
    <w:lvl w:ilvl="5" w:tentative="0">
      <w:start w:val="1"/>
      <w:numFmt w:val="lowerRoman"/>
      <w:lvlText w:val="%6."/>
      <w:lvlJc w:val="right"/>
      <w:pPr>
        <w:ind w:left="5075" w:hanging="180"/>
      </w:pPr>
    </w:lvl>
    <w:lvl w:ilvl="6" w:tentative="0">
      <w:start w:val="1"/>
      <w:numFmt w:val="decimal"/>
      <w:lvlText w:val="%7."/>
      <w:lvlJc w:val="left"/>
      <w:pPr>
        <w:ind w:left="5795" w:hanging="360"/>
      </w:pPr>
    </w:lvl>
    <w:lvl w:ilvl="7" w:tentative="0">
      <w:start w:val="1"/>
      <w:numFmt w:val="lowerLetter"/>
      <w:lvlText w:val="%8."/>
      <w:lvlJc w:val="left"/>
      <w:pPr>
        <w:ind w:left="6515" w:hanging="360"/>
      </w:pPr>
    </w:lvl>
    <w:lvl w:ilvl="8" w:tentative="0">
      <w:start w:val="1"/>
      <w:numFmt w:val="lowerRoman"/>
      <w:lvlText w:val="%9."/>
      <w:lvlJc w:val="right"/>
      <w:pPr>
        <w:ind w:left="7235" w:hanging="180"/>
      </w:pPr>
    </w:lvl>
  </w:abstractNum>
  <w:abstractNum w:abstractNumId="12">
    <w:nsid w:val="17694F70"/>
    <w:multiLevelType w:val="multilevel"/>
    <w:tmpl w:val="17694F70"/>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A072B20"/>
    <w:multiLevelType w:val="multilevel"/>
    <w:tmpl w:val="1A072B20"/>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1AEF0351"/>
    <w:multiLevelType w:val="multilevel"/>
    <w:tmpl w:val="1AEF0351"/>
    <w:lvl w:ilvl="0" w:tentative="0">
      <w:start w:val="1"/>
      <w:numFmt w:val="decimal"/>
      <w:lvlText w:val="%1."/>
      <w:lvlJc w:val="left"/>
      <w:pPr>
        <w:ind w:left="720" w:hanging="360"/>
      </w:pPr>
      <w:rPr>
        <w:rFonts w:hint="default"/>
      </w:rPr>
    </w:lvl>
    <w:lvl w:ilvl="1" w:tentative="0">
      <w:start w:val="2"/>
      <w:numFmt w:val="decimal"/>
      <w:isLgl/>
      <w:lvlText w:val="%1.%2"/>
      <w:lvlJc w:val="left"/>
      <w:pPr>
        <w:ind w:left="960" w:hanging="600"/>
      </w:pPr>
      <w:rPr>
        <w:rFonts w:hint="default"/>
      </w:rPr>
    </w:lvl>
    <w:lvl w:ilvl="2" w:tentative="0">
      <w:start w:val="1"/>
      <w:numFmt w:val="decimal"/>
      <w:isLgl/>
      <w:lvlText w:val="%1.%2.%3"/>
      <w:lvlJc w:val="left"/>
      <w:pPr>
        <w:ind w:left="720" w:hanging="720"/>
      </w:pPr>
      <w:rPr>
        <w:rFonts w:hint="default" w:ascii="Arial" w:hAnsi="Arial" w:cs="Arial"/>
        <w:b/>
        <w:bCs/>
        <w:color w:val="auto"/>
        <w:sz w:val="24"/>
        <w:szCs w:val="24"/>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1800" w:hanging="1440"/>
      </w:pPr>
      <w:rPr>
        <w:rFonts w:hint="default"/>
      </w:rPr>
    </w:lvl>
  </w:abstractNum>
  <w:abstractNum w:abstractNumId="15">
    <w:nsid w:val="1F7C04E5"/>
    <w:multiLevelType w:val="multilevel"/>
    <w:tmpl w:val="1F7C04E5"/>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22055443"/>
    <w:multiLevelType w:val="multilevel"/>
    <w:tmpl w:val="22055443"/>
    <w:lvl w:ilvl="0" w:tentative="0">
      <w:start w:val="1"/>
      <w:numFmt w:val="lowerRoman"/>
      <w:lvlText w:val="%1."/>
      <w:lvlJc w:val="right"/>
      <w:pPr>
        <w:ind w:left="755" w:hanging="360"/>
      </w:pPr>
      <w:rPr>
        <w:rFonts w:hint="default"/>
        <w:b w:val="0"/>
        <w:i w:val="0"/>
        <w:color w:val="auto"/>
      </w:rPr>
    </w:lvl>
    <w:lvl w:ilvl="1" w:tentative="0">
      <w:start w:val="1"/>
      <w:numFmt w:val="lowerLetter"/>
      <w:lvlText w:val="%2."/>
      <w:lvlJc w:val="left"/>
      <w:pPr>
        <w:ind w:left="1475" w:hanging="360"/>
      </w:pPr>
    </w:lvl>
    <w:lvl w:ilvl="2" w:tentative="0">
      <w:start w:val="1"/>
      <w:numFmt w:val="lowerRoman"/>
      <w:lvlText w:val="%3."/>
      <w:lvlJc w:val="right"/>
      <w:pPr>
        <w:ind w:left="2195" w:hanging="180"/>
      </w:pPr>
    </w:lvl>
    <w:lvl w:ilvl="3" w:tentative="0">
      <w:start w:val="1"/>
      <w:numFmt w:val="decimal"/>
      <w:lvlText w:val="%4."/>
      <w:lvlJc w:val="left"/>
      <w:pPr>
        <w:ind w:left="2915" w:hanging="360"/>
      </w:pPr>
    </w:lvl>
    <w:lvl w:ilvl="4" w:tentative="0">
      <w:start w:val="1"/>
      <w:numFmt w:val="lowerLetter"/>
      <w:lvlText w:val="%5."/>
      <w:lvlJc w:val="left"/>
      <w:pPr>
        <w:ind w:left="3635" w:hanging="360"/>
      </w:pPr>
    </w:lvl>
    <w:lvl w:ilvl="5" w:tentative="0">
      <w:start w:val="1"/>
      <w:numFmt w:val="lowerRoman"/>
      <w:lvlText w:val="%6."/>
      <w:lvlJc w:val="right"/>
      <w:pPr>
        <w:ind w:left="4355" w:hanging="180"/>
      </w:pPr>
    </w:lvl>
    <w:lvl w:ilvl="6" w:tentative="0">
      <w:start w:val="1"/>
      <w:numFmt w:val="decimal"/>
      <w:lvlText w:val="%7."/>
      <w:lvlJc w:val="left"/>
      <w:pPr>
        <w:ind w:left="5075" w:hanging="360"/>
      </w:pPr>
    </w:lvl>
    <w:lvl w:ilvl="7" w:tentative="0">
      <w:start w:val="1"/>
      <w:numFmt w:val="lowerLetter"/>
      <w:lvlText w:val="%8."/>
      <w:lvlJc w:val="left"/>
      <w:pPr>
        <w:ind w:left="5795" w:hanging="360"/>
      </w:pPr>
    </w:lvl>
    <w:lvl w:ilvl="8" w:tentative="0">
      <w:start w:val="1"/>
      <w:numFmt w:val="lowerRoman"/>
      <w:lvlText w:val="%9."/>
      <w:lvlJc w:val="right"/>
      <w:pPr>
        <w:ind w:left="6515" w:hanging="180"/>
      </w:pPr>
    </w:lvl>
  </w:abstractNum>
  <w:abstractNum w:abstractNumId="17">
    <w:nsid w:val="239E25E0"/>
    <w:multiLevelType w:val="multilevel"/>
    <w:tmpl w:val="239E25E0"/>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267917FF"/>
    <w:multiLevelType w:val="multilevel"/>
    <w:tmpl w:val="267917FF"/>
    <w:lvl w:ilvl="0" w:tentative="0">
      <w:start w:val="1"/>
      <w:numFmt w:val="lowerRoman"/>
      <w:lvlText w:val="%1."/>
      <w:lvlJc w:val="left"/>
      <w:pPr>
        <w:ind w:left="1426" w:hanging="360"/>
      </w:pPr>
      <w:rPr>
        <w:rFonts w:hint="default"/>
      </w:rPr>
    </w:lvl>
    <w:lvl w:ilvl="1" w:tentative="0">
      <w:start w:val="1"/>
      <w:numFmt w:val="lowerLetter"/>
      <w:lvlText w:val="%2."/>
      <w:lvlJc w:val="left"/>
      <w:pPr>
        <w:ind w:left="2146" w:hanging="360"/>
      </w:pPr>
    </w:lvl>
    <w:lvl w:ilvl="2" w:tentative="0">
      <w:start w:val="1"/>
      <w:numFmt w:val="lowerRoman"/>
      <w:lvlText w:val="%3."/>
      <w:lvlJc w:val="right"/>
      <w:pPr>
        <w:ind w:left="2866" w:hanging="180"/>
      </w:pPr>
    </w:lvl>
    <w:lvl w:ilvl="3" w:tentative="0">
      <w:start w:val="1"/>
      <w:numFmt w:val="decimal"/>
      <w:lvlText w:val="%4."/>
      <w:lvlJc w:val="left"/>
      <w:pPr>
        <w:ind w:left="3586" w:hanging="360"/>
      </w:pPr>
    </w:lvl>
    <w:lvl w:ilvl="4" w:tentative="0">
      <w:start w:val="1"/>
      <w:numFmt w:val="lowerLetter"/>
      <w:lvlText w:val="%5."/>
      <w:lvlJc w:val="left"/>
      <w:pPr>
        <w:ind w:left="4306" w:hanging="360"/>
      </w:pPr>
    </w:lvl>
    <w:lvl w:ilvl="5" w:tentative="0">
      <w:start w:val="1"/>
      <w:numFmt w:val="lowerRoman"/>
      <w:lvlText w:val="%6."/>
      <w:lvlJc w:val="right"/>
      <w:pPr>
        <w:ind w:left="5026" w:hanging="180"/>
      </w:pPr>
    </w:lvl>
    <w:lvl w:ilvl="6" w:tentative="0">
      <w:start w:val="1"/>
      <w:numFmt w:val="decimal"/>
      <w:lvlText w:val="%7."/>
      <w:lvlJc w:val="left"/>
      <w:pPr>
        <w:ind w:left="5746" w:hanging="360"/>
      </w:pPr>
    </w:lvl>
    <w:lvl w:ilvl="7" w:tentative="0">
      <w:start w:val="1"/>
      <w:numFmt w:val="lowerLetter"/>
      <w:lvlText w:val="%8."/>
      <w:lvlJc w:val="left"/>
      <w:pPr>
        <w:ind w:left="6466" w:hanging="360"/>
      </w:pPr>
    </w:lvl>
    <w:lvl w:ilvl="8" w:tentative="0">
      <w:start w:val="1"/>
      <w:numFmt w:val="lowerRoman"/>
      <w:lvlText w:val="%9."/>
      <w:lvlJc w:val="right"/>
      <w:pPr>
        <w:ind w:left="7186" w:hanging="180"/>
      </w:pPr>
    </w:lvl>
  </w:abstractNum>
  <w:abstractNum w:abstractNumId="19">
    <w:nsid w:val="2CC95328"/>
    <w:multiLevelType w:val="multilevel"/>
    <w:tmpl w:val="2CC95328"/>
    <w:lvl w:ilvl="0" w:tentative="0">
      <w:start w:val="1"/>
      <w:numFmt w:val="bullet"/>
      <w:lvlText w:val=""/>
      <w:lvlJc w:val="left"/>
      <w:pPr>
        <w:ind w:left="1041" w:hanging="360"/>
      </w:pPr>
      <w:rPr>
        <w:rFonts w:hint="default" w:ascii="Symbol" w:hAnsi="Symbol"/>
      </w:rPr>
    </w:lvl>
    <w:lvl w:ilvl="1" w:tentative="0">
      <w:start w:val="1"/>
      <w:numFmt w:val="bullet"/>
      <w:lvlText w:val="o"/>
      <w:lvlJc w:val="left"/>
      <w:pPr>
        <w:ind w:left="1761" w:hanging="360"/>
      </w:pPr>
      <w:rPr>
        <w:rFonts w:hint="default" w:ascii="Courier New" w:hAnsi="Courier New" w:cs="Courier New"/>
      </w:rPr>
    </w:lvl>
    <w:lvl w:ilvl="2" w:tentative="0">
      <w:start w:val="1"/>
      <w:numFmt w:val="bullet"/>
      <w:lvlText w:val=""/>
      <w:lvlJc w:val="left"/>
      <w:pPr>
        <w:ind w:left="2481" w:hanging="360"/>
      </w:pPr>
      <w:rPr>
        <w:rFonts w:hint="default" w:ascii="Wingdings" w:hAnsi="Wingdings"/>
      </w:rPr>
    </w:lvl>
    <w:lvl w:ilvl="3" w:tentative="0">
      <w:start w:val="1"/>
      <w:numFmt w:val="bullet"/>
      <w:lvlText w:val=""/>
      <w:lvlJc w:val="left"/>
      <w:pPr>
        <w:ind w:left="3201" w:hanging="360"/>
      </w:pPr>
      <w:rPr>
        <w:rFonts w:hint="default" w:ascii="Symbol" w:hAnsi="Symbol"/>
      </w:rPr>
    </w:lvl>
    <w:lvl w:ilvl="4" w:tentative="0">
      <w:start w:val="1"/>
      <w:numFmt w:val="bullet"/>
      <w:lvlText w:val="o"/>
      <w:lvlJc w:val="left"/>
      <w:pPr>
        <w:ind w:left="3921" w:hanging="360"/>
      </w:pPr>
      <w:rPr>
        <w:rFonts w:hint="default" w:ascii="Courier New" w:hAnsi="Courier New" w:cs="Courier New"/>
      </w:rPr>
    </w:lvl>
    <w:lvl w:ilvl="5" w:tentative="0">
      <w:start w:val="1"/>
      <w:numFmt w:val="bullet"/>
      <w:lvlText w:val=""/>
      <w:lvlJc w:val="left"/>
      <w:pPr>
        <w:ind w:left="4641" w:hanging="360"/>
      </w:pPr>
      <w:rPr>
        <w:rFonts w:hint="default" w:ascii="Wingdings" w:hAnsi="Wingdings"/>
      </w:rPr>
    </w:lvl>
    <w:lvl w:ilvl="6" w:tentative="0">
      <w:start w:val="1"/>
      <w:numFmt w:val="bullet"/>
      <w:lvlText w:val=""/>
      <w:lvlJc w:val="left"/>
      <w:pPr>
        <w:ind w:left="5361" w:hanging="360"/>
      </w:pPr>
      <w:rPr>
        <w:rFonts w:hint="default" w:ascii="Symbol" w:hAnsi="Symbol"/>
      </w:rPr>
    </w:lvl>
    <w:lvl w:ilvl="7" w:tentative="0">
      <w:start w:val="1"/>
      <w:numFmt w:val="bullet"/>
      <w:lvlText w:val="o"/>
      <w:lvlJc w:val="left"/>
      <w:pPr>
        <w:ind w:left="6081" w:hanging="360"/>
      </w:pPr>
      <w:rPr>
        <w:rFonts w:hint="default" w:ascii="Courier New" w:hAnsi="Courier New" w:cs="Courier New"/>
      </w:rPr>
    </w:lvl>
    <w:lvl w:ilvl="8" w:tentative="0">
      <w:start w:val="1"/>
      <w:numFmt w:val="bullet"/>
      <w:lvlText w:val=""/>
      <w:lvlJc w:val="left"/>
      <w:pPr>
        <w:ind w:left="6801" w:hanging="360"/>
      </w:pPr>
      <w:rPr>
        <w:rFonts w:hint="default" w:ascii="Wingdings" w:hAnsi="Wingdings"/>
      </w:rPr>
    </w:lvl>
  </w:abstractNum>
  <w:abstractNum w:abstractNumId="20">
    <w:nsid w:val="2D282330"/>
    <w:multiLevelType w:val="multilevel"/>
    <w:tmpl w:val="2D282330"/>
    <w:lvl w:ilvl="0" w:tentative="0">
      <w:start w:val="1"/>
      <w:numFmt w:val="lowerRoman"/>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2DA55FE8"/>
    <w:multiLevelType w:val="multilevel"/>
    <w:tmpl w:val="2DA55FE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Calibri" w:hAnsi="Calibri"/>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2">
    <w:nsid w:val="30850BAB"/>
    <w:multiLevelType w:val="multilevel"/>
    <w:tmpl w:val="30850BAB"/>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3">
    <w:nsid w:val="31067555"/>
    <w:multiLevelType w:val="multilevel"/>
    <w:tmpl w:val="31067555"/>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24">
    <w:nsid w:val="3B9F0368"/>
    <w:multiLevelType w:val="multilevel"/>
    <w:tmpl w:val="3B9F036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5">
    <w:nsid w:val="3DE83B51"/>
    <w:multiLevelType w:val="multilevel"/>
    <w:tmpl w:val="3DE83B51"/>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26">
    <w:nsid w:val="40F94808"/>
    <w:multiLevelType w:val="multilevel"/>
    <w:tmpl w:val="40F94808"/>
    <w:lvl w:ilvl="0" w:tentative="0">
      <w:start w:val="2"/>
      <w:numFmt w:val="decimal"/>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7">
    <w:nsid w:val="41F648D4"/>
    <w:multiLevelType w:val="multilevel"/>
    <w:tmpl w:val="41F648D4"/>
    <w:lvl w:ilvl="0" w:tentative="0">
      <w:start w:val="1"/>
      <w:numFmt w:val="lowerRoman"/>
      <w:lvlText w:val="%1."/>
      <w:lvlJc w:val="right"/>
      <w:pPr>
        <w:ind w:left="1475" w:hanging="360"/>
      </w:pPr>
    </w:lvl>
    <w:lvl w:ilvl="1" w:tentative="0">
      <w:start w:val="1"/>
      <w:numFmt w:val="lowerLetter"/>
      <w:lvlText w:val="%2."/>
      <w:lvlJc w:val="left"/>
      <w:pPr>
        <w:ind w:left="2195" w:hanging="360"/>
      </w:pPr>
    </w:lvl>
    <w:lvl w:ilvl="2" w:tentative="0">
      <w:start w:val="1"/>
      <w:numFmt w:val="lowerRoman"/>
      <w:lvlText w:val="%3."/>
      <w:lvlJc w:val="right"/>
      <w:pPr>
        <w:ind w:left="2915" w:hanging="180"/>
      </w:pPr>
    </w:lvl>
    <w:lvl w:ilvl="3" w:tentative="0">
      <w:start w:val="1"/>
      <w:numFmt w:val="decimal"/>
      <w:lvlText w:val="%4."/>
      <w:lvlJc w:val="left"/>
      <w:pPr>
        <w:ind w:left="3635" w:hanging="360"/>
      </w:pPr>
    </w:lvl>
    <w:lvl w:ilvl="4" w:tentative="0">
      <w:start w:val="1"/>
      <w:numFmt w:val="lowerLetter"/>
      <w:lvlText w:val="%5."/>
      <w:lvlJc w:val="left"/>
      <w:pPr>
        <w:ind w:left="4355" w:hanging="360"/>
      </w:pPr>
    </w:lvl>
    <w:lvl w:ilvl="5" w:tentative="0">
      <w:start w:val="1"/>
      <w:numFmt w:val="lowerRoman"/>
      <w:lvlText w:val="%6."/>
      <w:lvlJc w:val="right"/>
      <w:pPr>
        <w:ind w:left="5075" w:hanging="180"/>
      </w:pPr>
    </w:lvl>
    <w:lvl w:ilvl="6" w:tentative="0">
      <w:start w:val="1"/>
      <w:numFmt w:val="decimal"/>
      <w:lvlText w:val="%7."/>
      <w:lvlJc w:val="left"/>
      <w:pPr>
        <w:ind w:left="5795" w:hanging="360"/>
      </w:pPr>
    </w:lvl>
    <w:lvl w:ilvl="7" w:tentative="0">
      <w:start w:val="1"/>
      <w:numFmt w:val="lowerLetter"/>
      <w:lvlText w:val="%8."/>
      <w:lvlJc w:val="left"/>
      <w:pPr>
        <w:ind w:left="6515" w:hanging="360"/>
      </w:pPr>
    </w:lvl>
    <w:lvl w:ilvl="8" w:tentative="0">
      <w:start w:val="1"/>
      <w:numFmt w:val="lowerRoman"/>
      <w:lvlText w:val="%9."/>
      <w:lvlJc w:val="right"/>
      <w:pPr>
        <w:ind w:left="7235" w:hanging="180"/>
      </w:pPr>
    </w:lvl>
  </w:abstractNum>
  <w:abstractNum w:abstractNumId="28">
    <w:nsid w:val="425C1314"/>
    <w:multiLevelType w:val="multilevel"/>
    <w:tmpl w:val="425C1314"/>
    <w:lvl w:ilvl="0" w:tentative="0">
      <w:start w:val="1"/>
      <w:numFmt w:val="lowerRoman"/>
      <w:lvlText w:val="%1."/>
      <w:lvlJc w:val="right"/>
      <w:pPr>
        <w:ind w:left="755" w:hanging="360"/>
      </w:pPr>
      <w:rPr>
        <w:rFonts w:hint="default"/>
        <w:b w:val="0"/>
        <w:i w:val="0"/>
        <w:color w:val="auto"/>
      </w:rPr>
    </w:lvl>
    <w:lvl w:ilvl="1" w:tentative="0">
      <w:start w:val="1"/>
      <w:numFmt w:val="lowerLetter"/>
      <w:lvlText w:val="%2."/>
      <w:lvlJc w:val="left"/>
      <w:pPr>
        <w:ind w:left="1475" w:hanging="360"/>
      </w:pPr>
    </w:lvl>
    <w:lvl w:ilvl="2" w:tentative="0">
      <w:start w:val="1"/>
      <w:numFmt w:val="lowerRoman"/>
      <w:lvlText w:val="%3."/>
      <w:lvlJc w:val="right"/>
      <w:pPr>
        <w:ind w:left="2195" w:hanging="180"/>
      </w:pPr>
    </w:lvl>
    <w:lvl w:ilvl="3" w:tentative="0">
      <w:start w:val="1"/>
      <w:numFmt w:val="decimal"/>
      <w:lvlText w:val="%4."/>
      <w:lvlJc w:val="left"/>
      <w:pPr>
        <w:ind w:left="2915" w:hanging="360"/>
      </w:pPr>
    </w:lvl>
    <w:lvl w:ilvl="4" w:tentative="0">
      <w:start w:val="1"/>
      <w:numFmt w:val="lowerLetter"/>
      <w:lvlText w:val="%5."/>
      <w:lvlJc w:val="left"/>
      <w:pPr>
        <w:ind w:left="3635" w:hanging="360"/>
      </w:pPr>
    </w:lvl>
    <w:lvl w:ilvl="5" w:tentative="0">
      <w:start w:val="1"/>
      <w:numFmt w:val="lowerRoman"/>
      <w:lvlText w:val="%6."/>
      <w:lvlJc w:val="right"/>
      <w:pPr>
        <w:ind w:left="4355" w:hanging="180"/>
      </w:pPr>
    </w:lvl>
    <w:lvl w:ilvl="6" w:tentative="0">
      <w:start w:val="1"/>
      <w:numFmt w:val="decimal"/>
      <w:lvlText w:val="%7."/>
      <w:lvlJc w:val="left"/>
      <w:pPr>
        <w:ind w:left="5075" w:hanging="360"/>
      </w:pPr>
    </w:lvl>
    <w:lvl w:ilvl="7" w:tentative="0">
      <w:start w:val="1"/>
      <w:numFmt w:val="lowerLetter"/>
      <w:lvlText w:val="%8."/>
      <w:lvlJc w:val="left"/>
      <w:pPr>
        <w:ind w:left="5795" w:hanging="360"/>
      </w:pPr>
    </w:lvl>
    <w:lvl w:ilvl="8" w:tentative="0">
      <w:start w:val="1"/>
      <w:numFmt w:val="lowerRoman"/>
      <w:lvlText w:val="%9."/>
      <w:lvlJc w:val="right"/>
      <w:pPr>
        <w:ind w:left="6515" w:hanging="180"/>
      </w:pPr>
    </w:lvl>
  </w:abstractNum>
  <w:abstractNum w:abstractNumId="29">
    <w:nsid w:val="43A12C57"/>
    <w:multiLevelType w:val="multilevel"/>
    <w:tmpl w:val="43A12C57"/>
    <w:lvl w:ilvl="0" w:tentative="0">
      <w:start w:val="1"/>
      <w:numFmt w:val="lowerRoman"/>
      <w:lvlText w:val="%1."/>
      <w:lvlJc w:val="right"/>
      <w:pPr>
        <w:ind w:left="755" w:hanging="360"/>
      </w:pPr>
      <w:rPr>
        <w:rFonts w:hint="default"/>
        <w:b w:val="0"/>
        <w:i w:val="0"/>
        <w:color w:val="auto"/>
      </w:rPr>
    </w:lvl>
    <w:lvl w:ilvl="1" w:tentative="0">
      <w:start w:val="1"/>
      <w:numFmt w:val="lowerLetter"/>
      <w:lvlText w:val="%2."/>
      <w:lvlJc w:val="left"/>
      <w:pPr>
        <w:ind w:left="1475" w:hanging="360"/>
      </w:pPr>
    </w:lvl>
    <w:lvl w:ilvl="2" w:tentative="0">
      <w:start w:val="1"/>
      <w:numFmt w:val="lowerRoman"/>
      <w:lvlText w:val="%3."/>
      <w:lvlJc w:val="right"/>
      <w:pPr>
        <w:ind w:left="2195" w:hanging="180"/>
      </w:pPr>
    </w:lvl>
    <w:lvl w:ilvl="3" w:tentative="0">
      <w:start w:val="1"/>
      <w:numFmt w:val="decimal"/>
      <w:lvlText w:val="%4."/>
      <w:lvlJc w:val="left"/>
      <w:pPr>
        <w:ind w:left="2915" w:hanging="360"/>
      </w:pPr>
    </w:lvl>
    <w:lvl w:ilvl="4" w:tentative="0">
      <w:start w:val="1"/>
      <w:numFmt w:val="lowerLetter"/>
      <w:lvlText w:val="%5."/>
      <w:lvlJc w:val="left"/>
      <w:pPr>
        <w:ind w:left="3635" w:hanging="360"/>
      </w:pPr>
    </w:lvl>
    <w:lvl w:ilvl="5" w:tentative="0">
      <w:start w:val="1"/>
      <w:numFmt w:val="lowerRoman"/>
      <w:lvlText w:val="%6."/>
      <w:lvlJc w:val="right"/>
      <w:pPr>
        <w:ind w:left="4355" w:hanging="180"/>
      </w:pPr>
    </w:lvl>
    <w:lvl w:ilvl="6" w:tentative="0">
      <w:start w:val="1"/>
      <w:numFmt w:val="decimal"/>
      <w:lvlText w:val="%7."/>
      <w:lvlJc w:val="left"/>
      <w:pPr>
        <w:ind w:left="5075" w:hanging="360"/>
      </w:pPr>
    </w:lvl>
    <w:lvl w:ilvl="7" w:tentative="0">
      <w:start w:val="1"/>
      <w:numFmt w:val="lowerLetter"/>
      <w:lvlText w:val="%8."/>
      <w:lvlJc w:val="left"/>
      <w:pPr>
        <w:ind w:left="5795" w:hanging="360"/>
      </w:pPr>
    </w:lvl>
    <w:lvl w:ilvl="8" w:tentative="0">
      <w:start w:val="1"/>
      <w:numFmt w:val="lowerRoman"/>
      <w:lvlText w:val="%9."/>
      <w:lvlJc w:val="right"/>
      <w:pPr>
        <w:ind w:left="6515" w:hanging="180"/>
      </w:pPr>
    </w:lvl>
  </w:abstractNum>
  <w:abstractNum w:abstractNumId="30">
    <w:nsid w:val="47942C4A"/>
    <w:multiLevelType w:val="multilevel"/>
    <w:tmpl w:val="47942C4A"/>
    <w:lvl w:ilvl="0" w:tentative="0">
      <w:start w:val="1"/>
      <w:numFmt w:val="lowerRoman"/>
      <w:lvlText w:val="%1."/>
      <w:lvlJc w:val="righ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31">
    <w:nsid w:val="4812157C"/>
    <w:multiLevelType w:val="multilevel"/>
    <w:tmpl w:val="4812157C"/>
    <w:lvl w:ilvl="0" w:tentative="0">
      <w:start w:val="1"/>
      <w:numFmt w:val="lowerRoman"/>
      <w:lvlText w:val="%1."/>
      <w:lvlJc w:val="right"/>
      <w:pPr>
        <w:ind w:left="755" w:hanging="360"/>
      </w:pPr>
      <w:rPr>
        <w:rFonts w:hint="default"/>
        <w:b w:val="0"/>
        <w:i w:val="0"/>
        <w:color w:val="auto"/>
      </w:rPr>
    </w:lvl>
    <w:lvl w:ilvl="1" w:tentative="0">
      <w:start w:val="1"/>
      <w:numFmt w:val="lowerLetter"/>
      <w:lvlText w:val="%2."/>
      <w:lvlJc w:val="left"/>
      <w:pPr>
        <w:ind w:left="1475" w:hanging="360"/>
      </w:pPr>
    </w:lvl>
    <w:lvl w:ilvl="2" w:tentative="0">
      <w:start w:val="1"/>
      <w:numFmt w:val="lowerRoman"/>
      <w:lvlText w:val="%3."/>
      <w:lvlJc w:val="right"/>
      <w:pPr>
        <w:ind w:left="2195" w:hanging="180"/>
      </w:pPr>
    </w:lvl>
    <w:lvl w:ilvl="3" w:tentative="0">
      <w:start w:val="1"/>
      <w:numFmt w:val="decimal"/>
      <w:lvlText w:val="%4."/>
      <w:lvlJc w:val="left"/>
      <w:pPr>
        <w:ind w:left="2915" w:hanging="360"/>
      </w:pPr>
    </w:lvl>
    <w:lvl w:ilvl="4" w:tentative="0">
      <w:start w:val="1"/>
      <w:numFmt w:val="lowerLetter"/>
      <w:lvlText w:val="%5."/>
      <w:lvlJc w:val="left"/>
      <w:pPr>
        <w:ind w:left="3635" w:hanging="360"/>
      </w:pPr>
    </w:lvl>
    <w:lvl w:ilvl="5" w:tentative="0">
      <w:start w:val="1"/>
      <w:numFmt w:val="lowerRoman"/>
      <w:lvlText w:val="%6."/>
      <w:lvlJc w:val="right"/>
      <w:pPr>
        <w:ind w:left="4355" w:hanging="180"/>
      </w:pPr>
    </w:lvl>
    <w:lvl w:ilvl="6" w:tentative="0">
      <w:start w:val="1"/>
      <w:numFmt w:val="decimal"/>
      <w:lvlText w:val="%7."/>
      <w:lvlJc w:val="left"/>
      <w:pPr>
        <w:ind w:left="5075" w:hanging="360"/>
      </w:pPr>
    </w:lvl>
    <w:lvl w:ilvl="7" w:tentative="0">
      <w:start w:val="1"/>
      <w:numFmt w:val="lowerLetter"/>
      <w:lvlText w:val="%8."/>
      <w:lvlJc w:val="left"/>
      <w:pPr>
        <w:ind w:left="5795" w:hanging="360"/>
      </w:pPr>
    </w:lvl>
    <w:lvl w:ilvl="8" w:tentative="0">
      <w:start w:val="1"/>
      <w:numFmt w:val="lowerRoman"/>
      <w:lvlText w:val="%9."/>
      <w:lvlJc w:val="right"/>
      <w:pPr>
        <w:ind w:left="6515" w:hanging="180"/>
      </w:pPr>
    </w:lvl>
  </w:abstractNum>
  <w:abstractNum w:abstractNumId="32">
    <w:nsid w:val="4CE06579"/>
    <w:multiLevelType w:val="multilevel"/>
    <w:tmpl w:val="4CE06579"/>
    <w:lvl w:ilvl="0" w:tentative="0">
      <w:start w:val="1"/>
      <w:numFmt w:val="lowerLetter"/>
      <w:lvlText w:val="%1."/>
      <w:lvlJc w:val="left"/>
      <w:pPr>
        <w:ind w:left="1475" w:hanging="360"/>
      </w:pPr>
    </w:lvl>
    <w:lvl w:ilvl="1" w:tentative="0">
      <w:start w:val="1"/>
      <w:numFmt w:val="lowerLetter"/>
      <w:lvlText w:val="%2."/>
      <w:lvlJc w:val="left"/>
      <w:pPr>
        <w:ind w:left="2195" w:hanging="360"/>
      </w:pPr>
    </w:lvl>
    <w:lvl w:ilvl="2" w:tentative="0">
      <w:start w:val="1"/>
      <w:numFmt w:val="lowerRoman"/>
      <w:lvlText w:val="%3."/>
      <w:lvlJc w:val="right"/>
      <w:pPr>
        <w:ind w:left="2915" w:hanging="180"/>
      </w:pPr>
    </w:lvl>
    <w:lvl w:ilvl="3" w:tentative="0">
      <w:start w:val="1"/>
      <w:numFmt w:val="decimal"/>
      <w:lvlText w:val="%4."/>
      <w:lvlJc w:val="left"/>
      <w:pPr>
        <w:ind w:left="3635" w:hanging="360"/>
      </w:pPr>
    </w:lvl>
    <w:lvl w:ilvl="4" w:tentative="0">
      <w:start w:val="1"/>
      <w:numFmt w:val="lowerLetter"/>
      <w:lvlText w:val="%5."/>
      <w:lvlJc w:val="left"/>
      <w:pPr>
        <w:ind w:left="4355" w:hanging="360"/>
      </w:pPr>
    </w:lvl>
    <w:lvl w:ilvl="5" w:tentative="0">
      <w:start w:val="1"/>
      <w:numFmt w:val="lowerRoman"/>
      <w:lvlText w:val="%6."/>
      <w:lvlJc w:val="right"/>
      <w:pPr>
        <w:ind w:left="5075" w:hanging="180"/>
      </w:pPr>
    </w:lvl>
    <w:lvl w:ilvl="6" w:tentative="0">
      <w:start w:val="1"/>
      <w:numFmt w:val="decimal"/>
      <w:lvlText w:val="%7."/>
      <w:lvlJc w:val="left"/>
      <w:pPr>
        <w:ind w:left="5795" w:hanging="360"/>
      </w:pPr>
    </w:lvl>
    <w:lvl w:ilvl="7" w:tentative="0">
      <w:start w:val="1"/>
      <w:numFmt w:val="lowerLetter"/>
      <w:lvlText w:val="%8."/>
      <w:lvlJc w:val="left"/>
      <w:pPr>
        <w:ind w:left="6515" w:hanging="360"/>
      </w:pPr>
    </w:lvl>
    <w:lvl w:ilvl="8" w:tentative="0">
      <w:start w:val="1"/>
      <w:numFmt w:val="lowerRoman"/>
      <w:lvlText w:val="%9."/>
      <w:lvlJc w:val="right"/>
      <w:pPr>
        <w:ind w:left="7235" w:hanging="180"/>
      </w:pPr>
    </w:lvl>
  </w:abstractNum>
  <w:abstractNum w:abstractNumId="33">
    <w:nsid w:val="4E3A55BE"/>
    <w:multiLevelType w:val="multilevel"/>
    <w:tmpl w:val="4E3A55BE"/>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4E474C89"/>
    <w:multiLevelType w:val="multilevel"/>
    <w:tmpl w:val="4E474C89"/>
    <w:lvl w:ilvl="0" w:tentative="0">
      <w:start w:val="1"/>
      <w:numFmt w:val="lowerRoman"/>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4EF541D8"/>
    <w:multiLevelType w:val="multilevel"/>
    <w:tmpl w:val="4EF541D8"/>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6">
    <w:nsid w:val="4F703B38"/>
    <w:multiLevelType w:val="multilevel"/>
    <w:tmpl w:val="4F703B38"/>
    <w:lvl w:ilvl="0" w:tentative="0">
      <w:start w:val="1"/>
      <w:numFmt w:val="decimal"/>
      <w:lvlText w:val="%1."/>
      <w:lvlJc w:val="left"/>
      <w:pPr>
        <w:ind w:left="720" w:hanging="360"/>
      </w:pPr>
      <w:rPr>
        <w:rFonts w:hint="default"/>
        <w:b w:val="0"/>
        <w:bCs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7">
    <w:nsid w:val="505D4BEA"/>
    <w:multiLevelType w:val="multilevel"/>
    <w:tmpl w:val="505D4BEA"/>
    <w:lvl w:ilvl="0" w:tentative="0">
      <w:start w:val="1"/>
      <w:numFmt w:val="decimal"/>
      <w:lvlText w:val="%1."/>
      <w:lvlJc w:val="left"/>
      <w:pPr>
        <w:ind w:left="2629" w:hanging="360"/>
      </w:pPr>
    </w:lvl>
    <w:lvl w:ilvl="1" w:tentative="0">
      <w:start w:val="1"/>
      <w:numFmt w:val="bullet"/>
      <w:lvlText w:val=""/>
      <w:lvlJc w:val="left"/>
      <w:pPr>
        <w:ind w:left="3349" w:hanging="360"/>
      </w:pPr>
      <w:rPr>
        <w:rFonts w:hint="default" w:ascii="Wingdings" w:hAnsi="Wingdings"/>
      </w:rPr>
    </w:lvl>
    <w:lvl w:ilvl="2" w:tentative="0">
      <w:start w:val="1"/>
      <w:numFmt w:val="lowerRoman"/>
      <w:lvlText w:val="%3."/>
      <w:lvlJc w:val="left"/>
      <w:pPr>
        <w:ind w:left="4609" w:hanging="720"/>
      </w:pPr>
      <w:rPr>
        <w:rFonts w:hint="default"/>
      </w:rPr>
    </w:lvl>
    <w:lvl w:ilvl="3" w:tentative="0">
      <w:start w:val="1"/>
      <w:numFmt w:val="decimal"/>
      <w:lvlText w:val="%4."/>
      <w:lvlJc w:val="left"/>
      <w:pPr>
        <w:ind w:left="4789" w:hanging="360"/>
      </w:pPr>
    </w:lvl>
    <w:lvl w:ilvl="4" w:tentative="0">
      <w:start w:val="1"/>
      <w:numFmt w:val="lowerLetter"/>
      <w:lvlText w:val="%5."/>
      <w:lvlJc w:val="left"/>
      <w:pPr>
        <w:ind w:left="5509" w:hanging="360"/>
      </w:pPr>
    </w:lvl>
    <w:lvl w:ilvl="5" w:tentative="0">
      <w:start w:val="1"/>
      <w:numFmt w:val="lowerRoman"/>
      <w:lvlText w:val="%6."/>
      <w:lvlJc w:val="right"/>
      <w:pPr>
        <w:ind w:left="6229" w:hanging="180"/>
      </w:pPr>
    </w:lvl>
    <w:lvl w:ilvl="6" w:tentative="0">
      <w:start w:val="1"/>
      <w:numFmt w:val="decimal"/>
      <w:lvlText w:val="%7."/>
      <w:lvlJc w:val="left"/>
      <w:pPr>
        <w:ind w:left="6949" w:hanging="360"/>
      </w:pPr>
    </w:lvl>
    <w:lvl w:ilvl="7" w:tentative="0">
      <w:start w:val="1"/>
      <w:numFmt w:val="lowerLetter"/>
      <w:lvlText w:val="%8."/>
      <w:lvlJc w:val="left"/>
      <w:pPr>
        <w:ind w:left="7669" w:hanging="360"/>
      </w:pPr>
    </w:lvl>
    <w:lvl w:ilvl="8" w:tentative="0">
      <w:start w:val="1"/>
      <w:numFmt w:val="lowerRoman"/>
      <w:lvlText w:val="%9."/>
      <w:lvlJc w:val="right"/>
      <w:pPr>
        <w:ind w:left="8389" w:hanging="180"/>
      </w:pPr>
    </w:lvl>
  </w:abstractNum>
  <w:abstractNum w:abstractNumId="38">
    <w:nsid w:val="51951840"/>
    <w:multiLevelType w:val="multilevel"/>
    <w:tmpl w:val="51951840"/>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39">
    <w:nsid w:val="52DE42ED"/>
    <w:multiLevelType w:val="multilevel"/>
    <w:tmpl w:val="52DE42ED"/>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0">
    <w:nsid w:val="56DB4650"/>
    <w:multiLevelType w:val="multilevel"/>
    <w:tmpl w:val="56DB4650"/>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Symbol" w:hAnsi="Symbol"/>
      </w:rPr>
    </w:lvl>
    <w:lvl w:ilvl="3" w:tentative="0">
      <w:start w:val="1"/>
      <w:numFmt w:val="bullet"/>
      <w:lvlText w:val="-"/>
      <w:lvlJc w:val="left"/>
      <w:pPr>
        <w:ind w:left="2880" w:hanging="360"/>
      </w:pPr>
      <w:rPr>
        <w:rFonts w:hint="default" w:ascii="Calibri" w:hAnsi="Calibri"/>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1">
    <w:nsid w:val="5CF15E77"/>
    <w:multiLevelType w:val="multilevel"/>
    <w:tmpl w:val="5CF15E77"/>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2">
    <w:nsid w:val="632A7F46"/>
    <w:multiLevelType w:val="multilevel"/>
    <w:tmpl w:val="632A7F46"/>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3">
    <w:nsid w:val="643A420E"/>
    <w:multiLevelType w:val="multilevel"/>
    <w:tmpl w:val="643A420E"/>
    <w:lvl w:ilvl="0" w:tentative="0">
      <w:start w:val="1"/>
      <w:numFmt w:val="lowerRoman"/>
      <w:lvlText w:val="%1."/>
      <w:lvlJc w:val="right"/>
      <w:pPr>
        <w:ind w:left="795" w:hanging="360"/>
      </w:pPr>
      <w:rPr>
        <w:rFonts w:hint="default"/>
        <w:color w:val="262626" w:themeColor="text1" w:themeTint="D9"/>
        <w14:textFill>
          <w14:solidFill>
            <w14:schemeClr w14:val="tx1">
              <w14:lumMod w14:val="85000"/>
              <w14:lumOff w14:val="15000"/>
            </w14:schemeClr>
          </w14:solidFill>
        </w14:textFill>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44">
    <w:nsid w:val="65490090"/>
    <w:multiLevelType w:val="multilevel"/>
    <w:tmpl w:val="65490090"/>
    <w:lvl w:ilvl="0" w:tentative="0">
      <w:start w:val="1"/>
      <w:numFmt w:val="lowerLetter"/>
      <w:lvlText w:val="%1."/>
      <w:lvlJc w:val="left"/>
      <w:pPr>
        <w:ind w:left="1475" w:hanging="360"/>
      </w:pPr>
    </w:lvl>
    <w:lvl w:ilvl="1" w:tentative="0">
      <w:start w:val="1"/>
      <w:numFmt w:val="lowerLetter"/>
      <w:lvlText w:val="%2."/>
      <w:lvlJc w:val="left"/>
      <w:pPr>
        <w:ind w:left="2195" w:hanging="360"/>
      </w:pPr>
    </w:lvl>
    <w:lvl w:ilvl="2" w:tentative="0">
      <w:start w:val="1"/>
      <w:numFmt w:val="lowerRoman"/>
      <w:lvlText w:val="%3."/>
      <w:lvlJc w:val="right"/>
      <w:pPr>
        <w:ind w:left="2915" w:hanging="180"/>
      </w:pPr>
    </w:lvl>
    <w:lvl w:ilvl="3" w:tentative="0">
      <w:start w:val="1"/>
      <w:numFmt w:val="decimal"/>
      <w:lvlText w:val="%4."/>
      <w:lvlJc w:val="left"/>
      <w:pPr>
        <w:ind w:left="3635" w:hanging="360"/>
      </w:pPr>
    </w:lvl>
    <w:lvl w:ilvl="4" w:tentative="0">
      <w:start w:val="1"/>
      <w:numFmt w:val="lowerLetter"/>
      <w:lvlText w:val="%5."/>
      <w:lvlJc w:val="left"/>
      <w:pPr>
        <w:ind w:left="4355" w:hanging="360"/>
      </w:pPr>
    </w:lvl>
    <w:lvl w:ilvl="5" w:tentative="0">
      <w:start w:val="1"/>
      <w:numFmt w:val="lowerRoman"/>
      <w:lvlText w:val="%6."/>
      <w:lvlJc w:val="right"/>
      <w:pPr>
        <w:ind w:left="5075" w:hanging="180"/>
      </w:pPr>
    </w:lvl>
    <w:lvl w:ilvl="6" w:tentative="0">
      <w:start w:val="1"/>
      <w:numFmt w:val="decimal"/>
      <w:lvlText w:val="%7."/>
      <w:lvlJc w:val="left"/>
      <w:pPr>
        <w:ind w:left="5795" w:hanging="360"/>
      </w:pPr>
    </w:lvl>
    <w:lvl w:ilvl="7" w:tentative="0">
      <w:start w:val="1"/>
      <w:numFmt w:val="lowerLetter"/>
      <w:lvlText w:val="%8."/>
      <w:lvlJc w:val="left"/>
      <w:pPr>
        <w:ind w:left="6515" w:hanging="360"/>
      </w:pPr>
    </w:lvl>
    <w:lvl w:ilvl="8" w:tentative="0">
      <w:start w:val="1"/>
      <w:numFmt w:val="lowerRoman"/>
      <w:lvlText w:val="%9."/>
      <w:lvlJc w:val="right"/>
      <w:pPr>
        <w:ind w:left="7235" w:hanging="180"/>
      </w:pPr>
    </w:lvl>
  </w:abstractNum>
  <w:abstractNum w:abstractNumId="45">
    <w:nsid w:val="6AA464A7"/>
    <w:multiLevelType w:val="multilevel"/>
    <w:tmpl w:val="6AA464A7"/>
    <w:lvl w:ilvl="0" w:tentative="0">
      <w:start w:val="1"/>
      <w:numFmt w:val="decimal"/>
      <w:lvlText w:val="%1."/>
      <w:lvlJc w:val="left"/>
      <w:pPr>
        <w:ind w:left="2629" w:hanging="360"/>
      </w:pPr>
    </w:lvl>
    <w:lvl w:ilvl="1" w:tentative="0">
      <w:start w:val="1"/>
      <w:numFmt w:val="lowerLetter"/>
      <w:lvlText w:val="%2."/>
      <w:lvlJc w:val="left"/>
      <w:pPr>
        <w:ind w:left="3349" w:hanging="360"/>
      </w:pPr>
    </w:lvl>
    <w:lvl w:ilvl="2" w:tentative="0">
      <w:start w:val="1"/>
      <w:numFmt w:val="lowerRoman"/>
      <w:lvlText w:val="%3."/>
      <w:lvlJc w:val="right"/>
      <w:pPr>
        <w:ind w:left="4069" w:hanging="180"/>
      </w:pPr>
    </w:lvl>
    <w:lvl w:ilvl="3" w:tentative="0">
      <w:start w:val="1"/>
      <w:numFmt w:val="decimal"/>
      <w:lvlText w:val="%4."/>
      <w:lvlJc w:val="left"/>
      <w:pPr>
        <w:ind w:left="4789" w:hanging="360"/>
      </w:pPr>
    </w:lvl>
    <w:lvl w:ilvl="4" w:tentative="0">
      <w:start w:val="1"/>
      <w:numFmt w:val="lowerLetter"/>
      <w:lvlText w:val="%5."/>
      <w:lvlJc w:val="left"/>
      <w:pPr>
        <w:ind w:left="5509" w:hanging="360"/>
      </w:pPr>
    </w:lvl>
    <w:lvl w:ilvl="5" w:tentative="0">
      <w:start w:val="1"/>
      <w:numFmt w:val="lowerRoman"/>
      <w:lvlText w:val="%6."/>
      <w:lvlJc w:val="right"/>
      <w:pPr>
        <w:ind w:left="6229" w:hanging="180"/>
      </w:pPr>
    </w:lvl>
    <w:lvl w:ilvl="6" w:tentative="0">
      <w:start w:val="1"/>
      <w:numFmt w:val="decimal"/>
      <w:lvlText w:val="%7."/>
      <w:lvlJc w:val="left"/>
      <w:pPr>
        <w:ind w:left="6949" w:hanging="360"/>
      </w:pPr>
    </w:lvl>
    <w:lvl w:ilvl="7" w:tentative="0">
      <w:start w:val="1"/>
      <w:numFmt w:val="lowerLetter"/>
      <w:lvlText w:val="%8."/>
      <w:lvlJc w:val="left"/>
      <w:pPr>
        <w:ind w:left="7669" w:hanging="360"/>
      </w:pPr>
    </w:lvl>
    <w:lvl w:ilvl="8" w:tentative="0">
      <w:start w:val="1"/>
      <w:numFmt w:val="lowerRoman"/>
      <w:lvlText w:val="%9."/>
      <w:lvlJc w:val="right"/>
      <w:pPr>
        <w:ind w:left="8389" w:hanging="180"/>
      </w:pPr>
    </w:lvl>
  </w:abstractNum>
  <w:abstractNum w:abstractNumId="46">
    <w:nsid w:val="70EA024A"/>
    <w:multiLevelType w:val="multilevel"/>
    <w:tmpl w:val="70EA024A"/>
    <w:lvl w:ilvl="0" w:tentative="0">
      <w:start w:val="1"/>
      <w:numFmt w:val="lowerLetter"/>
      <w:lvlText w:val="%1."/>
      <w:lvlJc w:val="left"/>
      <w:pPr>
        <w:ind w:left="1475" w:hanging="360"/>
      </w:pPr>
    </w:lvl>
    <w:lvl w:ilvl="1" w:tentative="0">
      <w:start w:val="1"/>
      <w:numFmt w:val="lowerLetter"/>
      <w:lvlText w:val="%2."/>
      <w:lvlJc w:val="left"/>
      <w:pPr>
        <w:ind w:left="2195" w:hanging="360"/>
      </w:pPr>
    </w:lvl>
    <w:lvl w:ilvl="2" w:tentative="0">
      <w:start w:val="1"/>
      <w:numFmt w:val="lowerRoman"/>
      <w:lvlText w:val="%3."/>
      <w:lvlJc w:val="right"/>
      <w:pPr>
        <w:ind w:left="2915" w:hanging="180"/>
      </w:pPr>
    </w:lvl>
    <w:lvl w:ilvl="3" w:tentative="0">
      <w:start w:val="1"/>
      <w:numFmt w:val="decimal"/>
      <w:lvlText w:val="%4."/>
      <w:lvlJc w:val="left"/>
      <w:pPr>
        <w:ind w:left="3635" w:hanging="360"/>
      </w:pPr>
    </w:lvl>
    <w:lvl w:ilvl="4" w:tentative="0">
      <w:start w:val="1"/>
      <w:numFmt w:val="lowerLetter"/>
      <w:lvlText w:val="%5."/>
      <w:lvlJc w:val="left"/>
      <w:pPr>
        <w:ind w:left="4355" w:hanging="360"/>
      </w:pPr>
    </w:lvl>
    <w:lvl w:ilvl="5" w:tentative="0">
      <w:start w:val="1"/>
      <w:numFmt w:val="lowerRoman"/>
      <w:lvlText w:val="%6."/>
      <w:lvlJc w:val="right"/>
      <w:pPr>
        <w:ind w:left="5075" w:hanging="180"/>
      </w:pPr>
    </w:lvl>
    <w:lvl w:ilvl="6" w:tentative="0">
      <w:start w:val="1"/>
      <w:numFmt w:val="decimal"/>
      <w:lvlText w:val="%7."/>
      <w:lvlJc w:val="left"/>
      <w:pPr>
        <w:ind w:left="5795" w:hanging="360"/>
      </w:pPr>
    </w:lvl>
    <w:lvl w:ilvl="7" w:tentative="0">
      <w:start w:val="1"/>
      <w:numFmt w:val="lowerLetter"/>
      <w:lvlText w:val="%8."/>
      <w:lvlJc w:val="left"/>
      <w:pPr>
        <w:ind w:left="6515" w:hanging="360"/>
      </w:pPr>
    </w:lvl>
    <w:lvl w:ilvl="8" w:tentative="0">
      <w:start w:val="1"/>
      <w:numFmt w:val="lowerRoman"/>
      <w:lvlText w:val="%9."/>
      <w:lvlJc w:val="right"/>
      <w:pPr>
        <w:ind w:left="7235" w:hanging="180"/>
      </w:pPr>
    </w:lvl>
  </w:abstractNum>
  <w:abstractNum w:abstractNumId="47">
    <w:nsid w:val="751917CE"/>
    <w:multiLevelType w:val="multilevel"/>
    <w:tmpl w:val="751917CE"/>
    <w:lvl w:ilvl="0" w:tentative="0">
      <w:start w:val="1"/>
      <w:numFmt w:val="lowerLetter"/>
      <w:lvlText w:val="%1."/>
      <w:lvlJc w:val="left"/>
      <w:pPr>
        <w:ind w:left="1475" w:hanging="360"/>
      </w:pPr>
    </w:lvl>
    <w:lvl w:ilvl="1" w:tentative="0">
      <w:start w:val="1"/>
      <w:numFmt w:val="lowerLetter"/>
      <w:lvlText w:val="%2."/>
      <w:lvlJc w:val="left"/>
      <w:pPr>
        <w:ind w:left="2195" w:hanging="360"/>
      </w:pPr>
    </w:lvl>
    <w:lvl w:ilvl="2" w:tentative="0">
      <w:start w:val="1"/>
      <w:numFmt w:val="lowerRoman"/>
      <w:lvlText w:val="%3."/>
      <w:lvlJc w:val="right"/>
      <w:pPr>
        <w:ind w:left="2915" w:hanging="180"/>
      </w:pPr>
    </w:lvl>
    <w:lvl w:ilvl="3" w:tentative="0">
      <w:start w:val="1"/>
      <w:numFmt w:val="decimal"/>
      <w:lvlText w:val="%4."/>
      <w:lvlJc w:val="left"/>
      <w:pPr>
        <w:ind w:left="3635" w:hanging="360"/>
      </w:pPr>
    </w:lvl>
    <w:lvl w:ilvl="4" w:tentative="0">
      <w:start w:val="1"/>
      <w:numFmt w:val="lowerLetter"/>
      <w:lvlText w:val="%5."/>
      <w:lvlJc w:val="left"/>
      <w:pPr>
        <w:ind w:left="4355" w:hanging="360"/>
      </w:pPr>
    </w:lvl>
    <w:lvl w:ilvl="5" w:tentative="0">
      <w:start w:val="1"/>
      <w:numFmt w:val="lowerRoman"/>
      <w:lvlText w:val="%6."/>
      <w:lvlJc w:val="right"/>
      <w:pPr>
        <w:ind w:left="5075" w:hanging="180"/>
      </w:pPr>
    </w:lvl>
    <w:lvl w:ilvl="6" w:tentative="0">
      <w:start w:val="1"/>
      <w:numFmt w:val="decimal"/>
      <w:lvlText w:val="%7."/>
      <w:lvlJc w:val="left"/>
      <w:pPr>
        <w:ind w:left="5795" w:hanging="360"/>
      </w:pPr>
    </w:lvl>
    <w:lvl w:ilvl="7" w:tentative="0">
      <w:start w:val="1"/>
      <w:numFmt w:val="lowerLetter"/>
      <w:lvlText w:val="%8."/>
      <w:lvlJc w:val="left"/>
      <w:pPr>
        <w:ind w:left="6515" w:hanging="360"/>
      </w:pPr>
    </w:lvl>
    <w:lvl w:ilvl="8" w:tentative="0">
      <w:start w:val="1"/>
      <w:numFmt w:val="lowerRoman"/>
      <w:lvlText w:val="%9."/>
      <w:lvlJc w:val="right"/>
      <w:pPr>
        <w:ind w:left="7235" w:hanging="180"/>
      </w:pPr>
    </w:lvl>
  </w:abstractNum>
  <w:abstractNum w:abstractNumId="48">
    <w:nsid w:val="751A32DC"/>
    <w:multiLevelType w:val="multilevel"/>
    <w:tmpl w:val="751A32DC"/>
    <w:lvl w:ilvl="0" w:tentative="0">
      <w:start w:val="1"/>
      <w:numFmt w:val="lowerRoman"/>
      <w:lvlText w:val="%1."/>
      <w:lvlJc w:val="right"/>
      <w:pPr>
        <w:ind w:left="795" w:hanging="360"/>
      </w:pPr>
      <w:rPr>
        <w:rFonts w:hint="default"/>
        <w:color w:val="262626" w:themeColor="text1" w:themeTint="D9"/>
        <w14:textFill>
          <w14:solidFill>
            <w14:schemeClr w14:val="tx1">
              <w14:lumMod w14:val="85000"/>
              <w14:lumOff w14:val="15000"/>
            </w14:schemeClr>
          </w14:solidFill>
        </w14:textFill>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49">
    <w:nsid w:val="756F6C2A"/>
    <w:multiLevelType w:val="multilevel"/>
    <w:tmpl w:val="756F6C2A"/>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0">
    <w:nsid w:val="75977722"/>
    <w:multiLevelType w:val="multilevel"/>
    <w:tmpl w:val="75977722"/>
    <w:lvl w:ilvl="0" w:tentative="0">
      <w:start w:val="1"/>
      <w:numFmt w:val="bullet"/>
      <w:lvlText w:val=""/>
      <w:lvlJc w:val="left"/>
      <w:pPr>
        <w:ind w:left="1212" w:hanging="360"/>
      </w:pPr>
      <w:rPr>
        <w:rFonts w:hint="default" w:ascii="Wingdings" w:hAnsi="Wingdings"/>
      </w:rPr>
    </w:lvl>
    <w:lvl w:ilvl="1" w:tentative="0">
      <w:start w:val="1"/>
      <w:numFmt w:val="bullet"/>
      <w:lvlText w:val="o"/>
      <w:lvlJc w:val="left"/>
      <w:pPr>
        <w:ind w:left="1932" w:hanging="360"/>
      </w:pPr>
      <w:rPr>
        <w:rFonts w:hint="default" w:ascii="Courier New" w:hAnsi="Courier New" w:cs="Courier New"/>
      </w:rPr>
    </w:lvl>
    <w:lvl w:ilvl="2" w:tentative="0">
      <w:start w:val="1"/>
      <w:numFmt w:val="bullet"/>
      <w:lvlText w:val=""/>
      <w:lvlJc w:val="left"/>
      <w:pPr>
        <w:ind w:left="2652" w:hanging="360"/>
      </w:pPr>
      <w:rPr>
        <w:rFonts w:hint="default" w:ascii="Wingdings" w:hAnsi="Wingdings"/>
      </w:rPr>
    </w:lvl>
    <w:lvl w:ilvl="3" w:tentative="0">
      <w:start w:val="1"/>
      <w:numFmt w:val="bullet"/>
      <w:lvlText w:val=""/>
      <w:lvlJc w:val="left"/>
      <w:pPr>
        <w:ind w:left="3372" w:hanging="360"/>
      </w:pPr>
      <w:rPr>
        <w:rFonts w:hint="default" w:ascii="Symbol" w:hAnsi="Symbol"/>
      </w:rPr>
    </w:lvl>
    <w:lvl w:ilvl="4" w:tentative="0">
      <w:start w:val="1"/>
      <w:numFmt w:val="bullet"/>
      <w:lvlText w:val="o"/>
      <w:lvlJc w:val="left"/>
      <w:pPr>
        <w:ind w:left="4092" w:hanging="360"/>
      </w:pPr>
      <w:rPr>
        <w:rFonts w:hint="default" w:ascii="Courier New" w:hAnsi="Courier New" w:cs="Courier New"/>
      </w:rPr>
    </w:lvl>
    <w:lvl w:ilvl="5" w:tentative="0">
      <w:start w:val="1"/>
      <w:numFmt w:val="bullet"/>
      <w:lvlText w:val=""/>
      <w:lvlJc w:val="left"/>
      <w:pPr>
        <w:ind w:left="4812" w:hanging="360"/>
      </w:pPr>
      <w:rPr>
        <w:rFonts w:hint="default" w:ascii="Wingdings" w:hAnsi="Wingdings"/>
      </w:rPr>
    </w:lvl>
    <w:lvl w:ilvl="6" w:tentative="0">
      <w:start w:val="1"/>
      <w:numFmt w:val="bullet"/>
      <w:lvlText w:val=""/>
      <w:lvlJc w:val="left"/>
      <w:pPr>
        <w:ind w:left="5532" w:hanging="360"/>
      </w:pPr>
      <w:rPr>
        <w:rFonts w:hint="default" w:ascii="Symbol" w:hAnsi="Symbol"/>
      </w:rPr>
    </w:lvl>
    <w:lvl w:ilvl="7" w:tentative="0">
      <w:start w:val="1"/>
      <w:numFmt w:val="bullet"/>
      <w:lvlText w:val="o"/>
      <w:lvlJc w:val="left"/>
      <w:pPr>
        <w:ind w:left="6252" w:hanging="360"/>
      </w:pPr>
      <w:rPr>
        <w:rFonts w:hint="default" w:ascii="Courier New" w:hAnsi="Courier New" w:cs="Courier New"/>
      </w:rPr>
    </w:lvl>
    <w:lvl w:ilvl="8" w:tentative="0">
      <w:start w:val="1"/>
      <w:numFmt w:val="bullet"/>
      <w:lvlText w:val=""/>
      <w:lvlJc w:val="left"/>
      <w:pPr>
        <w:ind w:left="6972" w:hanging="360"/>
      </w:pPr>
      <w:rPr>
        <w:rFonts w:hint="default" w:ascii="Wingdings" w:hAnsi="Wingdings"/>
      </w:rPr>
    </w:lvl>
  </w:abstractNum>
  <w:abstractNum w:abstractNumId="51">
    <w:nsid w:val="763E0477"/>
    <w:multiLevelType w:val="multilevel"/>
    <w:tmpl w:val="763E0477"/>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
      <w:lvlJc w:val="left"/>
      <w:pPr>
        <w:ind w:left="1440" w:hanging="360"/>
      </w:pPr>
      <w:rPr>
        <w:rFonts w:hint="default" w:ascii="Wingdings" w:hAnsi="Wingdings"/>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2">
    <w:nsid w:val="79243958"/>
    <w:multiLevelType w:val="multilevel"/>
    <w:tmpl w:val="79243958"/>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3">
    <w:nsid w:val="796E4194"/>
    <w:multiLevelType w:val="multilevel"/>
    <w:tmpl w:val="796E4194"/>
    <w:lvl w:ilvl="0" w:tentative="0">
      <w:start w:val="1"/>
      <w:numFmt w:val="lowerRoman"/>
      <w:lvlText w:val="%1."/>
      <w:lvlJc w:val="right"/>
      <w:pPr>
        <w:ind w:left="755" w:hanging="360"/>
      </w:pPr>
      <w:rPr>
        <w:rFonts w:hint="default"/>
        <w:b w:val="0"/>
        <w:i w:val="0"/>
        <w:color w:val="auto"/>
      </w:rPr>
    </w:lvl>
    <w:lvl w:ilvl="1" w:tentative="0">
      <w:start w:val="1"/>
      <w:numFmt w:val="lowerLetter"/>
      <w:lvlText w:val="%2."/>
      <w:lvlJc w:val="left"/>
      <w:pPr>
        <w:ind w:left="1475" w:hanging="360"/>
      </w:pPr>
    </w:lvl>
    <w:lvl w:ilvl="2" w:tentative="0">
      <w:start w:val="1"/>
      <w:numFmt w:val="lowerRoman"/>
      <w:lvlText w:val="%3."/>
      <w:lvlJc w:val="right"/>
      <w:pPr>
        <w:ind w:left="2195" w:hanging="180"/>
      </w:pPr>
    </w:lvl>
    <w:lvl w:ilvl="3" w:tentative="0">
      <w:start w:val="1"/>
      <w:numFmt w:val="decimal"/>
      <w:lvlText w:val="%4."/>
      <w:lvlJc w:val="left"/>
      <w:pPr>
        <w:ind w:left="2915" w:hanging="360"/>
      </w:pPr>
    </w:lvl>
    <w:lvl w:ilvl="4" w:tentative="0">
      <w:start w:val="1"/>
      <w:numFmt w:val="lowerLetter"/>
      <w:lvlText w:val="%5."/>
      <w:lvlJc w:val="left"/>
      <w:pPr>
        <w:ind w:left="3635" w:hanging="360"/>
      </w:pPr>
    </w:lvl>
    <w:lvl w:ilvl="5" w:tentative="0">
      <w:start w:val="1"/>
      <w:numFmt w:val="lowerRoman"/>
      <w:lvlText w:val="%6."/>
      <w:lvlJc w:val="right"/>
      <w:pPr>
        <w:ind w:left="4355" w:hanging="180"/>
      </w:pPr>
    </w:lvl>
    <w:lvl w:ilvl="6" w:tentative="0">
      <w:start w:val="1"/>
      <w:numFmt w:val="decimal"/>
      <w:lvlText w:val="%7."/>
      <w:lvlJc w:val="left"/>
      <w:pPr>
        <w:ind w:left="5075" w:hanging="360"/>
      </w:pPr>
    </w:lvl>
    <w:lvl w:ilvl="7" w:tentative="0">
      <w:start w:val="1"/>
      <w:numFmt w:val="lowerLetter"/>
      <w:lvlText w:val="%8."/>
      <w:lvlJc w:val="left"/>
      <w:pPr>
        <w:ind w:left="5795" w:hanging="360"/>
      </w:pPr>
    </w:lvl>
    <w:lvl w:ilvl="8" w:tentative="0">
      <w:start w:val="1"/>
      <w:numFmt w:val="lowerRoman"/>
      <w:lvlText w:val="%9."/>
      <w:lvlJc w:val="right"/>
      <w:pPr>
        <w:ind w:left="6515" w:hanging="180"/>
      </w:pPr>
    </w:lvl>
  </w:abstractNum>
  <w:abstractNum w:abstractNumId="54">
    <w:nsid w:val="7F4A006F"/>
    <w:multiLevelType w:val="multilevel"/>
    <w:tmpl w:val="7F4A006F"/>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5">
    <w:nsid w:val="7FBB7ED5"/>
    <w:multiLevelType w:val="multilevel"/>
    <w:tmpl w:val="7FBB7ED5"/>
    <w:lvl w:ilvl="0" w:tentative="0">
      <w:start w:val="1"/>
      <w:numFmt w:val="lowerLetter"/>
      <w:lvlText w:val="%1."/>
      <w:lvlJc w:val="left"/>
      <w:pPr>
        <w:ind w:left="1475" w:hanging="360"/>
      </w:pPr>
      <w:rPr>
        <w:color w:val="262626" w:themeColor="text1" w:themeTint="D9"/>
        <w14:textFill>
          <w14:solidFill>
            <w14:schemeClr w14:val="tx1">
              <w14:lumMod w14:val="85000"/>
              <w14:lumOff w14:val="15000"/>
            </w14:schemeClr>
          </w14:solidFill>
        </w14:textFill>
      </w:rPr>
    </w:lvl>
    <w:lvl w:ilvl="1" w:tentative="0">
      <w:start w:val="1"/>
      <w:numFmt w:val="lowerLetter"/>
      <w:lvlText w:val="%2."/>
      <w:lvlJc w:val="left"/>
      <w:pPr>
        <w:ind w:left="2195" w:hanging="360"/>
      </w:pPr>
    </w:lvl>
    <w:lvl w:ilvl="2" w:tentative="0">
      <w:start w:val="1"/>
      <w:numFmt w:val="lowerRoman"/>
      <w:lvlText w:val="%3."/>
      <w:lvlJc w:val="right"/>
      <w:pPr>
        <w:ind w:left="2915" w:hanging="180"/>
      </w:pPr>
    </w:lvl>
    <w:lvl w:ilvl="3" w:tentative="0">
      <w:start w:val="1"/>
      <w:numFmt w:val="decimal"/>
      <w:lvlText w:val="%4."/>
      <w:lvlJc w:val="left"/>
      <w:pPr>
        <w:ind w:left="3635" w:hanging="360"/>
      </w:pPr>
    </w:lvl>
    <w:lvl w:ilvl="4" w:tentative="0">
      <w:start w:val="1"/>
      <w:numFmt w:val="lowerLetter"/>
      <w:lvlText w:val="%5."/>
      <w:lvlJc w:val="left"/>
      <w:pPr>
        <w:ind w:left="4355" w:hanging="360"/>
      </w:pPr>
    </w:lvl>
    <w:lvl w:ilvl="5" w:tentative="0">
      <w:start w:val="1"/>
      <w:numFmt w:val="lowerRoman"/>
      <w:lvlText w:val="%6."/>
      <w:lvlJc w:val="right"/>
      <w:pPr>
        <w:ind w:left="5075" w:hanging="180"/>
      </w:pPr>
    </w:lvl>
    <w:lvl w:ilvl="6" w:tentative="0">
      <w:start w:val="1"/>
      <w:numFmt w:val="decimal"/>
      <w:lvlText w:val="%7."/>
      <w:lvlJc w:val="left"/>
      <w:pPr>
        <w:ind w:left="5795" w:hanging="360"/>
      </w:pPr>
    </w:lvl>
    <w:lvl w:ilvl="7" w:tentative="0">
      <w:start w:val="1"/>
      <w:numFmt w:val="lowerLetter"/>
      <w:lvlText w:val="%8."/>
      <w:lvlJc w:val="left"/>
      <w:pPr>
        <w:ind w:left="6515" w:hanging="360"/>
      </w:pPr>
    </w:lvl>
    <w:lvl w:ilvl="8" w:tentative="0">
      <w:start w:val="1"/>
      <w:numFmt w:val="lowerRoman"/>
      <w:lvlText w:val="%9."/>
      <w:lvlJc w:val="right"/>
      <w:pPr>
        <w:ind w:left="7235" w:hanging="180"/>
      </w:pPr>
    </w:lvl>
  </w:abstractNum>
  <w:num w:numId="1">
    <w:abstractNumId w:val="45"/>
  </w:num>
  <w:num w:numId="2">
    <w:abstractNumId w:val="37"/>
  </w:num>
  <w:num w:numId="3">
    <w:abstractNumId w:val="15"/>
  </w:num>
  <w:num w:numId="4">
    <w:abstractNumId w:val="17"/>
  </w:num>
  <w:num w:numId="5">
    <w:abstractNumId w:val="51"/>
  </w:num>
  <w:num w:numId="6">
    <w:abstractNumId w:val="39"/>
  </w:num>
  <w:num w:numId="7">
    <w:abstractNumId w:val="36"/>
  </w:num>
  <w:num w:numId="8">
    <w:abstractNumId w:val="10"/>
  </w:num>
  <w:num w:numId="9">
    <w:abstractNumId w:val="35"/>
  </w:num>
  <w:num w:numId="10">
    <w:abstractNumId w:val="40"/>
  </w:num>
  <w:num w:numId="11">
    <w:abstractNumId w:val="21"/>
  </w:num>
  <w:num w:numId="12">
    <w:abstractNumId w:val="22"/>
  </w:num>
  <w:num w:numId="13">
    <w:abstractNumId w:val="4"/>
  </w:num>
  <w:num w:numId="14">
    <w:abstractNumId w:val="29"/>
  </w:num>
  <w:num w:numId="15">
    <w:abstractNumId w:val="7"/>
  </w:num>
  <w:num w:numId="16">
    <w:abstractNumId w:val="47"/>
  </w:num>
  <w:num w:numId="17">
    <w:abstractNumId w:val="34"/>
  </w:num>
  <w:num w:numId="18">
    <w:abstractNumId w:val="1"/>
  </w:num>
  <w:num w:numId="19">
    <w:abstractNumId w:val="20"/>
  </w:num>
  <w:num w:numId="20">
    <w:abstractNumId w:val="14"/>
  </w:num>
  <w:num w:numId="21">
    <w:abstractNumId w:val="28"/>
  </w:num>
  <w:num w:numId="22">
    <w:abstractNumId w:val="0"/>
  </w:num>
  <w:num w:numId="23">
    <w:abstractNumId w:val="46"/>
  </w:num>
  <w:num w:numId="24">
    <w:abstractNumId w:val="32"/>
  </w:num>
  <w:num w:numId="25">
    <w:abstractNumId w:val="25"/>
  </w:num>
  <w:num w:numId="26">
    <w:abstractNumId w:val="16"/>
  </w:num>
  <w:num w:numId="27">
    <w:abstractNumId w:val="55"/>
  </w:num>
  <w:num w:numId="28">
    <w:abstractNumId w:val="11"/>
  </w:num>
  <w:num w:numId="29">
    <w:abstractNumId w:val="44"/>
  </w:num>
  <w:num w:numId="30">
    <w:abstractNumId w:val="31"/>
  </w:num>
  <w:num w:numId="31">
    <w:abstractNumId w:val="27"/>
  </w:num>
  <w:num w:numId="32">
    <w:abstractNumId w:val="53"/>
  </w:num>
  <w:num w:numId="33">
    <w:abstractNumId w:val="23"/>
  </w:num>
  <w:num w:numId="34">
    <w:abstractNumId w:val="38"/>
  </w:num>
  <w:num w:numId="35">
    <w:abstractNumId w:val="5"/>
  </w:num>
  <w:num w:numId="36">
    <w:abstractNumId w:val="42"/>
  </w:num>
  <w:num w:numId="37">
    <w:abstractNumId w:val="2"/>
  </w:num>
  <w:num w:numId="38">
    <w:abstractNumId w:val="8"/>
  </w:num>
  <w:num w:numId="39">
    <w:abstractNumId w:val="18"/>
  </w:num>
  <w:num w:numId="40">
    <w:abstractNumId w:val="48"/>
  </w:num>
  <w:num w:numId="41">
    <w:abstractNumId w:val="19"/>
  </w:num>
  <w:num w:numId="42">
    <w:abstractNumId w:val="43"/>
  </w:num>
  <w:num w:numId="43">
    <w:abstractNumId w:val="12"/>
  </w:num>
  <w:num w:numId="44">
    <w:abstractNumId w:val="6"/>
  </w:num>
  <w:num w:numId="45">
    <w:abstractNumId w:val="24"/>
  </w:num>
  <w:num w:numId="46">
    <w:abstractNumId w:val="3"/>
  </w:num>
  <w:num w:numId="47">
    <w:abstractNumId w:val="52"/>
  </w:num>
  <w:num w:numId="48">
    <w:abstractNumId w:val="54"/>
  </w:num>
  <w:num w:numId="49">
    <w:abstractNumId w:val="9"/>
  </w:num>
  <w:num w:numId="50">
    <w:abstractNumId w:val="50"/>
  </w:num>
  <w:num w:numId="51">
    <w:abstractNumId w:val="13"/>
  </w:num>
  <w:num w:numId="52">
    <w:abstractNumId w:val="30"/>
  </w:num>
  <w:num w:numId="53">
    <w:abstractNumId w:val="26"/>
  </w:num>
  <w:num w:numId="54">
    <w:abstractNumId w:val="33"/>
  </w:num>
  <w:num w:numId="55">
    <w:abstractNumId w:val="49"/>
  </w:num>
  <w:num w:numId="5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20"/>
  <w:evenAndOddHeaders w:val="1"/>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Q3NTe3MLQ0NzQ3MTBR0lEKTi0uzszPAymwNK4FALYj4JwtAAAA"/>
    <w:docVar w:name="commondata" w:val="eyJoZGlkIjoiZDExODU4OTgyZTZjYjg0YzUzNzA1YzUxMmJhYmJhYWUifQ=="/>
  </w:docVars>
  <w:rsids>
    <w:rsidRoot w:val="00E01F3D"/>
    <w:rsid w:val="00000F7C"/>
    <w:rsid w:val="00000F8F"/>
    <w:rsid w:val="000012AA"/>
    <w:rsid w:val="00002632"/>
    <w:rsid w:val="000041E3"/>
    <w:rsid w:val="00004695"/>
    <w:rsid w:val="000047AF"/>
    <w:rsid w:val="00004E52"/>
    <w:rsid w:val="00004E9E"/>
    <w:rsid w:val="00005AF9"/>
    <w:rsid w:val="000061D9"/>
    <w:rsid w:val="000101AD"/>
    <w:rsid w:val="000106AA"/>
    <w:rsid w:val="0001182C"/>
    <w:rsid w:val="0001182F"/>
    <w:rsid w:val="00011DE2"/>
    <w:rsid w:val="0001212D"/>
    <w:rsid w:val="0001221C"/>
    <w:rsid w:val="00012303"/>
    <w:rsid w:val="00012927"/>
    <w:rsid w:val="00013071"/>
    <w:rsid w:val="00013226"/>
    <w:rsid w:val="0001362D"/>
    <w:rsid w:val="00013726"/>
    <w:rsid w:val="00013B70"/>
    <w:rsid w:val="00014137"/>
    <w:rsid w:val="00015669"/>
    <w:rsid w:val="000163BE"/>
    <w:rsid w:val="0001658F"/>
    <w:rsid w:val="000201EC"/>
    <w:rsid w:val="0002036F"/>
    <w:rsid w:val="000207A2"/>
    <w:rsid w:val="00021428"/>
    <w:rsid w:val="00021B1A"/>
    <w:rsid w:val="00021B5F"/>
    <w:rsid w:val="00021EB3"/>
    <w:rsid w:val="000228E4"/>
    <w:rsid w:val="00023796"/>
    <w:rsid w:val="000237B5"/>
    <w:rsid w:val="00023E01"/>
    <w:rsid w:val="00023F07"/>
    <w:rsid w:val="000240F3"/>
    <w:rsid w:val="00024E03"/>
    <w:rsid w:val="000254C7"/>
    <w:rsid w:val="00025727"/>
    <w:rsid w:val="00025E11"/>
    <w:rsid w:val="000269B5"/>
    <w:rsid w:val="00026B25"/>
    <w:rsid w:val="00026C11"/>
    <w:rsid w:val="00026C6B"/>
    <w:rsid w:val="00031612"/>
    <w:rsid w:val="00033207"/>
    <w:rsid w:val="00033B51"/>
    <w:rsid w:val="00034197"/>
    <w:rsid w:val="000347A9"/>
    <w:rsid w:val="00034B62"/>
    <w:rsid w:val="00034DAB"/>
    <w:rsid w:val="00035AB3"/>
    <w:rsid w:val="0003777B"/>
    <w:rsid w:val="00037AAA"/>
    <w:rsid w:val="00040BED"/>
    <w:rsid w:val="00040C11"/>
    <w:rsid w:val="00040F96"/>
    <w:rsid w:val="0004147A"/>
    <w:rsid w:val="000428EB"/>
    <w:rsid w:val="00043666"/>
    <w:rsid w:val="000438BE"/>
    <w:rsid w:val="00044212"/>
    <w:rsid w:val="00044E67"/>
    <w:rsid w:val="00045D8B"/>
    <w:rsid w:val="00046562"/>
    <w:rsid w:val="00046D65"/>
    <w:rsid w:val="00046E88"/>
    <w:rsid w:val="00050656"/>
    <w:rsid w:val="00050B44"/>
    <w:rsid w:val="000520F0"/>
    <w:rsid w:val="00052B0E"/>
    <w:rsid w:val="00052BAF"/>
    <w:rsid w:val="000533BC"/>
    <w:rsid w:val="00053C57"/>
    <w:rsid w:val="00054665"/>
    <w:rsid w:val="000547BE"/>
    <w:rsid w:val="0005567B"/>
    <w:rsid w:val="00055F0D"/>
    <w:rsid w:val="0005644F"/>
    <w:rsid w:val="000571E2"/>
    <w:rsid w:val="00060211"/>
    <w:rsid w:val="00061083"/>
    <w:rsid w:val="00061BC8"/>
    <w:rsid w:val="000636EC"/>
    <w:rsid w:val="000636F2"/>
    <w:rsid w:val="00063E8C"/>
    <w:rsid w:val="00063EF3"/>
    <w:rsid w:val="000641F1"/>
    <w:rsid w:val="0006484A"/>
    <w:rsid w:val="00064ACE"/>
    <w:rsid w:val="00065ABC"/>
    <w:rsid w:val="00065D65"/>
    <w:rsid w:val="0006609C"/>
    <w:rsid w:val="0006784B"/>
    <w:rsid w:val="00070349"/>
    <w:rsid w:val="00070428"/>
    <w:rsid w:val="00070461"/>
    <w:rsid w:val="0007076B"/>
    <w:rsid w:val="000707A5"/>
    <w:rsid w:val="00070862"/>
    <w:rsid w:val="00071C39"/>
    <w:rsid w:val="00072E09"/>
    <w:rsid w:val="00073615"/>
    <w:rsid w:val="00073A7B"/>
    <w:rsid w:val="000751C5"/>
    <w:rsid w:val="00075F65"/>
    <w:rsid w:val="0007683F"/>
    <w:rsid w:val="0007786C"/>
    <w:rsid w:val="000779B4"/>
    <w:rsid w:val="00080569"/>
    <w:rsid w:val="0008088F"/>
    <w:rsid w:val="0008254D"/>
    <w:rsid w:val="000827BA"/>
    <w:rsid w:val="000835D4"/>
    <w:rsid w:val="00083D15"/>
    <w:rsid w:val="000847EB"/>
    <w:rsid w:val="00084C8D"/>
    <w:rsid w:val="00085854"/>
    <w:rsid w:val="00085C0B"/>
    <w:rsid w:val="000866AA"/>
    <w:rsid w:val="00086979"/>
    <w:rsid w:val="00086AF7"/>
    <w:rsid w:val="0008791E"/>
    <w:rsid w:val="00087C25"/>
    <w:rsid w:val="000912AB"/>
    <w:rsid w:val="00091555"/>
    <w:rsid w:val="00093415"/>
    <w:rsid w:val="0009350F"/>
    <w:rsid w:val="00093F3A"/>
    <w:rsid w:val="000940CA"/>
    <w:rsid w:val="00094ADB"/>
    <w:rsid w:val="00094DF2"/>
    <w:rsid w:val="000957D4"/>
    <w:rsid w:val="00095CD0"/>
    <w:rsid w:val="00096043"/>
    <w:rsid w:val="00096918"/>
    <w:rsid w:val="0009694E"/>
    <w:rsid w:val="00096F6A"/>
    <w:rsid w:val="00097540"/>
    <w:rsid w:val="000977B2"/>
    <w:rsid w:val="000A03DD"/>
    <w:rsid w:val="000A14D0"/>
    <w:rsid w:val="000A218E"/>
    <w:rsid w:val="000A25BA"/>
    <w:rsid w:val="000A29B7"/>
    <w:rsid w:val="000A2F52"/>
    <w:rsid w:val="000A346C"/>
    <w:rsid w:val="000A37F1"/>
    <w:rsid w:val="000A3803"/>
    <w:rsid w:val="000A470B"/>
    <w:rsid w:val="000A577C"/>
    <w:rsid w:val="000A63AC"/>
    <w:rsid w:val="000A6C97"/>
    <w:rsid w:val="000A7040"/>
    <w:rsid w:val="000A747E"/>
    <w:rsid w:val="000B04F8"/>
    <w:rsid w:val="000B09E1"/>
    <w:rsid w:val="000B0AC6"/>
    <w:rsid w:val="000B1ACE"/>
    <w:rsid w:val="000B20F2"/>
    <w:rsid w:val="000B2787"/>
    <w:rsid w:val="000B29F4"/>
    <w:rsid w:val="000B4489"/>
    <w:rsid w:val="000B5314"/>
    <w:rsid w:val="000B5834"/>
    <w:rsid w:val="000B66C0"/>
    <w:rsid w:val="000B6ABD"/>
    <w:rsid w:val="000B6B74"/>
    <w:rsid w:val="000B6FE3"/>
    <w:rsid w:val="000B70FF"/>
    <w:rsid w:val="000B71CD"/>
    <w:rsid w:val="000C0FF0"/>
    <w:rsid w:val="000C2589"/>
    <w:rsid w:val="000C284F"/>
    <w:rsid w:val="000C3359"/>
    <w:rsid w:val="000C3A1B"/>
    <w:rsid w:val="000C44CE"/>
    <w:rsid w:val="000C486F"/>
    <w:rsid w:val="000C4BF3"/>
    <w:rsid w:val="000C52EA"/>
    <w:rsid w:val="000C537F"/>
    <w:rsid w:val="000C541C"/>
    <w:rsid w:val="000C5C82"/>
    <w:rsid w:val="000C5CB3"/>
    <w:rsid w:val="000C730C"/>
    <w:rsid w:val="000D0228"/>
    <w:rsid w:val="000D121D"/>
    <w:rsid w:val="000D3D94"/>
    <w:rsid w:val="000D413A"/>
    <w:rsid w:val="000D4D6A"/>
    <w:rsid w:val="000D541B"/>
    <w:rsid w:val="000D6674"/>
    <w:rsid w:val="000D673F"/>
    <w:rsid w:val="000D6BD8"/>
    <w:rsid w:val="000D6DE2"/>
    <w:rsid w:val="000D781B"/>
    <w:rsid w:val="000D7859"/>
    <w:rsid w:val="000D7D04"/>
    <w:rsid w:val="000E0788"/>
    <w:rsid w:val="000E1ACF"/>
    <w:rsid w:val="000E212F"/>
    <w:rsid w:val="000E24EA"/>
    <w:rsid w:val="000E252D"/>
    <w:rsid w:val="000E2C7F"/>
    <w:rsid w:val="000E319A"/>
    <w:rsid w:val="000E3420"/>
    <w:rsid w:val="000E343C"/>
    <w:rsid w:val="000E4EB7"/>
    <w:rsid w:val="000E4F1C"/>
    <w:rsid w:val="000E4F75"/>
    <w:rsid w:val="000E556B"/>
    <w:rsid w:val="000E5624"/>
    <w:rsid w:val="000E6025"/>
    <w:rsid w:val="000E605F"/>
    <w:rsid w:val="000E648A"/>
    <w:rsid w:val="000E71AB"/>
    <w:rsid w:val="000E73BF"/>
    <w:rsid w:val="000E7D80"/>
    <w:rsid w:val="000F173C"/>
    <w:rsid w:val="000F1843"/>
    <w:rsid w:val="000F1917"/>
    <w:rsid w:val="000F1CF5"/>
    <w:rsid w:val="000F320C"/>
    <w:rsid w:val="000F3C50"/>
    <w:rsid w:val="000F4429"/>
    <w:rsid w:val="000F5D3B"/>
    <w:rsid w:val="000F75DF"/>
    <w:rsid w:val="000F7A8B"/>
    <w:rsid w:val="001000BE"/>
    <w:rsid w:val="001000E0"/>
    <w:rsid w:val="00100344"/>
    <w:rsid w:val="00100780"/>
    <w:rsid w:val="00101B42"/>
    <w:rsid w:val="00101E8E"/>
    <w:rsid w:val="00102724"/>
    <w:rsid w:val="00102F0E"/>
    <w:rsid w:val="00103F27"/>
    <w:rsid w:val="00104CBB"/>
    <w:rsid w:val="00105BBC"/>
    <w:rsid w:val="00105DC7"/>
    <w:rsid w:val="001063BA"/>
    <w:rsid w:val="0010653B"/>
    <w:rsid w:val="00106A76"/>
    <w:rsid w:val="00106ACB"/>
    <w:rsid w:val="001109BC"/>
    <w:rsid w:val="00110C38"/>
    <w:rsid w:val="00110F94"/>
    <w:rsid w:val="0011132C"/>
    <w:rsid w:val="00113606"/>
    <w:rsid w:val="0011370F"/>
    <w:rsid w:val="00114524"/>
    <w:rsid w:val="00115311"/>
    <w:rsid w:val="00115C0D"/>
    <w:rsid w:val="001161E4"/>
    <w:rsid w:val="00116B65"/>
    <w:rsid w:val="00116FC1"/>
    <w:rsid w:val="00117DC7"/>
    <w:rsid w:val="00117E4A"/>
    <w:rsid w:val="00117E4D"/>
    <w:rsid w:val="00120173"/>
    <w:rsid w:val="001206F9"/>
    <w:rsid w:val="001207DE"/>
    <w:rsid w:val="00121D37"/>
    <w:rsid w:val="00121EE7"/>
    <w:rsid w:val="0012269C"/>
    <w:rsid w:val="00122CE7"/>
    <w:rsid w:val="001238A4"/>
    <w:rsid w:val="001247E1"/>
    <w:rsid w:val="001253AA"/>
    <w:rsid w:val="00126218"/>
    <w:rsid w:val="00126B42"/>
    <w:rsid w:val="00130A3C"/>
    <w:rsid w:val="00133219"/>
    <w:rsid w:val="00134D27"/>
    <w:rsid w:val="00135008"/>
    <w:rsid w:val="0013572C"/>
    <w:rsid w:val="00135AC3"/>
    <w:rsid w:val="00135D24"/>
    <w:rsid w:val="00137565"/>
    <w:rsid w:val="00140444"/>
    <w:rsid w:val="00140802"/>
    <w:rsid w:val="00141BE0"/>
    <w:rsid w:val="00143844"/>
    <w:rsid w:val="00143F01"/>
    <w:rsid w:val="001442AF"/>
    <w:rsid w:val="001445DE"/>
    <w:rsid w:val="00144715"/>
    <w:rsid w:val="00144DED"/>
    <w:rsid w:val="00145AD8"/>
    <w:rsid w:val="00147308"/>
    <w:rsid w:val="0014734C"/>
    <w:rsid w:val="00150141"/>
    <w:rsid w:val="0015028D"/>
    <w:rsid w:val="001537C4"/>
    <w:rsid w:val="0015391C"/>
    <w:rsid w:val="00153F9D"/>
    <w:rsid w:val="0015415F"/>
    <w:rsid w:val="001548C3"/>
    <w:rsid w:val="00154B78"/>
    <w:rsid w:val="00155068"/>
    <w:rsid w:val="00155384"/>
    <w:rsid w:val="001554B2"/>
    <w:rsid w:val="00156320"/>
    <w:rsid w:val="00157027"/>
    <w:rsid w:val="00157A58"/>
    <w:rsid w:val="0016027B"/>
    <w:rsid w:val="0016032F"/>
    <w:rsid w:val="001608C1"/>
    <w:rsid w:val="00160C4E"/>
    <w:rsid w:val="00161350"/>
    <w:rsid w:val="00161523"/>
    <w:rsid w:val="00162287"/>
    <w:rsid w:val="00162F97"/>
    <w:rsid w:val="00163A63"/>
    <w:rsid w:val="00163AFA"/>
    <w:rsid w:val="00163B14"/>
    <w:rsid w:val="00163C00"/>
    <w:rsid w:val="00164507"/>
    <w:rsid w:val="00164528"/>
    <w:rsid w:val="0016470E"/>
    <w:rsid w:val="00165328"/>
    <w:rsid w:val="0016566B"/>
    <w:rsid w:val="0017057D"/>
    <w:rsid w:val="00170625"/>
    <w:rsid w:val="001706D6"/>
    <w:rsid w:val="00172279"/>
    <w:rsid w:val="001723AF"/>
    <w:rsid w:val="001729C5"/>
    <w:rsid w:val="00172AB0"/>
    <w:rsid w:val="00173058"/>
    <w:rsid w:val="00173A50"/>
    <w:rsid w:val="00173CE1"/>
    <w:rsid w:val="001744E7"/>
    <w:rsid w:val="00174BE9"/>
    <w:rsid w:val="00174F77"/>
    <w:rsid w:val="0017786D"/>
    <w:rsid w:val="001801E1"/>
    <w:rsid w:val="0018096F"/>
    <w:rsid w:val="00180C56"/>
    <w:rsid w:val="00180FFE"/>
    <w:rsid w:val="0018148F"/>
    <w:rsid w:val="0018188A"/>
    <w:rsid w:val="00181901"/>
    <w:rsid w:val="001819F9"/>
    <w:rsid w:val="00182012"/>
    <w:rsid w:val="00182A62"/>
    <w:rsid w:val="00182BD8"/>
    <w:rsid w:val="00182DCF"/>
    <w:rsid w:val="0018495E"/>
    <w:rsid w:val="001856A4"/>
    <w:rsid w:val="00186106"/>
    <w:rsid w:val="001863A4"/>
    <w:rsid w:val="00186A66"/>
    <w:rsid w:val="00187493"/>
    <w:rsid w:val="00187E5E"/>
    <w:rsid w:val="001908AD"/>
    <w:rsid w:val="00190C72"/>
    <w:rsid w:val="00190E8D"/>
    <w:rsid w:val="00191029"/>
    <w:rsid w:val="0019132C"/>
    <w:rsid w:val="00191426"/>
    <w:rsid w:val="00191D2E"/>
    <w:rsid w:val="001921C5"/>
    <w:rsid w:val="00192236"/>
    <w:rsid w:val="00192932"/>
    <w:rsid w:val="00192DC0"/>
    <w:rsid w:val="001930BE"/>
    <w:rsid w:val="00193758"/>
    <w:rsid w:val="00193B11"/>
    <w:rsid w:val="00194C5A"/>
    <w:rsid w:val="001950CA"/>
    <w:rsid w:val="001968FE"/>
    <w:rsid w:val="00196AA1"/>
    <w:rsid w:val="00197876"/>
    <w:rsid w:val="00197E14"/>
    <w:rsid w:val="00197F44"/>
    <w:rsid w:val="001A0483"/>
    <w:rsid w:val="001A082E"/>
    <w:rsid w:val="001A084C"/>
    <w:rsid w:val="001A1045"/>
    <w:rsid w:val="001A1625"/>
    <w:rsid w:val="001A383C"/>
    <w:rsid w:val="001A4B05"/>
    <w:rsid w:val="001A4FAB"/>
    <w:rsid w:val="001A50E2"/>
    <w:rsid w:val="001A5601"/>
    <w:rsid w:val="001A61B1"/>
    <w:rsid w:val="001A6447"/>
    <w:rsid w:val="001A647C"/>
    <w:rsid w:val="001A67B7"/>
    <w:rsid w:val="001A6D09"/>
    <w:rsid w:val="001B04B8"/>
    <w:rsid w:val="001B0E01"/>
    <w:rsid w:val="001B0E65"/>
    <w:rsid w:val="001B118F"/>
    <w:rsid w:val="001B1E7E"/>
    <w:rsid w:val="001B2435"/>
    <w:rsid w:val="001B2465"/>
    <w:rsid w:val="001B2E02"/>
    <w:rsid w:val="001B2F60"/>
    <w:rsid w:val="001B39E1"/>
    <w:rsid w:val="001B40AC"/>
    <w:rsid w:val="001B509C"/>
    <w:rsid w:val="001B53CD"/>
    <w:rsid w:val="001B58EC"/>
    <w:rsid w:val="001B5C9A"/>
    <w:rsid w:val="001B5DC5"/>
    <w:rsid w:val="001B5EA5"/>
    <w:rsid w:val="001B66F5"/>
    <w:rsid w:val="001B6714"/>
    <w:rsid w:val="001B6BF6"/>
    <w:rsid w:val="001B6F74"/>
    <w:rsid w:val="001B755C"/>
    <w:rsid w:val="001C029F"/>
    <w:rsid w:val="001C0AFA"/>
    <w:rsid w:val="001C0DB8"/>
    <w:rsid w:val="001C1513"/>
    <w:rsid w:val="001C1E97"/>
    <w:rsid w:val="001C1F0D"/>
    <w:rsid w:val="001C2466"/>
    <w:rsid w:val="001C3763"/>
    <w:rsid w:val="001C3936"/>
    <w:rsid w:val="001C452E"/>
    <w:rsid w:val="001C5507"/>
    <w:rsid w:val="001C5A40"/>
    <w:rsid w:val="001C5FEE"/>
    <w:rsid w:val="001C6530"/>
    <w:rsid w:val="001C7C90"/>
    <w:rsid w:val="001D0903"/>
    <w:rsid w:val="001D12AC"/>
    <w:rsid w:val="001D1F40"/>
    <w:rsid w:val="001D2424"/>
    <w:rsid w:val="001D2834"/>
    <w:rsid w:val="001D328F"/>
    <w:rsid w:val="001D3D0C"/>
    <w:rsid w:val="001D3EC6"/>
    <w:rsid w:val="001D4886"/>
    <w:rsid w:val="001D4916"/>
    <w:rsid w:val="001D4E8F"/>
    <w:rsid w:val="001D51FF"/>
    <w:rsid w:val="001D5FB8"/>
    <w:rsid w:val="001D65B4"/>
    <w:rsid w:val="001D68FD"/>
    <w:rsid w:val="001D6E13"/>
    <w:rsid w:val="001D756F"/>
    <w:rsid w:val="001D7645"/>
    <w:rsid w:val="001E0042"/>
    <w:rsid w:val="001E170F"/>
    <w:rsid w:val="001E27A5"/>
    <w:rsid w:val="001E28D1"/>
    <w:rsid w:val="001E3700"/>
    <w:rsid w:val="001E6AD0"/>
    <w:rsid w:val="001F049F"/>
    <w:rsid w:val="001F1C1A"/>
    <w:rsid w:val="001F3FC3"/>
    <w:rsid w:val="001F4EC1"/>
    <w:rsid w:val="001F52F5"/>
    <w:rsid w:val="001F5FCD"/>
    <w:rsid w:val="001F7245"/>
    <w:rsid w:val="001F760D"/>
    <w:rsid w:val="00200197"/>
    <w:rsid w:val="00200B86"/>
    <w:rsid w:val="00200C35"/>
    <w:rsid w:val="00200D4B"/>
    <w:rsid w:val="00201E88"/>
    <w:rsid w:val="00202142"/>
    <w:rsid w:val="002025A9"/>
    <w:rsid w:val="00202B44"/>
    <w:rsid w:val="002032E0"/>
    <w:rsid w:val="00203660"/>
    <w:rsid w:val="00204500"/>
    <w:rsid w:val="00204C43"/>
    <w:rsid w:val="00205865"/>
    <w:rsid w:val="00211004"/>
    <w:rsid w:val="00211395"/>
    <w:rsid w:val="0021139C"/>
    <w:rsid w:val="002122B7"/>
    <w:rsid w:val="00212C1D"/>
    <w:rsid w:val="00213070"/>
    <w:rsid w:val="0021314D"/>
    <w:rsid w:val="002133A5"/>
    <w:rsid w:val="00213B9B"/>
    <w:rsid w:val="00214784"/>
    <w:rsid w:val="00214943"/>
    <w:rsid w:val="00214B44"/>
    <w:rsid w:val="002153B4"/>
    <w:rsid w:val="00215C0D"/>
    <w:rsid w:val="00215EC7"/>
    <w:rsid w:val="002161DD"/>
    <w:rsid w:val="00216D7F"/>
    <w:rsid w:val="00217B2F"/>
    <w:rsid w:val="00220A28"/>
    <w:rsid w:val="00220A31"/>
    <w:rsid w:val="00220CAE"/>
    <w:rsid w:val="00221482"/>
    <w:rsid w:val="00223691"/>
    <w:rsid w:val="00223F59"/>
    <w:rsid w:val="00225DCB"/>
    <w:rsid w:val="00226284"/>
    <w:rsid w:val="0022685B"/>
    <w:rsid w:val="0022732C"/>
    <w:rsid w:val="00227827"/>
    <w:rsid w:val="00230C26"/>
    <w:rsid w:val="002317AD"/>
    <w:rsid w:val="002317D6"/>
    <w:rsid w:val="002317ED"/>
    <w:rsid w:val="00231CF3"/>
    <w:rsid w:val="002325B7"/>
    <w:rsid w:val="002337A5"/>
    <w:rsid w:val="00234B55"/>
    <w:rsid w:val="00234FFD"/>
    <w:rsid w:val="0023509C"/>
    <w:rsid w:val="0023519A"/>
    <w:rsid w:val="00235ED3"/>
    <w:rsid w:val="0023670F"/>
    <w:rsid w:val="00236900"/>
    <w:rsid w:val="002375EF"/>
    <w:rsid w:val="0024008E"/>
    <w:rsid w:val="00240D07"/>
    <w:rsid w:val="0024137A"/>
    <w:rsid w:val="00241627"/>
    <w:rsid w:val="002418D3"/>
    <w:rsid w:val="00241998"/>
    <w:rsid w:val="00242B4D"/>
    <w:rsid w:val="00243ABE"/>
    <w:rsid w:val="00244206"/>
    <w:rsid w:val="002445E6"/>
    <w:rsid w:val="002445EB"/>
    <w:rsid w:val="0024514A"/>
    <w:rsid w:val="002454B2"/>
    <w:rsid w:val="00245E37"/>
    <w:rsid w:val="002507EF"/>
    <w:rsid w:val="00251681"/>
    <w:rsid w:val="00252640"/>
    <w:rsid w:val="00252996"/>
    <w:rsid w:val="00253054"/>
    <w:rsid w:val="0025340F"/>
    <w:rsid w:val="002535F4"/>
    <w:rsid w:val="00253839"/>
    <w:rsid w:val="002541AD"/>
    <w:rsid w:val="002543BB"/>
    <w:rsid w:val="00255DAD"/>
    <w:rsid w:val="002561DE"/>
    <w:rsid w:val="002569C2"/>
    <w:rsid w:val="00257478"/>
    <w:rsid w:val="00257FCE"/>
    <w:rsid w:val="00260427"/>
    <w:rsid w:val="002609A2"/>
    <w:rsid w:val="002615C5"/>
    <w:rsid w:val="002630C5"/>
    <w:rsid w:val="002650E5"/>
    <w:rsid w:val="00265C4A"/>
    <w:rsid w:val="00265CBA"/>
    <w:rsid w:val="002667E2"/>
    <w:rsid w:val="0026711A"/>
    <w:rsid w:val="002674B9"/>
    <w:rsid w:val="002675AC"/>
    <w:rsid w:val="00270541"/>
    <w:rsid w:val="0027056B"/>
    <w:rsid w:val="002746BE"/>
    <w:rsid w:val="00275B7E"/>
    <w:rsid w:val="0027621E"/>
    <w:rsid w:val="00276F54"/>
    <w:rsid w:val="00277813"/>
    <w:rsid w:val="00277D10"/>
    <w:rsid w:val="0028032D"/>
    <w:rsid w:val="0028062D"/>
    <w:rsid w:val="0028256D"/>
    <w:rsid w:val="002833FB"/>
    <w:rsid w:val="0028349F"/>
    <w:rsid w:val="002843D6"/>
    <w:rsid w:val="00284473"/>
    <w:rsid w:val="00284FF8"/>
    <w:rsid w:val="00285C42"/>
    <w:rsid w:val="002872AA"/>
    <w:rsid w:val="00287C8B"/>
    <w:rsid w:val="00290175"/>
    <w:rsid w:val="002901B6"/>
    <w:rsid w:val="00290432"/>
    <w:rsid w:val="00290C53"/>
    <w:rsid w:val="00290FA6"/>
    <w:rsid w:val="0029193B"/>
    <w:rsid w:val="00292403"/>
    <w:rsid w:val="002926A1"/>
    <w:rsid w:val="00292953"/>
    <w:rsid w:val="00292A36"/>
    <w:rsid w:val="00292CB5"/>
    <w:rsid w:val="00293527"/>
    <w:rsid w:val="00294465"/>
    <w:rsid w:val="0029683A"/>
    <w:rsid w:val="00297E92"/>
    <w:rsid w:val="002A1E69"/>
    <w:rsid w:val="002A2BF7"/>
    <w:rsid w:val="002A3360"/>
    <w:rsid w:val="002A35CC"/>
    <w:rsid w:val="002A39EF"/>
    <w:rsid w:val="002A4406"/>
    <w:rsid w:val="002A45C8"/>
    <w:rsid w:val="002A74CD"/>
    <w:rsid w:val="002B0290"/>
    <w:rsid w:val="002B0AA8"/>
    <w:rsid w:val="002B11EB"/>
    <w:rsid w:val="002B1C1A"/>
    <w:rsid w:val="002B2172"/>
    <w:rsid w:val="002B3C0B"/>
    <w:rsid w:val="002B4960"/>
    <w:rsid w:val="002B5B23"/>
    <w:rsid w:val="002B6955"/>
    <w:rsid w:val="002B7E6E"/>
    <w:rsid w:val="002C109A"/>
    <w:rsid w:val="002C1FD8"/>
    <w:rsid w:val="002C2087"/>
    <w:rsid w:val="002C30E6"/>
    <w:rsid w:val="002C3DBE"/>
    <w:rsid w:val="002C4118"/>
    <w:rsid w:val="002C4BD8"/>
    <w:rsid w:val="002C5621"/>
    <w:rsid w:val="002C5ACD"/>
    <w:rsid w:val="002C7A56"/>
    <w:rsid w:val="002C7BDA"/>
    <w:rsid w:val="002D0ECE"/>
    <w:rsid w:val="002D1BA6"/>
    <w:rsid w:val="002D20D7"/>
    <w:rsid w:val="002D2D75"/>
    <w:rsid w:val="002D3857"/>
    <w:rsid w:val="002D3C19"/>
    <w:rsid w:val="002D4A2E"/>
    <w:rsid w:val="002D4D4D"/>
    <w:rsid w:val="002D4D75"/>
    <w:rsid w:val="002D53F6"/>
    <w:rsid w:val="002D5ED3"/>
    <w:rsid w:val="002D67A9"/>
    <w:rsid w:val="002D6C10"/>
    <w:rsid w:val="002D72C5"/>
    <w:rsid w:val="002D7FD5"/>
    <w:rsid w:val="002E1070"/>
    <w:rsid w:val="002E17CC"/>
    <w:rsid w:val="002E1F20"/>
    <w:rsid w:val="002E26D0"/>
    <w:rsid w:val="002E38C0"/>
    <w:rsid w:val="002E4685"/>
    <w:rsid w:val="002E4718"/>
    <w:rsid w:val="002E48F9"/>
    <w:rsid w:val="002E4999"/>
    <w:rsid w:val="002E4D99"/>
    <w:rsid w:val="002E506B"/>
    <w:rsid w:val="002E573F"/>
    <w:rsid w:val="002E5E8F"/>
    <w:rsid w:val="002F0E65"/>
    <w:rsid w:val="002F0ECA"/>
    <w:rsid w:val="002F1F63"/>
    <w:rsid w:val="002F2DA4"/>
    <w:rsid w:val="002F31FC"/>
    <w:rsid w:val="002F32D8"/>
    <w:rsid w:val="002F34B0"/>
    <w:rsid w:val="002F49FE"/>
    <w:rsid w:val="002F4DF7"/>
    <w:rsid w:val="002F5099"/>
    <w:rsid w:val="002F57D7"/>
    <w:rsid w:val="002F5C50"/>
    <w:rsid w:val="002F5EA3"/>
    <w:rsid w:val="003000A8"/>
    <w:rsid w:val="00300228"/>
    <w:rsid w:val="0030228D"/>
    <w:rsid w:val="003022E2"/>
    <w:rsid w:val="00302651"/>
    <w:rsid w:val="003026AC"/>
    <w:rsid w:val="00302C71"/>
    <w:rsid w:val="00303032"/>
    <w:rsid w:val="00303D79"/>
    <w:rsid w:val="00304730"/>
    <w:rsid w:val="00304D53"/>
    <w:rsid w:val="0030540B"/>
    <w:rsid w:val="003055DF"/>
    <w:rsid w:val="00305FA3"/>
    <w:rsid w:val="0030667C"/>
    <w:rsid w:val="0030751E"/>
    <w:rsid w:val="0030789C"/>
    <w:rsid w:val="003078A7"/>
    <w:rsid w:val="003106DF"/>
    <w:rsid w:val="00310921"/>
    <w:rsid w:val="00310DBB"/>
    <w:rsid w:val="0031134A"/>
    <w:rsid w:val="00311359"/>
    <w:rsid w:val="003130A1"/>
    <w:rsid w:val="00313276"/>
    <w:rsid w:val="00313BA0"/>
    <w:rsid w:val="00314D26"/>
    <w:rsid w:val="00314D57"/>
    <w:rsid w:val="003153E1"/>
    <w:rsid w:val="0031556C"/>
    <w:rsid w:val="003156BC"/>
    <w:rsid w:val="003161AF"/>
    <w:rsid w:val="00317B07"/>
    <w:rsid w:val="0032083C"/>
    <w:rsid w:val="0032102A"/>
    <w:rsid w:val="00321658"/>
    <w:rsid w:val="00321665"/>
    <w:rsid w:val="003219E2"/>
    <w:rsid w:val="00322852"/>
    <w:rsid w:val="003234F4"/>
    <w:rsid w:val="00323DBE"/>
    <w:rsid w:val="00324328"/>
    <w:rsid w:val="00324AB3"/>
    <w:rsid w:val="00325363"/>
    <w:rsid w:val="003254AF"/>
    <w:rsid w:val="00325555"/>
    <w:rsid w:val="00325762"/>
    <w:rsid w:val="00325E61"/>
    <w:rsid w:val="00326B9F"/>
    <w:rsid w:val="00327389"/>
    <w:rsid w:val="00330BBE"/>
    <w:rsid w:val="00331173"/>
    <w:rsid w:val="00331D86"/>
    <w:rsid w:val="0033246F"/>
    <w:rsid w:val="00334453"/>
    <w:rsid w:val="003368DA"/>
    <w:rsid w:val="00336A94"/>
    <w:rsid w:val="00336E0D"/>
    <w:rsid w:val="0033762F"/>
    <w:rsid w:val="00337DBD"/>
    <w:rsid w:val="00340AE1"/>
    <w:rsid w:val="00341BEA"/>
    <w:rsid w:val="00342951"/>
    <w:rsid w:val="0034388A"/>
    <w:rsid w:val="00344CD9"/>
    <w:rsid w:val="00346344"/>
    <w:rsid w:val="00346F5D"/>
    <w:rsid w:val="003475ED"/>
    <w:rsid w:val="003501AA"/>
    <w:rsid w:val="003517FC"/>
    <w:rsid w:val="00352F83"/>
    <w:rsid w:val="0035468A"/>
    <w:rsid w:val="00354D4D"/>
    <w:rsid w:val="00354E92"/>
    <w:rsid w:val="00356D39"/>
    <w:rsid w:val="00357C2D"/>
    <w:rsid w:val="00357C50"/>
    <w:rsid w:val="00362AB3"/>
    <w:rsid w:val="003649D2"/>
    <w:rsid w:val="00365BD3"/>
    <w:rsid w:val="00366552"/>
    <w:rsid w:val="00367577"/>
    <w:rsid w:val="003677D2"/>
    <w:rsid w:val="003711A0"/>
    <w:rsid w:val="00371223"/>
    <w:rsid w:val="00371391"/>
    <w:rsid w:val="00371B02"/>
    <w:rsid w:val="00373045"/>
    <w:rsid w:val="0037396E"/>
    <w:rsid w:val="00375A71"/>
    <w:rsid w:val="00376889"/>
    <w:rsid w:val="00376C41"/>
    <w:rsid w:val="003776CF"/>
    <w:rsid w:val="003808EE"/>
    <w:rsid w:val="00380B1D"/>
    <w:rsid w:val="003811F4"/>
    <w:rsid w:val="00381517"/>
    <w:rsid w:val="003828D8"/>
    <w:rsid w:val="0038300D"/>
    <w:rsid w:val="00383256"/>
    <w:rsid w:val="00384403"/>
    <w:rsid w:val="00384475"/>
    <w:rsid w:val="00384AAF"/>
    <w:rsid w:val="0038673A"/>
    <w:rsid w:val="00386FD0"/>
    <w:rsid w:val="003876DB"/>
    <w:rsid w:val="00387CF5"/>
    <w:rsid w:val="003907FF"/>
    <w:rsid w:val="003912B6"/>
    <w:rsid w:val="00392317"/>
    <w:rsid w:val="0039244C"/>
    <w:rsid w:val="00393773"/>
    <w:rsid w:val="00394599"/>
    <w:rsid w:val="003948A1"/>
    <w:rsid w:val="003948C9"/>
    <w:rsid w:val="00394C7D"/>
    <w:rsid w:val="00394DEE"/>
    <w:rsid w:val="00396E63"/>
    <w:rsid w:val="00396F2B"/>
    <w:rsid w:val="003974AD"/>
    <w:rsid w:val="003A0454"/>
    <w:rsid w:val="003A1565"/>
    <w:rsid w:val="003A18A9"/>
    <w:rsid w:val="003A1ACA"/>
    <w:rsid w:val="003A1E13"/>
    <w:rsid w:val="003A2382"/>
    <w:rsid w:val="003A25CC"/>
    <w:rsid w:val="003A2FD2"/>
    <w:rsid w:val="003A4297"/>
    <w:rsid w:val="003A55FF"/>
    <w:rsid w:val="003A5C7F"/>
    <w:rsid w:val="003A64C0"/>
    <w:rsid w:val="003A675F"/>
    <w:rsid w:val="003A74F7"/>
    <w:rsid w:val="003A756E"/>
    <w:rsid w:val="003B0B81"/>
    <w:rsid w:val="003B1759"/>
    <w:rsid w:val="003B1A6C"/>
    <w:rsid w:val="003B3108"/>
    <w:rsid w:val="003B33BB"/>
    <w:rsid w:val="003B367D"/>
    <w:rsid w:val="003B5542"/>
    <w:rsid w:val="003B598F"/>
    <w:rsid w:val="003B67E9"/>
    <w:rsid w:val="003B6876"/>
    <w:rsid w:val="003B71A9"/>
    <w:rsid w:val="003C02BA"/>
    <w:rsid w:val="003C1275"/>
    <w:rsid w:val="003C1D57"/>
    <w:rsid w:val="003C2015"/>
    <w:rsid w:val="003C24FD"/>
    <w:rsid w:val="003C27E5"/>
    <w:rsid w:val="003C2B63"/>
    <w:rsid w:val="003C3348"/>
    <w:rsid w:val="003C3D7F"/>
    <w:rsid w:val="003C4339"/>
    <w:rsid w:val="003C4A1B"/>
    <w:rsid w:val="003C4F57"/>
    <w:rsid w:val="003C5613"/>
    <w:rsid w:val="003C56EA"/>
    <w:rsid w:val="003C5C45"/>
    <w:rsid w:val="003C5EA2"/>
    <w:rsid w:val="003C6A93"/>
    <w:rsid w:val="003C7181"/>
    <w:rsid w:val="003C7218"/>
    <w:rsid w:val="003C75B6"/>
    <w:rsid w:val="003CDF97"/>
    <w:rsid w:val="003D0556"/>
    <w:rsid w:val="003D0B8E"/>
    <w:rsid w:val="003D1ACA"/>
    <w:rsid w:val="003D1D67"/>
    <w:rsid w:val="003D25BA"/>
    <w:rsid w:val="003D2AFD"/>
    <w:rsid w:val="003D2F17"/>
    <w:rsid w:val="003D2F43"/>
    <w:rsid w:val="003D387B"/>
    <w:rsid w:val="003D51CA"/>
    <w:rsid w:val="003D6A59"/>
    <w:rsid w:val="003D7191"/>
    <w:rsid w:val="003D725B"/>
    <w:rsid w:val="003D7580"/>
    <w:rsid w:val="003D7B0A"/>
    <w:rsid w:val="003E0880"/>
    <w:rsid w:val="003E152E"/>
    <w:rsid w:val="003E1C18"/>
    <w:rsid w:val="003E1DC3"/>
    <w:rsid w:val="003E22D0"/>
    <w:rsid w:val="003E3B7E"/>
    <w:rsid w:val="003E4175"/>
    <w:rsid w:val="003E52FA"/>
    <w:rsid w:val="003E6F45"/>
    <w:rsid w:val="003E7B68"/>
    <w:rsid w:val="003E7EA6"/>
    <w:rsid w:val="003F00C1"/>
    <w:rsid w:val="003F1AFB"/>
    <w:rsid w:val="003F1E27"/>
    <w:rsid w:val="003F2593"/>
    <w:rsid w:val="003F2F09"/>
    <w:rsid w:val="003F2F91"/>
    <w:rsid w:val="003F3583"/>
    <w:rsid w:val="003F45B8"/>
    <w:rsid w:val="003F45E0"/>
    <w:rsid w:val="003F48BA"/>
    <w:rsid w:val="003F4F99"/>
    <w:rsid w:val="003F77BA"/>
    <w:rsid w:val="003F78EB"/>
    <w:rsid w:val="004000A6"/>
    <w:rsid w:val="00400605"/>
    <w:rsid w:val="0040334B"/>
    <w:rsid w:val="00403944"/>
    <w:rsid w:val="004043A9"/>
    <w:rsid w:val="004047B4"/>
    <w:rsid w:val="004048C5"/>
    <w:rsid w:val="00405443"/>
    <w:rsid w:val="00405F19"/>
    <w:rsid w:val="004060C8"/>
    <w:rsid w:val="004063FB"/>
    <w:rsid w:val="00406566"/>
    <w:rsid w:val="00406ECD"/>
    <w:rsid w:val="0040747F"/>
    <w:rsid w:val="0041009F"/>
    <w:rsid w:val="004109BC"/>
    <w:rsid w:val="00410D34"/>
    <w:rsid w:val="00410E29"/>
    <w:rsid w:val="00410E8A"/>
    <w:rsid w:val="00411190"/>
    <w:rsid w:val="0041189E"/>
    <w:rsid w:val="00412916"/>
    <w:rsid w:val="00412C7F"/>
    <w:rsid w:val="00413100"/>
    <w:rsid w:val="00413EF6"/>
    <w:rsid w:val="00414851"/>
    <w:rsid w:val="00414C6D"/>
    <w:rsid w:val="004151E7"/>
    <w:rsid w:val="00415234"/>
    <w:rsid w:val="00415F2A"/>
    <w:rsid w:val="0041666A"/>
    <w:rsid w:val="004167AC"/>
    <w:rsid w:val="00416B81"/>
    <w:rsid w:val="00416C8C"/>
    <w:rsid w:val="00417854"/>
    <w:rsid w:val="00417896"/>
    <w:rsid w:val="004202DC"/>
    <w:rsid w:val="004207F0"/>
    <w:rsid w:val="00420D75"/>
    <w:rsid w:val="00420EE5"/>
    <w:rsid w:val="004214B0"/>
    <w:rsid w:val="004235F0"/>
    <w:rsid w:val="004236ED"/>
    <w:rsid w:val="00423841"/>
    <w:rsid w:val="004249C5"/>
    <w:rsid w:val="00424DD4"/>
    <w:rsid w:val="00425445"/>
    <w:rsid w:val="004258FE"/>
    <w:rsid w:val="00425E2E"/>
    <w:rsid w:val="004277CF"/>
    <w:rsid w:val="00427BE0"/>
    <w:rsid w:val="00430915"/>
    <w:rsid w:val="00430EA1"/>
    <w:rsid w:val="0043118F"/>
    <w:rsid w:val="0043160F"/>
    <w:rsid w:val="00431E6C"/>
    <w:rsid w:val="00432D5C"/>
    <w:rsid w:val="00432E33"/>
    <w:rsid w:val="004330C8"/>
    <w:rsid w:val="004337F6"/>
    <w:rsid w:val="00433C58"/>
    <w:rsid w:val="00433E63"/>
    <w:rsid w:val="004351F2"/>
    <w:rsid w:val="00435AAE"/>
    <w:rsid w:val="00436C03"/>
    <w:rsid w:val="00437156"/>
    <w:rsid w:val="00437558"/>
    <w:rsid w:val="004377DF"/>
    <w:rsid w:val="00440919"/>
    <w:rsid w:val="00440DD4"/>
    <w:rsid w:val="0044122B"/>
    <w:rsid w:val="00442094"/>
    <w:rsid w:val="004429EB"/>
    <w:rsid w:val="00442AEA"/>
    <w:rsid w:val="004431A7"/>
    <w:rsid w:val="00443A17"/>
    <w:rsid w:val="00443B63"/>
    <w:rsid w:val="00443B85"/>
    <w:rsid w:val="004455ED"/>
    <w:rsid w:val="00445686"/>
    <w:rsid w:val="00445811"/>
    <w:rsid w:val="00445967"/>
    <w:rsid w:val="00445BC1"/>
    <w:rsid w:val="004468E5"/>
    <w:rsid w:val="004470AF"/>
    <w:rsid w:val="0045066A"/>
    <w:rsid w:val="00450A31"/>
    <w:rsid w:val="00450F9E"/>
    <w:rsid w:val="004516A7"/>
    <w:rsid w:val="00451769"/>
    <w:rsid w:val="00452E21"/>
    <w:rsid w:val="00453B5F"/>
    <w:rsid w:val="00454A18"/>
    <w:rsid w:val="00454DFC"/>
    <w:rsid w:val="00455524"/>
    <w:rsid w:val="00456FCB"/>
    <w:rsid w:val="004574C3"/>
    <w:rsid w:val="004575DC"/>
    <w:rsid w:val="00457764"/>
    <w:rsid w:val="00460A88"/>
    <w:rsid w:val="0046168D"/>
    <w:rsid w:val="00461AB9"/>
    <w:rsid w:val="00461B01"/>
    <w:rsid w:val="004623C7"/>
    <w:rsid w:val="004625BF"/>
    <w:rsid w:val="004628E1"/>
    <w:rsid w:val="00464C30"/>
    <w:rsid w:val="0046510C"/>
    <w:rsid w:val="004652EB"/>
    <w:rsid w:val="00465759"/>
    <w:rsid w:val="0046639E"/>
    <w:rsid w:val="004663CE"/>
    <w:rsid w:val="00466E02"/>
    <w:rsid w:val="00467687"/>
    <w:rsid w:val="00467AC1"/>
    <w:rsid w:val="0047042E"/>
    <w:rsid w:val="00470AAD"/>
    <w:rsid w:val="00471817"/>
    <w:rsid w:val="004730EF"/>
    <w:rsid w:val="00473A05"/>
    <w:rsid w:val="00473AA1"/>
    <w:rsid w:val="00473ABC"/>
    <w:rsid w:val="004744B8"/>
    <w:rsid w:val="00474952"/>
    <w:rsid w:val="004749C3"/>
    <w:rsid w:val="004751B7"/>
    <w:rsid w:val="00475451"/>
    <w:rsid w:val="004754F5"/>
    <w:rsid w:val="0047555E"/>
    <w:rsid w:val="00475859"/>
    <w:rsid w:val="0047633F"/>
    <w:rsid w:val="004767E2"/>
    <w:rsid w:val="004810E0"/>
    <w:rsid w:val="00481152"/>
    <w:rsid w:val="0048171B"/>
    <w:rsid w:val="00481D94"/>
    <w:rsid w:val="0048229C"/>
    <w:rsid w:val="00483275"/>
    <w:rsid w:val="00483FB7"/>
    <w:rsid w:val="004847D5"/>
    <w:rsid w:val="004848A0"/>
    <w:rsid w:val="0048582E"/>
    <w:rsid w:val="00485E21"/>
    <w:rsid w:val="00486F83"/>
    <w:rsid w:val="00487080"/>
    <w:rsid w:val="00487A1D"/>
    <w:rsid w:val="00491B43"/>
    <w:rsid w:val="004925EF"/>
    <w:rsid w:val="00493111"/>
    <w:rsid w:val="00493690"/>
    <w:rsid w:val="00493DF6"/>
    <w:rsid w:val="00493EB4"/>
    <w:rsid w:val="0049453A"/>
    <w:rsid w:val="00494F11"/>
    <w:rsid w:val="004A055B"/>
    <w:rsid w:val="004A2436"/>
    <w:rsid w:val="004A2D94"/>
    <w:rsid w:val="004A33BF"/>
    <w:rsid w:val="004A3A90"/>
    <w:rsid w:val="004A3D90"/>
    <w:rsid w:val="004A3F35"/>
    <w:rsid w:val="004A43BD"/>
    <w:rsid w:val="004A4C80"/>
    <w:rsid w:val="004A543B"/>
    <w:rsid w:val="004A60EE"/>
    <w:rsid w:val="004A623D"/>
    <w:rsid w:val="004A674E"/>
    <w:rsid w:val="004A6777"/>
    <w:rsid w:val="004B07D1"/>
    <w:rsid w:val="004B17FB"/>
    <w:rsid w:val="004B250D"/>
    <w:rsid w:val="004B3EE6"/>
    <w:rsid w:val="004B422A"/>
    <w:rsid w:val="004B4F38"/>
    <w:rsid w:val="004B5D25"/>
    <w:rsid w:val="004B62A8"/>
    <w:rsid w:val="004B650B"/>
    <w:rsid w:val="004B65B9"/>
    <w:rsid w:val="004B7521"/>
    <w:rsid w:val="004B76C1"/>
    <w:rsid w:val="004C0348"/>
    <w:rsid w:val="004C1FCC"/>
    <w:rsid w:val="004C24B2"/>
    <w:rsid w:val="004C2772"/>
    <w:rsid w:val="004C29B1"/>
    <w:rsid w:val="004C2B43"/>
    <w:rsid w:val="004C402C"/>
    <w:rsid w:val="004C4340"/>
    <w:rsid w:val="004C4548"/>
    <w:rsid w:val="004C4D93"/>
    <w:rsid w:val="004C5AEC"/>
    <w:rsid w:val="004C7755"/>
    <w:rsid w:val="004C790B"/>
    <w:rsid w:val="004C7E14"/>
    <w:rsid w:val="004D17D1"/>
    <w:rsid w:val="004D20C6"/>
    <w:rsid w:val="004D215F"/>
    <w:rsid w:val="004D3A95"/>
    <w:rsid w:val="004D49D1"/>
    <w:rsid w:val="004D6028"/>
    <w:rsid w:val="004D6504"/>
    <w:rsid w:val="004D67CC"/>
    <w:rsid w:val="004D76AB"/>
    <w:rsid w:val="004D7A0A"/>
    <w:rsid w:val="004E1911"/>
    <w:rsid w:val="004E1A8D"/>
    <w:rsid w:val="004E22E5"/>
    <w:rsid w:val="004E3560"/>
    <w:rsid w:val="004E5D94"/>
    <w:rsid w:val="004E6ECC"/>
    <w:rsid w:val="004E7D9D"/>
    <w:rsid w:val="004F01FE"/>
    <w:rsid w:val="004F07E9"/>
    <w:rsid w:val="004F0CA2"/>
    <w:rsid w:val="004F0D3E"/>
    <w:rsid w:val="004F0F63"/>
    <w:rsid w:val="004F182A"/>
    <w:rsid w:val="004F19FF"/>
    <w:rsid w:val="004F274E"/>
    <w:rsid w:val="004F39DA"/>
    <w:rsid w:val="004F3EA2"/>
    <w:rsid w:val="004F4003"/>
    <w:rsid w:val="004F43D5"/>
    <w:rsid w:val="004F4F30"/>
    <w:rsid w:val="004F53D9"/>
    <w:rsid w:val="004F54B4"/>
    <w:rsid w:val="004F5E48"/>
    <w:rsid w:val="004F6295"/>
    <w:rsid w:val="004F6E78"/>
    <w:rsid w:val="004F6F51"/>
    <w:rsid w:val="004F7A5D"/>
    <w:rsid w:val="005001DB"/>
    <w:rsid w:val="00500218"/>
    <w:rsid w:val="005017C0"/>
    <w:rsid w:val="005025E0"/>
    <w:rsid w:val="005029E7"/>
    <w:rsid w:val="00502B5E"/>
    <w:rsid w:val="00503773"/>
    <w:rsid w:val="00503CFC"/>
    <w:rsid w:val="00503DBA"/>
    <w:rsid w:val="00504CF7"/>
    <w:rsid w:val="00504FBD"/>
    <w:rsid w:val="00505A30"/>
    <w:rsid w:val="00506222"/>
    <w:rsid w:val="00506683"/>
    <w:rsid w:val="005075C0"/>
    <w:rsid w:val="005109E7"/>
    <w:rsid w:val="00513645"/>
    <w:rsid w:val="00513DFA"/>
    <w:rsid w:val="00514666"/>
    <w:rsid w:val="00514F33"/>
    <w:rsid w:val="00515324"/>
    <w:rsid w:val="0051577E"/>
    <w:rsid w:val="00515901"/>
    <w:rsid w:val="00515B4F"/>
    <w:rsid w:val="005164D3"/>
    <w:rsid w:val="00516670"/>
    <w:rsid w:val="0051771B"/>
    <w:rsid w:val="0051773B"/>
    <w:rsid w:val="0052099C"/>
    <w:rsid w:val="00520A51"/>
    <w:rsid w:val="005214C1"/>
    <w:rsid w:val="00522D7D"/>
    <w:rsid w:val="0052459D"/>
    <w:rsid w:val="00526E75"/>
    <w:rsid w:val="005318DE"/>
    <w:rsid w:val="00531C8B"/>
    <w:rsid w:val="00532D4B"/>
    <w:rsid w:val="005339D7"/>
    <w:rsid w:val="005341E5"/>
    <w:rsid w:val="005344FE"/>
    <w:rsid w:val="0053509F"/>
    <w:rsid w:val="005352F8"/>
    <w:rsid w:val="0053613A"/>
    <w:rsid w:val="005362E6"/>
    <w:rsid w:val="005363D3"/>
    <w:rsid w:val="005366FF"/>
    <w:rsid w:val="005369CA"/>
    <w:rsid w:val="00537D5C"/>
    <w:rsid w:val="00540965"/>
    <w:rsid w:val="00540AA5"/>
    <w:rsid w:val="00541093"/>
    <w:rsid w:val="00542418"/>
    <w:rsid w:val="0054244A"/>
    <w:rsid w:val="00542ADD"/>
    <w:rsid w:val="00542B89"/>
    <w:rsid w:val="00542D25"/>
    <w:rsid w:val="00543782"/>
    <w:rsid w:val="00543838"/>
    <w:rsid w:val="005443A9"/>
    <w:rsid w:val="00544606"/>
    <w:rsid w:val="0054568A"/>
    <w:rsid w:val="005459E7"/>
    <w:rsid w:val="00545CAB"/>
    <w:rsid w:val="0054608F"/>
    <w:rsid w:val="005463A5"/>
    <w:rsid w:val="005464C0"/>
    <w:rsid w:val="00550570"/>
    <w:rsid w:val="00551459"/>
    <w:rsid w:val="005528E6"/>
    <w:rsid w:val="00552D22"/>
    <w:rsid w:val="00554081"/>
    <w:rsid w:val="00554C88"/>
    <w:rsid w:val="00554D92"/>
    <w:rsid w:val="00555237"/>
    <w:rsid w:val="00555847"/>
    <w:rsid w:val="005561A4"/>
    <w:rsid w:val="005562C1"/>
    <w:rsid w:val="005576F9"/>
    <w:rsid w:val="00560485"/>
    <w:rsid w:val="00560764"/>
    <w:rsid w:val="0056300B"/>
    <w:rsid w:val="00563644"/>
    <w:rsid w:val="00564126"/>
    <w:rsid w:val="00564B7A"/>
    <w:rsid w:val="00564FFC"/>
    <w:rsid w:val="005658E7"/>
    <w:rsid w:val="00570548"/>
    <w:rsid w:val="0057075B"/>
    <w:rsid w:val="00571142"/>
    <w:rsid w:val="00571AF4"/>
    <w:rsid w:val="005728BB"/>
    <w:rsid w:val="00573389"/>
    <w:rsid w:val="00573850"/>
    <w:rsid w:val="0057434D"/>
    <w:rsid w:val="00574376"/>
    <w:rsid w:val="00575F72"/>
    <w:rsid w:val="005763D3"/>
    <w:rsid w:val="005769B5"/>
    <w:rsid w:val="00576FE5"/>
    <w:rsid w:val="0057742E"/>
    <w:rsid w:val="00577880"/>
    <w:rsid w:val="00577E11"/>
    <w:rsid w:val="0058017D"/>
    <w:rsid w:val="00580646"/>
    <w:rsid w:val="005809EF"/>
    <w:rsid w:val="00581592"/>
    <w:rsid w:val="00582371"/>
    <w:rsid w:val="005828FE"/>
    <w:rsid w:val="00582B0C"/>
    <w:rsid w:val="0058386A"/>
    <w:rsid w:val="00583BC6"/>
    <w:rsid w:val="00583E5E"/>
    <w:rsid w:val="0058402A"/>
    <w:rsid w:val="0058456F"/>
    <w:rsid w:val="00584BD7"/>
    <w:rsid w:val="00586162"/>
    <w:rsid w:val="00586E6B"/>
    <w:rsid w:val="00586E7B"/>
    <w:rsid w:val="00587A37"/>
    <w:rsid w:val="00587BBD"/>
    <w:rsid w:val="005924A0"/>
    <w:rsid w:val="00592A75"/>
    <w:rsid w:val="00593434"/>
    <w:rsid w:val="005940E3"/>
    <w:rsid w:val="00594143"/>
    <w:rsid w:val="005946C9"/>
    <w:rsid w:val="00595E06"/>
    <w:rsid w:val="005962BC"/>
    <w:rsid w:val="005963D8"/>
    <w:rsid w:val="0059650A"/>
    <w:rsid w:val="00596CC7"/>
    <w:rsid w:val="00596D52"/>
    <w:rsid w:val="00597C41"/>
    <w:rsid w:val="005A079D"/>
    <w:rsid w:val="005A219F"/>
    <w:rsid w:val="005A22CD"/>
    <w:rsid w:val="005A36B7"/>
    <w:rsid w:val="005A47A3"/>
    <w:rsid w:val="005A55CA"/>
    <w:rsid w:val="005A5DC8"/>
    <w:rsid w:val="005A6C54"/>
    <w:rsid w:val="005A6EA3"/>
    <w:rsid w:val="005A7DD7"/>
    <w:rsid w:val="005B12AA"/>
    <w:rsid w:val="005B1BE6"/>
    <w:rsid w:val="005B36A3"/>
    <w:rsid w:val="005B37B8"/>
    <w:rsid w:val="005B411A"/>
    <w:rsid w:val="005B43F5"/>
    <w:rsid w:val="005B58ED"/>
    <w:rsid w:val="005B6101"/>
    <w:rsid w:val="005B755F"/>
    <w:rsid w:val="005B7CBA"/>
    <w:rsid w:val="005C07D3"/>
    <w:rsid w:val="005C13E2"/>
    <w:rsid w:val="005C1956"/>
    <w:rsid w:val="005C1B4F"/>
    <w:rsid w:val="005C20B0"/>
    <w:rsid w:val="005C2526"/>
    <w:rsid w:val="005C277D"/>
    <w:rsid w:val="005C49E5"/>
    <w:rsid w:val="005C4E68"/>
    <w:rsid w:val="005C5FC4"/>
    <w:rsid w:val="005C6DF2"/>
    <w:rsid w:val="005D0779"/>
    <w:rsid w:val="005D08B7"/>
    <w:rsid w:val="005D09D7"/>
    <w:rsid w:val="005D0B4A"/>
    <w:rsid w:val="005D3D50"/>
    <w:rsid w:val="005D45A7"/>
    <w:rsid w:val="005D5C56"/>
    <w:rsid w:val="005D60E0"/>
    <w:rsid w:val="005D6D14"/>
    <w:rsid w:val="005D6DEF"/>
    <w:rsid w:val="005D776A"/>
    <w:rsid w:val="005E25DE"/>
    <w:rsid w:val="005E266D"/>
    <w:rsid w:val="005E273E"/>
    <w:rsid w:val="005E32B3"/>
    <w:rsid w:val="005E48E2"/>
    <w:rsid w:val="005E5B82"/>
    <w:rsid w:val="005E687E"/>
    <w:rsid w:val="005E6D5F"/>
    <w:rsid w:val="005E6E49"/>
    <w:rsid w:val="005E6F8C"/>
    <w:rsid w:val="005E6FDF"/>
    <w:rsid w:val="005E7E90"/>
    <w:rsid w:val="005F0137"/>
    <w:rsid w:val="005F095C"/>
    <w:rsid w:val="005F2182"/>
    <w:rsid w:val="005F39BB"/>
    <w:rsid w:val="005F4040"/>
    <w:rsid w:val="005F4279"/>
    <w:rsid w:val="005F585E"/>
    <w:rsid w:val="005F5BDD"/>
    <w:rsid w:val="005F5D02"/>
    <w:rsid w:val="005F6503"/>
    <w:rsid w:val="005F6CD9"/>
    <w:rsid w:val="0060106E"/>
    <w:rsid w:val="00601DBA"/>
    <w:rsid w:val="00603415"/>
    <w:rsid w:val="006034DD"/>
    <w:rsid w:val="00605209"/>
    <w:rsid w:val="006060A5"/>
    <w:rsid w:val="006061ED"/>
    <w:rsid w:val="00606738"/>
    <w:rsid w:val="00606A8D"/>
    <w:rsid w:val="00607CA4"/>
    <w:rsid w:val="00607E5A"/>
    <w:rsid w:val="00610157"/>
    <w:rsid w:val="00610385"/>
    <w:rsid w:val="00610C10"/>
    <w:rsid w:val="00611C28"/>
    <w:rsid w:val="00611E84"/>
    <w:rsid w:val="006121FA"/>
    <w:rsid w:val="0061297C"/>
    <w:rsid w:val="00613ADD"/>
    <w:rsid w:val="00614094"/>
    <w:rsid w:val="006154B4"/>
    <w:rsid w:val="00615570"/>
    <w:rsid w:val="00615C18"/>
    <w:rsid w:val="006174C5"/>
    <w:rsid w:val="00617B7F"/>
    <w:rsid w:val="00617BE8"/>
    <w:rsid w:val="0062210C"/>
    <w:rsid w:val="00622CCF"/>
    <w:rsid w:val="0062393E"/>
    <w:rsid w:val="00623B40"/>
    <w:rsid w:val="006246D1"/>
    <w:rsid w:val="00624A94"/>
    <w:rsid w:val="00624B18"/>
    <w:rsid w:val="00624FB7"/>
    <w:rsid w:val="0062544A"/>
    <w:rsid w:val="006273F4"/>
    <w:rsid w:val="006279B9"/>
    <w:rsid w:val="00627D80"/>
    <w:rsid w:val="00627F3D"/>
    <w:rsid w:val="00632129"/>
    <w:rsid w:val="00632BA1"/>
    <w:rsid w:val="006333A8"/>
    <w:rsid w:val="0063454F"/>
    <w:rsid w:val="00634A1A"/>
    <w:rsid w:val="00635323"/>
    <w:rsid w:val="006371FA"/>
    <w:rsid w:val="00641044"/>
    <w:rsid w:val="0064142A"/>
    <w:rsid w:val="00641B71"/>
    <w:rsid w:val="006423EB"/>
    <w:rsid w:val="0064264D"/>
    <w:rsid w:val="00642FFF"/>
    <w:rsid w:val="006432B8"/>
    <w:rsid w:val="00643FD1"/>
    <w:rsid w:val="006444FF"/>
    <w:rsid w:val="0064465C"/>
    <w:rsid w:val="00646055"/>
    <w:rsid w:val="006460D8"/>
    <w:rsid w:val="0064730B"/>
    <w:rsid w:val="00647A8F"/>
    <w:rsid w:val="00647BB5"/>
    <w:rsid w:val="00650262"/>
    <w:rsid w:val="00650315"/>
    <w:rsid w:val="00650827"/>
    <w:rsid w:val="00650899"/>
    <w:rsid w:val="00651586"/>
    <w:rsid w:val="006518BA"/>
    <w:rsid w:val="00651F4E"/>
    <w:rsid w:val="00653295"/>
    <w:rsid w:val="00653870"/>
    <w:rsid w:val="0065395F"/>
    <w:rsid w:val="00653F16"/>
    <w:rsid w:val="00654BE8"/>
    <w:rsid w:val="00655427"/>
    <w:rsid w:val="006559FE"/>
    <w:rsid w:val="006560AB"/>
    <w:rsid w:val="00656428"/>
    <w:rsid w:val="00656D2F"/>
    <w:rsid w:val="00657FD7"/>
    <w:rsid w:val="00661638"/>
    <w:rsid w:val="00661F8B"/>
    <w:rsid w:val="00661FDE"/>
    <w:rsid w:val="0066289C"/>
    <w:rsid w:val="00663449"/>
    <w:rsid w:val="0066348A"/>
    <w:rsid w:val="00663907"/>
    <w:rsid w:val="00663B1A"/>
    <w:rsid w:val="00663C08"/>
    <w:rsid w:val="00663F70"/>
    <w:rsid w:val="00664D61"/>
    <w:rsid w:val="00666313"/>
    <w:rsid w:val="00666DBB"/>
    <w:rsid w:val="0066751C"/>
    <w:rsid w:val="006708FB"/>
    <w:rsid w:val="0067161E"/>
    <w:rsid w:val="00671898"/>
    <w:rsid w:val="00671DEF"/>
    <w:rsid w:val="00672073"/>
    <w:rsid w:val="00672367"/>
    <w:rsid w:val="00672B55"/>
    <w:rsid w:val="00672FB2"/>
    <w:rsid w:val="006734D2"/>
    <w:rsid w:val="00673834"/>
    <w:rsid w:val="0067387C"/>
    <w:rsid w:val="00673E35"/>
    <w:rsid w:val="00675301"/>
    <w:rsid w:val="00675975"/>
    <w:rsid w:val="006766A8"/>
    <w:rsid w:val="006767AF"/>
    <w:rsid w:val="00676A58"/>
    <w:rsid w:val="00677D3B"/>
    <w:rsid w:val="006803CB"/>
    <w:rsid w:val="006803ED"/>
    <w:rsid w:val="006806C4"/>
    <w:rsid w:val="00680F51"/>
    <w:rsid w:val="0068239D"/>
    <w:rsid w:val="006825C0"/>
    <w:rsid w:val="0068337A"/>
    <w:rsid w:val="00683B36"/>
    <w:rsid w:val="00683EE5"/>
    <w:rsid w:val="00684650"/>
    <w:rsid w:val="006849B7"/>
    <w:rsid w:val="00686A1A"/>
    <w:rsid w:val="006872F8"/>
    <w:rsid w:val="00687D01"/>
    <w:rsid w:val="00687D16"/>
    <w:rsid w:val="0069007A"/>
    <w:rsid w:val="00690C00"/>
    <w:rsid w:val="0069181C"/>
    <w:rsid w:val="00691EE5"/>
    <w:rsid w:val="00691EF7"/>
    <w:rsid w:val="00692DA8"/>
    <w:rsid w:val="006933C7"/>
    <w:rsid w:val="00693512"/>
    <w:rsid w:val="006938E6"/>
    <w:rsid w:val="006939BB"/>
    <w:rsid w:val="006940DF"/>
    <w:rsid w:val="00694BA1"/>
    <w:rsid w:val="006955F3"/>
    <w:rsid w:val="0069614E"/>
    <w:rsid w:val="00696E81"/>
    <w:rsid w:val="0069770D"/>
    <w:rsid w:val="006979B0"/>
    <w:rsid w:val="00697C4F"/>
    <w:rsid w:val="006A0D80"/>
    <w:rsid w:val="006A0E0E"/>
    <w:rsid w:val="006A1205"/>
    <w:rsid w:val="006A17A4"/>
    <w:rsid w:val="006A27DC"/>
    <w:rsid w:val="006A3321"/>
    <w:rsid w:val="006A3A82"/>
    <w:rsid w:val="006A405F"/>
    <w:rsid w:val="006A447D"/>
    <w:rsid w:val="006A4B17"/>
    <w:rsid w:val="006A5300"/>
    <w:rsid w:val="006A5336"/>
    <w:rsid w:val="006A541B"/>
    <w:rsid w:val="006A65D2"/>
    <w:rsid w:val="006A67B9"/>
    <w:rsid w:val="006A6817"/>
    <w:rsid w:val="006A784C"/>
    <w:rsid w:val="006A798A"/>
    <w:rsid w:val="006B0701"/>
    <w:rsid w:val="006B0935"/>
    <w:rsid w:val="006B0C8C"/>
    <w:rsid w:val="006B1F4D"/>
    <w:rsid w:val="006B2341"/>
    <w:rsid w:val="006B2C3B"/>
    <w:rsid w:val="006B490C"/>
    <w:rsid w:val="006B5B0D"/>
    <w:rsid w:val="006B5F6B"/>
    <w:rsid w:val="006B7AD2"/>
    <w:rsid w:val="006B7CC7"/>
    <w:rsid w:val="006B7EE3"/>
    <w:rsid w:val="006B7F23"/>
    <w:rsid w:val="006C10D6"/>
    <w:rsid w:val="006C17D4"/>
    <w:rsid w:val="006C1FB7"/>
    <w:rsid w:val="006C232B"/>
    <w:rsid w:val="006C3E0F"/>
    <w:rsid w:val="006C4524"/>
    <w:rsid w:val="006C52BF"/>
    <w:rsid w:val="006C5678"/>
    <w:rsid w:val="006C5B1C"/>
    <w:rsid w:val="006C5EC6"/>
    <w:rsid w:val="006C6C05"/>
    <w:rsid w:val="006C7116"/>
    <w:rsid w:val="006C79DC"/>
    <w:rsid w:val="006C7E98"/>
    <w:rsid w:val="006D1951"/>
    <w:rsid w:val="006D1DBB"/>
    <w:rsid w:val="006D1E1E"/>
    <w:rsid w:val="006D2205"/>
    <w:rsid w:val="006D2353"/>
    <w:rsid w:val="006D296B"/>
    <w:rsid w:val="006D347C"/>
    <w:rsid w:val="006D45CC"/>
    <w:rsid w:val="006D6824"/>
    <w:rsid w:val="006D68E0"/>
    <w:rsid w:val="006D6BB8"/>
    <w:rsid w:val="006D70A9"/>
    <w:rsid w:val="006D758F"/>
    <w:rsid w:val="006E00D4"/>
    <w:rsid w:val="006E2BA1"/>
    <w:rsid w:val="006E3D05"/>
    <w:rsid w:val="006E404C"/>
    <w:rsid w:val="006E4ACC"/>
    <w:rsid w:val="006E4C8D"/>
    <w:rsid w:val="006E5C4F"/>
    <w:rsid w:val="006E6624"/>
    <w:rsid w:val="006E67B4"/>
    <w:rsid w:val="006E6D6A"/>
    <w:rsid w:val="006E7CF9"/>
    <w:rsid w:val="006F15B9"/>
    <w:rsid w:val="006F1CBF"/>
    <w:rsid w:val="006F23A5"/>
    <w:rsid w:val="006F3FEB"/>
    <w:rsid w:val="006F428D"/>
    <w:rsid w:val="006F60F3"/>
    <w:rsid w:val="006F6B30"/>
    <w:rsid w:val="006F7542"/>
    <w:rsid w:val="00700E6B"/>
    <w:rsid w:val="007014A1"/>
    <w:rsid w:val="00702338"/>
    <w:rsid w:val="0070259A"/>
    <w:rsid w:val="007033D9"/>
    <w:rsid w:val="00703871"/>
    <w:rsid w:val="00704D41"/>
    <w:rsid w:val="0070501E"/>
    <w:rsid w:val="00705211"/>
    <w:rsid w:val="007053F8"/>
    <w:rsid w:val="00706120"/>
    <w:rsid w:val="00706E8D"/>
    <w:rsid w:val="00706ED2"/>
    <w:rsid w:val="00707DA1"/>
    <w:rsid w:val="00710804"/>
    <w:rsid w:val="00710FA5"/>
    <w:rsid w:val="00711124"/>
    <w:rsid w:val="00711290"/>
    <w:rsid w:val="007114E1"/>
    <w:rsid w:val="00712315"/>
    <w:rsid w:val="007123A0"/>
    <w:rsid w:val="00713FF5"/>
    <w:rsid w:val="00715101"/>
    <w:rsid w:val="00715A09"/>
    <w:rsid w:val="00715C21"/>
    <w:rsid w:val="00717B03"/>
    <w:rsid w:val="00720245"/>
    <w:rsid w:val="0072024C"/>
    <w:rsid w:val="0072060A"/>
    <w:rsid w:val="007209F1"/>
    <w:rsid w:val="00721292"/>
    <w:rsid w:val="007214BE"/>
    <w:rsid w:val="00722C26"/>
    <w:rsid w:val="00722E36"/>
    <w:rsid w:val="00723F98"/>
    <w:rsid w:val="00724D56"/>
    <w:rsid w:val="00724D5A"/>
    <w:rsid w:val="00724D5E"/>
    <w:rsid w:val="00725AD0"/>
    <w:rsid w:val="00725AD5"/>
    <w:rsid w:val="00725AE4"/>
    <w:rsid w:val="00725DCE"/>
    <w:rsid w:val="007267AB"/>
    <w:rsid w:val="00726DC1"/>
    <w:rsid w:val="00727174"/>
    <w:rsid w:val="00730C65"/>
    <w:rsid w:val="00731395"/>
    <w:rsid w:val="007315B8"/>
    <w:rsid w:val="00732F08"/>
    <w:rsid w:val="00733A4E"/>
    <w:rsid w:val="00733BBD"/>
    <w:rsid w:val="00734D15"/>
    <w:rsid w:val="0073607B"/>
    <w:rsid w:val="007362D6"/>
    <w:rsid w:val="00736667"/>
    <w:rsid w:val="00736A12"/>
    <w:rsid w:val="007376DF"/>
    <w:rsid w:val="00737BD6"/>
    <w:rsid w:val="0074091D"/>
    <w:rsid w:val="007417DA"/>
    <w:rsid w:val="007420F0"/>
    <w:rsid w:val="0074227E"/>
    <w:rsid w:val="00742649"/>
    <w:rsid w:val="0074309E"/>
    <w:rsid w:val="00743B27"/>
    <w:rsid w:val="007447F0"/>
    <w:rsid w:val="00745759"/>
    <w:rsid w:val="00746433"/>
    <w:rsid w:val="00746476"/>
    <w:rsid w:val="007468F3"/>
    <w:rsid w:val="007468F6"/>
    <w:rsid w:val="00747EAE"/>
    <w:rsid w:val="00750CBB"/>
    <w:rsid w:val="00750E93"/>
    <w:rsid w:val="0075171D"/>
    <w:rsid w:val="007520C5"/>
    <w:rsid w:val="007535CD"/>
    <w:rsid w:val="00753C09"/>
    <w:rsid w:val="00754885"/>
    <w:rsid w:val="00754FEC"/>
    <w:rsid w:val="007556E6"/>
    <w:rsid w:val="00755B99"/>
    <w:rsid w:val="00755EAB"/>
    <w:rsid w:val="0075671A"/>
    <w:rsid w:val="00756BD0"/>
    <w:rsid w:val="00757011"/>
    <w:rsid w:val="00757DC0"/>
    <w:rsid w:val="007600F0"/>
    <w:rsid w:val="00761131"/>
    <w:rsid w:val="00761191"/>
    <w:rsid w:val="00761B7E"/>
    <w:rsid w:val="00761C0A"/>
    <w:rsid w:val="00762475"/>
    <w:rsid w:val="00762B81"/>
    <w:rsid w:val="007645D9"/>
    <w:rsid w:val="0076554E"/>
    <w:rsid w:val="00765BE7"/>
    <w:rsid w:val="00767F59"/>
    <w:rsid w:val="007709F1"/>
    <w:rsid w:val="00770DE0"/>
    <w:rsid w:val="007715F4"/>
    <w:rsid w:val="00771B66"/>
    <w:rsid w:val="00771EC0"/>
    <w:rsid w:val="00771FEA"/>
    <w:rsid w:val="007729A9"/>
    <w:rsid w:val="00772C9E"/>
    <w:rsid w:val="007730A1"/>
    <w:rsid w:val="007735C9"/>
    <w:rsid w:val="00774A49"/>
    <w:rsid w:val="00774B38"/>
    <w:rsid w:val="00774CC7"/>
    <w:rsid w:val="00775117"/>
    <w:rsid w:val="00776831"/>
    <w:rsid w:val="007769D6"/>
    <w:rsid w:val="00777DDC"/>
    <w:rsid w:val="00780458"/>
    <w:rsid w:val="00781B1A"/>
    <w:rsid w:val="007824DA"/>
    <w:rsid w:val="00782B0E"/>
    <w:rsid w:val="00783C15"/>
    <w:rsid w:val="0078457D"/>
    <w:rsid w:val="00785211"/>
    <w:rsid w:val="007855F5"/>
    <w:rsid w:val="00785E81"/>
    <w:rsid w:val="007867F8"/>
    <w:rsid w:val="00787243"/>
    <w:rsid w:val="0079023A"/>
    <w:rsid w:val="0079033A"/>
    <w:rsid w:val="00790793"/>
    <w:rsid w:val="0079184B"/>
    <w:rsid w:val="0079199F"/>
    <w:rsid w:val="007928CF"/>
    <w:rsid w:val="00792CD7"/>
    <w:rsid w:val="007949CB"/>
    <w:rsid w:val="00796961"/>
    <w:rsid w:val="007971EA"/>
    <w:rsid w:val="00797633"/>
    <w:rsid w:val="007A087B"/>
    <w:rsid w:val="007A0C07"/>
    <w:rsid w:val="007A1159"/>
    <w:rsid w:val="007A12D1"/>
    <w:rsid w:val="007A17EE"/>
    <w:rsid w:val="007A1E75"/>
    <w:rsid w:val="007A2192"/>
    <w:rsid w:val="007A3A8C"/>
    <w:rsid w:val="007A3B3D"/>
    <w:rsid w:val="007A4235"/>
    <w:rsid w:val="007A45CB"/>
    <w:rsid w:val="007A536E"/>
    <w:rsid w:val="007A543A"/>
    <w:rsid w:val="007A61C5"/>
    <w:rsid w:val="007A71F8"/>
    <w:rsid w:val="007A733F"/>
    <w:rsid w:val="007A73B8"/>
    <w:rsid w:val="007A77A3"/>
    <w:rsid w:val="007B0051"/>
    <w:rsid w:val="007B087A"/>
    <w:rsid w:val="007B1C5A"/>
    <w:rsid w:val="007B1FB3"/>
    <w:rsid w:val="007B20D5"/>
    <w:rsid w:val="007B24C2"/>
    <w:rsid w:val="007B2FFC"/>
    <w:rsid w:val="007B4092"/>
    <w:rsid w:val="007B5002"/>
    <w:rsid w:val="007B52E3"/>
    <w:rsid w:val="007B5652"/>
    <w:rsid w:val="007B663C"/>
    <w:rsid w:val="007B7475"/>
    <w:rsid w:val="007B78A4"/>
    <w:rsid w:val="007C1027"/>
    <w:rsid w:val="007C1733"/>
    <w:rsid w:val="007C28B6"/>
    <w:rsid w:val="007C333E"/>
    <w:rsid w:val="007C37F6"/>
    <w:rsid w:val="007C51E3"/>
    <w:rsid w:val="007C5F6C"/>
    <w:rsid w:val="007C620C"/>
    <w:rsid w:val="007C6670"/>
    <w:rsid w:val="007C7296"/>
    <w:rsid w:val="007C75E9"/>
    <w:rsid w:val="007C7A15"/>
    <w:rsid w:val="007D0660"/>
    <w:rsid w:val="007D0675"/>
    <w:rsid w:val="007D0B06"/>
    <w:rsid w:val="007D0BDB"/>
    <w:rsid w:val="007D1297"/>
    <w:rsid w:val="007D174D"/>
    <w:rsid w:val="007D1770"/>
    <w:rsid w:val="007D19ED"/>
    <w:rsid w:val="007D3CB3"/>
    <w:rsid w:val="007D53C0"/>
    <w:rsid w:val="007D5BFA"/>
    <w:rsid w:val="007D65B4"/>
    <w:rsid w:val="007D6E8B"/>
    <w:rsid w:val="007D76D0"/>
    <w:rsid w:val="007D7CBC"/>
    <w:rsid w:val="007E03ED"/>
    <w:rsid w:val="007E0C4A"/>
    <w:rsid w:val="007E1562"/>
    <w:rsid w:val="007E1D72"/>
    <w:rsid w:val="007E1F0B"/>
    <w:rsid w:val="007E1FB4"/>
    <w:rsid w:val="007E235B"/>
    <w:rsid w:val="007E42C8"/>
    <w:rsid w:val="007E5D82"/>
    <w:rsid w:val="007E5EB0"/>
    <w:rsid w:val="007E6836"/>
    <w:rsid w:val="007E6910"/>
    <w:rsid w:val="007E6A86"/>
    <w:rsid w:val="007E6C15"/>
    <w:rsid w:val="007E6FE9"/>
    <w:rsid w:val="007E70A7"/>
    <w:rsid w:val="007F0FCA"/>
    <w:rsid w:val="007F2FAF"/>
    <w:rsid w:val="007F3CBE"/>
    <w:rsid w:val="007F50B6"/>
    <w:rsid w:val="007F6139"/>
    <w:rsid w:val="007F7022"/>
    <w:rsid w:val="007F7C71"/>
    <w:rsid w:val="007F7CBF"/>
    <w:rsid w:val="007F7D42"/>
    <w:rsid w:val="008003B2"/>
    <w:rsid w:val="008009CF"/>
    <w:rsid w:val="008017E1"/>
    <w:rsid w:val="00801865"/>
    <w:rsid w:val="00801D68"/>
    <w:rsid w:val="00802034"/>
    <w:rsid w:val="0080254B"/>
    <w:rsid w:val="008025F6"/>
    <w:rsid w:val="00802723"/>
    <w:rsid w:val="00802816"/>
    <w:rsid w:val="00803688"/>
    <w:rsid w:val="00805D2C"/>
    <w:rsid w:val="00805E72"/>
    <w:rsid w:val="008062F1"/>
    <w:rsid w:val="008064ED"/>
    <w:rsid w:val="00806BF4"/>
    <w:rsid w:val="00806EC6"/>
    <w:rsid w:val="00807852"/>
    <w:rsid w:val="00810189"/>
    <w:rsid w:val="008103F3"/>
    <w:rsid w:val="00810827"/>
    <w:rsid w:val="00810D6D"/>
    <w:rsid w:val="00811379"/>
    <w:rsid w:val="00812D95"/>
    <w:rsid w:val="00813AF6"/>
    <w:rsid w:val="00813BE6"/>
    <w:rsid w:val="008140E5"/>
    <w:rsid w:val="00814ECD"/>
    <w:rsid w:val="00815808"/>
    <w:rsid w:val="00815C11"/>
    <w:rsid w:val="00816388"/>
    <w:rsid w:val="0081650D"/>
    <w:rsid w:val="008169E2"/>
    <w:rsid w:val="00816DDE"/>
    <w:rsid w:val="00820E77"/>
    <w:rsid w:val="00821231"/>
    <w:rsid w:val="00821F37"/>
    <w:rsid w:val="00822479"/>
    <w:rsid w:val="008225BF"/>
    <w:rsid w:val="008226A7"/>
    <w:rsid w:val="0082377B"/>
    <w:rsid w:val="008237BD"/>
    <w:rsid w:val="008239C6"/>
    <w:rsid w:val="008243CE"/>
    <w:rsid w:val="008247B3"/>
    <w:rsid w:val="00824D3F"/>
    <w:rsid w:val="00824DA3"/>
    <w:rsid w:val="00824EAB"/>
    <w:rsid w:val="00824F4C"/>
    <w:rsid w:val="00825072"/>
    <w:rsid w:val="00825486"/>
    <w:rsid w:val="00827785"/>
    <w:rsid w:val="00827D79"/>
    <w:rsid w:val="0083096E"/>
    <w:rsid w:val="00830A90"/>
    <w:rsid w:val="00830B34"/>
    <w:rsid w:val="008317C5"/>
    <w:rsid w:val="00831ADA"/>
    <w:rsid w:val="00832470"/>
    <w:rsid w:val="00832662"/>
    <w:rsid w:val="00833D39"/>
    <w:rsid w:val="00833F38"/>
    <w:rsid w:val="00833F92"/>
    <w:rsid w:val="008362D5"/>
    <w:rsid w:val="0083638A"/>
    <w:rsid w:val="00836B0A"/>
    <w:rsid w:val="00836CA2"/>
    <w:rsid w:val="00837804"/>
    <w:rsid w:val="00840C28"/>
    <w:rsid w:val="00841BBB"/>
    <w:rsid w:val="00842B18"/>
    <w:rsid w:val="00842DFB"/>
    <w:rsid w:val="00843438"/>
    <w:rsid w:val="008448F7"/>
    <w:rsid w:val="0084495B"/>
    <w:rsid w:val="00844B0D"/>
    <w:rsid w:val="00844D4E"/>
    <w:rsid w:val="008454BE"/>
    <w:rsid w:val="008455D6"/>
    <w:rsid w:val="008469AF"/>
    <w:rsid w:val="00847009"/>
    <w:rsid w:val="00847FBC"/>
    <w:rsid w:val="008516FA"/>
    <w:rsid w:val="00852814"/>
    <w:rsid w:val="00852AC6"/>
    <w:rsid w:val="00853446"/>
    <w:rsid w:val="00854213"/>
    <w:rsid w:val="0085507F"/>
    <w:rsid w:val="00856378"/>
    <w:rsid w:val="0085657A"/>
    <w:rsid w:val="00856D3D"/>
    <w:rsid w:val="00856F4E"/>
    <w:rsid w:val="00857222"/>
    <w:rsid w:val="00857B78"/>
    <w:rsid w:val="00860479"/>
    <w:rsid w:val="00860660"/>
    <w:rsid w:val="008619C2"/>
    <w:rsid w:val="00862047"/>
    <w:rsid w:val="00862835"/>
    <w:rsid w:val="00862F7E"/>
    <w:rsid w:val="0087097D"/>
    <w:rsid w:val="00871245"/>
    <w:rsid w:val="00871B41"/>
    <w:rsid w:val="0087213C"/>
    <w:rsid w:val="008721BF"/>
    <w:rsid w:val="008732CE"/>
    <w:rsid w:val="00873BD2"/>
    <w:rsid w:val="00873EA9"/>
    <w:rsid w:val="00874946"/>
    <w:rsid w:val="0087517E"/>
    <w:rsid w:val="0087520B"/>
    <w:rsid w:val="00875D1C"/>
    <w:rsid w:val="00876298"/>
    <w:rsid w:val="008765F1"/>
    <w:rsid w:val="00881804"/>
    <w:rsid w:val="00883135"/>
    <w:rsid w:val="00884ACD"/>
    <w:rsid w:val="008859B0"/>
    <w:rsid w:val="00885B7B"/>
    <w:rsid w:val="00885DBC"/>
    <w:rsid w:val="00886248"/>
    <w:rsid w:val="00887450"/>
    <w:rsid w:val="008902CE"/>
    <w:rsid w:val="008907A0"/>
    <w:rsid w:val="00892100"/>
    <w:rsid w:val="00893135"/>
    <w:rsid w:val="00893BD4"/>
    <w:rsid w:val="00893E66"/>
    <w:rsid w:val="0089458C"/>
    <w:rsid w:val="00894AEA"/>
    <w:rsid w:val="008953E3"/>
    <w:rsid w:val="008954A2"/>
    <w:rsid w:val="008954F1"/>
    <w:rsid w:val="008956C9"/>
    <w:rsid w:val="00896537"/>
    <w:rsid w:val="0089666B"/>
    <w:rsid w:val="008972F8"/>
    <w:rsid w:val="008976D6"/>
    <w:rsid w:val="008A1771"/>
    <w:rsid w:val="008A1C93"/>
    <w:rsid w:val="008A1DA5"/>
    <w:rsid w:val="008A2041"/>
    <w:rsid w:val="008A22B7"/>
    <w:rsid w:val="008A32B4"/>
    <w:rsid w:val="008A3A85"/>
    <w:rsid w:val="008A4085"/>
    <w:rsid w:val="008A5E25"/>
    <w:rsid w:val="008A619B"/>
    <w:rsid w:val="008A6272"/>
    <w:rsid w:val="008A7A19"/>
    <w:rsid w:val="008A7AC0"/>
    <w:rsid w:val="008A7E08"/>
    <w:rsid w:val="008B078D"/>
    <w:rsid w:val="008B1431"/>
    <w:rsid w:val="008B578D"/>
    <w:rsid w:val="008B6491"/>
    <w:rsid w:val="008B64E3"/>
    <w:rsid w:val="008B7180"/>
    <w:rsid w:val="008B740F"/>
    <w:rsid w:val="008C12A8"/>
    <w:rsid w:val="008C23CF"/>
    <w:rsid w:val="008C25DA"/>
    <w:rsid w:val="008C4516"/>
    <w:rsid w:val="008C4824"/>
    <w:rsid w:val="008C5640"/>
    <w:rsid w:val="008C6003"/>
    <w:rsid w:val="008C6D5C"/>
    <w:rsid w:val="008C712F"/>
    <w:rsid w:val="008C7B57"/>
    <w:rsid w:val="008D026A"/>
    <w:rsid w:val="008D05FB"/>
    <w:rsid w:val="008D0BBE"/>
    <w:rsid w:val="008D17EB"/>
    <w:rsid w:val="008D2088"/>
    <w:rsid w:val="008D2276"/>
    <w:rsid w:val="008D24EA"/>
    <w:rsid w:val="008D4333"/>
    <w:rsid w:val="008D5219"/>
    <w:rsid w:val="008D5480"/>
    <w:rsid w:val="008D6330"/>
    <w:rsid w:val="008D73C7"/>
    <w:rsid w:val="008E025F"/>
    <w:rsid w:val="008E07BE"/>
    <w:rsid w:val="008E0AB3"/>
    <w:rsid w:val="008E0D72"/>
    <w:rsid w:val="008E163F"/>
    <w:rsid w:val="008E1A39"/>
    <w:rsid w:val="008E1CD8"/>
    <w:rsid w:val="008E26B5"/>
    <w:rsid w:val="008E26F1"/>
    <w:rsid w:val="008E2867"/>
    <w:rsid w:val="008E2E4D"/>
    <w:rsid w:val="008E7792"/>
    <w:rsid w:val="008F0658"/>
    <w:rsid w:val="008F11DD"/>
    <w:rsid w:val="008F1310"/>
    <w:rsid w:val="008F1AAE"/>
    <w:rsid w:val="008F1BEC"/>
    <w:rsid w:val="008F346D"/>
    <w:rsid w:val="008F3E38"/>
    <w:rsid w:val="008F422E"/>
    <w:rsid w:val="008F4C6F"/>
    <w:rsid w:val="008F64EB"/>
    <w:rsid w:val="008F6EC6"/>
    <w:rsid w:val="008F7673"/>
    <w:rsid w:val="008F7832"/>
    <w:rsid w:val="008F7B6B"/>
    <w:rsid w:val="008F7D91"/>
    <w:rsid w:val="008F7FD4"/>
    <w:rsid w:val="00901EED"/>
    <w:rsid w:val="00902227"/>
    <w:rsid w:val="0090231F"/>
    <w:rsid w:val="00902C32"/>
    <w:rsid w:val="009035C4"/>
    <w:rsid w:val="009044DE"/>
    <w:rsid w:val="009045F0"/>
    <w:rsid w:val="00905272"/>
    <w:rsid w:val="00905AC2"/>
    <w:rsid w:val="00905D88"/>
    <w:rsid w:val="009077C0"/>
    <w:rsid w:val="009101E5"/>
    <w:rsid w:val="00910592"/>
    <w:rsid w:val="0091094B"/>
    <w:rsid w:val="009130D3"/>
    <w:rsid w:val="009131F3"/>
    <w:rsid w:val="00913948"/>
    <w:rsid w:val="00915C24"/>
    <w:rsid w:val="0091637D"/>
    <w:rsid w:val="009164F3"/>
    <w:rsid w:val="00917C1E"/>
    <w:rsid w:val="0092017F"/>
    <w:rsid w:val="0092112E"/>
    <w:rsid w:val="0092236F"/>
    <w:rsid w:val="00922E92"/>
    <w:rsid w:val="00923396"/>
    <w:rsid w:val="009236FA"/>
    <w:rsid w:val="0092396E"/>
    <w:rsid w:val="00923A89"/>
    <w:rsid w:val="009242FE"/>
    <w:rsid w:val="00924581"/>
    <w:rsid w:val="00924E0C"/>
    <w:rsid w:val="00925535"/>
    <w:rsid w:val="0092631F"/>
    <w:rsid w:val="00926F7C"/>
    <w:rsid w:val="0092742E"/>
    <w:rsid w:val="00927490"/>
    <w:rsid w:val="009279EB"/>
    <w:rsid w:val="00927F11"/>
    <w:rsid w:val="00930F30"/>
    <w:rsid w:val="00931A13"/>
    <w:rsid w:val="00932F4D"/>
    <w:rsid w:val="009330B3"/>
    <w:rsid w:val="009348A1"/>
    <w:rsid w:val="00935A0F"/>
    <w:rsid w:val="009378E5"/>
    <w:rsid w:val="009406FE"/>
    <w:rsid w:val="00940AA7"/>
    <w:rsid w:val="009412B3"/>
    <w:rsid w:val="009415FF"/>
    <w:rsid w:val="00941718"/>
    <w:rsid w:val="00941C2B"/>
    <w:rsid w:val="00941D19"/>
    <w:rsid w:val="0094642B"/>
    <w:rsid w:val="00946562"/>
    <w:rsid w:val="00946EF9"/>
    <w:rsid w:val="00947EBA"/>
    <w:rsid w:val="00951415"/>
    <w:rsid w:val="009528A0"/>
    <w:rsid w:val="00952C1A"/>
    <w:rsid w:val="00953572"/>
    <w:rsid w:val="009548A2"/>
    <w:rsid w:val="00954BD7"/>
    <w:rsid w:val="00954BFD"/>
    <w:rsid w:val="00954E9E"/>
    <w:rsid w:val="00955258"/>
    <w:rsid w:val="00955B26"/>
    <w:rsid w:val="009564DF"/>
    <w:rsid w:val="00956D58"/>
    <w:rsid w:val="00956FA1"/>
    <w:rsid w:val="00957FD2"/>
    <w:rsid w:val="00960343"/>
    <w:rsid w:val="00960EF6"/>
    <w:rsid w:val="00961F90"/>
    <w:rsid w:val="009637E5"/>
    <w:rsid w:val="00963909"/>
    <w:rsid w:val="0096576C"/>
    <w:rsid w:val="00965FB0"/>
    <w:rsid w:val="009667D5"/>
    <w:rsid w:val="009712B8"/>
    <w:rsid w:val="009713B1"/>
    <w:rsid w:val="009739A5"/>
    <w:rsid w:val="00973EA7"/>
    <w:rsid w:val="00973F8F"/>
    <w:rsid w:val="009742D5"/>
    <w:rsid w:val="00974B86"/>
    <w:rsid w:val="00974FB2"/>
    <w:rsid w:val="0097786D"/>
    <w:rsid w:val="0097795F"/>
    <w:rsid w:val="009779C0"/>
    <w:rsid w:val="00981348"/>
    <w:rsid w:val="0098154E"/>
    <w:rsid w:val="00981E17"/>
    <w:rsid w:val="00982328"/>
    <w:rsid w:val="00982BEA"/>
    <w:rsid w:val="00982EA4"/>
    <w:rsid w:val="009831A1"/>
    <w:rsid w:val="00983B47"/>
    <w:rsid w:val="00983E56"/>
    <w:rsid w:val="00984117"/>
    <w:rsid w:val="00984909"/>
    <w:rsid w:val="0098613E"/>
    <w:rsid w:val="00987283"/>
    <w:rsid w:val="00987291"/>
    <w:rsid w:val="009874A5"/>
    <w:rsid w:val="00987500"/>
    <w:rsid w:val="00987ADB"/>
    <w:rsid w:val="009902C4"/>
    <w:rsid w:val="00990BA2"/>
    <w:rsid w:val="0099358F"/>
    <w:rsid w:val="00993784"/>
    <w:rsid w:val="00993CC5"/>
    <w:rsid w:val="00993DF5"/>
    <w:rsid w:val="009948BB"/>
    <w:rsid w:val="00994EFF"/>
    <w:rsid w:val="00994FBA"/>
    <w:rsid w:val="009960EA"/>
    <w:rsid w:val="009970D2"/>
    <w:rsid w:val="009977ED"/>
    <w:rsid w:val="0099798B"/>
    <w:rsid w:val="00997B87"/>
    <w:rsid w:val="009A0079"/>
    <w:rsid w:val="009A0249"/>
    <w:rsid w:val="009A052D"/>
    <w:rsid w:val="009A0CE9"/>
    <w:rsid w:val="009A1340"/>
    <w:rsid w:val="009A13A0"/>
    <w:rsid w:val="009A2365"/>
    <w:rsid w:val="009A271F"/>
    <w:rsid w:val="009A2A0C"/>
    <w:rsid w:val="009A2D57"/>
    <w:rsid w:val="009A3081"/>
    <w:rsid w:val="009A3AA0"/>
    <w:rsid w:val="009A3B21"/>
    <w:rsid w:val="009A3E86"/>
    <w:rsid w:val="009A4715"/>
    <w:rsid w:val="009B011B"/>
    <w:rsid w:val="009B057A"/>
    <w:rsid w:val="009B23DC"/>
    <w:rsid w:val="009B28FC"/>
    <w:rsid w:val="009B30F0"/>
    <w:rsid w:val="009B3DE6"/>
    <w:rsid w:val="009B52F1"/>
    <w:rsid w:val="009B5B3A"/>
    <w:rsid w:val="009B5E80"/>
    <w:rsid w:val="009B6925"/>
    <w:rsid w:val="009B6A86"/>
    <w:rsid w:val="009B6BB4"/>
    <w:rsid w:val="009B6FE8"/>
    <w:rsid w:val="009B76CC"/>
    <w:rsid w:val="009B7778"/>
    <w:rsid w:val="009B7A15"/>
    <w:rsid w:val="009C0BDC"/>
    <w:rsid w:val="009C1CE1"/>
    <w:rsid w:val="009C244E"/>
    <w:rsid w:val="009C2FE7"/>
    <w:rsid w:val="009C4860"/>
    <w:rsid w:val="009C4C45"/>
    <w:rsid w:val="009C4FF1"/>
    <w:rsid w:val="009C64E1"/>
    <w:rsid w:val="009C6F42"/>
    <w:rsid w:val="009C7456"/>
    <w:rsid w:val="009C7B88"/>
    <w:rsid w:val="009D0119"/>
    <w:rsid w:val="009D03FE"/>
    <w:rsid w:val="009D0596"/>
    <w:rsid w:val="009D0AB3"/>
    <w:rsid w:val="009D0B3C"/>
    <w:rsid w:val="009D0F84"/>
    <w:rsid w:val="009D1528"/>
    <w:rsid w:val="009D194C"/>
    <w:rsid w:val="009D2FC6"/>
    <w:rsid w:val="009D3D06"/>
    <w:rsid w:val="009D3EE8"/>
    <w:rsid w:val="009D465E"/>
    <w:rsid w:val="009D5A17"/>
    <w:rsid w:val="009D69F6"/>
    <w:rsid w:val="009D6E88"/>
    <w:rsid w:val="009D7D02"/>
    <w:rsid w:val="009E00D4"/>
    <w:rsid w:val="009E01FB"/>
    <w:rsid w:val="009E02C7"/>
    <w:rsid w:val="009E07C0"/>
    <w:rsid w:val="009E0A8D"/>
    <w:rsid w:val="009E1069"/>
    <w:rsid w:val="009E10EF"/>
    <w:rsid w:val="009E1235"/>
    <w:rsid w:val="009E1AFF"/>
    <w:rsid w:val="009E1F10"/>
    <w:rsid w:val="009E26E0"/>
    <w:rsid w:val="009E2893"/>
    <w:rsid w:val="009E289F"/>
    <w:rsid w:val="009E3905"/>
    <w:rsid w:val="009E3A6D"/>
    <w:rsid w:val="009E3AD8"/>
    <w:rsid w:val="009E46CE"/>
    <w:rsid w:val="009E4BF7"/>
    <w:rsid w:val="009E56FE"/>
    <w:rsid w:val="009E59A0"/>
    <w:rsid w:val="009E5FF3"/>
    <w:rsid w:val="009E6693"/>
    <w:rsid w:val="009E66F3"/>
    <w:rsid w:val="009E72AE"/>
    <w:rsid w:val="009E741D"/>
    <w:rsid w:val="009E7673"/>
    <w:rsid w:val="009E7B62"/>
    <w:rsid w:val="009E7C68"/>
    <w:rsid w:val="009E7EFC"/>
    <w:rsid w:val="009F16F3"/>
    <w:rsid w:val="009F20E6"/>
    <w:rsid w:val="009F3053"/>
    <w:rsid w:val="009F3080"/>
    <w:rsid w:val="009F3087"/>
    <w:rsid w:val="009F349F"/>
    <w:rsid w:val="009F3728"/>
    <w:rsid w:val="009F6A08"/>
    <w:rsid w:val="009F79B3"/>
    <w:rsid w:val="009F7A2A"/>
    <w:rsid w:val="009F7D62"/>
    <w:rsid w:val="009F7EFF"/>
    <w:rsid w:val="00A00F40"/>
    <w:rsid w:val="00A01C98"/>
    <w:rsid w:val="00A01E77"/>
    <w:rsid w:val="00A02582"/>
    <w:rsid w:val="00A027EE"/>
    <w:rsid w:val="00A03452"/>
    <w:rsid w:val="00A046F6"/>
    <w:rsid w:val="00A04FB6"/>
    <w:rsid w:val="00A055C5"/>
    <w:rsid w:val="00A05886"/>
    <w:rsid w:val="00A05EBD"/>
    <w:rsid w:val="00A067AD"/>
    <w:rsid w:val="00A0721A"/>
    <w:rsid w:val="00A07B14"/>
    <w:rsid w:val="00A07C13"/>
    <w:rsid w:val="00A07C66"/>
    <w:rsid w:val="00A07E26"/>
    <w:rsid w:val="00A106BE"/>
    <w:rsid w:val="00A12D9A"/>
    <w:rsid w:val="00A1354F"/>
    <w:rsid w:val="00A13DB1"/>
    <w:rsid w:val="00A13DD2"/>
    <w:rsid w:val="00A13F51"/>
    <w:rsid w:val="00A140B8"/>
    <w:rsid w:val="00A14381"/>
    <w:rsid w:val="00A1487E"/>
    <w:rsid w:val="00A155FF"/>
    <w:rsid w:val="00A16149"/>
    <w:rsid w:val="00A16E40"/>
    <w:rsid w:val="00A17777"/>
    <w:rsid w:val="00A17A16"/>
    <w:rsid w:val="00A17E9D"/>
    <w:rsid w:val="00A21341"/>
    <w:rsid w:val="00A224B5"/>
    <w:rsid w:val="00A24051"/>
    <w:rsid w:val="00A24295"/>
    <w:rsid w:val="00A2453B"/>
    <w:rsid w:val="00A24859"/>
    <w:rsid w:val="00A249AE"/>
    <w:rsid w:val="00A24A30"/>
    <w:rsid w:val="00A255F1"/>
    <w:rsid w:val="00A25965"/>
    <w:rsid w:val="00A25D19"/>
    <w:rsid w:val="00A25DF1"/>
    <w:rsid w:val="00A2617D"/>
    <w:rsid w:val="00A262DD"/>
    <w:rsid w:val="00A26319"/>
    <w:rsid w:val="00A26772"/>
    <w:rsid w:val="00A26B51"/>
    <w:rsid w:val="00A277EF"/>
    <w:rsid w:val="00A31B9A"/>
    <w:rsid w:val="00A32D1D"/>
    <w:rsid w:val="00A32D65"/>
    <w:rsid w:val="00A33634"/>
    <w:rsid w:val="00A33A95"/>
    <w:rsid w:val="00A33D7D"/>
    <w:rsid w:val="00A35898"/>
    <w:rsid w:val="00A3679C"/>
    <w:rsid w:val="00A3703D"/>
    <w:rsid w:val="00A40307"/>
    <w:rsid w:val="00A4149F"/>
    <w:rsid w:val="00A414D8"/>
    <w:rsid w:val="00A414E9"/>
    <w:rsid w:val="00A416AE"/>
    <w:rsid w:val="00A42C52"/>
    <w:rsid w:val="00A42E11"/>
    <w:rsid w:val="00A4301F"/>
    <w:rsid w:val="00A4314C"/>
    <w:rsid w:val="00A43460"/>
    <w:rsid w:val="00A43A9E"/>
    <w:rsid w:val="00A43C1A"/>
    <w:rsid w:val="00A44BFC"/>
    <w:rsid w:val="00A4574B"/>
    <w:rsid w:val="00A46543"/>
    <w:rsid w:val="00A4730F"/>
    <w:rsid w:val="00A47AE3"/>
    <w:rsid w:val="00A47C40"/>
    <w:rsid w:val="00A50421"/>
    <w:rsid w:val="00A506A6"/>
    <w:rsid w:val="00A506FF"/>
    <w:rsid w:val="00A50F96"/>
    <w:rsid w:val="00A51483"/>
    <w:rsid w:val="00A51566"/>
    <w:rsid w:val="00A51615"/>
    <w:rsid w:val="00A5246F"/>
    <w:rsid w:val="00A52794"/>
    <w:rsid w:val="00A52FC3"/>
    <w:rsid w:val="00A537EA"/>
    <w:rsid w:val="00A54188"/>
    <w:rsid w:val="00A554E0"/>
    <w:rsid w:val="00A55AE6"/>
    <w:rsid w:val="00A55B1F"/>
    <w:rsid w:val="00A56673"/>
    <w:rsid w:val="00A566FD"/>
    <w:rsid w:val="00A56725"/>
    <w:rsid w:val="00A57010"/>
    <w:rsid w:val="00A576FA"/>
    <w:rsid w:val="00A57D5A"/>
    <w:rsid w:val="00A57F1E"/>
    <w:rsid w:val="00A60C13"/>
    <w:rsid w:val="00A623E4"/>
    <w:rsid w:val="00A62653"/>
    <w:rsid w:val="00A62ABE"/>
    <w:rsid w:val="00A63595"/>
    <w:rsid w:val="00A642CD"/>
    <w:rsid w:val="00A64336"/>
    <w:rsid w:val="00A646E9"/>
    <w:rsid w:val="00A64BE6"/>
    <w:rsid w:val="00A65255"/>
    <w:rsid w:val="00A66A18"/>
    <w:rsid w:val="00A67526"/>
    <w:rsid w:val="00A702AB"/>
    <w:rsid w:val="00A70C5A"/>
    <w:rsid w:val="00A71062"/>
    <w:rsid w:val="00A7135D"/>
    <w:rsid w:val="00A71A9E"/>
    <w:rsid w:val="00A725AA"/>
    <w:rsid w:val="00A726F7"/>
    <w:rsid w:val="00A736FD"/>
    <w:rsid w:val="00A74839"/>
    <w:rsid w:val="00A7587B"/>
    <w:rsid w:val="00A75CAC"/>
    <w:rsid w:val="00A76D26"/>
    <w:rsid w:val="00A808BD"/>
    <w:rsid w:val="00A80CE6"/>
    <w:rsid w:val="00A8282E"/>
    <w:rsid w:val="00A8334B"/>
    <w:rsid w:val="00A84B7F"/>
    <w:rsid w:val="00A8608D"/>
    <w:rsid w:val="00A86A60"/>
    <w:rsid w:val="00A873FE"/>
    <w:rsid w:val="00A87421"/>
    <w:rsid w:val="00A87F90"/>
    <w:rsid w:val="00A90CA0"/>
    <w:rsid w:val="00A91193"/>
    <w:rsid w:val="00A91B4A"/>
    <w:rsid w:val="00A91BC5"/>
    <w:rsid w:val="00A935D6"/>
    <w:rsid w:val="00A94464"/>
    <w:rsid w:val="00A94884"/>
    <w:rsid w:val="00A94CBD"/>
    <w:rsid w:val="00A95C92"/>
    <w:rsid w:val="00A95D01"/>
    <w:rsid w:val="00A95F1B"/>
    <w:rsid w:val="00A96D65"/>
    <w:rsid w:val="00AA009A"/>
    <w:rsid w:val="00AA0130"/>
    <w:rsid w:val="00AA0A9B"/>
    <w:rsid w:val="00AA1424"/>
    <w:rsid w:val="00AA22BA"/>
    <w:rsid w:val="00AA24F4"/>
    <w:rsid w:val="00AA2CB0"/>
    <w:rsid w:val="00AA2E90"/>
    <w:rsid w:val="00AA3924"/>
    <w:rsid w:val="00AA3A73"/>
    <w:rsid w:val="00AA4C84"/>
    <w:rsid w:val="00AA4D2C"/>
    <w:rsid w:val="00AA5149"/>
    <w:rsid w:val="00AA551D"/>
    <w:rsid w:val="00AA5F0F"/>
    <w:rsid w:val="00AA7127"/>
    <w:rsid w:val="00AA753B"/>
    <w:rsid w:val="00AA7614"/>
    <w:rsid w:val="00AA7DF3"/>
    <w:rsid w:val="00AB0138"/>
    <w:rsid w:val="00AB06F0"/>
    <w:rsid w:val="00AB0C7F"/>
    <w:rsid w:val="00AB0D26"/>
    <w:rsid w:val="00AB12E2"/>
    <w:rsid w:val="00AB1C1F"/>
    <w:rsid w:val="00AB1D6B"/>
    <w:rsid w:val="00AB1D7A"/>
    <w:rsid w:val="00AB28DF"/>
    <w:rsid w:val="00AB2952"/>
    <w:rsid w:val="00AB2E7D"/>
    <w:rsid w:val="00AB3318"/>
    <w:rsid w:val="00AB50DE"/>
    <w:rsid w:val="00AB6B52"/>
    <w:rsid w:val="00AB769F"/>
    <w:rsid w:val="00AC039C"/>
    <w:rsid w:val="00AC1289"/>
    <w:rsid w:val="00AC157A"/>
    <w:rsid w:val="00AC1750"/>
    <w:rsid w:val="00AC2807"/>
    <w:rsid w:val="00AC3A03"/>
    <w:rsid w:val="00AC42F3"/>
    <w:rsid w:val="00AC5383"/>
    <w:rsid w:val="00AC5986"/>
    <w:rsid w:val="00AC621B"/>
    <w:rsid w:val="00AC7C53"/>
    <w:rsid w:val="00AC7D4F"/>
    <w:rsid w:val="00AD02C0"/>
    <w:rsid w:val="00AD2ADD"/>
    <w:rsid w:val="00AD3B89"/>
    <w:rsid w:val="00AD3C75"/>
    <w:rsid w:val="00AD3D46"/>
    <w:rsid w:val="00AD3E01"/>
    <w:rsid w:val="00AD4D22"/>
    <w:rsid w:val="00AD5C4C"/>
    <w:rsid w:val="00AD5DFA"/>
    <w:rsid w:val="00AD6CB2"/>
    <w:rsid w:val="00AD732E"/>
    <w:rsid w:val="00AD73A8"/>
    <w:rsid w:val="00AD7BB4"/>
    <w:rsid w:val="00AE14F8"/>
    <w:rsid w:val="00AE1B81"/>
    <w:rsid w:val="00AE1BF1"/>
    <w:rsid w:val="00AE32D3"/>
    <w:rsid w:val="00AE37D7"/>
    <w:rsid w:val="00AE3B8E"/>
    <w:rsid w:val="00AE5346"/>
    <w:rsid w:val="00AE588E"/>
    <w:rsid w:val="00AE609F"/>
    <w:rsid w:val="00AE6A7B"/>
    <w:rsid w:val="00AE6AE8"/>
    <w:rsid w:val="00AE6FFB"/>
    <w:rsid w:val="00AE7DFB"/>
    <w:rsid w:val="00AF07E9"/>
    <w:rsid w:val="00AF0D94"/>
    <w:rsid w:val="00AF1860"/>
    <w:rsid w:val="00AF2515"/>
    <w:rsid w:val="00AF2D48"/>
    <w:rsid w:val="00AF34BB"/>
    <w:rsid w:val="00AF3556"/>
    <w:rsid w:val="00AF36C7"/>
    <w:rsid w:val="00AF3853"/>
    <w:rsid w:val="00AF3C66"/>
    <w:rsid w:val="00AF4AE4"/>
    <w:rsid w:val="00AF54EA"/>
    <w:rsid w:val="00AF5794"/>
    <w:rsid w:val="00AF6337"/>
    <w:rsid w:val="00B008E3"/>
    <w:rsid w:val="00B010BA"/>
    <w:rsid w:val="00B02FD1"/>
    <w:rsid w:val="00B047AC"/>
    <w:rsid w:val="00B0565A"/>
    <w:rsid w:val="00B059BA"/>
    <w:rsid w:val="00B05C20"/>
    <w:rsid w:val="00B05CE8"/>
    <w:rsid w:val="00B05FC4"/>
    <w:rsid w:val="00B06533"/>
    <w:rsid w:val="00B0714F"/>
    <w:rsid w:val="00B11370"/>
    <w:rsid w:val="00B11752"/>
    <w:rsid w:val="00B11A92"/>
    <w:rsid w:val="00B127E3"/>
    <w:rsid w:val="00B12A0A"/>
    <w:rsid w:val="00B12C2C"/>
    <w:rsid w:val="00B142B4"/>
    <w:rsid w:val="00B14676"/>
    <w:rsid w:val="00B14789"/>
    <w:rsid w:val="00B14E11"/>
    <w:rsid w:val="00B1590D"/>
    <w:rsid w:val="00B15CDF"/>
    <w:rsid w:val="00B166BD"/>
    <w:rsid w:val="00B167CC"/>
    <w:rsid w:val="00B17190"/>
    <w:rsid w:val="00B206C8"/>
    <w:rsid w:val="00B20C7B"/>
    <w:rsid w:val="00B211D0"/>
    <w:rsid w:val="00B2173A"/>
    <w:rsid w:val="00B21C61"/>
    <w:rsid w:val="00B24509"/>
    <w:rsid w:val="00B246C4"/>
    <w:rsid w:val="00B24811"/>
    <w:rsid w:val="00B26A8F"/>
    <w:rsid w:val="00B27216"/>
    <w:rsid w:val="00B2729D"/>
    <w:rsid w:val="00B27DA8"/>
    <w:rsid w:val="00B30420"/>
    <w:rsid w:val="00B30946"/>
    <w:rsid w:val="00B30B7E"/>
    <w:rsid w:val="00B31164"/>
    <w:rsid w:val="00B31AA0"/>
    <w:rsid w:val="00B325CF"/>
    <w:rsid w:val="00B32B4C"/>
    <w:rsid w:val="00B33366"/>
    <w:rsid w:val="00B33B1C"/>
    <w:rsid w:val="00B34C61"/>
    <w:rsid w:val="00B3594E"/>
    <w:rsid w:val="00B368F5"/>
    <w:rsid w:val="00B36DD8"/>
    <w:rsid w:val="00B36E6B"/>
    <w:rsid w:val="00B3741D"/>
    <w:rsid w:val="00B4033E"/>
    <w:rsid w:val="00B408FD"/>
    <w:rsid w:val="00B40CEF"/>
    <w:rsid w:val="00B41BF3"/>
    <w:rsid w:val="00B41E39"/>
    <w:rsid w:val="00B42410"/>
    <w:rsid w:val="00B42A57"/>
    <w:rsid w:val="00B436B6"/>
    <w:rsid w:val="00B4414A"/>
    <w:rsid w:val="00B441BB"/>
    <w:rsid w:val="00B4425E"/>
    <w:rsid w:val="00B4679D"/>
    <w:rsid w:val="00B469AE"/>
    <w:rsid w:val="00B47E9F"/>
    <w:rsid w:val="00B50CA8"/>
    <w:rsid w:val="00B51FFC"/>
    <w:rsid w:val="00B52BE5"/>
    <w:rsid w:val="00B53A76"/>
    <w:rsid w:val="00B54367"/>
    <w:rsid w:val="00B543C2"/>
    <w:rsid w:val="00B556D2"/>
    <w:rsid w:val="00B55735"/>
    <w:rsid w:val="00B55862"/>
    <w:rsid w:val="00B5705D"/>
    <w:rsid w:val="00B6093C"/>
    <w:rsid w:val="00B613F9"/>
    <w:rsid w:val="00B614C5"/>
    <w:rsid w:val="00B6405E"/>
    <w:rsid w:val="00B64F4E"/>
    <w:rsid w:val="00B654FD"/>
    <w:rsid w:val="00B66457"/>
    <w:rsid w:val="00B66B3C"/>
    <w:rsid w:val="00B66D45"/>
    <w:rsid w:val="00B670F9"/>
    <w:rsid w:val="00B67BB6"/>
    <w:rsid w:val="00B72030"/>
    <w:rsid w:val="00B732CB"/>
    <w:rsid w:val="00B7377F"/>
    <w:rsid w:val="00B754D7"/>
    <w:rsid w:val="00B75D52"/>
    <w:rsid w:val="00B763FD"/>
    <w:rsid w:val="00B76EA9"/>
    <w:rsid w:val="00B7722F"/>
    <w:rsid w:val="00B7738B"/>
    <w:rsid w:val="00B77F59"/>
    <w:rsid w:val="00B80CBE"/>
    <w:rsid w:val="00B80DDC"/>
    <w:rsid w:val="00B826A1"/>
    <w:rsid w:val="00B840E9"/>
    <w:rsid w:val="00B85376"/>
    <w:rsid w:val="00B857EF"/>
    <w:rsid w:val="00B85A62"/>
    <w:rsid w:val="00B8632D"/>
    <w:rsid w:val="00B86970"/>
    <w:rsid w:val="00B87235"/>
    <w:rsid w:val="00B876CD"/>
    <w:rsid w:val="00B90079"/>
    <w:rsid w:val="00B90B78"/>
    <w:rsid w:val="00B92C39"/>
    <w:rsid w:val="00B92C69"/>
    <w:rsid w:val="00B92DF9"/>
    <w:rsid w:val="00B93175"/>
    <w:rsid w:val="00B93476"/>
    <w:rsid w:val="00B93F7F"/>
    <w:rsid w:val="00B94130"/>
    <w:rsid w:val="00B94483"/>
    <w:rsid w:val="00B95ADF"/>
    <w:rsid w:val="00B96B28"/>
    <w:rsid w:val="00B972DD"/>
    <w:rsid w:val="00B97914"/>
    <w:rsid w:val="00B97F34"/>
    <w:rsid w:val="00BA14E8"/>
    <w:rsid w:val="00BA1D28"/>
    <w:rsid w:val="00BA244C"/>
    <w:rsid w:val="00BA3B24"/>
    <w:rsid w:val="00BA3EC8"/>
    <w:rsid w:val="00BA45C0"/>
    <w:rsid w:val="00BA5898"/>
    <w:rsid w:val="00BA5B06"/>
    <w:rsid w:val="00BA69F4"/>
    <w:rsid w:val="00BA7376"/>
    <w:rsid w:val="00BB1BD6"/>
    <w:rsid w:val="00BB1E51"/>
    <w:rsid w:val="00BB1F24"/>
    <w:rsid w:val="00BB26A8"/>
    <w:rsid w:val="00BB3ABF"/>
    <w:rsid w:val="00BB44FA"/>
    <w:rsid w:val="00BB54DE"/>
    <w:rsid w:val="00BB57D0"/>
    <w:rsid w:val="00BB5B00"/>
    <w:rsid w:val="00BB5BEF"/>
    <w:rsid w:val="00BB6732"/>
    <w:rsid w:val="00BB68DA"/>
    <w:rsid w:val="00BB6C14"/>
    <w:rsid w:val="00BB6C3D"/>
    <w:rsid w:val="00BB713D"/>
    <w:rsid w:val="00BB721B"/>
    <w:rsid w:val="00BB7E6D"/>
    <w:rsid w:val="00BB7FDC"/>
    <w:rsid w:val="00BC0498"/>
    <w:rsid w:val="00BC10F7"/>
    <w:rsid w:val="00BC2CEF"/>
    <w:rsid w:val="00BC2EAF"/>
    <w:rsid w:val="00BC3043"/>
    <w:rsid w:val="00BC33F6"/>
    <w:rsid w:val="00BC356F"/>
    <w:rsid w:val="00BC3611"/>
    <w:rsid w:val="00BC3A90"/>
    <w:rsid w:val="00BC3ABB"/>
    <w:rsid w:val="00BC40A7"/>
    <w:rsid w:val="00BC4753"/>
    <w:rsid w:val="00BC54A9"/>
    <w:rsid w:val="00BC67F5"/>
    <w:rsid w:val="00BD2227"/>
    <w:rsid w:val="00BD30D3"/>
    <w:rsid w:val="00BD30DE"/>
    <w:rsid w:val="00BD3277"/>
    <w:rsid w:val="00BD421D"/>
    <w:rsid w:val="00BD5300"/>
    <w:rsid w:val="00BD6057"/>
    <w:rsid w:val="00BD62FA"/>
    <w:rsid w:val="00BD64F5"/>
    <w:rsid w:val="00BD7395"/>
    <w:rsid w:val="00BD7F24"/>
    <w:rsid w:val="00BE0FDD"/>
    <w:rsid w:val="00BE15DC"/>
    <w:rsid w:val="00BE18D4"/>
    <w:rsid w:val="00BE1D1E"/>
    <w:rsid w:val="00BE1D95"/>
    <w:rsid w:val="00BE1E22"/>
    <w:rsid w:val="00BE2D17"/>
    <w:rsid w:val="00BE5752"/>
    <w:rsid w:val="00BE5B90"/>
    <w:rsid w:val="00BE5D85"/>
    <w:rsid w:val="00BE65AC"/>
    <w:rsid w:val="00BE6E3C"/>
    <w:rsid w:val="00BE7679"/>
    <w:rsid w:val="00BE770C"/>
    <w:rsid w:val="00BE7C9B"/>
    <w:rsid w:val="00BF1905"/>
    <w:rsid w:val="00BF2A86"/>
    <w:rsid w:val="00BF2F27"/>
    <w:rsid w:val="00BF31B5"/>
    <w:rsid w:val="00BF386C"/>
    <w:rsid w:val="00BF39B7"/>
    <w:rsid w:val="00BF3FAA"/>
    <w:rsid w:val="00BF5070"/>
    <w:rsid w:val="00BF5C0E"/>
    <w:rsid w:val="00BF6642"/>
    <w:rsid w:val="00BF6EC2"/>
    <w:rsid w:val="00C00244"/>
    <w:rsid w:val="00C002C8"/>
    <w:rsid w:val="00C003C0"/>
    <w:rsid w:val="00C004D8"/>
    <w:rsid w:val="00C01CCE"/>
    <w:rsid w:val="00C01F67"/>
    <w:rsid w:val="00C048FB"/>
    <w:rsid w:val="00C04CA9"/>
    <w:rsid w:val="00C05574"/>
    <w:rsid w:val="00C060B9"/>
    <w:rsid w:val="00C0661A"/>
    <w:rsid w:val="00C06DCA"/>
    <w:rsid w:val="00C07B3E"/>
    <w:rsid w:val="00C100A6"/>
    <w:rsid w:val="00C1090A"/>
    <w:rsid w:val="00C10F5C"/>
    <w:rsid w:val="00C11115"/>
    <w:rsid w:val="00C119BD"/>
    <w:rsid w:val="00C134E2"/>
    <w:rsid w:val="00C1384D"/>
    <w:rsid w:val="00C14308"/>
    <w:rsid w:val="00C147CE"/>
    <w:rsid w:val="00C1536E"/>
    <w:rsid w:val="00C16C30"/>
    <w:rsid w:val="00C21065"/>
    <w:rsid w:val="00C21DD9"/>
    <w:rsid w:val="00C21FA3"/>
    <w:rsid w:val="00C22D9B"/>
    <w:rsid w:val="00C2378C"/>
    <w:rsid w:val="00C23929"/>
    <w:rsid w:val="00C23DD7"/>
    <w:rsid w:val="00C24355"/>
    <w:rsid w:val="00C26689"/>
    <w:rsid w:val="00C26E70"/>
    <w:rsid w:val="00C26F84"/>
    <w:rsid w:val="00C27030"/>
    <w:rsid w:val="00C27CAA"/>
    <w:rsid w:val="00C30042"/>
    <w:rsid w:val="00C318DD"/>
    <w:rsid w:val="00C3199B"/>
    <w:rsid w:val="00C31F21"/>
    <w:rsid w:val="00C3389C"/>
    <w:rsid w:val="00C33A9B"/>
    <w:rsid w:val="00C33AF6"/>
    <w:rsid w:val="00C3431F"/>
    <w:rsid w:val="00C355F1"/>
    <w:rsid w:val="00C35A0A"/>
    <w:rsid w:val="00C365E1"/>
    <w:rsid w:val="00C37BAE"/>
    <w:rsid w:val="00C40053"/>
    <w:rsid w:val="00C4036B"/>
    <w:rsid w:val="00C415BD"/>
    <w:rsid w:val="00C41619"/>
    <w:rsid w:val="00C41C9B"/>
    <w:rsid w:val="00C42BB7"/>
    <w:rsid w:val="00C43622"/>
    <w:rsid w:val="00C443BA"/>
    <w:rsid w:val="00C44A86"/>
    <w:rsid w:val="00C458BE"/>
    <w:rsid w:val="00C45E33"/>
    <w:rsid w:val="00C46501"/>
    <w:rsid w:val="00C47AF9"/>
    <w:rsid w:val="00C5045D"/>
    <w:rsid w:val="00C5075F"/>
    <w:rsid w:val="00C50A35"/>
    <w:rsid w:val="00C51B68"/>
    <w:rsid w:val="00C52350"/>
    <w:rsid w:val="00C52837"/>
    <w:rsid w:val="00C532B9"/>
    <w:rsid w:val="00C53615"/>
    <w:rsid w:val="00C54555"/>
    <w:rsid w:val="00C550B0"/>
    <w:rsid w:val="00C550BA"/>
    <w:rsid w:val="00C578DA"/>
    <w:rsid w:val="00C57959"/>
    <w:rsid w:val="00C604B6"/>
    <w:rsid w:val="00C607EB"/>
    <w:rsid w:val="00C6174D"/>
    <w:rsid w:val="00C6216B"/>
    <w:rsid w:val="00C62945"/>
    <w:rsid w:val="00C634CB"/>
    <w:rsid w:val="00C638DF"/>
    <w:rsid w:val="00C648A2"/>
    <w:rsid w:val="00C64CDA"/>
    <w:rsid w:val="00C660B7"/>
    <w:rsid w:val="00C66185"/>
    <w:rsid w:val="00C66397"/>
    <w:rsid w:val="00C6782E"/>
    <w:rsid w:val="00C678FF"/>
    <w:rsid w:val="00C70054"/>
    <w:rsid w:val="00C70706"/>
    <w:rsid w:val="00C70E11"/>
    <w:rsid w:val="00C727C0"/>
    <w:rsid w:val="00C72C9E"/>
    <w:rsid w:val="00C72FC5"/>
    <w:rsid w:val="00C73AD3"/>
    <w:rsid w:val="00C73FC1"/>
    <w:rsid w:val="00C74068"/>
    <w:rsid w:val="00C74237"/>
    <w:rsid w:val="00C748E9"/>
    <w:rsid w:val="00C74D7E"/>
    <w:rsid w:val="00C75439"/>
    <w:rsid w:val="00C76B59"/>
    <w:rsid w:val="00C76BF9"/>
    <w:rsid w:val="00C77E67"/>
    <w:rsid w:val="00C80745"/>
    <w:rsid w:val="00C81BBC"/>
    <w:rsid w:val="00C821D6"/>
    <w:rsid w:val="00C82601"/>
    <w:rsid w:val="00C83323"/>
    <w:rsid w:val="00C8373D"/>
    <w:rsid w:val="00C846ED"/>
    <w:rsid w:val="00C8543E"/>
    <w:rsid w:val="00C85651"/>
    <w:rsid w:val="00C85E85"/>
    <w:rsid w:val="00C863C2"/>
    <w:rsid w:val="00C8740A"/>
    <w:rsid w:val="00C8759B"/>
    <w:rsid w:val="00C876DD"/>
    <w:rsid w:val="00C902D2"/>
    <w:rsid w:val="00C916D9"/>
    <w:rsid w:val="00C927D8"/>
    <w:rsid w:val="00C929F6"/>
    <w:rsid w:val="00C934D5"/>
    <w:rsid w:val="00C939EF"/>
    <w:rsid w:val="00C93C17"/>
    <w:rsid w:val="00C954B5"/>
    <w:rsid w:val="00C958DD"/>
    <w:rsid w:val="00C95D97"/>
    <w:rsid w:val="00C96005"/>
    <w:rsid w:val="00C96DB3"/>
    <w:rsid w:val="00C971F1"/>
    <w:rsid w:val="00C975C5"/>
    <w:rsid w:val="00CA03EE"/>
    <w:rsid w:val="00CA06CE"/>
    <w:rsid w:val="00CA25EB"/>
    <w:rsid w:val="00CA2824"/>
    <w:rsid w:val="00CA3A3D"/>
    <w:rsid w:val="00CA3AFA"/>
    <w:rsid w:val="00CA3DBA"/>
    <w:rsid w:val="00CA4798"/>
    <w:rsid w:val="00CA5B0C"/>
    <w:rsid w:val="00CA61EB"/>
    <w:rsid w:val="00CA67A5"/>
    <w:rsid w:val="00CA6B44"/>
    <w:rsid w:val="00CA7023"/>
    <w:rsid w:val="00CA7F5D"/>
    <w:rsid w:val="00CB11D3"/>
    <w:rsid w:val="00CB12DA"/>
    <w:rsid w:val="00CB1ABF"/>
    <w:rsid w:val="00CB2070"/>
    <w:rsid w:val="00CB2092"/>
    <w:rsid w:val="00CB268B"/>
    <w:rsid w:val="00CB4526"/>
    <w:rsid w:val="00CB4B06"/>
    <w:rsid w:val="00CB58E4"/>
    <w:rsid w:val="00CB5EC8"/>
    <w:rsid w:val="00CB606F"/>
    <w:rsid w:val="00CB60E3"/>
    <w:rsid w:val="00CB6D38"/>
    <w:rsid w:val="00CC0DD8"/>
    <w:rsid w:val="00CC0E12"/>
    <w:rsid w:val="00CC13DE"/>
    <w:rsid w:val="00CC19A3"/>
    <w:rsid w:val="00CC21B6"/>
    <w:rsid w:val="00CC2B4D"/>
    <w:rsid w:val="00CC2F32"/>
    <w:rsid w:val="00CC36F8"/>
    <w:rsid w:val="00CC3DF2"/>
    <w:rsid w:val="00CC429F"/>
    <w:rsid w:val="00CC4570"/>
    <w:rsid w:val="00CC48CF"/>
    <w:rsid w:val="00CC5B65"/>
    <w:rsid w:val="00CC5C08"/>
    <w:rsid w:val="00CC5F88"/>
    <w:rsid w:val="00CC60C6"/>
    <w:rsid w:val="00CC623F"/>
    <w:rsid w:val="00CC69D9"/>
    <w:rsid w:val="00CC703D"/>
    <w:rsid w:val="00CC75AC"/>
    <w:rsid w:val="00CC7788"/>
    <w:rsid w:val="00CD0BBC"/>
    <w:rsid w:val="00CD197B"/>
    <w:rsid w:val="00CD1E55"/>
    <w:rsid w:val="00CD1EAC"/>
    <w:rsid w:val="00CD2078"/>
    <w:rsid w:val="00CD26BF"/>
    <w:rsid w:val="00CD2D78"/>
    <w:rsid w:val="00CD42A9"/>
    <w:rsid w:val="00CD4352"/>
    <w:rsid w:val="00CD4B6F"/>
    <w:rsid w:val="00CD4EC6"/>
    <w:rsid w:val="00CD5859"/>
    <w:rsid w:val="00CD60DD"/>
    <w:rsid w:val="00CD646C"/>
    <w:rsid w:val="00CD6E35"/>
    <w:rsid w:val="00CD73C3"/>
    <w:rsid w:val="00CD7BDE"/>
    <w:rsid w:val="00CE0502"/>
    <w:rsid w:val="00CE0628"/>
    <w:rsid w:val="00CE11C2"/>
    <w:rsid w:val="00CE12AD"/>
    <w:rsid w:val="00CE23DE"/>
    <w:rsid w:val="00CE2BF1"/>
    <w:rsid w:val="00CE2C54"/>
    <w:rsid w:val="00CE337C"/>
    <w:rsid w:val="00CE34C7"/>
    <w:rsid w:val="00CE3587"/>
    <w:rsid w:val="00CE38E2"/>
    <w:rsid w:val="00CE451C"/>
    <w:rsid w:val="00CE465E"/>
    <w:rsid w:val="00CE4797"/>
    <w:rsid w:val="00CE5CC5"/>
    <w:rsid w:val="00CE6543"/>
    <w:rsid w:val="00CE6E69"/>
    <w:rsid w:val="00CE728A"/>
    <w:rsid w:val="00CE72EF"/>
    <w:rsid w:val="00CE7628"/>
    <w:rsid w:val="00CE7696"/>
    <w:rsid w:val="00CE7D52"/>
    <w:rsid w:val="00CF02F0"/>
    <w:rsid w:val="00CF1018"/>
    <w:rsid w:val="00CF10F8"/>
    <w:rsid w:val="00CF2735"/>
    <w:rsid w:val="00CF28D0"/>
    <w:rsid w:val="00CF331E"/>
    <w:rsid w:val="00CF4C42"/>
    <w:rsid w:val="00CF519A"/>
    <w:rsid w:val="00CF530D"/>
    <w:rsid w:val="00CF5694"/>
    <w:rsid w:val="00CF5788"/>
    <w:rsid w:val="00CF5842"/>
    <w:rsid w:val="00CF63C8"/>
    <w:rsid w:val="00D00EA5"/>
    <w:rsid w:val="00D00F15"/>
    <w:rsid w:val="00D020D6"/>
    <w:rsid w:val="00D0303C"/>
    <w:rsid w:val="00D03187"/>
    <w:rsid w:val="00D05192"/>
    <w:rsid w:val="00D05D92"/>
    <w:rsid w:val="00D06383"/>
    <w:rsid w:val="00D10075"/>
    <w:rsid w:val="00D111D6"/>
    <w:rsid w:val="00D11AB5"/>
    <w:rsid w:val="00D1317B"/>
    <w:rsid w:val="00D13452"/>
    <w:rsid w:val="00D14C1C"/>
    <w:rsid w:val="00D1514C"/>
    <w:rsid w:val="00D15773"/>
    <w:rsid w:val="00D16222"/>
    <w:rsid w:val="00D166C2"/>
    <w:rsid w:val="00D16E3C"/>
    <w:rsid w:val="00D17A92"/>
    <w:rsid w:val="00D17D68"/>
    <w:rsid w:val="00D2030C"/>
    <w:rsid w:val="00D2074A"/>
    <w:rsid w:val="00D217A5"/>
    <w:rsid w:val="00D21A4F"/>
    <w:rsid w:val="00D224F8"/>
    <w:rsid w:val="00D22BBF"/>
    <w:rsid w:val="00D23CC7"/>
    <w:rsid w:val="00D2407A"/>
    <w:rsid w:val="00D241BA"/>
    <w:rsid w:val="00D251F1"/>
    <w:rsid w:val="00D25836"/>
    <w:rsid w:val="00D260B2"/>
    <w:rsid w:val="00D26BA3"/>
    <w:rsid w:val="00D27DA4"/>
    <w:rsid w:val="00D306EE"/>
    <w:rsid w:val="00D30825"/>
    <w:rsid w:val="00D30E27"/>
    <w:rsid w:val="00D312ED"/>
    <w:rsid w:val="00D323EC"/>
    <w:rsid w:val="00D32CDA"/>
    <w:rsid w:val="00D332E9"/>
    <w:rsid w:val="00D33777"/>
    <w:rsid w:val="00D33814"/>
    <w:rsid w:val="00D3398B"/>
    <w:rsid w:val="00D35D6F"/>
    <w:rsid w:val="00D367F4"/>
    <w:rsid w:val="00D37291"/>
    <w:rsid w:val="00D400E2"/>
    <w:rsid w:val="00D40698"/>
    <w:rsid w:val="00D40D9D"/>
    <w:rsid w:val="00D40EB3"/>
    <w:rsid w:val="00D41150"/>
    <w:rsid w:val="00D414C5"/>
    <w:rsid w:val="00D42C5F"/>
    <w:rsid w:val="00D44123"/>
    <w:rsid w:val="00D44363"/>
    <w:rsid w:val="00D44AB7"/>
    <w:rsid w:val="00D44BBC"/>
    <w:rsid w:val="00D45690"/>
    <w:rsid w:val="00D4590D"/>
    <w:rsid w:val="00D45CFE"/>
    <w:rsid w:val="00D46A56"/>
    <w:rsid w:val="00D46AB4"/>
    <w:rsid w:val="00D46D6F"/>
    <w:rsid w:val="00D50AC6"/>
    <w:rsid w:val="00D51804"/>
    <w:rsid w:val="00D51E12"/>
    <w:rsid w:val="00D5326D"/>
    <w:rsid w:val="00D53324"/>
    <w:rsid w:val="00D5358B"/>
    <w:rsid w:val="00D539A9"/>
    <w:rsid w:val="00D54412"/>
    <w:rsid w:val="00D54D70"/>
    <w:rsid w:val="00D550A0"/>
    <w:rsid w:val="00D56EC0"/>
    <w:rsid w:val="00D5730B"/>
    <w:rsid w:val="00D5741D"/>
    <w:rsid w:val="00D614A2"/>
    <w:rsid w:val="00D61D33"/>
    <w:rsid w:val="00D62BE8"/>
    <w:rsid w:val="00D62FA1"/>
    <w:rsid w:val="00D6396B"/>
    <w:rsid w:val="00D64417"/>
    <w:rsid w:val="00D64975"/>
    <w:rsid w:val="00D658D7"/>
    <w:rsid w:val="00D65F87"/>
    <w:rsid w:val="00D66429"/>
    <w:rsid w:val="00D66D81"/>
    <w:rsid w:val="00D66FAD"/>
    <w:rsid w:val="00D672B8"/>
    <w:rsid w:val="00D67935"/>
    <w:rsid w:val="00D67CA1"/>
    <w:rsid w:val="00D700D6"/>
    <w:rsid w:val="00D70824"/>
    <w:rsid w:val="00D70978"/>
    <w:rsid w:val="00D70BAC"/>
    <w:rsid w:val="00D7111C"/>
    <w:rsid w:val="00D71F85"/>
    <w:rsid w:val="00D7244E"/>
    <w:rsid w:val="00D7254B"/>
    <w:rsid w:val="00D7333C"/>
    <w:rsid w:val="00D74741"/>
    <w:rsid w:val="00D748F9"/>
    <w:rsid w:val="00D74A98"/>
    <w:rsid w:val="00D75669"/>
    <w:rsid w:val="00D7672D"/>
    <w:rsid w:val="00D77690"/>
    <w:rsid w:val="00D77DA5"/>
    <w:rsid w:val="00D805B7"/>
    <w:rsid w:val="00D80766"/>
    <w:rsid w:val="00D80788"/>
    <w:rsid w:val="00D80BA7"/>
    <w:rsid w:val="00D80BA8"/>
    <w:rsid w:val="00D80C66"/>
    <w:rsid w:val="00D80C7B"/>
    <w:rsid w:val="00D80FB0"/>
    <w:rsid w:val="00D8153F"/>
    <w:rsid w:val="00D816CD"/>
    <w:rsid w:val="00D835FE"/>
    <w:rsid w:val="00D837B0"/>
    <w:rsid w:val="00D8469D"/>
    <w:rsid w:val="00D847C9"/>
    <w:rsid w:val="00D84FF3"/>
    <w:rsid w:val="00D8537F"/>
    <w:rsid w:val="00D86564"/>
    <w:rsid w:val="00D9021E"/>
    <w:rsid w:val="00D90324"/>
    <w:rsid w:val="00D90F02"/>
    <w:rsid w:val="00D91F2B"/>
    <w:rsid w:val="00D9382E"/>
    <w:rsid w:val="00D93B90"/>
    <w:rsid w:val="00D9416F"/>
    <w:rsid w:val="00D94D66"/>
    <w:rsid w:val="00D94E6E"/>
    <w:rsid w:val="00D950F3"/>
    <w:rsid w:val="00D9540F"/>
    <w:rsid w:val="00D955A4"/>
    <w:rsid w:val="00D96750"/>
    <w:rsid w:val="00D967DB"/>
    <w:rsid w:val="00D9777A"/>
    <w:rsid w:val="00DA03CF"/>
    <w:rsid w:val="00DA0EFE"/>
    <w:rsid w:val="00DA137D"/>
    <w:rsid w:val="00DA13A7"/>
    <w:rsid w:val="00DA13BA"/>
    <w:rsid w:val="00DA1540"/>
    <w:rsid w:val="00DA156D"/>
    <w:rsid w:val="00DA1C56"/>
    <w:rsid w:val="00DA1FE1"/>
    <w:rsid w:val="00DA2B62"/>
    <w:rsid w:val="00DA3472"/>
    <w:rsid w:val="00DA35ED"/>
    <w:rsid w:val="00DA3609"/>
    <w:rsid w:val="00DA3696"/>
    <w:rsid w:val="00DA4D19"/>
    <w:rsid w:val="00DA5358"/>
    <w:rsid w:val="00DA56B8"/>
    <w:rsid w:val="00DA56E7"/>
    <w:rsid w:val="00DA5DFE"/>
    <w:rsid w:val="00DA66AF"/>
    <w:rsid w:val="00DA6CC6"/>
    <w:rsid w:val="00DB0908"/>
    <w:rsid w:val="00DB1488"/>
    <w:rsid w:val="00DB14A9"/>
    <w:rsid w:val="00DB20C8"/>
    <w:rsid w:val="00DB232D"/>
    <w:rsid w:val="00DB28E7"/>
    <w:rsid w:val="00DB3059"/>
    <w:rsid w:val="00DB510B"/>
    <w:rsid w:val="00DB5D97"/>
    <w:rsid w:val="00DB5FF4"/>
    <w:rsid w:val="00DB6865"/>
    <w:rsid w:val="00DB688D"/>
    <w:rsid w:val="00DC01C7"/>
    <w:rsid w:val="00DC0A0C"/>
    <w:rsid w:val="00DC0CD0"/>
    <w:rsid w:val="00DC1EB7"/>
    <w:rsid w:val="00DC335E"/>
    <w:rsid w:val="00DC460D"/>
    <w:rsid w:val="00DC4CB4"/>
    <w:rsid w:val="00DC62B4"/>
    <w:rsid w:val="00DC6B9C"/>
    <w:rsid w:val="00DC6C61"/>
    <w:rsid w:val="00DC7820"/>
    <w:rsid w:val="00DC7BAB"/>
    <w:rsid w:val="00DC7EF3"/>
    <w:rsid w:val="00DD02E6"/>
    <w:rsid w:val="00DD0733"/>
    <w:rsid w:val="00DD0FE4"/>
    <w:rsid w:val="00DD10D7"/>
    <w:rsid w:val="00DD1CD2"/>
    <w:rsid w:val="00DD2C47"/>
    <w:rsid w:val="00DD2EBC"/>
    <w:rsid w:val="00DD3028"/>
    <w:rsid w:val="00DD31F4"/>
    <w:rsid w:val="00DD3D09"/>
    <w:rsid w:val="00DD4B0E"/>
    <w:rsid w:val="00DD51FE"/>
    <w:rsid w:val="00DD6E99"/>
    <w:rsid w:val="00DD7C59"/>
    <w:rsid w:val="00DE05AD"/>
    <w:rsid w:val="00DE08E3"/>
    <w:rsid w:val="00DE1001"/>
    <w:rsid w:val="00DE145D"/>
    <w:rsid w:val="00DE296D"/>
    <w:rsid w:val="00DE2B4F"/>
    <w:rsid w:val="00DE2C86"/>
    <w:rsid w:val="00DE2F25"/>
    <w:rsid w:val="00DE31EC"/>
    <w:rsid w:val="00DE34FC"/>
    <w:rsid w:val="00DE40BD"/>
    <w:rsid w:val="00DE44B0"/>
    <w:rsid w:val="00DE4526"/>
    <w:rsid w:val="00DE608D"/>
    <w:rsid w:val="00DE656B"/>
    <w:rsid w:val="00DE68AD"/>
    <w:rsid w:val="00DE6D0B"/>
    <w:rsid w:val="00DE711F"/>
    <w:rsid w:val="00DF09FD"/>
    <w:rsid w:val="00DF0B2E"/>
    <w:rsid w:val="00DF0E91"/>
    <w:rsid w:val="00DF12B5"/>
    <w:rsid w:val="00DF2019"/>
    <w:rsid w:val="00DF2025"/>
    <w:rsid w:val="00DF2174"/>
    <w:rsid w:val="00DF2886"/>
    <w:rsid w:val="00DF3ABC"/>
    <w:rsid w:val="00DF3F27"/>
    <w:rsid w:val="00DF5974"/>
    <w:rsid w:val="00DF6B9E"/>
    <w:rsid w:val="00DF6CBF"/>
    <w:rsid w:val="00DF74EF"/>
    <w:rsid w:val="00DF795A"/>
    <w:rsid w:val="00E01A01"/>
    <w:rsid w:val="00E01A36"/>
    <w:rsid w:val="00E01F3D"/>
    <w:rsid w:val="00E020F9"/>
    <w:rsid w:val="00E04554"/>
    <w:rsid w:val="00E04752"/>
    <w:rsid w:val="00E049D7"/>
    <w:rsid w:val="00E04AA5"/>
    <w:rsid w:val="00E04D60"/>
    <w:rsid w:val="00E053C8"/>
    <w:rsid w:val="00E053E5"/>
    <w:rsid w:val="00E05DE4"/>
    <w:rsid w:val="00E0734F"/>
    <w:rsid w:val="00E07BE8"/>
    <w:rsid w:val="00E07D03"/>
    <w:rsid w:val="00E100B2"/>
    <w:rsid w:val="00E102F6"/>
    <w:rsid w:val="00E10486"/>
    <w:rsid w:val="00E1081A"/>
    <w:rsid w:val="00E12263"/>
    <w:rsid w:val="00E13CFB"/>
    <w:rsid w:val="00E14167"/>
    <w:rsid w:val="00E14CEB"/>
    <w:rsid w:val="00E15E21"/>
    <w:rsid w:val="00E1756F"/>
    <w:rsid w:val="00E17870"/>
    <w:rsid w:val="00E17E78"/>
    <w:rsid w:val="00E20B71"/>
    <w:rsid w:val="00E20DF7"/>
    <w:rsid w:val="00E21B41"/>
    <w:rsid w:val="00E21D4C"/>
    <w:rsid w:val="00E22321"/>
    <w:rsid w:val="00E225F3"/>
    <w:rsid w:val="00E226B2"/>
    <w:rsid w:val="00E22BFE"/>
    <w:rsid w:val="00E23142"/>
    <w:rsid w:val="00E23B89"/>
    <w:rsid w:val="00E24140"/>
    <w:rsid w:val="00E24BD7"/>
    <w:rsid w:val="00E24C99"/>
    <w:rsid w:val="00E25121"/>
    <w:rsid w:val="00E259BC"/>
    <w:rsid w:val="00E25C61"/>
    <w:rsid w:val="00E26AC9"/>
    <w:rsid w:val="00E27C61"/>
    <w:rsid w:val="00E3177D"/>
    <w:rsid w:val="00E3292F"/>
    <w:rsid w:val="00E32B37"/>
    <w:rsid w:val="00E332C8"/>
    <w:rsid w:val="00E337AB"/>
    <w:rsid w:val="00E34476"/>
    <w:rsid w:val="00E350F0"/>
    <w:rsid w:val="00E35F21"/>
    <w:rsid w:val="00E36AB6"/>
    <w:rsid w:val="00E36CC4"/>
    <w:rsid w:val="00E40809"/>
    <w:rsid w:val="00E4124C"/>
    <w:rsid w:val="00E415E7"/>
    <w:rsid w:val="00E419E3"/>
    <w:rsid w:val="00E423CF"/>
    <w:rsid w:val="00E4365B"/>
    <w:rsid w:val="00E438FB"/>
    <w:rsid w:val="00E440A7"/>
    <w:rsid w:val="00E4431C"/>
    <w:rsid w:val="00E44754"/>
    <w:rsid w:val="00E44B93"/>
    <w:rsid w:val="00E45B71"/>
    <w:rsid w:val="00E4701E"/>
    <w:rsid w:val="00E471E3"/>
    <w:rsid w:val="00E47672"/>
    <w:rsid w:val="00E476AD"/>
    <w:rsid w:val="00E476CA"/>
    <w:rsid w:val="00E52482"/>
    <w:rsid w:val="00E5327E"/>
    <w:rsid w:val="00E54218"/>
    <w:rsid w:val="00E5466E"/>
    <w:rsid w:val="00E547FA"/>
    <w:rsid w:val="00E54B3C"/>
    <w:rsid w:val="00E54D75"/>
    <w:rsid w:val="00E6067F"/>
    <w:rsid w:val="00E6071A"/>
    <w:rsid w:val="00E61606"/>
    <w:rsid w:val="00E62255"/>
    <w:rsid w:val="00E629E4"/>
    <w:rsid w:val="00E62CB2"/>
    <w:rsid w:val="00E63271"/>
    <w:rsid w:val="00E632C5"/>
    <w:rsid w:val="00E646DD"/>
    <w:rsid w:val="00E64A70"/>
    <w:rsid w:val="00E65091"/>
    <w:rsid w:val="00E652AD"/>
    <w:rsid w:val="00E6594C"/>
    <w:rsid w:val="00E65EBC"/>
    <w:rsid w:val="00E66179"/>
    <w:rsid w:val="00E6632D"/>
    <w:rsid w:val="00E669D2"/>
    <w:rsid w:val="00E66C5A"/>
    <w:rsid w:val="00E67F2E"/>
    <w:rsid w:val="00E702FA"/>
    <w:rsid w:val="00E7043B"/>
    <w:rsid w:val="00E70D4B"/>
    <w:rsid w:val="00E70DDC"/>
    <w:rsid w:val="00E70EF5"/>
    <w:rsid w:val="00E7220D"/>
    <w:rsid w:val="00E72389"/>
    <w:rsid w:val="00E724A5"/>
    <w:rsid w:val="00E72E09"/>
    <w:rsid w:val="00E73052"/>
    <w:rsid w:val="00E74A40"/>
    <w:rsid w:val="00E75222"/>
    <w:rsid w:val="00E75F36"/>
    <w:rsid w:val="00E76203"/>
    <w:rsid w:val="00E76834"/>
    <w:rsid w:val="00E769EB"/>
    <w:rsid w:val="00E778BE"/>
    <w:rsid w:val="00E7799C"/>
    <w:rsid w:val="00E80738"/>
    <w:rsid w:val="00E812D8"/>
    <w:rsid w:val="00E81A6F"/>
    <w:rsid w:val="00E81B07"/>
    <w:rsid w:val="00E8255E"/>
    <w:rsid w:val="00E825E2"/>
    <w:rsid w:val="00E829FD"/>
    <w:rsid w:val="00E83DFC"/>
    <w:rsid w:val="00E8417A"/>
    <w:rsid w:val="00E853EB"/>
    <w:rsid w:val="00E85470"/>
    <w:rsid w:val="00E85ECC"/>
    <w:rsid w:val="00E8621D"/>
    <w:rsid w:val="00E8724E"/>
    <w:rsid w:val="00E900ED"/>
    <w:rsid w:val="00E9018A"/>
    <w:rsid w:val="00E9063E"/>
    <w:rsid w:val="00E9068B"/>
    <w:rsid w:val="00E9152E"/>
    <w:rsid w:val="00E915B2"/>
    <w:rsid w:val="00E91A7C"/>
    <w:rsid w:val="00E91DF7"/>
    <w:rsid w:val="00E92001"/>
    <w:rsid w:val="00E92345"/>
    <w:rsid w:val="00E94ABB"/>
    <w:rsid w:val="00E94D64"/>
    <w:rsid w:val="00E95565"/>
    <w:rsid w:val="00E961F1"/>
    <w:rsid w:val="00E96B51"/>
    <w:rsid w:val="00E979B8"/>
    <w:rsid w:val="00EA00D3"/>
    <w:rsid w:val="00EA0193"/>
    <w:rsid w:val="00EA01B6"/>
    <w:rsid w:val="00EA0CD5"/>
    <w:rsid w:val="00EA1BA6"/>
    <w:rsid w:val="00EA1DDB"/>
    <w:rsid w:val="00EA224B"/>
    <w:rsid w:val="00EA357E"/>
    <w:rsid w:val="00EA45F5"/>
    <w:rsid w:val="00EA4A90"/>
    <w:rsid w:val="00EA4EBB"/>
    <w:rsid w:val="00EA564B"/>
    <w:rsid w:val="00EA5A10"/>
    <w:rsid w:val="00EA5B60"/>
    <w:rsid w:val="00EA6766"/>
    <w:rsid w:val="00EA7E16"/>
    <w:rsid w:val="00EB09FA"/>
    <w:rsid w:val="00EB1512"/>
    <w:rsid w:val="00EB1603"/>
    <w:rsid w:val="00EB3FC9"/>
    <w:rsid w:val="00EB461E"/>
    <w:rsid w:val="00EB7A8E"/>
    <w:rsid w:val="00EC0C6D"/>
    <w:rsid w:val="00EC109F"/>
    <w:rsid w:val="00EC1944"/>
    <w:rsid w:val="00EC1AC3"/>
    <w:rsid w:val="00EC1B64"/>
    <w:rsid w:val="00EC2E6D"/>
    <w:rsid w:val="00EC2F39"/>
    <w:rsid w:val="00EC32CA"/>
    <w:rsid w:val="00EC3A0E"/>
    <w:rsid w:val="00EC4180"/>
    <w:rsid w:val="00EC4552"/>
    <w:rsid w:val="00EC4678"/>
    <w:rsid w:val="00EC4FD5"/>
    <w:rsid w:val="00EC5419"/>
    <w:rsid w:val="00EC595A"/>
    <w:rsid w:val="00EC5AE8"/>
    <w:rsid w:val="00EC5BD3"/>
    <w:rsid w:val="00EC6F73"/>
    <w:rsid w:val="00EC7442"/>
    <w:rsid w:val="00EC7D9E"/>
    <w:rsid w:val="00EC7E38"/>
    <w:rsid w:val="00ED0526"/>
    <w:rsid w:val="00ED1650"/>
    <w:rsid w:val="00ED2132"/>
    <w:rsid w:val="00ED21CA"/>
    <w:rsid w:val="00ED220E"/>
    <w:rsid w:val="00ED3826"/>
    <w:rsid w:val="00ED3ABC"/>
    <w:rsid w:val="00ED42C6"/>
    <w:rsid w:val="00ED592A"/>
    <w:rsid w:val="00ED6207"/>
    <w:rsid w:val="00ED68D8"/>
    <w:rsid w:val="00ED6A83"/>
    <w:rsid w:val="00ED6AAD"/>
    <w:rsid w:val="00ED7F39"/>
    <w:rsid w:val="00EE006C"/>
    <w:rsid w:val="00EE1249"/>
    <w:rsid w:val="00EE2C95"/>
    <w:rsid w:val="00EE3C32"/>
    <w:rsid w:val="00EE3E80"/>
    <w:rsid w:val="00EE45FD"/>
    <w:rsid w:val="00EE4ABB"/>
    <w:rsid w:val="00EE5192"/>
    <w:rsid w:val="00EE5672"/>
    <w:rsid w:val="00EE6AEE"/>
    <w:rsid w:val="00EE6B9E"/>
    <w:rsid w:val="00EE6E01"/>
    <w:rsid w:val="00EE73CB"/>
    <w:rsid w:val="00EE7897"/>
    <w:rsid w:val="00EF0050"/>
    <w:rsid w:val="00EF06AB"/>
    <w:rsid w:val="00EF0E08"/>
    <w:rsid w:val="00EF2138"/>
    <w:rsid w:val="00EF215A"/>
    <w:rsid w:val="00EF242F"/>
    <w:rsid w:val="00EF2464"/>
    <w:rsid w:val="00EF28EF"/>
    <w:rsid w:val="00EF2E73"/>
    <w:rsid w:val="00EF36A6"/>
    <w:rsid w:val="00EF382D"/>
    <w:rsid w:val="00EF45C5"/>
    <w:rsid w:val="00EF4BBD"/>
    <w:rsid w:val="00EF5445"/>
    <w:rsid w:val="00EF5A09"/>
    <w:rsid w:val="00EF61E5"/>
    <w:rsid w:val="00EF6270"/>
    <w:rsid w:val="00EF652D"/>
    <w:rsid w:val="00EF656F"/>
    <w:rsid w:val="00EF6E00"/>
    <w:rsid w:val="00EF6EE4"/>
    <w:rsid w:val="00EF7742"/>
    <w:rsid w:val="00F0001A"/>
    <w:rsid w:val="00F0015A"/>
    <w:rsid w:val="00F023BA"/>
    <w:rsid w:val="00F02DD5"/>
    <w:rsid w:val="00F02F4E"/>
    <w:rsid w:val="00F03689"/>
    <w:rsid w:val="00F03737"/>
    <w:rsid w:val="00F039D7"/>
    <w:rsid w:val="00F03ACE"/>
    <w:rsid w:val="00F03ADC"/>
    <w:rsid w:val="00F059F3"/>
    <w:rsid w:val="00F07458"/>
    <w:rsid w:val="00F10118"/>
    <w:rsid w:val="00F10146"/>
    <w:rsid w:val="00F10665"/>
    <w:rsid w:val="00F10C68"/>
    <w:rsid w:val="00F10F53"/>
    <w:rsid w:val="00F10FDF"/>
    <w:rsid w:val="00F1114B"/>
    <w:rsid w:val="00F12E2C"/>
    <w:rsid w:val="00F12E3E"/>
    <w:rsid w:val="00F13048"/>
    <w:rsid w:val="00F13B94"/>
    <w:rsid w:val="00F13FE3"/>
    <w:rsid w:val="00F1413B"/>
    <w:rsid w:val="00F14366"/>
    <w:rsid w:val="00F14869"/>
    <w:rsid w:val="00F1774A"/>
    <w:rsid w:val="00F200F7"/>
    <w:rsid w:val="00F20F50"/>
    <w:rsid w:val="00F21857"/>
    <w:rsid w:val="00F21D49"/>
    <w:rsid w:val="00F22D71"/>
    <w:rsid w:val="00F24ACB"/>
    <w:rsid w:val="00F24EC5"/>
    <w:rsid w:val="00F26C4C"/>
    <w:rsid w:val="00F26C7D"/>
    <w:rsid w:val="00F27430"/>
    <w:rsid w:val="00F301B7"/>
    <w:rsid w:val="00F30360"/>
    <w:rsid w:val="00F30E85"/>
    <w:rsid w:val="00F32B30"/>
    <w:rsid w:val="00F32C6B"/>
    <w:rsid w:val="00F32DB0"/>
    <w:rsid w:val="00F33F42"/>
    <w:rsid w:val="00F3451B"/>
    <w:rsid w:val="00F34784"/>
    <w:rsid w:val="00F35AAE"/>
    <w:rsid w:val="00F35F15"/>
    <w:rsid w:val="00F3756C"/>
    <w:rsid w:val="00F37A46"/>
    <w:rsid w:val="00F40177"/>
    <w:rsid w:val="00F401D0"/>
    <w:rsid w:val="00F402B8"/>
    <w:rsid w:val="00F4119A"/>
    <w:rsid w:val="00F41473"/>
    <w:rsid w:val="00F41B53"/>
    <w:rsid w:val="00F42B7A"/>
    <w:rsid w:val="00F42F0C"/>
    <w:rsid w:val="00F459CE"/>
    <w:rsid w:val="00F47178"/>
    <w:rsid w:val="00F47DED"/>
    <w:rsid w:val="00F50243"/>
    <w:rsid w:val="00F5079A"/>
    <w:rsid w:val="00F50BB7"/>
    <w:rsid w:val="00F50E44"/>
    <w:rsid w:val="00F52EA7"/>
    <w:rsid w:val="00F53099"/>
    <w:rsid w:val="00F530DC"/>
    <w:rsid w:val="00F55B15"/>
    <w:rsid w:val="00F55CDE"/>
    <w:rsid w:val="00F56241"/>
    <w:rsid w:val="00F5631A"/>
    <w:rsid w:val="00F567E9"/>
    <w:rsid w:val="00F56846"/>
    <w:rsid w:val="00F56F45"/>
    <w:rsid w:val="00F57481"/>
    <w:rsid w:val="00F609FB"/>
    <w:rsid w:val="00F60A76"/>
    <w:rsid w:val="00F6115B"/>
    <w:rsid w:val="00F61726"/>
    <w:rsid w:val="00F61A24"/>
    <w:rsid w:val="00F62304"/>
    <w:rsid w:val="00F62486"/>
    <w:rsid w:val="00F62BC5"/>
    <w:rsid w:val="00F62D7D"/>
    <w:rsid w:val="00F63CAD"/>
    <w:rsid w:val="00F64EF2"/>
    <w:rsid w:val="00F6646B"/>
    <w:rsid w:val="00F66736"/>
    <w:rsid w:val="00F673BA"/>
    <w:rsid w:val="00F673FA"/>
    <w:rsid w:val="00F6757F"/>
    <w:rsid w:val="00F675FA"/>
    <w:rsid w:val="00F67757"/>
    <w:rsid w:val="00F70AE2"/>
    <w:rsid w:val="00F71083"/>
    <w:rsid w:val="00F7113F"/>
    <w:rsid w:val="00F71F11"/>
    <w:rsid w:val="00F720E6"/>
    <w:rsid w:val="00F72FAC"/>
    <w:rsid w:val="00F73686"/>
    <w:rsid w:val="00F73EB5"/>
    <w:rsid w:val="00F742DF"/>
    <w:rsid w:val="00F750F3"/>
    <w:rsid w:val="00F75367"/>
    <w:rsid w:val="00F7650A"/>
    <w:rsid w:val="00F765BC"/>
    <w:rsid w:val="00F76D4B"/>
    <w:rsid w:val="00F80D46"/>
    <w:rsid w:val="00F820D3"/>
    <w:rsid w:val="00F82171"/>
    <w:rsid w:val="00F823B1"/>
    <w:rsid w:val="00F828C7"/>
    <w:rsid w:val="00F82ED8"/>
    <w:rsid w:val="00F83D38"/>
    <w:rsid w:val="00F84286"/>
    <w:rsid w:val="00F851D2"/>
    <w:rsid w:val="00F864AD"/>
    <w:rsid w:val="00F903AD"/>
    <w:rsid w:val="00F90B97"/>
    <w:rsid w:val="00F9122B"/>
    <w:rsid w:val="00F929B3"/>
    <w:rsid w:val="00F92FDA"/>
    <w:rsid w:val="00F930EA"/>
    <w:rsid w:val="00F946D5"/>
    <w:rsid w:val="00F953B5"/>
    <w:rsid w:val="00F96E68"/>
    <w:rsid w:val="00F972DD"/>
    <w:rsid w:val="00F972F0"/>
    <w:rsid w:val="00F97A67"/>
    <w:rsid w:val="00F97C22"/>
    <w:rsid w:val="00FA02C9"/>
    <w:rsid w:val="00FA09EA"/>
    <w:rsid w:val="00FA12E3"/>
    <w:rsid w:val="00FA12FC"/>
    <w:rsid w:val="00FA1876"/>
    <w:rsid w:val="00FA1D92"/>
    <w:rsid w:val="00FA255D"/>
    <w:rsid w:val="00FA27E7"/>
    <w:rsid w:val="00FA2B15"/>
    <w:rsid w:val="00FA37BD"/>
    <w:rsid w:val="00FA3D75"/>
    <w:rsid w:val="00FA4DFA"/>
    <w:rsid w:val="00FA55C8"/>
    <w:rsid w:val="00FA584C"/>
    <w:rsid w:val="00FA6E1A"/>
    <w:rsid w:val="00FA7285"/>
    <w:rsid w:val="00FA7844"/>
    <w:rsid w:val="00FA78D6"/>
    <w:rsid w:val="00FA7B44"/>
    <w:rsid w:val="00FA7B90"/>
    <w:rsid w:val="00FA7FB7"/>
    <w:rsid w:val="00FB2C90"/>
    <w:rsid w:val="00FB33DC"/>
    <w:rsid w:val="00FB3AD2"/>
    <w:rsid w:val="00FB5365"/>
    <w:rsid w:val="00FC007B"/>
    <w:rsid w:val="00FC02F4"/>
    <w:rsid w:val="00FC092C"/>
    <w:rsid w:val="00FC13A2"/>
    <w:rsid w:val="00FC23F5"/>
    <w:rsid w:val="00FC2C40"/>
    <w:rsid w:val="00FC3452"/>
    <w:rsid w:val="00FC3F08"/>
    <w:rsid w:val="00FC46A6"/>
    <w:rsid w:val="00FC4946"/>
    <w:rsid w:val="00FC4C32"/>
    <w:rsid w:val="00FC5080"/>
    <w:rsid w:val="00FC526E"/>
    <w:rsid w:val="00FC546F"/>
    <w:rsid w:val="00FC60B7"/>
    <w:rsid w:val="00FC6A95"/>
    <w:rsid w:val="00FC6ADA"/>
    <w:rsid w:val="00FC7D57"/>
    <w:rsid w:val="00FD03EC"/>
    <w:rsid w:val="00FD0678"/>
    <w:rsid w:val="00FD12B9"/>
    <w:rsid w:val="00FD29AE"/>
    <w:rsid w:val="00FD3926"/>
    <w:rsid w:val="00FD3954"/>
    <w:rsid w:val="00FD3B30"/>
    <w:rsid w:val="00FD52B7"/>
    <w:rsid w:val="00FD5E13"/>
    <w:rsid w:val="00FE168D"/>
    <w:rsid w:val="00FE1938"/>
    <w:rsid w:val="00FE1F6B"/>
    <w:rsid w:val="00FE2F05"/>
    <w:rsid w:val="00FE300E"/>
    <w:rsid w:val="00FE42E4"/>
    <w:rsid w:val="00FE500D"/>
    <w:rsid w:val="00FE6160"/>
    <w:rsid w:val="00FE6835"/>
    <w:rsid w:val="00FE6D5F"/>
    <w:rsid w:val="00FF2503"/>
    <w:rsid w:val="00FF336E"/>
    <w:rsid w:val="00FF33F0"/>
    <w:rsid w:val="00FF38DD"/>
    <w:rsid w:val="00FF38E3"/>
    <w:rsid w:val="00FF4FA4"/>
    <w:rsid w:val="00FF64B7"/>
    <w:rsid w:val="00FF6589"/>
    <w:rsid w:val="00FF65F6"/>
    <w:rsid w:val="00FF660C"/>
    <w:rsid w:val="00FF7395"/>
    <w:rsid w:val="00FF792E"/>
    <w:rsid w:val="02279D6C"/>
    <w:rsid w:val="0850BE42"/>
    <w:rsid w:val="094C74D2"/>
    <w:rsid w:val="0CE009D1"/>
    <w:rsid w:val="0D37EB32"/>
    <w:rsid w:val="0D77B105"/>
    <w:rsid w:val="0D851CD7"/>
    <w:rsid w:val="0DDF4290"/>
    <w:rsid w:val="0DF51071"/>
    <w:rsid w:val="0E8B6B58"/>
    <w:rsid w:val="132F9129"/>
    <w:rsid w:val="16D2D372"/>
    <w:rsid w:val="17596F56"/>
    <w:rsid w:val="1A110ACC"/>
    <w:rsid w:val="1C36BE38"/>
    <w:rsid w:val="1EC13651"/>
    <w:rsid w:val="1EE50894"/>
    <w:rsid w:val="20112995"/>
    <w:rsid w:val="2065B24F"/>
    <w:rsid w:val="21B07661"/>
    <w:rsid w:val="25440B60"/>
    <w:rsid w:val="2B004DB0"/>
    <w:rsid w:val="30421627"/>
    <w:rsid w:val="3243597A"/>
    <w:rsid w:val="34517BA8"/>
    <w:rsid w:val="35250108"/>
    <w:rsid w:val="37079B39"/>
    <w:rsid w:val="38301B40"/>
    <w:rsid w:val="38B93185"/>
    <w:rsid w:val="396D5326"/>
    <w:rsid w:val="3A357BDA"/>
    <w:rsid w:val="3B216340"/>
    <w:rsid w:val="3F8FC4AB"/>
    <w:rsid w:val="4522A82D"/>
    <w:rsid w:val="498CE87B"/>
    <w:rsid w:val="4B8BADB7"/>
    <w:rsid w:val="4BFA7661"/>
    <w:rsid w:val="4CB1DED7"/>
    <w:rsid w:val="4DAD287B"/>
    <w:rsid w:val="520CF820"/>
    <w:rsid w:val="529DCB23"/>
    <w:rsid w:val="54EFEDE0"/>
    <w:rsid w:val="54FD62ED"/>
    <w:rsid w:val="553A7EA8"/>
    <w:rsid w:val="57243142"/>
    <w:rsid w:val="589C29AE"/>
    <w:rsid w:val="5911E699"/>
    <w:rsid w:val="59ED487B"/>
    <w:rsid w:val="5CA79D59"/>
    <w:rsid w:val="5CF14FB0"/>
    <w:rsid w:val="5CF5578C"/>
    <w:rsid w:val="5EAC49C6"/>
    <w:rsid w:val="5F57C6D0"/>
    <w:rsid w:val="60314614"/>
    <w:rsid w:val="6502EDC7"/>
    <w:rsid w:val="66B94D8F"/>
    <w:rsid w:val="67DC3847"/>
    <w:rsid w:val="6BEA4466"/>
    <w:rsid w:val="6D5493BA"/>
    <w:rsid w:val="6F78B461"/>
    <w:rsid w:val="6FEC702A"/>
    <w:rsid w:val="702483F8"/>
    <w:rsid w:val="71581E27"/>
    <w:rsid w:val="7270C6E2"/>
    <w:rsid w:val="72D74E3B"/>
    <w:rsid w:val="75756006"/>
    <w:rsid w:val="767CAF82"/>
    <w:rsid w:val="77967CCD"/>
    <w:rsid w:val="77E815B6"/>
    <w:rsid w:val="787927DE"/>
    <w:rsid w:val="78F0C8C7"/>
    <w:rsid w:val="79AAA358"/>
    <w:rsid w:val="7AB7A7AF"/>
    <w:rsid w:val="7AE8A77A"/>
    <w:rsid w:val="7D343408"/>
    <w:rsid w:val="7E7E147B"/>
    <w:rsid w:val="7FC406EF"/>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0" w:line="240" w:lineRule="auto"/>
      <w:ind w:left="792" w:right="101" w:hanging="360"/>
    </w:pPr>
    <w:rPr>
      <w:rFonts w:asciiTheme="minorHAnsi" w:hAnsiTheme="minorHAnsi" w:eastAsiaTheme="minorHAnsi" w:cstheme="minorBidi"/>
      <w:sz w:val="22"/>
      <w:szCs w:val="22"/>
      <w:lang w:val="en-AU" w:eastAsia="en-US" w:bidi="ar-SA"/>
    </w:rPr>
  </w:style>
  <w:style w:type="paragraph" w:styleId="2">
    <w:name w:val="heading 1"/>
    <w:basedOn w:val="1"/>
    <w:next w:val="1"/>
    <w:link w:val="32"/>
    <w:qFormat/>
    <w:uiPriority w:val="9"/>
    <w:pPr>
      <w:keepNext/>
      <w:tabs>
        <w:tab w:val="left" w:pos="180"/>
      </w:tabs>
      <w:spacing w:after="120" w:line="288" w:lineRule="auto"/>
      <w:ind w:left="0" w:right="0" w:firstLine="0"/>
      <w:outlineLvl w:val="0"/>
    </w:pPr>
    <w:rPr>
      <w:rFonts w:eastAsia="Arial Unicode MS" w:cstheme="minorHAnsi"/>
      <w:b/>
      <w:color w:val="2F5597" w:themeColor="accent1" w:themeShade="BF"/>
      <w:kern w:val="32"/>
      <w:sz w:val="32"/>
      <w:szCs w:val="32"/>
      <w:lang w:val="en-GB" w:bidi="en-US"/>
    </w:rPr>
  </w:style>
  <w:style w:type="paragraph" w:styleId="3">
    <w:name w:val="heading 2"/>
    <w:basedOn w:val="1"/>
    <w:next w:val="1"/>
    <w:link w:val="24"/>
    <w:unhideWhenUsed/>
    <w:qFormat/>
    <w:uiPriority w:val="9"/>
    <w:pPr>
      <w:keepNext/>
      <w:keepLines/>
      <w:spacing w:after="120" w:line="276" w:lineRule="auto"/>
      <w:ind w:left="0" w:firstLine="0"/>
      <w:outlineLvl w:val="1"/>
    </w:pPr>
    <w:rPr>
      <w:rFonts w:ascii="Arial" w:hAnsi="Arial" w:eastAsiaTheme="majorEastAsia" w:cstheme="majorBidi"/>
      <w:b/>
      <w:color w:val="262626" w:themeColor="text1" w:themeTint="D9"/>
      <w:sz w:val="24"/>
      <w:szCs w:val="26"/>
      <w:lang w:val="en-GB" w:bidi="en-US"/>
      <w14:textFill>
        <w14:solidFill>
          <w14:schemeClr w14:val="tx1">
            <w14:lumMod w14:val="85000"/>
            <w14:lumOff w14:val="15000"/>
          </w14:schemeClr>
        </w14:solidFill>
      </w14:textFill>
    </w:rPr>
  </w:style>
  <w:style w:type="paragraph" w:styleId="4">
    <w:name w:val="heading 3"/>
    <w:basedOn w:val="1"/>
    <w:next w:val="1"/>
    <w:link w:val="25"/>
    <w:unhideWhenUsed/>
    <w:qFormat/>
    <w:uiPriority w:val="9"/>
    <w:pPr>
      <w:keepNext/>
      <w:keepLines/>
      <w:spacing w:after="120"/>
      <w:ind w:left="0" w:firstLine="0"/>
      <w:outlineLvl w:val="2"/>
    </w:pPr>
    <w:rPr>
      <w:rFonts w:ascii="Arial" w:hAnsi="Arial" w:eastAsiaTheme="majorEastAsia" w:cstheme="majorBidi"/>
      <w:color w:val="262626" w:themeColor="text1" w:themeTint="D9"/>
      <w:sz w:val="24"/>
      <w:szCs w:val="24"/>
      <w14:textFill>
        <w14:solidFill>
          <w14:schemeClr w14:val="tx1">
            <w14:lumMod w14:val="85000"/>
            <w14:lumOff w14:val="15000"/>
          </w14:schemeClr>
        </w14:solidFill>
      </w14:textFill>
    </w:rPr>
  </w:style>
  <w:style w:type="paragraph" w:styleId="5">
    <w:name w:val="heading 4"/>
    <w:basedOn w:val="1"/>
    <w:next w:val="1"/>
    <w:link w:val="44"/>
    <w:unhideWhenUsed/>
    <w:qFormat/>
    <w:uiPriority w:val="9"/>
    <w:pPr>
      <w:keepNext/>
      <w:keepLines/>
      <w:spacing w:before="40"/>
      <w:outlineLvl w:val="3"/>
    </w:pPr>
    <w:rPr>
      <w:rFonts w:asciiTheme="majorHAnsi" w:hAnsiTheme="majorHAnsi" w:eastAsiaTheme="majorEastAsia" w:cstheme="majorBidi"/>
      <w:i/>
      <w:iCs/>
      <w:color w:val="2F5597" w:themeColor="accent1" w:themeShade="BF"/>
    </w:rPr>
  </w:style>
  <w:style w:type="paragraph" w:styleId="6">
    <w:name w:val="heading 5"/>
    <w:basedOn w:val="1"/>
    <w:next w:val="1"/>
    <w:link w:val="52"/>
    <w:semiHidden/>
    <w:unhideWhenUsed/>
    <w:qFormat/>
    <w:uiPriority w:val="9"/>
    <w:pPr>
      <w:keepNext/>
      <w:keepLines/>
      <w:spacing w:before="40"/>
      <w:outlineLvl w:val="4"/>
    </w:pPr>
    <w:rPr>
      <w:rFonts w:asciiTheme="majorHAnsi" w:hAnsiTheme="majorHAnsi" w:eastAsiaTheme="majorEastAsia" w:cstheme="majorBidi"/>
      <w:color w:val="2F5597" w:themeColor="accent1" w:themeShade="BF"/>
    </w:rPr>
  </w:style>
  <w:style w:type="character" w:default="1" w:styleId="18">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7">
    <w:name w:val="annotation text"/>
    <w:basedOn w:val="1"/>
    <w:link w:val="53"/>
    <w:unhideWhenUsed/>
    <w:uiPriority w:val="99"/>
    <w:rPr>
      <w:sz w:val="20"/>
      <w:szCs w:val="20"/>
    </w:rPr>
  </w:style>
  <w:style w:type="paragraph" w:styleId="8">
    <w:name w:val="toc 3"/>
    <w:basedOn w:val="1"/>
    <w:next w:val="1"/>
    <w:unhideWhenUsed/>
    <w:qFormat/>
    <w:uiPriority w:val="39"/>
    <w:pPr>
      <w:tabs>
        <w:tab w:val="right" w:leader="dot" w:pos="9016"/>
      </w:tabs>
      <w:spacing w:after="120" w:line="276" w:lineRule="auto"/>
      <w:ind w:left="720"/>
    </w:pPr>
    <w:rPr>
      <w:color w:val="262626" w:themeColor="text1" w:themeTint="D9"/>
      <w:sz w:val="24"/>
      <w14:textFill>
        <w14:solidFill>
          <w14:schemeClr w14:val="tx1">
            <w14:lumMod w14:val="85000"/>
            <w14:lumOff w14:val="15000"/>
          </w14:schemeClr>
        </w14:solidFill>
      </w14:textFill>
    </w:rPr>
  </w:style>
  <w:style w:type="paragraph" w:styleId="9">
    <w:name w:val="Balloon Text"/>
    <w:basedOn w:val="1"/>
    <w:link w:val="47"/>
    <w:semiHidden/>
    <w:unhideWhenUsed/>
    <w:uiPriority w:val="99"/>
    <w:pPr>
      <w:spacing w:before="0"/>
    </w:pPr>
    <w:rPr>
      <w:rFonts w:ascii="Segoe UI" w:hAnsi="Segoe UI" w:cs="Segoe UI"/>
      <w:sz w:val="18"/>
      <w:szCs w:val="18"/>
    </w:rPr>
  </w:style>
  <w:style w:type="paragraph" w:styleId="10">
    <w:name w:val="footer"/>
    <w:basedOn w:val="1"/>
    <w:link w:val="27"/>
    <w:unhideWhenUsed/>
    <w:qFormat/>
    <w:uiPriority w:val="99"/>
    <w:pPr>
      <w:tabs>
        <w:tab w:val="center" w:pos="4680"/>
        <w:tab w:val="right" w:pos="9360"/>
      </w:tabs>
      <w:spacing w:before="0"/>
    </w:pPr>
  </w:style>
  <w:style w:type="paragraph" w:styleId="11">
    <w:name w:val="header"/>
    <w:basedOn w:val="1"/>
    <w:link w:val="26"/>
    <w:unhideWhenUsed/>
    <w:uiPriority w:val="99"/>
    <w:pPr>
      <w:tabs>
        <w:tab w:val="center" w:pos="4680"/>
        <w:tab w:val="right" w:pos="9360"/>
      </w:tabs>
      <w:spacing w:before="0"/>
    </w:pPr>
  </w:style>
  <w:style w:type="paragraph" w:styleId="12">
    <w:name w:val="toc 1"/>
    <w:basedOn w:val="1"/>
    <w:next w:val="1"/>
    <w:unhideWhenUsed/>
    <w:qFormat/>
    <w:uiPriority w:val="39"/>
    <w:pPr>
      <w:tabs>
        <w:tab w:val="right" w:leader="dot" w:pos="9016"/>
      </w:tabs>
      <w:spacing w:after="120" w:line="276" w:lineRule="auto"/>
      <w:ind w:left="360"/>
      <w:jc w:val="center"/>
    </w:pPr>
    <w:rPr>
      <w:b/>
      <w:color w:val="262626" w:themeColor="text1" w:themeTint="D9"/>
      <w:sz w:val="24"/>
      <w14:textFill>
        <w14:solidFill>
          <w14:schemeClr w14:val="tx1">
            <w14:lumMod w14:val="85000"/>
            <w14:lumOff w14:val="15000"/>
          </w14:schemeClr>
        </w14:solidFill>
      </w14:textFill>
    </w:rPr>
  </w:style>
  <w:style w:type="paragraph" w:styleId="13">
    <w:name w:val="Subtitle"/>
    <w:basedOn w:val="1"/>
    <w:next w:val="1"/>
    <w:link w:val="39"/>
    <w:qFormat/>
    <w:uiPriority w:val="11"/>
    <w:pPr>
      <w:spacing w:after="160"/>
      <w:ind w:left="792" w:hanging="360"/>
    </w:pPr>
    <w:rPr>
      <w:rFonts w:eastAsiaTheme="minorEastAsia"/>
      <w:color w:val="595959" w:themeColor="text1" w:themeTint="A6"/>
      <w:spacing w:val="15"/>
      <w14:textFill>
        <w14:solidFill>
          <w14:schemeClr w14:val="tx1">
            <w14:lumMod w14:val="65000"/>
            <w14:lumOff w14:val="35000"/>
          </w14:schemeClr>
        </w14:solidFill>
      </w14:textFill>
    </w:rPr>
  </w:style>
  <w:style w:type="paragraph" w:styleId="14">
    <w:name w:val="toc 2"/>
    <w:basedOn w:val="1"/>
    <w:next w:val="1"/>
    <w:unhideWhenUsed/>
    <w:qFormat/>
    <w:uiPriority w:val="39"/>
    <w:pPr>
      <w:tabs>
        <w:tab w:val="right" w:leader="dot" w:pos="9016"/>
      </w:tabs>
      <w:spacing w:after="120" w:line="276" w:lineRule="auto"/>
      <w:ind w:left="504"/>
    </w:pPr>
    <w:rPr>
      <w:color w:val="262626" w:themeColor="text1" w:themeTint="D9"/>
      <w:sz w:val="24"/>
      <w14:textFill>
        <w14:solidFill>
          <w14:schemeClr w14:val="tx1">
            <w14:lumMod w14:val="85000"/>
            <w14:lumOff w14:val="15000"/>
          </w14:schemeClr>
        </w14:solidFill>
      </w14:textFill>
    </w:rPr>
  </w:style>
  <w:style w:type="paragraph" w:styleId="15">
    <w:name w:val="annotation subject"/>
    <w:basedOn w:val="7"/>
    <w:next w:val="7"/>
    <w:link w:val="54"/>
    <w:semiHidden/>
    <w:unhideWhenUsed/>
    <w:qFormat/>
    <w:uiPriority w:val="99"/>
    <w:rPr>
      <w:b/>
      <w:bCs/>
    </w:rPr>
  </w:style>
  <w:style w:type="table" w:styleId="17">
    <w:name w:val="Table Grid"/>
    <w:basedOn w:val="16"/>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FollowedHyperlink"/>
    <w:basedOn w:val="18"/>
    <w:semiHidden/>
    <w:unhideWhenUsed/>
    <w:qFormat/>
    <w:uiPriority w:val="99"/>
    <w:rPr>
      <w:color w:val="954F72" w:themeColor="followedHyperlink"/>
      <w:u w:val="single"/>
      <w14:textFill>
        <w14:solidFill>
          <w14:schemeClr w14:val="folHlink"/>
        </w14:solidFill>
      </w14:textFill>
    </w:rPr>
  </w:style>
  <w:style w:type="character" w:styleId="20">
    <w:name w:val="Emphasis"/>
    <w:basedOn w:val="18"/>
    <w:qFormat/>
    <w:uiPriority w:val="20"/>
    <w:rPr>
      <w:i/>
      <w:iCs/>
    </w:rPr>
  </w:style>
  <w:style w:type="character" w:styleId="21">
    <w:name w:val="Hyperlink"/>
    <w:basedOn w:val="18"/>
    <w:unhideWhenUsed/>
    <w:uiPriority w:val="99"/>
    <w:rPr>
      <w:color w:val="0563C1" w:themeColor="hyperlink"/>
      <w:u w:val="single"/>
      <w14:textFill>
        <w14:solidFill>
          <w14:schemeClr w14:val="hlink"/>
        </w14:solidFill>
      </w14:textFill>
    </w:rPr>
  </w:style>
  <w:style w:type="character" w:styleId="22">
    <w:name w:val="annotation reference"/>
    <w:basedOn w:val="18"/>
    <w:semiHidden/>
    <w:unhideWhenUsed/>
    <w:qFormat/>
    <w:uiPriority w:val="99"/>
    <w:rPr>
      <w:sz w:val="16"/>
      <w:szCs w:val="16"/>
    </w:rPr>
  </w:style>
  <w:style w:type="paragraph" w:styleId="23">
    <w:name w:val="List Paragraph"/>
    <w:basedOn w:val="1"/>
    <w:link w:val="41"/>
    <w:qFormat/>
    <w:uiPriority w:val="34"/>
    <w:pPr>
      <w:ind w:left="720"/>
      <w:contextualSpacing/>
    </w:pPr>
  </w:style>
  <w:style w:type="character" w:customStyle="1" w:styleId="24">
    <w:name w:val="Heading 2 Char"/>
    <w:basedOn w:val="18"/>
    <w:link w:val="3"/>
    <w:uiPriority w:val="9"/>
    <w:rPr>
      <w:rFonts w:ascii="Arial" w:hAnsi="Arial" w:eastAsiaTheme="majorEastAsia" w:cstheme="majorBidi"/>
      <w:b/>
      <w:color w:val="262626" w:themeColor="text1" w:themeTint="D9"/>
      <w:sz w:val="24"/>
      <w:szCs w:val="26"/>
      <w:lang w:val="en-GB" w:bidi="en-US"/>
      <w14:textFill>
        <w14:solidFill>
          <w14:schemeClr w14:val="tx1">
            <w14:lumMod w14:val="85000"/>
            <w14:lumOff w14:val="15000"/>
          </w14:schemeClr>
        </w14:solidFill>
      </w14:textFill>
    </w:rPr>
  </w:style>
  <w:style w:type="character" w:customStyle="1" w:styleId="25">
    <w:name w:val="Heading 3 Char"/>
    <w:basedOn w:val="18"/>
    <w:link w:val="4"/>
    <w:qFormat/>
    <w:uiPriority w:val="9"/>
    <w:rPr>
      <w:rFonts w:ascii="Arial" w:hAnsi="Arial" w:eastAsiaTheme="majorEastAsia" w:cstheme="majorBidi"/>
      <w:color w:val="262626" w:themeColor="text1" w:themeTint="D9"/>
      <w:sz w:val="24"/>
      <w:szCs w:val="24"/>
      <w14:textFill>
        <w14:solidFill>
          <w14:schemeClr w14:val="tx1">
            <w14:lumMod w14:val="85000"/>
            <w14:lumOff w14:val="15000"/>
          </w14:schemeClr>
        </w14:solidFill>
      </w14:textFill>
    </w:rPr>
  </w:style>
  <w:style w:type="character" w:customStyle="1" w:styleId="26">
    <w:name w:val="Header Char"/>
    <w:basedOn w:val="18"/>
    <w:link w:val="11"/>
    <w:uiPriority w:val="99"/>
  </w:style>
  <w:style w:type="character" w:customStyle="1" w:styleId="27">
    <w:name w:val="Footer Char"/>
    <w:basedOn w:val="18"/>
    <w:link w:val="10"/>
    <w:uiPriority w:val="99"/>
  </w:style>
  <w:style w:type="paragraph" w:customStyle="1" w:styleId="28">
    <w:name w:val="TVTR Mapping"/>
    <w:basedOn w:val="1"/>
    <w:link w:val="29"/>
    <w:qFormat/>
    <w:uiPriority w:val="0"/>
    <w:pPr>
      <w:spacing w:after="120" w:line="276" w:lineRule="auto"/>
      <w:ind w:left="90" w:right="121" w:firstLine="0"/>
      <w:jc w:val="both"/>
    </w:pPr>
    <w:rPr>
      <w:rFonts w:ascii="Arial" w:hAnsi="Arial" w:eastAsia="Times New Roman" w:cs="Arial"/>
      <w:i/>
      <w:color w:val="F79723"/>
      <w:sz w:val="20"/>
    </w:rPr>
  </w:style>
  <w:style w:type="character" w:customStyle="1" w:styleId="29">
    <w:name w:val="TVTR Mapping Char"/>
    <w:basedOn w:val="18"/>
    <w:link w:val="28"/>
    <w:uiPriority w:val="0"/>
    <w:rPr>
      <w:rFonts w:ascii="Arial" w:hAnsi="Arial" w:eastAsia="Times New Roman" w:cs="Arial"/>
      <w:i/>
      <w:color w:val="F79723"/>
      <w:sz w:val="20"/>
      <w:lang w:val="en-AU"/>
    </w:rPr>
  </w:style>
  <w:style w:type="paragraph" w:customStyle="1" w:styleId="30">
    <w:name w:val="TVTR Reference"/>
    <w:basedOn w:val="1"/>
    <w:link w:val="31"/>
    <w:qFormat/>
    <w:uiPriority w:val="0"/>
    <w:pPr>
      <w:spacing w:before="0" w:after="120" w:line="276" w:lineRule="auto"/>
      <w:ind w:left="0" w:right="27" w:firstLine="0"/>
      <w:jc w:val="right"/>
    </w:pPr>
    <w:rPr>
      <w:rFonts w:ascii="Times New Roman" w:hAnsi="Times New Roman" w:eastAsia="Arial Unicode MS" w:cstheme="minorHAnsi"/>
      <w:i/>
      <w:sz w:val="20"/>
      <w:szCs w:val="24"/>
    </w:rPr>
  </w:style>
  <w:style w:type="character" w:customStyle="1" w:styleId="31">
    <w:name w:val="TVTR Reference Char"/>
    <w:basedOn w:val="18"/>
    <w:link w:val="30"/>
    <w:qFormat/>
    <w:uiPriority w:val="0"/>
    <w:rPr>
      <w:rFonts w:ascii="Times New Roman" w:hAnsi="Times New Roman" w:eastAsia="Arial Unicode MS" w:cstheme="minorHAnsi"/>
      <w:i/>
      <w:sz w:val="20"/>
      <w:szCs w:val="24"/>
      <w:lang w:val="en-AU"/>
    </w:rPr>
  </w:style>
  <w:style w:type="character" w:customStyle="1" w:styleId="32">
    <w:name w:val="Heading 1 Char"/>
    <w:basedOn w:val="18"/>
    <w:link w:val="2"/>
    <w:uiPriority w:val="9"/>
    <w:rPr>
      <w:rFonts w:eastAsia="Arial Unicode MS" w:cstheme="minorHAnsi"/>
      <w:b/>
      <w:color w:val="2F5597" w:themeColor="accent1" w:themeShade="BF"/>
      <w:kern w:val="32"/>
      <w:sz w:val="32"/>
      <w:szCs w:val="32"/>
      <w:lang w:val="en-GB" w:bidi="en-US"/>
    </w:rPr>
  </w:style>
  <w:style w:type="character" w:styleId="33">
    <w:name w:val="Placeholder Text"/>
    <w:basedOn w:val="18"/>
    <w:semiHidden/>
    <w:uiPriority w:val="99"/>
    <w:rPr>
      <w:color w:val="808080"/>
    </w:rPr>
  </w:style>
  <w:style w:type="table" w:customStyle="1" w:styleId="34">
    <w:name w:val="Table Grid1"/>
    <w:basedOn w:val="16"/>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
    <w:name w:val="Table Grid2"/>
    <w:basedOn w:val="16"/>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6">
    <w:name w:val="Revision"/>
    <w:hidden/>
    <w:semiHidden/>
    <w:uiPriority w:val="99"/>
    <w:pPr>
      <w:spacing w:before="0" w:after="0" w:line="240" w:lineRule="auto"/>
      <w:ind w:left="0" w:right="0" w:firstLine="0"/>
    </w:pPr>
    <w:rPr>
      <w:rFonts w:asciiTheme="minorHAnsi" w:hAnsiTheme="minorHAnsi" w:eastAsiaTheme="minorHAnsi" w:cstheme="minorBidi"/>
      <w:sz w:val="22"/>
      <w:szCs w:val="22"/>
      <w:lang w:val="en-PH" w:eastAsia="en-US" w:bidi="ar-SA"/>
    </w:rPr>
  </w:style>
  <w:style w:type="paragraph" w:customStyle="1" w:styleId="37">
    <w:name w:val="Compliant Sub Heading 1"/>
    <w:basedOn w:val="1"/>
    <w:qFormat/>
    <w:uiPriority w:val="99"/>
    <w:pPr>
      <w:pBdr>
        <w:bottom w:val="single" w:color="323E4F" w:themeColor="text2" w:themeShade="BF" w:sz="4" w:space="1"/>
      </w:pBdr>
      <w:spacing w:before="240" w:after="120" w:line="288" w:lineRule="auto"/>
      <w:ind w:left="0" w:right="0" w:firstLine="0"/>
      <w:jc w:val="both"/>
      <w:outlineLvl w:val="1"/>
    </w:pPr>
    <w:rPr>
      <w:rFonts w:ascii="Georgia" w:hAnsi="Georgia" w:eastAsia="Arial Unicode MS"/>
      <w:b/>
      <w:bCs/>
      <w:iCs/>
      <w:color w:val="333F50" w:themeColor="text2" w:themeShade="BF"/>
      <w:sz w:val="24"/>
      <w:lang w:eastAsia="en-AU" w:bidi="en-US"/>
    </w:rPr>
  </w:style>
  <w:style w:type="table" w:customStyle="1" w:styleId="38">
    <w:name w:val="Table Grid34"/>
    <w:basedOn w:val="16"/>
    <w:qFormat/>
    <w:uiPriority w:val="0"/>
    <w:pPr>
      <w:spacing w:before="0" w:after="0" w:line="240" w:lineRule="auto"/>
      <w:ind w:left="0" w:right="0" w:firstLine="0"/>
    </w:pPr>
    <w:rPr>
      <w:rFonts w:ascii="Times New Roman" w:hAnsi="Times New Roman" w:eastAsia="Times New Roman" w:cs="Times New Roman"/>
      <w:sz w:val="20"/>
      <w:szCs w:val="20"/>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9">
    <w:name w:val="Subtitle Char"/>
    <w:basedOn w:val="18"/>
    <w:link w:val="13"/>
    <w:qFormat/>
    <w:uiPriority w:val="11"/>
    <w:rPr>
      <w:rFonts w:eastAsiaTheme="minorEastAsia"/>
      <w:color w:val="595959" w:themeColor="text1" w:themeTint="A6"/>
      <w:spacing w:val="15"/>
      <w14:textFill>
        <w14:solidFill>
          <w14:schemeClr w14:val="tx1">
            <w14:lumMod w14:val="65000"/>
            <w14:lumOff w14:val="35000"/>
          </w14:schemeClr>
        </w14:solidFill>
      </w14:textFill>
    </w:rPr>
  </w:style>
  <w:style w:type="character" w:customStyle="1" w:styleId="40">
    <w:name w:val="Unresolved Mention1"/>
    <w:basedOn w:val="18"/>
    <w:semiHidden/>
    <w:unhideWhenUsed/>
    <w:qFormat/>
    <w:uiPriority w:val="99"/>
    <w:rPr>
      <w:color w:val="605E5C"/>
      <w:shd w:val="clear" w:color="auto" w:fill="E1DFDD"/>
    </w:rPr>
  </w:style>
  <w:style w:type="character" w:customStyle="1" w:styleId="41">
    <w:name w:val="List Paragraph Char"/>
    <w:basedOn w:val="18"/>
    <w:link w:val="23"/>
    <w:qFormat/>
    <w:uiPriority w:val="34"/>
  </w:style>
  <w:style w:type="character" w:customStyle="1" w:styleId="42">
    <w:name w:val="Style1 Char"/>
    <w:basedOn w:val="18"/>
    <w:link w:val="43"/>
    <w:qFormat/>
    <w:locked/>
    <w:uiPriority w:val="0"/>
    <w:rPr>
      <w:rFonts w:asciiTheme="majorHAnsi" w:hAnsiTheme="majorHAnsi" w:eastAsiaTheme="majorEastAsia" w:cstheme="majorBidi"/>
      <w:i/>
      <w:iCs/>
      <w:color w:val="002060"/>
      <w:lang w:val="en-AU"/>
    </w:rPr>
  </w:style>
  <w:style w:type="paragraph" w:customStyle="1" w:styleId="43">
    <w:name w:val="Style1"/>
    <w:basedOn w:val="5"/>
    <w:link w:val="42"/>
    <w:qFormat/>
    <w:uiPriority w:val="0"/>
    <w:pPr>
      <w:spacing w:before="120"/>
      <w:ind w:left="0" w:right="0" w:firstLine="0"/>
    </w:pPr>
    <w:rPr>
      <w:color w:val="002060"/>
    </w:rPr>
  </w:style>
  <w:style w:type="character" w:customStyle="1" w:styleId="44">
    <w:name w:val="Heading 4 Char"/>
    <w:basedOn w:val="18"/>
    <w:link w:val="5"/>
    <w:uiPriority w:val="9"/>
    <w:rPr>
      <w:rFonts w:asciiTheme="majorHAnsi" w:hAnsiTheme="majorHAnsi" w:eastAsiaTheme="majorEastAsia" w:cstheme="majorBidi"/>
      <w:i/>
      <w:iCs/>
      <w:color w:val="2F5597" w:themeColor="accent1" w:themeShade="BF"/>
    </w:rPr>
  </w:style>
  <w:style w:type="table" w:customStyle="1" w:styleId="45">
    <w:name w:val="Compliant Table Grid1"/>
    <w:basedOn w:val="16"/>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6">
    <w:name w:val="Compliant Table Grid2"/>
    <w:basedOn w:val="16"/>
    <w:uiPriority w:val="59"/>
    <w:pPr>
      <w:spacing w:before="0" w:after="0" w:line="240" w:lineRule="auto"/>
      <w:ind w:left="0" w:right="0" w:firstLine="0"/>
    </w:pPr>
    <w:rPr>
      <w:rFonts w:ascii="Times New Roman" w:hAnsi="Times New Roman" w:eastAsia="Times New Roman" w:cs="Times New Roman"/>
      <w:sz w:val="20"/>
      <w:szCs w:val="20"/>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47">
    <w:name w:val="Balloon Text Char"/>
    <w:basedOn w:val="18"/>
    <w:link w:val="9"/>
    <w:semiHidden/>
    <w:qFormat/>
    <w:uiPriority w:val="99"/>
    <w:rPr>
      <w:rFonts w:ascii="Segoe UI" w:hAnsi="Segoe UI" w:cs="Segoe UI"/>
      <w:sz w:val="18"/>
      <w:szCs w:val="18"/>
    </w:rPr>
  </w:style>
  <w:style w:type="paragraph" w:customStyle="1" w:styleId="48">
    <w:name w:val="Subtask 1.1.1"/>
    <w:basedOn w:val="43"/>
    <w:link w:val="49"/>
    <w:qFormat/>
    <w:uiPriority w:val="0"/>
    <w:pPr>
      <w:spacing w:after="120"/>
    </w:pPr>
    <w:rPr>
      <w:rFonts w:ascii="Arial" w:hAnsi="Arial" w:cs="Arial"/>
      <w:i w:val="0"/>
      <w:color w:val="262626" w:themeColor="text1" w:themeTint="D9"/>
      <w:sz w:val="24"/>
      <w:szCs w:val="24"/>
      <w14:textFill>
        <w14:solidFill>
          <w14:schemeClr w14:val="tx1">
            <w14:lumMod w14:val="85000"/>
            <w14:lumOff w14:val="15000"/>
          </w14:schemeClr>
        </w14:solidFill>
      </w14:textFill>
    </w:rPr>
  </w:style>
  <w:style w:type="character" w:customStyle="1" w:styleId="49">
    <w:name w:val="Subtask 1.1.1 Char"/>
    <w:basedOn w:val="42"/>
    <w:link w:val="48"/>
    <w:uiPriority w:val="0"/>
    <w:rPr>
      <w:rFonts w:ascii="Arial" w:hAnsi="Arial" w:cs="Arial" w:eastAsiaTheme="majorEastAsia"/>
      <w:i w:val="0"/>
      <w:color w:val="262626" w:themeColor="text1" w:themeTint="D9"/>
      <w:sz w:val="24"/>
      <w:szCs w:val="24"/>
      <w:lang w:val="en-AU"/>
      <w14:textFill>
        <w14:solidFill>
          <w14:schemeClr w14:val="tx1">
            <w14:lumMod w14:val="85000"/>
            <w14:lumOff w14:val="15000"/>
          </w14:schemeClr>
        </w14:solidFill>
      </w14:textFill>
    </w:rPr>
  </w:style>
  <w:style w:type="paragraph" w:customStyle="1" w:styleId="50">
    <w:name w:val="Style2"/>
    <w:basedOn w:val="6"/>
    <w:link w:val="51"/>
    <w:qFormat/>
    <w:uiPriority w:val="0"/>
    <w:rPr>
      <w:rFonts w:ascii="Calibri Light" w:hAnsi="Calibri Light" w:eastAsia="MS Gothic" w:cs="Times New Roman"/>
      <w:color w:val="365F91"/>
    </w:rPr>
  </w:style>
  <w:style w:type="character" w:customStyle="1" w:styleId="51">
    <w:name w:val="Style2 Char"/>
    <w:basedOn w:val="52"/>
    <w:link w:val="50"/>
    <w:uiPriority w:val="0"/>
    <w:rPr>
      <w:rFonts w:ascii="Calibri Light" w:hAnsi="Calibri Light" w:eastAsia="MS Gothic" w:cs="Times New Roman"/>
      <w:color w:val="365F91"/>
      <w:lang w:val="en-AU"/>
    </w:rPr>
  </w:style>
  <w:style w:type="character" w:customStyle="1" w:styleId="52">
    <w:name w:val="Heading 5 Char"/>
    <w:basedOn w:val="18"/>
    <w:link w:val="6"/>
    <w:semiHidden/>
    <w:uiPriority w:val="9"/>
    <w:rPr>
      <w:rFonts w:asciiTheme="majorHAnsi" w:hAnsiTheme="majorHAnsi" w:eastAsiaTheme="majorEastAsia" w:cstheme="majorBidi"/>
      <w:color w:val="2F5597" w:themeColor="accent1" w:themeShade="BF"/>
    </w:rPr>
  </w:style>
  <w:style w:type="character" w:customStyle="1" w:styleId="53">
    <w:name w:val="Comment Text Char"/>
    <w:basedOn w:val="18"/>
    <w:link w:val="7"/>
    <w:uiPriority w:val="99"/>
    <w:rPr>
      <w:sz w:val="20"/>
      <w:szCs w:val="20"/>
    </w:rPr>
  </w:style>
  <w:style w:type="character" w:customStyle="1" w:styleId="54">
    <w:name w:val="Comment Subject Char"/>
    <w:basedOn w:val="53"/>
    <w:link w:val="15"/>
    <w:semiHidden/>
    <w:uiPriority w:val="99"/>
    <w:rPr>
      <w:b/>
      <w:bCs/>
      <w:sz w:val="20"/>
      <w:szCs w:val="20"/>
    </w:rPr>
  </w:style>
  <w:style w:type="paragraph" w:customStyle="1" w:styleId="55">
    <w:name w:val="catbulletlist1"/>
    <w:basedOn w:val="1"/>
    <w:qFormat/>
    <w:uiPriority w:val="0"/>
    <w:pPr>
      <w:spacing w:before="100" w:beforeAutospacing="1" w:after="100" w:afterAutospacing="1"/>
      <w:ind w:left="0" w:right="0" w:firstLine="0"/>
    </w:pPr>
    <w:rPr>
      <w:rFonts w:ascii="Times New Roman" w:hAnsi="Times New Roman" w:eastAsia="Times New Roman" w:cs="Times New Roman"/>
      <w:sz w:val="24"/>
      <w:szCs w:val="24"/>
      <w:lang w:val="en-PH" w:eastAsia="en-PH"/>
    </w:rPr>
  </w:style>
  <w:style w:type="paragraph" w:customStyle="1" w:styleId="56">
    <w:name w:val="Style4"/>
    <w:basedOn w:val="5"/>
    <w:link w:val="57"/>
    <w:qFormat/>
    <w:uiPriority w:val="0"/>
    <w:pPr>
      <w:spacing w:before="120" w:after="120"/>
    </w:pPr>
    <w:rPr>
      <w:color w:val="262626" w:themeColor="text1" w:themeTint="D9"/>
      <w:sz w:val="24"/>
      <w:szCs w:val="24"/>
      <w14:textFill>
        <w14:solidFill>
          <w14:schemeClr w14:val="tx1">
            <w14:lumMod w14:val="85000"/>
            <w14:lumOff w14:val="15000"/>
          </w14:schemeClr>
        </w14:solidFill>
      </w14:textFill>
    </w:rPr>
  </w:style>
  <w:style w:type="character" w:customStyle="1" w:styleId="57">
    <w:name w:val="Style4 Char"/>
    <w:basedOn w:val="18"/>
    <w:link w:val="56"/>
    <w:uiPriority w:val="0"/>
    <w:rPr>
      <w:rFonts w:asciiTheme="majorHAnsi" w:hAnsiTheme="majorHAnsi" w:eastAsiaTheme="majorEastAsia" w:cstheme="majorBidi"/>
      <w:i/>
      <w:iCs/>
      <w:color w:val="262626" w:themeColor="text1" w:themeTint="D9"/>
      <w:sz w:val="24"/>
      <w:szCs w:val="24"/>
      <w:lang w:val="en-AU"/>
      <w14:textFill>
        <w14:solidFill>
          <w14:schemeClr w14:val="tx1">
            <w14:lumMod w14:val="85000"/>
            <w14:lumOff w14:val="15000"/>
          </w14:schemeClr>
        </w14:solidFill>
      </w14:textFill>
    </w:rPr>
  </w:style>
  <w:style w:type="character" w:customStyle="1" w:styleId="58">
    <w:name w:val="Unresolved Mention"/>
    <w:basedOn w:val="18"/>
    <w:semiHidden/>
    <w:unhideWhenUsed/>
    <w:uiPriority w:val="99"/>
    <w:rPr>
      <w:color w:val="605E5C"/>
      <w:shd w:val="clear" w:color="auto" w:fill="E1DFDD"/>
    </w:rPr>
  </w:style>
  <w:style w:type="character" w:customStyle="1" w:styleId="59">
    <w:name w:val="cf01"/>
    <w:basedOn w:val="18"/>
    <w:qFormat/>
    <w:uiPriority w:val="0"/>
    <w:rPr>
      <w:rFonts w:hint="default" w:ascii="Segoe UI" w:hAnsi="Segoe UI" w:cs="Segoe UI"/>
      <w:color w:val="262626"/>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glossaryDocument" Target="glossary/document.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5.xml"/><Relationship Id="rId18" Type="http://schemas.openxmlformats.org/officeDocument/2006/relationships/customXml" Target="../customXml/item4.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3.png"/><Relationship Id="rId12" Type="http://schemas.openxmlformats.org/officeDocument/2006/relationships/image" Target="media/image2.jpe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C07317084684A67A8CD0227D34263D1"/>
        <w:style w:val=""/>
        <w:category>
          <w:name w:val="General"/>
          <w:gallery w:val="placeholder"/>
        </w:category>
        <w:types>
          <w:type w:val="bbPlcHdr"/>
        </w:types>
        <w:behaviors>
          <w:behavior w:val="content"/>
        </w:behaviors>
        <w:description w:val=""/>
        <w:guid w:val="{C9D82D8B-D94D-45A6-A86D-6A57A358B7EA}"/>
      </w:docPartPr>
      <w:docPartBody>
        <w:p>
          <w:pPr>
            <w:pStyle w:val="5"/>
          </w:pPr>
          <w:r>
            <w:rPr>
              <w:rStyle w:val="4"/>
            </w:rPr>
            <w:t>[Status]</w:t>
          </w:r>
        </w:p>
      </w:docPartBody>
    </w:docPart>
    <w:docPart>
      <w:docPartPr>
        <w:name w:val="A43EC8B33E924F638B3FD3E61791E193"/>
        <w:style w:val=""/>
        <w:category>
          <w:name w:val="General"/>
          <w:gallery w:val="placeholder"/>
        </w:category>
        <w:types>
          <w:type w:val="bbPlcHdr"/>
        </w:types>
        <w:behaviors>
          <w:behavior w:val="content"/>
        </w:behaviors>
        <w:description w:val=""/>
        <w:guid w:val="{A50F58A8-417B-46FA-BE46-21559A2888E3}"/>
      </w:docPartPr>
      <w:docPartBody>
        <w:p>
          <w:pPr>
            <w:pStyle w:val="6"/>
          </w:pPr>
          <w:r>
            <w:rPr>
              <w:rStyle w:val="4"/>
            </w:rPr>
            <w:t>[Status]</w:t>
          </w:r>
        </w:p>
      </w:docPartBody>
    </w:docPart>
    <w:docPart>
      <w:docPartPr>
        <w:name w:val="4556BAAE824C4ED2A41724B23C0C0AA0"/>
        <w:style w:val=""/>
        <w:category>
          <w:name w:val="General"/>
          <w:gallery w:val="placeholder"/>
        </w:category>
        <w:types>
          <w:type w:val="bbPlcHdr"/>
        </w:types>
        <w:behaviors>
          <w:behavior w:val="content"/>
        </w:behaviors>
        <w:description w:val=""/>
        <w:guid w:val="{7FF3A4C9-6DF5-4322-9094-B97928E93C97}"/>
      </w:docPartPr>
      <w:docPartBody>
        <w:p>
          <w:pPr>
            <w:pStyle w:val="7"/>
          </w:pPr>
          <w:r>
            <w:rPr>
              <w:rStyle w:val="4"/>
            </w:rPr>
            <w:t>[Status]</w:t>
          </w:r>
        </w:p>
      </w:docPartBody>
    </w:docPart>
    <w:docPart>
      <w:docPartPr>
        <w:name w:val="7432281D2C7F46C3B48B19EAFDF78040"/>
        <w:style w:val=""/>
        <w:category>
          <w:name w:val="General"/>
          <w:gallery w:val="placeholder"/>
        </w:category>
        <w:types>
          <w:type w:val="bbPlcHdr"/>
        </w:types>
        <w:behaviors>
          <w:behavior w:val="content"/>
        </w:behaviors>
        <w:description w:val=""/>
        <w:guid w:val="{6A1EE60F-F66F-4B9C-9B87-6F84F149D3D6}"/>
      </w:docPartPr>
      <w:docPartBody>
        <w:p>
          <w:pPr>
            <w:pStyle w:val="8"/>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8A6"/>
    <w:rsid w:val="000E60C4"/>
    <w:rsid w:val="002848A6"/>
    <w:rsid w:val="004B430B"/>
    <w:rsid w:val="00795A94"/>
    <w:rsid w:val="0085189B"/>
    <w:rsid w:val="00F57BD8"/>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qFormat/>
    <w:uiPriority w:val="99"/>
    <w:rPr>
      <w:color w:val="808080"/>
    </w:rPr>
  </w:style>
  <w:style w:type="paragraph" w:customStyle="1" w:styleId="5">
    <w:name w:val="7C07317084684A67A8CD0227D34263D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A43EC8B33E924F638B3FD3E61791E19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
    <w:name w:val="4556BAAE824C4ED2A41724B23C0C0AA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
    <w:name w:val="7432281D2C7F46C3B48B19EAFDF78040"/>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EFFA8A-2FA3-4AC1-A095-AE1A1FA87FE8}">
  <ds:schemaRefs/>
</ds:datastoreItem>
</file>

<file path=customXml/itemProps3.xml><?xml version="1.0" encoding="utf-8"?>
<ds:datastoreItem xmlns:ds="http://schemas.openxmlformats.org/officeDocument/2006/customXml" ds:itemID="{2E6A9D53-6818-46B1-A25E-3C07B1D3DCA0}">
  <ds:schemaRefs/>
</ds:datastoreItem>
</file>

<file path=customXml/itemProps4.xml><?xml version="1.0" encoding="utf-8"?>
<ds:datastoreItem xmlns:ds="http://schemas.openxmlformats.org/officeDocument/2006/customXml" ds:itemID="{2054675D-6695-4125-BCCF-0D75A0EAB89E}">
  <ds:schemaRefs/>
</ds:datastoreItem>
</file>

<file path=customXml/itemProps5.xml><?xml version="1.0" encoding="utf-8"?>
<ds:datastoreItem xmlns:ds="http://schemas.openxmlformats.org/officeDocument/2006/customXml" ds:itemID="{EB0BB86F-335B-4AFC-AED3-4257A9503D71}">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71</Pages>
  <Words>10073</Words>
  <Characters>57399</Characters>
  <Lines>424</Lines>
  <Paragraphs>119</Paragraphs>
  <TotalTime>111</TotalTime>
  <ScaleCrop>false</ScaleCrop>
  <LinksUpToDate>false</LinksUpToDate>
  <CharactersWithSpaces>66777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2022-11-18T01:16:00Z</dcterms:created>
  <dc:creator>TotalVET Training Resources</dc:creator>
  <cp:lastModifiedBy>Administrator</cp:lastModifiedBy>
  <dcterms:modified xsi:type="dcterms:W3CDTF">2023-02-27T00:00:17Z</dcterms:modified>
  <dc:subject>Select, prepare and administer a construction contract</dc:subject>
  <dc:title>CPCCBC4003</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KSOProductBuildVer">
    <vt:lpwstr>2052-11.1.0.13703</vt:lpwstr>
  </property>
  <property fmtid="{D5CDD505-2E9C-101B-9397-08002B2CF9AE}" pid="10" name="ICV">
    <vt:lpwstr>87CF92133D1346A18B9F91C3794B4D6D</vt:lpwstr>
  </property>
</Properties>
</file>