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6"/>
        <w:rPr>
          <w:rFonts w:cs="Arial"/>
          <w:caps w:val="0"/>
          <w:szCs w:val="32"/>
        </w:rPr>
      </w:pPr>
      <w:r>
        <w:rPr>
          <w:rFonts w:cs="Arial"/>
          <w:caps w:val="0"/>
          <w:szCs w:val="32"/>
        </w:rPr>
        <w:t>Waste Management Strategy Planning Document</w:t>
      </w:r>
    </w:p>
    <w:p>
      <w:pPr>
        <w:rPr>
          <w:rFonts w:ascii="Arial" w:hAnsi="Arial" w:cs="Arial"/>
          <w:sz w:val="20"/>
          <w:szCs w:val="16"/>
        </w:rPr>
      </w:pPr>
    </w:p>
    <w:tbl>
      <w:tblPr>
        <w:tblStyle w:val="17"/>
        <w:tblW w:w="154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90"/>
        <w:gridCol w:w="12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0" w:type="dxa"/>
            <w:shd w:val="clear" w:color="auto" w:fill="D9D9D9"/>
          </w:tcPr>
          <w:p>
            <w:pPr>
              <w:ind w:right="-24"/>
              <w:jc w:val="left"/>
              <w:rPr>
                <w:rFonts w:ascii="Arial" w:hAnsi="Arial" w:cs="Arial"/>
                <w:b/>
                <w:bCs/>
                <w:sz w:val="22"/>
                <w:szCs w:val="22"/>
              </w:rPr>
            </w:pPr>
            <w:r>
              <w:rPr>
                <w:rFonts w:ascii="Arial" w:hAnsi="Arial" w:cs="Arial"/>
                <w:b/>
                <w:bCs/>
                <w:sz w:val="22"/>
                <w:szCs w:val="22"/>
              </w:rPr>
              <w:t>Prepared by:</w:t>
            </w:r>
          </w:p>
        </w:tc>
        <w:tc>
          <w:tcPr>
            <w:tcW w:w="12956" w:type="dxa"/>
          </w:tcPr>
          <w:p>
            <w:pPr>
              <w:ind w:right="-24"/>
              <w:rPr>
                <w:rFonts w:hint="default" w:ascii="Arial" w:hAnsi="Arial" w:eastAsia="宋体" w:cs="Arial"/>
                <w:sz w:val="22"/>
                <w:szCs w:val="22"/>
                <w:lang w:val="en-US" w:eastAsia="zh-CN"/>
              </w:rPr>
            </w:pPr>
            <w:r>
              <w:rPr>
                <w:rFonts w:hint="eastAsia" w:ascii="Arial" w:hAnsi="Arial" w:eastAsia="宋体" w:cs="Arial"/>
                <w:sz w:val="22"/>
                <w:szCs w:val="22"/>
                <w:lang w:val="en-US" w:eastAsia="zh-CN"/>
              </w:rPr>
              <w:t>David Yang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0" w:type="dxa"/>
            <w:shd w:val="clear" w:color="auto" w:fill="D9D9D9"/>
          </w:tcPr>
          <w:p>
            <w:pPr>
              <w:ind w:right="-24"/>
              <w:jc w:val="left"/>
              <w:rPr>
                <w:rFonts w:ascii="Arial" w:hAnsi="Arial" w:cs="Arial"/>
                <w:b/>
                <w:bCs/>
                <w:sz w:val="22"/>
                <w:szCs w:val="22"/>
              </w:rPr>
            </w:pPr>
            <w:r>
              <w:rPr>
                <w:rFonts w:ascii="Arial" w:hAnsi="Arial" w:cs="Arial"/>
                <w:b/>
                <w:bCs/>
                <w:sz w:val="22"/>
                <w:szCs w:val="22"/>
              </w:rPr>
              <w:t>Date:</w:t>
            </w:r>
          </w:p>
        </w:tc>
        <w:tc>
          <w:tcPr>
            <w:tcW w:w="12956" w:type="dxa"/>
          </w:tcPr>
          <w:p>
            <w:pPr>
              <w:ind w:right="-24"/>
              <w:rPr>
                <w:rFonts w:hint="default" w:ascii="Arial" w:hAnsi="Arial" w:eastAsia="宋体" w:cs="Arial"/>
                <w:sz w:val="22"/>
                <w:szCs w:val="22"/>
                <w:lang w:val="en-US" w:eastAsia="zh-CN"/>
              </w:rPr>
            </w:pPr>
            <w:r>
              <w:rPr>
                <w:rFonts w:hint="eastAsia" w:ascii="Arial" w:hAnsi="Arial" w:eastAsia="宋体" w:cs="Arial"/>
                <w:sz w:val="22"/>
                <w:szCs w:val="22"/>
                <w:lang w:val="en-US" w:eastAsia="zh-CN"/>
              </w:rPr>
              <w:t>20/02/2024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0" w:type="dxa"/>
            <w:shd w:val="clear" w:color="auto" w:fill="D9D9D9"/>
          </w:tcPr>
          <w:p>
            <w:pPr>
              <w:ind w:right="-24"/>
              <w:jc w:val="left"/>
              <w:rPr>
                <w:rFonts w:ascii="Arial" w:hAnsi="Arial" w:cs="Arial"/>
                <w:b/>
                <w:bCs/>
                <w:sz w:val="22"/>
                <w:szCs w:val="22"/>
              </w:rPr>
            </w:pPr>
            <w:r>
              <w:rPr>
                <w:rFonts w:ascii="Arial" w:hAnsi="Arial" w:cs="Arial"/>
                <w:b/>
                <w:bCs/>
                <w:sz w:val="22"/>
                <w:szCs w:val="22"/>
              </w:rPr>
              <w:t>Building/construction Plans</w:t>
            </w:r>
          </w:p>
        </w:tc>
        <w:tc>
          <w:tcPr>
            <w:tcW w:w="12956" w:type="dxa"/>
          </w:tcPr>
          <w:p>
            <w:pPr>
              <w:ind w:right="-24"/>
              <w:rPr>
                <w:rFonts w:ascii="Arial" w:hAnsi="Arial" w:cs="Arial"/>
                <w:sz w:val="22"/>
                <w:szCs w:val="22"/>
              </w:rPr>
            </w:pPr>
            <w:sdt>
              <w:sdtPr>
                <w:rPr>
                  <w:rFonts w:ascii="Arial" w:hAnsi="Arial" w:cs="Arial"/>
                  <w:sz w:val="32"/>
                  <w:szCs w:val="32"/>
                </w:rPr>
                <w:id w:val="-750043332"/>
                <w14:checkbox>
                  <w14:checked w14:val="1"/>
                  <w14:checkedState w14:val="00FE" w14:font="Wingdings"/>
                  <w14:uncheckedState w14:val="00A8" w14:font="Wingdings"/>
                </w14:checkbox>
              </w:sdtPr>
              <w:sdtEndPr>
                <w:rPr>
                  <w:rFonts w:ascii="Arial" w:hAnsi="Arial" w:cs="Arial"/>
                  <w:sz w:val="32"/>
                  <w:szCs w:val="32"/>
                </w:rPr>
              </w:sdtEndPr>
              <w:sdtContent>
                <w:r>
                  <w:rPr>
                    <w:rFonts w:ascii="Wingdings" w:hAnsi="Wingdings" w:eastAsia="Times New Roman" w:cs="Arial"/>
                    <w:sz w:val="32"/>
                    <w:szCs w:val="32"/>
                    <w:lang w:val="en-AU" w:eastAsia="en-US" w:bidi="ar-SA"/>
                  </w:rPr>
                  <w:t>þ</w:t>
                </w:r>
              </w:sdtContent>
            </w:sdt>
            <w:r>
              <w:rPr>
                <w:rFonts w:ascii="Arial" w:hAnsi="Arial" w:cs="Arial"/>
                <w:sz w:val="22"/>
                <w:szCs w:val="22"/>
              </w:rPr>
              <w:t xml:space="preserve"> Residential</w:t>
            </w:r>
          </w:p>
          <w:p>
            <w:pPr>
              <w:ind w:right="-24"/>
              <w:rPr>
                <w:rFonts w:ascii="Arial" w:hAnsi="Arial" w:cs="Arial"/>
                <w:sz w:val="22"/>
                <w:szCs w:val="22"/>
              </w:rPr>
            </w:pPr>
            <w:sdt>
              <w:sdtPr>
                <w:rPr>
                  <w:rFonts w:ascii="Arial" w:hAnsi="Arial" w:cs="Arial"/>
                  <w:sz w:val="32"/>
                  <w:szCs w:val="32"/>
                </w:rPr>
                <w:id w:val="-1817646381"/>
                <w14:checkbox>
                  <w14:checked w14:val="0"/>
                  <w14:checkedState w14:val="00FE" w14:font="Wingdings"/>
                  <w14:uncheckedState w14:val="00A8" w14:font="Wingdings"/>
                </w14:checkbox>
              </w:sdtPr>
              <w:sdtEndPr>
                <w:rPr>
                  <w:rFonts w:ascii="Arial" w:hAnsi="Arial" w:cs="Arial"/>
                  <w:sz w:val="32"/>
                  <w:szCs w:val="32"/>
                </w:rPr>
              </w:sdtEndPr>
              <w:sdtContent>
                <w:r>
                  <w:rPr>
                    <w:rFonts w:ascii="Arial" w:hAnsi="Arial" w:cs="Arial"/>
                    <w:sz w:val="32"/>
                    <w:szCs w:val="32"/>
                  </w:rPr>
                  <w:sym w:font="Wingdings" w:char="F0A8"/>
                </w:r>
              </w:sdtContent>
            </w:sdt>
            <w:r>
              <w:rPr>
                <w:rFonts w:ascii="Arial" w:hAnsi="Arial" w:cs="Arial"/>
                <w:sz w:val="22"/>
                <w:szCs w:val="22"/>
              </w:rPr>
              <w:t xml:space="preserve"> Commercial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2490" w:type="dxa"/>
            <w:shd w:val="clear" w:color="auto" w:fill="D9D9D9"/>
          </w:tcPr>
          <w:p>
            <w:pPr>
              <w:ind w:right="-24"/>
              <w:jc w:val="left"/>
              <w:rPr>
                <w:rFonts w:ascii="Arial" w:hAnsi="Arial" w:cs="Arial"/>
                <w:b/>
                <w:bCs/>
                <w:sz w:val="22"/>
                <w:szCs w:val="22"/>
              </w:rPr>
            </w:pPr>
            <w:r>
              <w:rPr>
                <w:rFonts w:ascii="Arial" w:hAnsi="Arial" w:cs="Arial"/>
                <w:b/>
                <w:bCs/>
                <w:sz w:val="22"/>
                <w:szCs w:val="22"/>
              </w:rPr>
              <w:t>Building/construction location</w:t>
            </w:r>
          </w:p>
        </w:tc>
        <w:tc>
          <w:tcPr>
            <w:tcW w:w="12956" w:type="dxa"/>
          </w:tcPr>
          <w:p>
            <w:pPr>
              <w:ind w:right="-24"/>
              <w:rPr>
                <w:rFonts w:hint="default" w:ascii="Arial" w:hAnsi="Arial" w:eastAsia="宋体" w:cs="Arial"/>
                <w:sz w:val="22"/>
                <w:szCs w:val="22"/>
                <w:lang w:val="en-US" w:eastAsia="zh-CN"/>
              </w:rPr>
            </w:pPr>
            <w:r>
              <w:rPr>
                <w:rFonts w:hint="eastAsia" w:ascii="Arial" w:hAnsi="Arial" w:eastAsia="宋体" w:cs="Arial"/>
                <w:sz w:val="22"/>
                <w:szCs w:val="22"/>
                <w:lang w:val="en-US" w:eastAsia="zh-CN"/>
              </w:rPr>
              <w:t xml:space="preserve">Brisbane </w:t>
            </w:r>
          </w:p>
        </w:tc>
      </w:tr>
    </w:tbl>
    <w:p>
      <w:pPr>
        <w:rPr>
          <w:rFonts w:ascii="Arial" w:hAnsi="Arial" w:cs="Arial"/>
        </w:rPr>
      </w:pPr>
    </w:p>
    <w:tbl>
      <w:tblPr>
        <w:tblStyle w:val="17"/>
        <w:tblW w:w="154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56"/>
        <w:gridCol w:w="121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8" w:hRule="atLeast"/>
        </w:trPr>
        <w:tc>
          <w:tcPr>
            <w:tcW w:w="3256" w:type="dxa"/>
            <w:shd w:val="clear" w:color="auto" w:fill="D9D9D9"/>
          </w:tcPr>
          <w:p>
            <w:pPr>
              <w:ind w:right="-24"/>
              <w:jc w:val="left"/>
              <w:rPr>
                <w:rFonts w:ascii="Arial" w:hAnsi="Arial" w:cs="Arial"/>
                <w:b/>
                <w:bCs/>
                <w:sz w:val="22"/>
                <w:szCs w:val="22"/>
              </w:rPr>
            </w:pPr>
            <w:r>
              <w:rPr>
                <w:rFonts w:ascii="Arial" w:hAnsi="Arial" w:cs="Arial"/>
                <w:b/>
                <w:bCs/>
                <w:sz w:val="22"/>
                <w:szCs w:val="22"/>
              </w:rPr>
              <w:t>Current government environmental requirements for managing and minimising building waste.</w:t>
            </w:r>
          </w:p>
        </w:tc>
        <w:tc>
          <w:tcPr>
            <w:tcW w:w="12190" w:type="dxa"/>
          </w:tcPr>
          <w:p>
            <w:pPr>
              <w:ind w:right="-24"/>
              <w:jc w:val="left"/>
              <w:rPr>
                <w:rFonts w:hint="eastAsia" w:ascii="Arial" w:hAnsi="Arial" w:eastAsia="宋体" w:cs="Arial"/>
                <w:sz w:val="22"/>
                <w:szCs w:val="22"/>
                <w:lang w:val="en-US" w:eastAsia="zh-CN"/>
              </w:rPr>
            </w:pPr>
            <w:r>
              <w:rPr>
                <w:rFonts w:hint="eastAsia" w:ascii="Arial" w:hAnsi="Arial" w:eastAsia="Calibri" w:cs="Arial"/>
                <w:sz w:val="22"/>
                <w:szCs w:val="22"/>
              </w:rPr>
              <w:t>The Waste Management Plan must provide full details of how the site will be serviced, including waste and recycling collection and waste minimisation opportunities</w:t>
            </w:r>
            <w:r>
              <w:rPr>
                <w:rFonts w:hint="eastAsia" w:ascii="Arial" w:hAnsi="Arial" w:eastAsia="宋体" w:cs="Arial"/>
                <w:sz w:val="22"/>
                <w:szCs w:val="22"/>
                <w:lang w:val="en-US" w:eastAsia="zh-CN"/>
              </w:rPr>
              <w:t xml:space="preserve"> </w:t>
            </w:r>
          </w:p>
          <w:p>
            <w:pPr>
              <w:ind w:right="-24"/>
              <w:jc w:val="left"/>
              <w:rPr>
                <w:rFonts w:hint="eastAsia" w:ascii="Arial" w:hAnsi="Arial" w:eastAsia="宋体" w:cs="Arial"/>
                <w:sz w:val="22"/>
                <w:szCs w:val="22"/>
                <w:lang w:val="en-US" w:eastAsia="zh-CN"/>
              </w:rPr>
            </w:pPr>
            <w:r>
              <w:rPr>
                <w:rFonts w:hint="eastAsia" w:ascii="Arial" w:hAnsi="Arial" w:eastAsia="Calibri" w:cs="Arial"/>
                <w:sz w:val="22"/>
                <w:szCs w:val="22"/>
              </w:rPr>
              <w:t>A Waste and Recycling Management Plan outlines how the proposed development will manage waste generated and ensure it is reduced, recycled, and safely stored and collected from the site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256" w:type="dxa"/>
            <w:shd w:val="clear" w:color="auto" w:fill="D9D9D9"/>
          </w:tcPr>
          <w:p>
            <w:pPr>
              <w:ind w:right="-24"/>
              <w:rPr>
                <w:rFonts w:ascii="Arial" w:hAnsi="Arial" w:cs="Arial"/>
                <w:b/>
                <w:bCs/>
                <w:sz w:val="22"/>
                <w:szCs w:val="22"/>
              </w:rPr>
            </w:pPr>
            <w:r>
              <w:rPr>
                <w:rFonts w:ascii="Arial" w:hAnsi="Arial" w:cs="Arial"/>
                <w:b/>
                <w:bCs/>
                <w:sz w:val="22"/>
                <w:szCs w:val="22"/>
              </w:rPr>
              <w:t>Source:</w:t>
            </w:r>
          </w:p>
        </w:tc>
        <w:tc>
          <w:tcPr>
            <w:tcW w:w="12190" w:type="dxa"/>
          </w:tcPr>
          <w:p>
            <w:pPr>
              <w:ind w:right="-24"/>
              <w:rPr>
                <w:rFonts w:ascii="Arial" w:hAnsi="Arial" w:cs="Arial"/>
                <w:sz w:val="22"/>
                <w:szCs w:val="22"/>
              </w:rPr>
            </w:pPr>
            <w:r>
              <w:rPr>
                <w:rFonts w:hint="eastAsia" w:ascii="Arial" w:hAnsi="Arial" w:eastAsia="Calibri" w:cs="Arial"/>
                <w:sz w:val="22"/>
                <w:szCs w:val="22"/>
              </w:rPr>
              <w:t>https://www.brisbane.qld.gov.au/clean-and-green/rubbish-tips-and-bins/waste-and-recycling-management-plans</w:t>
            </w:r>
          </w:p>
        </w:tc>
      </w:tr>
    </w:tbl>
    <w:p>
      <w:pPr>
        <w:rPr>
          <w:rFonts w:ascii="Arial" w:hAnsi="Arial" w:cs="Arial"/>
        </w:rPr>
      </w:pPr>
    </w:p>
    <w:tbl>
      <w:tblPr>
        <w:tblStyle w:val="17"/>
        <w:tblW w:w="154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56"/>
        <w:gridCol w:w="121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8" w:hRule="atLeast"/>
        </w:trPr>
        <w:tc>
          <w:tcPr>
            <w:tcW w:w="3256" w:type="dxa"/>
            <w:shd w:val="clear" w:color="auto" w:fill="D9D9D9"/>
          </w:tcPr>
          <w:p>
            <w:pPr>
              <w:ind w:right="-24"/>
              <w:jc w:val="left"/>
              <w:rPr>
                <w:rFonts w:ascii="Arial" w:hAnsi="Arial" w:cs="Arial"/>
                <w:b/>
                <w:bCs/>
                <w:sz w:val="22"/>
                <w:szCs w:val="22"/>
              </w:rPr>
            </w:pPr>
            <w:r>
              <w:rPr>
                <w:rFonts w:ascii="Arial" w:hAnsi="Arial" w:cs="Arial"/>
                <w:b/>
                <w:bCs/>
                <w:sz w:val="22"/>
                <w:szCs w:val="22"/>
              </w:rPr>
              <w:t>Current relevant council environmental requirements for managing and minimising building waste.</w:t>
            </w:r>
          </w:p>
        </w:tc>
        <w:tc>
          <w:tcPr>
            <w:tcW w:w="12190" w:type="dxa"/>
          </w:tcPr>
          <w:p>
            <w:pPr>
              <w:jc w:val="left"/>
              <w:rPr>
                <w:rFonts w:hint="eastAsia" w:ascii="Arial" w:hAnsi="Arial" w:eastAsia="Calibri" w:cs="Arial"/>
                <w:sz w:val="22"/>
                <w:szCs w:val="22"/>
              </w:rPr>
            </w:pPr>
            <w:r>
              <w:rPr>
                <w:rFonts w:ascii="Arial" w:hAnsi="Arial" w:eastAsia="Calibri" w:cs="Arial"/>
                <w:sz w:val="22"/>
                <w:szCs w:val="22"/>
              </w:rPr>
              <w:t xml:space="preserve"> </w:t>
            </w:r>
            <w:r>
              <w:rPr>
                <w:rFonts w:hint="eastAsia" w:ascii="Arial" w:hAnsi="Arial" w:eastAsia="Calibri" w:cs="Arial"/>
                <w:sz w:val="22"/>
                <w:szCs w:val="22"/>
              </w:rPr>
              <w:t>The local government may supply to premises in the local</w:t>
            </w:r>
          </w:p>
          <w:p>
            <w:pPr>
              <w:jc w:val="left"/>
              <w:rPr>
                <w:rFonts w:hint="eastAsia" w:ascii="Arial" w:hAnsi="Arial" w:eastAsia="Calibri" w:cs="Arial"/>
                <w:sz w:val="22"/>
                <w:szCs w:val="22"/>
              </w:rPr>
            </w:pPr>
            <w:r>
              <w:rPr>
                <w:rFonts w:hint="eastAsia" w:ascii="Arial" w:hAnsi="Arial" w:eastAsia="Calibri" w:cs="Arial"/>
                <w:sz w:val="22"/>
                <w:szCs w:val="22"/>
              </w:rPr>
              <w:t>government’s area the number of standard general waste</w:t>
            </w:r>
          </w:p>
          <w:p>
            <w:pPr>
              <w:jc w:val="left"/>
              <w:rPr>
                <w:rFonts w:hint="eastAsia" w:ascii="Arial" w:hAnsi="Arial" w:eastAsia="Calibri" w:cs="Arial"/>
                <w:sz w:val="22"/>
                <w:szCs w:val="22"/>
              </w:rPr>
            </w:pPr>
            <w:r>
              <w:rPr>
                <w:rFonts w:hint="eastAsia" w:ascii="Arial" w:hAnsi="Arial" w:eastAsia="Calibri" w:cs="Arial"/>
                <w:sz w:val="22"/>
                <w:szCs w:val="22"/>
              </w:rPr>
              <w:t>containers it reasonably considers is required at the premises</w:t>
            </w:r>
          </w:p>
          <w:p>
            <w:pPr>
              <w:ind w:right="-24"/>
              <w:rPr>
                <w:rFonts w:hint="eastAsia" w:ascii="Arial" w:hAnsi="Arial" w:eastAsia="Calibri" w:cs="Arial"/>
                <w:sz w:val="22"/>
                <w:szCs w:val="22"/>
              </w:rPr>
            </w:pPr>
            <w:r>
              <w:rPr>
                <w:rFonts w:hint="eastAsia" w:ascii="Arial" w:hAnsi="Arial" w:eastAsia="Calibri" w:cs="Arial"/>
                <w:sz w:val="22"/>
                <w:szCs w:val="22"/>
              </w:rPr>
              <w:t>under subsection (1)(a)</w:t>
            </w:r>
          </w:p>
          <w:p>
            <w:pPr>
              <w:jc w:val="left"/>
              <w:rPr>
                <w:rFonts w:hint="eastAsia" w:ascii="Arial" w:hAnsi="Arial" w:eastAsia="Calibri" w:cs="Arial"/>
                <w:sz w:val="22"/>
                <w:szCs w:val="22"/>
              </w:rPr>
            </w:pPr>
            <w:r>
              <w:rPr>
                <w:rFonts w:hint="eastAsia" w:ascii="Arial" w:hAnsi="Arial" w:eastAsia="Calibri" w:cs="Arial"/>
                <w:sz w:val="22"/>
                <w:szCs w:val="22"/>
              </w:rPr>
              <w:t>If a local government has arranged for the collection of</w:t>
            </w:r>
          </w:p>
          <w:p>
            <w:pPr>
              <w:jc w:val="left"/>
              <w:rPr>
                <w:rFonts w:hint="eastAsia" w:ascii="Arial" w:hAnsi="Arial" w:eastAsia="Calibri" w:cs="Arial"/>
                <w:sz w:val="22"/>
                <w:szCs w:val="22"/>
              </w:rPr>
            </w:pPr>
            <w:r>
              <w:rPr>
                <w:rFonts w:hint="eastAsia" w:ascii="Arial" w:hAnsi="Arial" w:eastAsia="Calibri" w:cs="Arial"/>
                <w:sz w:val="22"/>
                <w:szCs w:val="22"/>
              </w:rPr>
              <w:t>general waste from a waste container at premises, the occupier</w:t>
            </w:r>
          </w:p>
          <w:p>
            <w:pPr>
              <w:jc w:val="left"/>
              <w:rPr>
                <w:rFonts w:hint="eastAsia" w:ascii="Arial" w:hAnsi="Arial" w:eastAsia="Calibri" w:cs="Arial"/>
                <w:sz w:val="22"/>
                <w:szCs w:val="22"/>
              </w:rPr>
            </w:pPr>
            <w:r>
              <w:rPr>
                <w:rFonts w:hint="eastAsia" w:ascii="Arial" w:hAnsi="Arial" w:eastAsia="Calibri" w:cs="Arial"/>
                <w:sz w:val="22"/>
                <w:szCs w:val="22"/>
              </w:rPr>
              <w:t>of the premises must ensure there is unobstructed access to the</w:t>
            </w:r>
          </w:p>
          <w:p>
            <w:pPr>
              <w:jc w:val="left"/>
              <w:rPr>
                <w:rFonts w:hint="eastAsia" w:ascii="Arial" w:hAnsi="Arial" w:eastAsia="Calibri" w:cs="Arial"/>
                <w:sz w:val="22"/>
                <w:szCs w:val="22"/>
              </w:rPr>
            </w:pPr>
            <w:r>
              <w:rPr>
                <w:rFonts w:hint="eastAsia" w:ascii="Arial" w:hAnsi="Arial" w:eastAsia="Calibri" w:cs="Arial"/>
                <w:sz w:val="22"/>
                <w:szCs w:val="22"/>
              </w:rPr>
              <w:t>container for removal of the waste.</w:t>
            </w:r>
          </w:p>
          <w:p>
            <w:pPr>
              <w:ind w:right="-24"/>
              <w:rPr>
                <w:rFonts w:hint="eastAsia" w:ascii="Arial" w:hAnsi="Arial" w:eastAsia="Calibri" w:cs="Arial"/>
                <w:sz w:val="22"/>
                <w:szCs w:val="22"/>
              </w:rPr>
            </w:pPr>
            <w:r>
              <w:rPr>
                <w:rFonts w:hint="eastAsia" w:ascii="Arial" w:hAnsi="Arial" w:eastAsia="Calibri" w:cs="Arial"/>
                <w:sz w:val="22"/>
                <w:szCs w:val="22"/>
              </w:rPr>
              <w:t>Maximum penalty for subsection (3)—40 penalty units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256" w:type="dxa"/>
            <w:shd w:val="clear" w:color="auto" w:fill="D9D9D9"/>
          </w:tcPr>
          <w:p>
            <w:pPr>
              <w:ind w:right="-24"/>
              <w:rPr>
                <w:rFonts w:ascii="Arial" w:hAnsi="Arial" w:cs="Arial"/>
                <w:b/>
                <w:bCs/>
                <w:sz w:val="22"/>
                <w:szCs w:val="22"/>
              </w:rPr>
            </w:pPr>
            <w:r>
              <w:rPr>
                <w:rFonts w:ascii="Arial" w:hAnsi="Arial" w:cs="Arial"/>
                <w:b/>
                <w:bCs/>
                <w:sz w:val="22"/>
                <w:szCs w:val="22"/>
              </w:rPr>
              <w:t>Source:</w:t>
            </w:r>
          </w:p>
        </w:tc>
        <w:tc>
          <w:tcPr>
            <w:tcW w:w="12190" w:type="dxa"/>
          </w:tcPr>
          <w:p>
            <w:pPr>
              <w:ind w:right="-24"/>
              <w:rPr>
                <w:rFonts w:ascii="Arial" w:hAnsi="Arial" w:cs="Arial"/>
                <w:sz w:val="22"/>
                <w:szCs w:val="22"/>
              </w:rPr>
            </w:pPr>
            <w:r>
              <w:rPr>
                <w:rFonts w:hint="eastAsia" w:ascii="Arial" w:hAnsi="Arial" w:eastAsia="Calibri" w:cs="Arial"/>
                <w:sz w:val="22"/>
                <w:szCs w:val="22"/>
              </w:rPr>
              <w:t>https://www.legislation.qld.gov.au/view/pdf/2013-09-20/sl-2000-0178</w:t>
            </w:r>
          </w:p>
        </w:tc>
      </w:tr>
    </w:tbl>
    <w:p>
      <w:pPr>
        <w:rPr>
          <w:rFonts w:ascii="Arial" w:hAnsi="Arial" w:cs="Arial"/>
        </w:rPr>
      </w:pPr>
    </w:p>
    <w:tbl>
      <w:tblPr>
        <w:tblStyle w:val="17"/>
        <w:tblW w:w="154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56"/>
        <w:gridCol w:w="121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1" w:hRule="atLeast"/>
        </w:trPr>
        <w:tc>
          <w:tcPr>
            <w:tcW w:w="3256" w:type="dxa"/>
            <w:shd w:val="clear" w:color="auto" w:fill="D9D9D9"/>
          </w:tcPr>
          <w:p>
            <w:pPr>
              <w:ind w:right="-24"/>
              <w:jc w:val="left"/>
              <w:rPr>
                <w:rFonts w:ascii="Arial" w:hAnsi="Arial" w:cs="Arial"/>
                <w:b/>
                <w:bCs/>
                <w:sz w:val="22"/>
                <w:szCs w:val="22"/>
              </w:rPr>
            </w:pPr>
            <w:r>
              <w:rPr>
                <w:rFonts w:ascii="Arial" w:hAnsi="Arial" w:cs="Arial"/>
                <w:b/>
                <w:bCs/>
                <w:sz w:val="22"/>
                <w:szCs w:val="22"/>
              </w:rPr>
              <w:t>NCC requirements for waste management</w:t>
            </w:r>
          </w:p>
        </w:tc>
        <w:tc>
          <w:tcPr>
            <w:tcW w:w="12190" w:type="dxa"/>
          </w:tcPr>
          <w:p>
            <w:pPr>
              <w:ind w:right="-24"/>
              <w:rPr>
                <w:rFonts w:ascii="Arial" w:hAnsi="Arial" w:cs="Arial"/>
                <w:sz w:val="22"/>
                <w:szCs w:val="22"/>
              </w:rPr>
            </w:pPr>
            <w:r>
              <w:rPr>
                <w:rFonts w:hint="eastAsia" w:ascii="Arial" w:hAnsi="Arial" w:cs="Arial"/>
                <w:sz w:val="22"/>
                <w:szCs w:val="22"/>
              </w:rPr>
              <w:t>On-site wastewater management systems must collect, contain, treat, assimilate and process wastewater, human excreta, or both so that public health and environmental standards required by the authority having jurisdiction are achieved.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1" w:hRule="atLeast"/>
        </w:trPr>
        <w:tc>
          <w:tcPr>
            <w:tcW w:w="3256" w:type="dxa"/>
            <w:shd w:val="clear" w:color="auto" w:fill="D9D9D9"/>
          </w:tcPr>
          <w:p>
            <w:pPr>
              <w:ind w:right="-24"/>
              <w:jc w:val="left"/>
              <w:rPr>
                <w:rFonts w:ascii="Arial" w:hAnsi="Arial" w:cs="Arial"/>
                <w:b/>
                <w:bCs/>
                <w:sz w:val="22"/>
                <w:szCs w:val="22"/>
              </w:rPr>
            </w:pPr>
            <w:r>
              <w:rPr>
                <w:rFonts w:ascii="Arial" w:hAnsi="Arial" w:cs="Arial"/>
                <w:b/>
                <w:bCs/>
                <w:sz w:val="22"/>
                <w:szCs w:val="22"/>
              </w:rPr>
              <w:t>Australian Standards and guidelines for waste management and minimisation.</w:t>
            </w:r>
          </w:p>
        </w:tc>
        <w:tc>
          <w:tcPr>
            <w:tcW w:w="12190" w:type="dxa"/>
          </w:tcPr>
          <w:p>
            <w:pPr>
              <w:numPr>
                <w:ilvl w:val="0"/>
                <w:numId w:val="9"/>
              </w:numPr>
              <w:ind w:right="-24"/>
              <w:rPr>
                <w:rFonts w:ascii="宋体" w:hAnsi="宋体" w:eastAsia="宋体" w:cs="宋体"/>
                <w:sz w:val="24"/>
                <w:szCs w:val="24"/>
              </w:rPr>
            </w:pPr>
            <w:r>
              <w:rPr>
                <w:rFonts w:ascii="宋体" w:hAnsi="宋体" w:eastAsia="宋体" w:cs="宋体"/>
                <w:sz w:val="24"/>
                <w:szCs w:val="24"/>
              </w:rPr>
              <w:t xml:space="preserve">to promote timely, efficient, coordinated, high quality, accurate, consistent and comprehensive measurement and reporting of waste generation and management in Australia </w:t>
            </w:r>
          </w:p>
          <w:p>
            <w:pPr>
              <w:numPr>
                <w:ilvl w:val="0"/>
                <w:numId w:val="9"/>
              </w:numPr>
              <w:ind w:right="-24"/>
              <w:rPr>
                <w:rFonts w:ascii="Arial" w:hAnsi="Arial" w:cs="Arial"/>
                <w:sz w:val="22"/>
                <w:szCs w:val="22"/>
              </w:rPr>
            </w:pPr>
            <w:r>
              <w:rPr>
                <w:rFonts w:ascii="宋体" w:hAnsi="宋体" w:eastAsia="宋体" w:cs="宋体"/>
                <w:sz w:val="24"/>
                <w:szCs w:val="24"/>
              </w:rPr>
              <w:t xml:space="preserve">. to improve national waste data and reporting </w:t>
            </w:r>
          </w:p>
          <w:p>
            <w:pPr>
              <w:numPr>
                <w:ilvl w:val="0"/>
                <w:numId w:val="9"/>
              </w:numPr>
              <w:ind w:right="-24"/>
              <w:rPr>
                <w:rFonts w:ascii="Arial" w:hAnsi="Arial" w:cs="Arial"/>
                <w:sz w:val="22"/>
                <w:szCs w:val="22"/>
              </w:rPr>
            </w:pPr>
            <w:r>
              <w:rPr>
                <w:rFonts w:ascii="宋体" w:hAnsi="宋体" w:eastAsia="宋体" w:cs="宋体"/>
                <w:sz w:val="24"/>
                <w:szCs w:val="24"/>
              </w:rPr>
              <w:t xml:space="preserve">. to guide reporting requirements under government funding or grant programs </w:t>
            </w:r>
          </w:p>
          <w:p>
            <w:pPr>
              <w:numPr>
                <w:ilvl w:val="0"/>
                <w:numId w:val="9"/>
              </w:numPr>
              <w:ind w:right="-24"/>
              <w:rPr>
                <w:rFonts w:ascii="Arial" w:hAnsi="Arial" w:cs="Arial"/>
                <w:sz w:val="22"/>
                <w:szCs w:val="22"/>
              </w:rPr>
            </w:pPr>
            <w:r>
              <w:rPr>
                <w:rFonts w:ascii="宋体" w:hAnsi="宋体" w:eastAsia="宋体" w:cs="宋体"/>
                <w:sz w:val="24"/>
                <w:szCs w:val="24"/>
              </w:rPr>
              <w:t xml:space="preserve"> to promote the convergence of state and territory data systems over time</w:t>
            </w:r>
          </w:p>
          <w:p>
            <w:pPr>
              <w:numPr>
                <w:ilvl w:val="0"/>
                <w:numId w:val="9"/>
              </w:numPr>
              <w:ind w:right="-24"/>
              <w:rPr>
                <w:rFonts w:ascii="Arial" w:hAnsi="Arial" w:cs="Arial"/>
                <w:sz w:val="22"/>
                <w:szCs w:val="22"/>
              </w:rPr>
            </w:pPr>
            <w:r>
              <w:rPr>
                <w:rFonts w:ascii="宋体" w:hAnsi="宋体" w:eastAsia="宋体" w:cs="宋体"/>
                <w:sz w:val="24"/>
                <w:szCs w:val="24"/>
              </w:rPr>
              <w:t xml:space="preserve">  to provide guidance to industry, auditors and analysts </w:t>
            </w:r>
          </w:p>
          <w:p>
            <w:pPr>
              <w:numPr>
                <w:ilvl w:val="0"/>
                <w:numId w:val="9"/>
              </w:numPr>
              <w:ind w:right="-24"/>
              <w:rPr>
                <w:rFonts w:ascii="Arial" w:hAnsi="Arial" w:cs="Arial"/>
                <w:sz w:val="22"/>
                <w:szCs w:val="22"/>
              </w:rPr>
            </w:pPr>
            <w:r>
              <w:rPr>
                <w:rFonts w:ascii="宋体" w:hAnsi="宋体" w:eastAsia="宋体" w:cs="宋体"/>
                <w:sz w:val="24"/>
                <w:szCs w:val="24"/>
              </w:rPr>
              <w:t>. to maximise the return of value to data providers.</w:t>
            </w:r>
          </w:p>
        </w:tc>
      </w:tr>
    </w:tbl>
    <w:p>
      <w:pPr>
        <w:rPr>
          <w:rFonts w:ascii="Arial" w:hAnsi="Arial" w:cs="Arial"/>
          <w:b/>
          <w:bCs/>
          <w:sz w:val="28"/>
          <w:szCs w:val="28"/>
        </w:rPr>
      </w:pPr>
    </w:p>
    <w:p>
      <w:pPr>
        <w:jc w:val="left"/>
        <w:rPr>
          <w:rFonts w:ascii="Arial" w:hAnsi="Arial" w:cs="Arial"/>
          <w:b/>
          <w:bCs/>
          <w:sz w:val="28"/>
          <w:szCs w:val="28"/>
        </w:rPr>
      </w:pPr>
      <w:r>
        <w:rPr>
          <w:rFonts w:ascii="Arial" w:hAnsi="Arial" w:cs="Arial"/>
          <w:b/>
          <w:bCs/>
          <w:sz w:val="28"/>
          <w:szCs w:val="28"/>
        </w:rPr>
        <w:br w:type="page"/>
      </w:r>
    </w:p>
    <w:p>
      <w:pPr>
        <w:rPr>
          <w:rFonts w:ascii="Arial" w:hAnsi="Arial" w:cs="Arial"/>
          <w:b/>
          <w:bCs/>
          <w:sz w:val="28"/>
          <w:szCs w:val="28"/>
        </w:rPr>
      </w:pPr>
      <w:r>
        <w:rPr>
          <w:rFonts w:ascii="Arial" w:hAnsi="Arial" w:cs="Arial"/>
          <w:b/>
          <w:bCs/>
          <w:sz w:val="28"/>
          <w:szCs w:val="28"/>
        </w:rPr>
        <w:t>Material Procurement</w:t>
      </w:r>
    </w:p>
    <w:p>
      <w:pPr>
        <w:rPr>
          <w:rFonts w:ascii="Arial" w:hAnsi="Arial" w:cs="Arial"/>
          <w:b/>
          <w:bCs/>
          <w:sz w:val="20"/>
        </w:rPr>
      </w:pPr>
    </w:p>
    <w:tbl>
      <w:tblPr>
        <w:tblStyle w:val="17"/>
        <w:tblW w:w="154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56"/>
        <w:gridCol w:w="121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trPr>
        <w:tc>
          <w:tcPr>
            <w:tcW w:w="3256" w:type="dxa"/>
            <w:shd w:val="clear" w:color="auto" w:fill="D9D9D9"/>
          </w:tcPr>
          <w:p>
            <w:pPr>
              <w:ind w:right="-24"/>
              <w:jc w:val="left"/>
              <w:rPr>
                <w:rFonts w:ascii="Arial" w:hAnsi="Arial" w:cs="Arial"/>
                <w:b/>
                <w:bCs/>
                <w:sz w:val="22"/>
                <w:szCs w:val="22"/>
              </w:rPr>
            </w:pPr>
            <w:r>
              <w:rPr>
                <w:rFonts w:ascii="Arial" w:hAnsi="Arial" w:cs="Arial"/>
                <w:b/>
                <w:bCs/>
                <w:sz w:val="22"/>
                <w:szCs w:val="22"/>
              </w:rPr>
              <w:t xml:space="preserve">Specify high quality and more durable materials to be procured. </w:t>
            </w:r>
          </w:p>
        </w:tc>
        <w:tc>
          <w:tcPr>
            <w:tcW w:w="12190" w:type="dxa"/>
          </w:tcPr>
          <w:p>
            <w:pPr>
              <w:ind w:right="-24"/>
              <w:rPr>
                <w:rFonts w:hint="default" w:ascii="Arial" w:hAnsi="Arial" w:eastAsia="宋体" w:cs="Arial"/>
                <w:sz w:val="22"/>
                <w:szCs w:val="22"/>
                <w:lang w:val="en-US" w:eastAsia="zh-CN"/>
              </w:rPr>
            </w:pPr>
            <w:r>
              <w:rPr>
                <w:rFonts w:hint="eastAsia" w:ascii="Arial" w:hAnsi="Arial" w:eastAsia="宋体" w:cs="Arial"/>
                <w:sz w:val="22"/>
                <w:szCs w:val="22"/>
                <w:lang w:val="en-US" w:eastAsia="zh-CN"/>
              </w:rPr>
              <w:t xml:space="preserve">Timber brick concrete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trPr>
        <w:tc>
          <w:tcPr>
            <w:tcW w:w="3256" w:type="dxa"/>
            <w:shd w:val="clear" w:color="auto" w:fill="D9D9D9"/>
          </w:tcPr>
          <w:p>
            <w:pPr>
              <w:ind w:right="-24"/>
              <w:jc w:val="left"/>
              <w:rPr>
                <w:rFonts w:ascii="Arial" w:hAnsi="Arial" w:cs="Arial"/>
                <w:b/>
                <w:bCs/>
                <w:sz w:val="22"/>
                <w:szCs w:val="22"/>
              </w:rPr>
            </w:pPr>
            <w:r>
              <w:rPr>
                <w:rFonts w:ascii="Arial" w:hAnsi="Arial" w:cs="Arial"/>
                <w:b/>
                <w:bCs/>
                <w:sz w:val="22"/>
                <w:szCs w:val="22"/>
              </w:rPr>
              <w:t>Will these materials extend the life of the structure and simplify its future extension and refurbishment?</w:t>
            </w:r>
          </w:p>
        </w:tc>
        <w:tc>
          <w:tcPr>
            <w:tcW w:w="12190" w:type="dxa"/>
          </w:tcPr>
          <w:p>
            <w:pPr>
              <w:ind w:right="-24"/>
              <w:rPr>
                <w:rFonts w:hint="default" w:ascii="Arial" w:hAnsi="Arial" w:eastAsia="宋体" w:cs="Arial"/>
                <w:sz w:val="22"/>
                <w:szCs w:val="22"/>
                <w:lang w:val="en-US" w:eastAsia="zh-CN"/>
              </w:rPr>
            </w:pPr>
            <w:r>
              <w:rPr>
                <w:rFonts w:hint="eastAsia" w:ascii="Arial" w:hAnsi="Arial" w:eastAsia="宋体" w:cs="Arial"/>
                <w:sz w:val="22"/>
                <w:szCs w:val="22"/>
                <w:lang w:val="en-US" w:eastAsia="zh-CN"/>
              </w:rPr>
              <w:t xml:space="preserve">Yes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trPr>
        <w:tc>
          <w:tcPr>
            <w:tcW w:w="3256" w:type="dxa"/>
            <w:shd w:val="clear" w:color="auto" w:fill="D9D9D9"/>
          </w:tcPr>
          <w:p>
            <w:pPr>
              <w:ind w:right="-24"/>
              <w:jc w:val="left"/>
              <w:rPr>
                <w:rFonts w:ascii="Arial" w:hAnsi="Arial" w:cs="Arial"/>
                <w:b/>
                <w:bCs/>
                <w:sz w:val="22"/>
                <w:szCs w:val="22"/>
              </w:rPr>
            </w:pPr>
            <w:r>
              <w:rPr>
                <w:rFonts w:ascii="Arial" w:hAnsi="Arial" w:cs="Arial"/>
                <w:b/>
                <w:bCs/>
                <w:sz w:val="22"/>
                <w:szCs w:val="22"/>
              </w:rPr>
              <w:t>Considerations regarding material life-cycle</w:t>
            </w:r>
          </w:p>
        </w:tc>
        <w:tc>
          <w:tcPr>
            <w:tcW w:w="12190" w:type="dxa"/>
          </w:tcPr>
          <w:p>
            <w:pPr>
              <w:ind w:right="-24"/>
              <w:rPr>
                <w:rFonts w:ascii="Arial" w:hAnsi="Arial" w:cs="Arial"/>
                <w:sz w:val="22"/>
                <w:szCs w:val="22"/>
              </w:rPr>
            </w:pPr>
            <w:r>
              <w:rPr>
                <w:rFonts w:ascii="Arial" w:hAnsi="Arial" w:eastAsia="Arial" w:cs="Arial"/>
                <w:i w:val="0"/>
                <w:iCs w:val="0"/>
                <w:caps w:val="0"/>
                <w:color w:val="040C28"/>
                <w:spacing w:val="0"/>
                <w:sz w:val="24"/>
                <w:szCs w:val="24"/>
                <w:shd w:val="clear" w:fill="D3E3FD"/>
              </w:rPr>
              <w:t>production, distribution, use and end-of-life phases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trPr>
        <w:tc>
          <w:tcPr>
            <w:tcW w:w="3256" w:type="dxa"/>
            <w:shd w:val="clear" w:color="auto" w:fill="D9D9D9"/>
          </w:tcPr>
          <w:p>
            <w:pPr>
              <w:ind w:right="-24"/>
              <w:jc w:val="left"/>
              <w:rPr>
                <w:rFonts w:ascii="Arial" w:hAnsi="Arial" w:cs="Arial"/>
                <w:b/>
                <w:bCs/>
                <w:sz w:val="22"/>
                <w:szCs w:val="22"/>
              </w:rPr>
            </w:pPr>
            <w:r>
              <w:rPr>
                <w:rFonts w:ascii="Arial" w:hAnsi="Arial" w:cs="Arial"/>
                <w:b/>
                <w:bCs/>
                <w:sz w:val="22"/>
                <w:szCs w:val="22"/>
              </w:rPr>
              <w:t>Specify recycled materials to be used where appropriate.</w:t>
            </w:r>
          </w:p>
        </w:tc>
        <w:tc>
          <w:tcPr>
            <w:tcW w:w="12190" w:type="dxa"/>
          </w:tcPr>
          <w:p>
            <w:pPr>
              <w:ind w:right="-24"/>
              <w:rPr>
                <w:rFonts w:hint="default" w:ascii="Arial" w:hAnsi="Arial" w:eastAsia="宋体" w:cs="Arial"/>
                <w:sz w:val="22"/>
                <w:szCs w:val="22"/>
                <w:lang w:val="en-US" w:eastAsia="zh-CN"/>
              </w:rPr>
            </w:pPr>
            <w:r>
              <w:rPr>
                <w:rFonts w:hint="eastAsia" w:ascii="Arial" w:hAnsi="Arial" w:eastAsia="宋体" w:cs="Arial"/>
                <w:sz w:val="22"/>
                <w:szCs w:val="22"/>
                <w:lang w:val="en-US" w:eastAsia="zh-CN"/>
              </w:rPr>
              <w:t>Extra soil can do landfill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trPr>
        <w:tc>
          <w:tcPr>
            <w:tcW w:w="3256" w:type="dxa"/>
            <w:shd w:val="clear" w:color="auto" w:fill="D9D9D9"/>
          </w:tcPr>
          <w:p>
            <w:pPr>
              <w:ind w:right="-24"/>
              <w:jc w:val="left"/>
              <w:rPr>
                <w:rFonts w:ascii="Arial" w:hAnsi="Arial" w:cs="Arial"/>
                <w:b/>
                <w:bCs/>
                <w:sz w:val="22"/>
                <w:szCs w:val="22"/>
              </w:rPr>
            </w:pPr>
            <w:r>
              <w:rPr>
                <w:rFonts w:ascii="Arial" w:hAnsi="Arial" w:cs="Arial"/>
                <w:b/>
                <w:bCs/>
                <w:sz w:val="22"/>
                <w:szCs w:val="22"/>
              </w:rPr>
              <w:t>Methods to be applied to minimise packaging waste during procurement</w:t>
            </w:r>
          </w:p>
        </w:tc>
        <w:tc>
          <w:tcPr>
            <w:tcW w:w="12190" w:type="dxa"/>
          </w:tcPr>
          <w:p>
            <w:pPr>
              <w:ind w:right="-24"/>
              <w:rPr>
                <w:rFonts w:hint="default" w:ascii="Arial" w:hAnsi="Arial" w:eastAsia="宋体" w:cs="Arial"/>
                <w:sz w:val="22"/>
                <w:szCs w:val="22"/>
                <w:lang w:val="en-US" w:eastAsia="zh-CN"/>
              </w:rPr>
            </w:pPr>
            <w:r>
              <w:rPr>
                <w:rFonts w:hint="eastAsia" w:ascii="Arial" w:hAnsi="Arial" w:eastAsia="宋体" w:cs="Arial"/>
                <w:sz w:val="22"/>
                <w:szCs w:val="22"/>
                <w:lang w:val="en-US" w:eastAsia="zh-CN"/>
              </w:rPr>
              <w:t xml:space="preserve">Order total amount at one time </w:t>
            </w:r>
          </w:p>
        </w:tc>
      </w:tr>
    </w:tbl>
    <w:p>
      <w:pPr>
        <w:rPr>
          <w:rFonts w:ascii="Arial" w:hAnsi="Arial" w:cs="Arial"/>
          <w:b/>
          <w:bCs/>
          <w:sz w:val="20"/>
        </w:rPr>
      </w:pPr>
    </w:p>
    <w:p>
      <w:pPr>
        <w:rPr>
          <w:rFonts w:ascii="Arial" w:hAnsi="Arial" w:cs="Arial"/>
          <w:b/>
          <w:bCs/>
          <w:sz w:val="28"/>
          <w:szCs w:val="28"/>
        </w:rPr>
      </w:pPr>
      <w:r>
        <w:rPr>
          <w:rFonts w:ascii="Arial" w:hAnsi="Arial" w:cs="Arial"/>
          <w:b/>
          <w:bCs/>
          <w:sz w:val="28"/>
          <w:szCs w:val="28"/>
        </w:rPr>
        <w:t>Waste reduction during building process - Demolition stage</w:t>
      </w:r>
    </w:p>
    <w:p>
      <w:pPr>
        <w:rPr>
          <w:b/>
          <w:bCs/>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0"/>
        <w:gridCol w:w="1417"/>
        <w:gridCol w:w="1701"/>
        <w:gridCol w:w="3261"/>
        <w:gridCol w:w="3260"/>
        <w:gridCol w:w="37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359" w:type="dxa"/>
            <w:gridSpan w:val="4"/>
            <w:vMerge w:val="restart"/>
            <w:shd w:val="clear" w:color="auto" w:fill="D9D9D9"/>
            <w:vAlign w:val="center"/>
          </w:tcPr>
          <w:p>
            <w:pPr>
              <w:jc w:val="center"/>
              <w:rPr>
                <w:b/>
                <w:bCs/>
                <w:szCs w:val="24"/>
              </w:rPr>
            </w:pPr>
            <w:r>
              <w:rPr>
                <w:b/>
                <w:bCs/>
                <w:szCs w:val="24"/>
              </w:rPr>
              <w:t>Materials on site</w:t>
            </w:r>
          </w:p>
        </w:tc>
        <w:tc>
          <w:tcPr>
            <w:tcW w:w="7051" w:type="dxa"/>
            <w:gridSpan w:val="2"/>
            <w:shd w:val="clear" w:color="auto" w:fill="D9D9D9"/>
            <w:vAlign w:val="center"/>
          </w:tcPr>
          <w:p>
            <w:pPr>
              <w:jc w:val="center"/>
              <w:rPr>
                <w:b/>
                <w:bCs/>
                <w:szCs w:val="24"/>
              </w:rPr>
            </w:pPr>
            <w:r>
              <w:rPr>
                <w:b/>
                <w:bCs/>
                <w:szCs w:val="24"/>
              </w:rPr>
              <w:t>Destination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359" w:type="dxa"/>
            <w:gridSpan w:val="4"/>
            <w:vMerge w:val="continue"/>
            <w:shd w:val="clear" w:color="auto" w:fill="D9D9D9"/>
            <w:vAlign w:val="center"/>
          </w:tcPr>
          <w:p>
            <w:pPr>
              <w:jc w:val="center"/>
              <w:rPr>
                <w:b/>
                <w:bCs/>
                <w:szCs w:val="24"/>
              </w:rPr>
            </w:pPr>
          </w:p>
        </w:tc>
        <w:tc>
          <w:tcPr>
            <w:tcW w:w="3260" w:type="dxa"/>
            <w:shd w:val="clear" w:color="auto" w:fill="D9D9D9"/>
            <w:vAlign w:val="center"/>
          </w:tcPr>
          <w:p>
            <w:pPr>
              <w:jc w:val="center"/>
              <w:rPr>
                <w:b/>
                <w:bCs/>
                <w:szCs w:val="24"/>
              </w:rPr>
            </w:pPr>
            <w:r>
              <w:rPr>
                <w:b/>
                <w:bCs/>
                <w:szCs w:val="24"/>
              </w:rPr>
              <w:t>Reuse and recycling</w:t>
            </w:r>
          </w:p>
        </w:tc>
        <w:tc>
          <w:tcPr>
            <w:tcW w:w="3791" w:type="dxa"/>
            <w:shd w:val="clear" w:color="auto" w:fill="D9D9D9"/>
            <w:vAlign w:val="center"/>
          </w:tcPr>
          <w:p>
            <w:pPr>
              <w:jc w:val="center"/>
              <w:rPr>
                <w:b/>
                <w:bCs/>
                <w:szCs w:val="24"/>
              </w:rPr>
            </w:pPr>
            <w:r>
              <w:rPr>
                <w:b/>
                <w:bCs/>
                <w:szCs w:val="24"/>
              </w:rPr>
              <w:t>Disposal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980" w:type="dxa"/>
            <w:shd w:val="clear" w:color="auto" w:fill="D9D9D9"/>
            <w:vAlign w:val="center"/>
          </w:tcPr>
          <w:p>
            <w:pPr>
              <w:jc w:val="center"/>
              <w:rPr>
                <w:b/>
                <w:bCs/>
                <w:szCs w:val="24"/>
              </w:rPr>
            </w:pPr>
            <w:r>
              <w:rPr>
                <w:b/>
                <w:bCs/>
                <w:szCs w:val="24"/>
              </w:rPr>
              <w:t>Type of material</w:t>
            </w:r>
          </w:p>
        </w:tc>
        <w:tc>
          <w:tcPr>
            <w:tcW w:w="1417" w:type="dxa"/>
            <w:shd w:val="clear" w:color="auto" w:fill="D9D9D9"/>
            <w:vAlign w:val="center"/>
          </w:tcPr>
          <w:p>
            <w:pPr>
              <w:jc w:val="center"/>
              <w:rPr>
                <w:b/>
                <w:bCs/>
                <w:szCs w:val="24"/>
              </w:rPr>
            </w:pPr>
            <w:r>
              <w:rPr>
                <w:b/>
                <w:bCs/>
                <w:szCs w:val="24"/>
              </w:rPr>
              <w:t>Estimated volume (m</w:t>
            </w:r>
            <w:r>
              <w:rPr>
                <w:rFonts w:ascii="Arial" w:hAnsi="Arial" w:cs="Arial"/>
                <w:b/>
                <w:bCs/>
                <w:szCs w:val="24"/>
              </w:rPr>
              <w:t>³</w:t>
            </w:r>
            <w:r>
              <w:rPr>
                <w:b/>
                <w:bCs/>
                <w:szCs w:val="24"/>
              </w:rPr>
              <w:t>)</w:t>
            </w:r>
          </w:p>
        </w:tc>
        <w:tc>
          <w:tcPr>
            <w:tcW w:w="1701" w:type="dxa"/>
            <w:shd w:val="clear" w:color="auto" w:fill="D9D9D9"/>
            <w:vAlign w:val="center"/>
          </w:tcPr>
          <w:p>
            <w:pPr>
              <w:jc w:val="center"/>
              <w:rPr>
                <w:b/>
                <w:bCs/>
                <w:szCs w:val="24"/>
              </w:rPr>
            </w:pPr>
            <w:r>
              <w:rPr>
                <w:b/>
                <w:bCs/>
                <w:szCs w:val="24"/>
              </w:rPr>
              <w:t>Estimated weight (tonnes)</w:t>
            </w:r>
          </w:p>
        </w:tc>
        <w:tc>
          <w:tcPr>
            <w:tcW w:w="3261" w:type="dxa"/>
            <w:shd w:val="clear" w:color="auto" w:fill="D9D9D9"/>
            <w:vAlign w:val="center"/>
          </w:tcPr>
          <w:p>
            <w:pPr>
              <w:jc w:val="center"/>
              <w:rPr>
                <w:b/>
                <w:bCs/>
                <w:szCs w:val="24"/>
              </w:rPr>
            </w:pPr>
            <w:r>
              <w:rPr>
                <w:b/>
                <w:bCs/>
                <w:szCs w:val="24"/>
              </w:rPr>
              <w:t>On-site</w:t>
            </w:r>
          </w:p>
          <w:p>
            <w:pPr>
              <w:jc w:val="center"/>
              <w:rPr>
                <w:szCs w:val="24"/>
              </w:rPr>
            </w:pPr>
            <w:r>
              <w:rPr>
                <w:szCs w:val="24"/>
              </w:rPr>
              <w:t>(specify proposed reuse or on-site recycling methods)</w:t>
            </w:r>
          </w:p>
        </w:tc>
        <w:tc>
          <w:tcPr>
            <w:tcW w:w="3260" w:type="dxa"/>
            <w:shd w:val="clear" w:color="auto" w:fill="D9D9D9"/>
            <w:vAlign w:val="center"/>
          </w:tcPr>
          <w:p>
            <w:pPr>
              <w:jc w:val="center"/>
              <w:rPr>
                <w:b/>
                <w:bCs/>
                <w:szCs w:val="24"/>
                <w:lang w:eastAsia="en-AU"/>
              </w:rPr>
            </w:pPr>
            <w:r>
              <w:rPr>
                <w:rFonts w:cs="Calibri"/>
                <w:b/>
                <w:bCs/>
                <w:color w:val="000000"/>
                <w:szCs w:val="24"/>
                <w:lang w:eastAsia="en-AU"/>
              </w:rPr>
              <w:t>Off-site</w:t>
            </w:r>
          </w:p>
          <w:p>
            <w:pPr>
              <w:jc w:val="center"/>
              <w:rPr>
                <w:b/>
                <w:bCs/>
                <w:szCs w:val="24"/>
              </w:rPr>
            </w:pPr>
            <w:r>
              <w:rPr>
                <w:szCs w:val="24"/>
              </w:rPr>
              <w:t>(specify contractor and recycling outlet)</w:t>
            </w:r>
          </w:p>
        </w:tc>
        <w:tc>
          <w:tcPr>
            <w:tcW w:w="3791" w:type="dxa"/>
            <w:shd w:val="clear" w:color="auto" w:fill="D9D9D9"/>
            <w:vAlign w:val="center"/>
          </w:tcPr>
          <w:p>
            <w:pPr>
              <w:jc w:val="center"/>
              <w:rPr>
                <w:b/>
                <w:bCs/>
                <w:szCs w:val="24"/>
              </w:rPr>
            </w:pPr>
            <w:r>
              <w:rPr>
                <w:b/>
                <w:bCs/>
                <w:szCs w:val="24"/>
              </w:rPr>
              <w:t>Specify contractor and landfill site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80" w:type="dxa"/>
            <w:shd w:val="clear" w:color="auto" w:fill="D9D9D9"/>
            <w:vAlign w:val="center"/>
          </w:tcPr>
          <w:p>
            <w:pPr>
              <w:jc w:val="center"/>
              <w:rPr>
                <w:b/>
                <w:bCs/>
                <w:szCs w:val="24"/>
              </w:rPr>
            </w:pPr>
            <w:r>
              <w:rPr>
                <w:rFonts w:cs="Calibri"/>
                <w:b/>
                <w:bCs/>
                <w:color w:val="000000"/>
                <w:lang w:eastAsia="en-AU"/>
              </w:rPr>
              <w:t>Excavation material</w:t>
            </w:r>
          </w:p>
        </w:tc>
        <w:tc>
          <w:tcPr>
            <w:tcW w:w="1417"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20</w:t>
            </w:r>
          </w:p>
        </w:tc>
        <w:tc>
          <w:tcPr>
            <w:tcW w:w="1701"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200</w:t>
            </w:r>
          </w:p>
        </w:tc>
        <w:tc>
          <w:tcPr>
            <w:tcW w:w="3261"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reuse</w:t>
            </w:r>
          </w:p>
        </w:tc>
        <w:tc>
          <w:tcPr>
            <w:tcW w:w="3260"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 xml:space="preserve">Tim bobcat </w:t>
            </w:r>
          </w:p>
        </w:tc>
        <w:tc>
          <w:tcPr>
            <w:tcW w:w="3791"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 xml:space="preserve">Land fill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80" w:type="dxa"/>
            <w:shd w:val="clear" w:color="auto" w:fill="D9D9D9"/>
            <w:vAlign w:val="center"/>
          </w:tcPr>
          <w:p>
            <w:pPr>
              <w:jc w:val="center"/>
              <w:rPr>
                <w:b/>
                <w:bCs/>
                <w:szCs w:val="24"/>
              </w:rPr>
            </w:pPr>
            <w:r>
              <w:rPr>
                <w:rFonts w:cs="Calibri"/>
                <w:b/>
                <w:bCs/>
                <w:color w:val="000000"/>
                <w:lang w:eastAsia="en-AU"/>
              </w:rPr>
              <w:t>Green waste</w:t>
            </w:r>
          </w:p>
        </w:tc>
        <w:tc>
          <w:tcPr>
            <w:tcW w:w="1417"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20</w:t>
            </w:r>
          </w:p>
        </w:tc>
        <w:tc>
          <w:tcPr>
            <w:tcW w:w="1701"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100</w:t>
            </w:r>
          </w:p>
        </w:tc>
        <w:tc>
          <w:tcPr>
            <w:tcW w:w="3261"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 xml:space="preserve">Recycling </w:t>
            </w:r>
          </w:p>
        </w:tc>
        <w:tc>
          <w:tcPr>
            <w:tcW w:w="3260"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 xml:space="preserve">Reuse </w:t>
            </w:r>
          </w:p>
        </w:tc>
        <w:tc>
          <w:tcPr>
            <w:tcW w:w="3791"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 xml:space="preserve">Muffet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80" w:type="dxa"/>
            <w:shd w:val="clear" w:color="auto" w:fill="D9D9D9"/>
            <w:vAlign w:val="center"/>
          </w:tcPr>
          <w:p>
            <w:pPr>
              <w:jc w:val="center"/>
              <w:rPr>
                <w:b/>
                <w:bCs/>
                <w:szCs w:val="24"/>
              </w:rPr>
            </w:pPr>
            <w:r>
              <w:rPr>
                <w:rFonts w:cs="Calibri"/>
                <w:b/>
                <w:bCs/>
                <w:color w:val="000000"/>
                <w:lang w:eastAsia="en-AU"/>
              </w:rPr>
              <w:t>Bricks</w:t>
            </w:r>
          </w:p>
        </w:tc>
        <w:tc>
          <w:tcPr>
            <w:tcW w:w="1417"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25</w:t>
            </w:r>
          </w:p>
        </w:tc>
        <w:tc>
          <w:tcPr>
            <w:tcW w:w="1701"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500</w:t>
            </w:r>
          </w:p>
        </w:tc>
        <w:tc>
          <w:tcPr>
            <w:tcW w:w="3261"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 xml:space="preserve">Reuse </w:t>
            </w:r>
          </w:p>
        </w:tc>
        <w:tc>
          <w:tcPr>
            <w:tcW w:w="3260"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 xml:space="preserve">Reuse </w:t>
            </w:r>
          </w:p>
        </w:tc>
        <w:tc>
          <w:tcPr>
            <w:tcW w:w="3791" w:type="dxa"/>
          </w:tcPr>
          <w:p>
            <w:pPr>
              <w:rPr>
                <w:rFonts w:hint="default" w:ascii="Arial" w:hAnsi="Arial" w:eastAsia="宋体" w:cs="Arial"/>
                <w:sz w:val="22"/>
                <w:szCs w:val="2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80" w:type="dxa"/>
            <w:shd w:val="clear" w:color="auto" w:fill="D9D9D9"/>
            <w:vAlign w:val="center"/>
          </w:tcPr>
          <w:p>
            <w:pPr>
              <w:jc w:val="center"/>
              <w:rPr>
                <w:b/>
                <w:bCs/>
                <w:szCs w:val="24"/>
              </w:rPr>
            </w:pPr>
            <w:r>
              <w:rPr>
                <w:rFonts w:cs="Calibri"/>
                <w:b/>
                <w:bCs/>
                <w:color w:val="000000"/>
                <w:lang w:eastAsia="en-AU"/>
              </w:rPr>
              <w:t>Concrete</w:t>
            </w:r>
          </w:p>
        </w:tc>
        <w:tc>
          <w:tcPr>
            <w:tcW w:w="1417"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6</w:t>
            </w:r>
          </w:p>
        </w:tc>
        <w:tc>
          <w:tcPr>
            <w:tcW w:w="1701"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50</w:t>
            </w:r>
          </w:p>
        </w:tc>
        <w:tc>
          <w:tcPr>
            <w:tcW w:w="3261"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 xml:space="preserve">Reuse </w:t>
            </w:r>
          </w:p>
        </w:tc>
        <w:tc>
          <w:tcPr>
            <w:tcW w:w="3260" w:type="dxa"/>
          </w:tcPr>
          <w:p>
            <w:pPr>
              <w:rPr>
                <w:rFonts w:ascii="Arial" w:hAnsi="Arial" w:cs="Arial"/>
                <w:sz w:val="22"/>
                <w:szCs w:val="22"/>
              </w:rPr>
            </w:pPr>
          </w:p>
        </w:tc>
        <w:tc>
          <w:tcPr>
            <w:tcW w:w="3791"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landfill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80" w:type="dxa"/>
            <w:shd w:val="clear" w:color="auto" w:fill="D9D9D9"/>
            <w:vAlign w:val="center"/>
          </w:tcPr>
          <w:p>
            <w:pPr>
              <w:jc w:val="center"/>
              <w:rPr>
                <w:b/>
                <w:bCs/>
                <w:szCs w:val="24"/>
              </w:rPr>
            </w:pPr>
            <w:r>
              <w:rPr>
                <w:rFonts w:cs="Calibri"/>
                <w:b/>
                <w:bCs/>
                <w:color w:val="000000"/>
                <w:lang w:eastAsia="en-AU"/>
              </w:rPr>
              <w:t>Timber</w:t>
            </w:r>
          </w:p>
        </w:tc>
        <w:tc>
          <w:tcPr>
            <w:tcW w:w="1417" w:type="dxa"/>
          </w:tcPr>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1</w:t>
            </w:r>
          </w:p>
        </w:tc>
        <w:tc>
          <w:tcPr>
            <w:tcW w:w="1701"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2.5</w:t>
            </w:r>
          </w:p>
        </w:tc>
        <w:tc>
          <w:tcPr>
            <w:tcW w:w="3261"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 xml:space="preserve">Back to store </w:t>
            </w:r>
          </w:p>
        </w:tc>
        <w:tc>
          <w:tcPr>
            <w:tcW w:w="3260"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 xml:space="preserve">Reuse </w:t>
            </w:r>
          </w:p>
        </w:tc>
        <w:tc>
          <w:tcPr>
            <w:tcW w:w="3791" w:type="dxa"/>
          </w:tcPr>
          <w:p>
            <w:pPr>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80" w:type="dxa"/>
            <w:shd w:val="clear" w:color="auto" w:fill="D9D9D9"/>
            <w:vAlign w:val="center"/>
          </w:tcPr>
          <w:p>
            <w:pPr>
              <w:jc w:val="center"/>
              <w:rPr>
                <w:b/>
                <w:bCs/>
                <w:szCs w:val="24"/>
              </w:rPr>
            </w:pPr>
            <w:r>
              <w:rPr>
                <w:rFonts w:cs="Calibri"/>
                <w:b/>
                <w:bCs/>
                <w:color w:val="000000"/>
                <w:lang w:eastAsia="en-AU"/>
              </w:rPr>
              <w:t>Plasterboard</w:t>
            </w:r>
          </w:p>
        </w:tc>
        <w:tc>
          <w:tcPr>
            <w:tcW w:w="1417"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4</w:t>
            </w:r>
          </w:p>
        </w:tc>
        <w:tc>
          <w:tcPr>
            <w:tcW w:w="1701" w:type="dxa"/>
          </w:tcPr>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1</w:t>
            </w:r>
          </w:p>
        </w:tc>
        <w:tc>
          <w:tcPr>
            <w:tcW w:w="3261"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 xml:space="preserve">Disposal </w:t>
            </w:r>
          </w:p>
        </w:tc>
        <w:tc>
          <w:tcPr>
            <w:tcW w:w="3260" w:type="dxa"/>
          </w:tcPr>
          <w:p>
            <w:pPr>
              <w:rPr>
                <w:rFonts w:hint="default" w:ascii="Arial" w:hAnsi="Arial" w:eastAsia="宋体" w:cs="Arial"/>
                <w:sz w:val="22"/>
                <w:szCs w:val="22"/>
                <w:lang w:val="en-US" w:eastAsia="zh-CN"/>
              </w:rPr>
            </w:pPr>
          </w:p>
        </w:tc>
        <w:tc>
          <w:tcPr>
            <w:tcW w:w="3791"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Disposal into bin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80" w:type="dxa"/>
            <w:shd w:val="clear" w:color="auto" w:fill="D9D9D9"/>
            <w:vAlign w:val="center"/>
          </w:tcPr>
          <w:p>
            <w:pPr>
              <w:jc w:val="center"/>
              <w:rPr>
                <w:b/>
                <w:bCs/>
                <w:szCs w:val="24"/>
              </w:rPr>
            </w:pPr>
            <w:r>
              <w:rPr>
                <w:rFonts w:cs="Calibri"/>
                <w:b/>
                <w:bCs/>
                <w:color w:val="000000"/>
                <w:lang w:eastAsia="en-AU"/>
              </w:rPr>
              <w:t>Metals</w:t>
            </w:r>
          </w:p>
        </w:tc>
        <w:tc>
          <w:tcPr>
            <w:tcW w:w="1417" w:type="dxa"/>
          </w:tcPr>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3</w:t>
            </w:r>
          </w:p>
        </w:tc>
        <w:tc>
          <w:tcPr>
            <w:tcW w:w="1701" w:type="dxa"/>
          </w:tcPr>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4</w:t>
            </w:r>
          </w:p>
        </w:tc>
        <w:tc>
          <w:tcPr>
            <w:tcW w:w="3261"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 xml:space="preserve">Reuse </w:t>
            </w:r>
          </w:p>
        </w:tc>
        <w:tc>
          <w:tcPr>
            <w:tcW w:w="3260"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 xml:space="preserve">Recycling </w:t>
            </w:r>
          </w:p>
        </w:tc>
        <w:tc>
          <w:tcPr>
            <w:tcW w:w="3791"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Back to store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80" w:type="dxa"/>
            <w:shd w:val="clear" w:color="auto" w:fill="D9D9D9"/>
            <w:vAlign w:val="center"/>
          </w:tcPr>
          <w:p>
            <w:pPr>
              <w:jc w:val="center"/>
              <w:rPr>
                <w:b/>
                <w:bCs/>
                <w:szCs w:val="24"/>
              </w:rPr>
            </w:pPr>
            <w:r>
              <w:rPr>
                <w:rFonts w:cs="Calibri"/>
                <w:b/>
                <w:bCs/>
                <w:color w:val="000000"/>
                <w:lang w:eastAsia="en-AU"/>
              </w:rPr>
              <w:t>Asbestos</w:t>
            </w:r>
          </w:p>
        </w:tc>
        <w:tc>
          <w:tcPr>
            <w:tcW w:w="1417" w:type="dxa"/>
          </w:tcPr>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0</w:t>
            </w:r>
          </w:p>
        </w:tc>
        <w:tc>
          <w:tcPr>
            <w:tcW w:w="1701" w:type="dxa"/>
          </w:tcPr>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0</w:t>
            </w:r>
          </w:p>
        </w:tc>
        <w:tc>
          <w:tcPr>
            <w:tcW w:w="3261" w:type="dxa"/>
          </w:tcPr>
          <w:p>
            <w:pPr>
              <w:rPr>
                <w:rFonts w:ascii="Arial" w:hAnsi="Arial" w:cs="Arial"/>
                <w:sz w:val="22"/>
                <w:szCs w:val="22"/>
              </w:rPr>
            </w:pPr>
          </w:p>
        </w:tc>
        <w:tc>
          <w:tcPr>
            <w:tcW w:w="3260" w:type="dxa"/>
          </w:tcPr>
          <w:p>
            <w:pPr>
              <w:rPr>
                <w:rFonts w:ascii="Arial" w:hAnsi="Arial" w:cs="Arial"/>
                <w:sz w:val="22"/>
                <w:szCs w:val="22"/>
              </w:rPr>
            </w:pPr>
          </w:p>
        </w:tc>
        <w:tc>
          <w:tcPr>
            <w:tcW w:w="3791" w:type="dxa"/>
          </w:tcPr>
          <w:p>
            <w:pPr>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80" w:type="dxa"/>
            <w:shd w:val="clear" w:color="auto" w:fill="D9D9D9"/>
            <w:vAlign w:val="center"/>
          </w:tcPr>
          <w:p>
            <w:pPr>
              <w:jc w:val="center"/>
              <w:rPr>
                <w:b/>
                <w:bCs/>
                <w:szCs w:val="24"/>
              </w:rPr>
            </w:pPr>
            <w:r>
              <w:rPr>
                <w:rFonts w:cs="Calibri"/>
                <w:b/>
                <w:bCs/>
                <w:color w:val="000000"/>
                <w:lang w:eastAsia="en-AU"/>
              </w:rPr>
              <w:t>Other waste e.g. tiles, paint, plastic, PVC, cardboard</w:t>
            </w:r>
          </w:p>
        </w:tc>
        <w:tc>
          <w:tcPr>
            <w:tcW w:w="1417" w:type="dxa"/>
          </w:tcPr>
          <w:p>
            <w:pPr>
              <w:rPr>
                <w:rFonts w:ascii="Arial" w:hAnsi="Arial" w:cs="Arial"/>
                <w:sz w:val="22"/>
                <w:szCs w:val="22"/>
              </w:rPr>
            </w:pPr>
          </w:p>
        </w:tc>
        <w:tc>
          <w:tcPr>
            <w:tcW w:w="1701" w:type="dxa"/>
          </w:tcPr>
          <w:p>
            <w:pPr>
              <w:rPr>
                <w:rFonts w:ascii="Arial" w:hAnsi="Arial" w:cs="Arial"/>
                <w:sz w:val="22"/>
                <w:szCs w:val="22"/>
              </w:rPr>
            </w:pPr>
          </w:p>
        </w:tc>
        <w:tc>
          <w:tcPr>
            <w:tcW w:w="3261" w:type="dxa"/>
          </w:tcPr>
          <w:p>
            <w:pPr>
              <w:rPr>
                <w:rFonts w:ascii="Arial" w:hAnsi="Arial" w:cs="Arial"/>
                <w:sz w:val="22"/>
                <w:szCs w:val="22"/>
              </w:rPr>
            </w:pPr>
          </w:p>
        </w:tc>
        <w:tc>
          <w:tcPr>
            <w:tcW w:w="3260" w:type="dxa"/>
          </w:tcPr>
          <w:p>
            <w:pPr>
              <w:rPr>
                <w:rFonts w:ascii="Arial" w:hAnsi="Arial" w:cs="Arial"/>
                <w:sz w:val="22"/>
                <w:szCs w:val="22"/>
              </w:rPr>
            </w:pPr>
          </w:p>
        </w:tc>
        <w:tc>
          <w:tcPr>
            <w:tcW w:w="3791" w:type="dxa"/>
          </w:tcPr>
          <w:p>
            <w:pPr>
              <w:rPr>
                <w:rFonts w:ascii="Arial" w:hAnsi="Arial" w:cs="Arial"/>
                <w:sz w:val="22"/>
                <w:szCs w:val="22"/>
              </w:rPr>
            </w:pPr>
          </w:p>
        </w:tc>
      </w:tr>
    </w:tbl>
    <w:p>
      <w:pPr>
        <w:rPr>
          <w:rFonts w:ascii="Arial" w:hAnsi="Arial" w:cs="Arial"/>
          <w:b/>
          <w:bCs/>
          <w:sz w:val="20"/>
        </w:rPr>
      </w:pPr>
    </w:p>
    <w:p>
      <w:pPr>
        <w:rPr>
          <w:rFonts w:ascii="Arial" w:hAnsi="Arial" w:cs="Arial"/>
          <w:b/>
          <w:bCs/>
          <w:sz w:val="28"/>
          <w:szCs w:val="28"/>
        </w:rPr>
      </w:pPr>
      <w:r>
        <w:rPr>
          <w:rFonts w:ascii="Arial" w:hAnsi="Arial" w:cs="Arial"/>
          <w:b/>
          <w:bCs/>
          <w:sz w:val="28"/>
          <w:szCs w:val="28"/>
        </w:rPr>
        <w:t>Waste reduction during building process - Construction stage</w:t>
      </w:r>
    </w:p>
    <w:p>
      <w:pPr>
        <w:jc w:val="left"/>
        <w:rPr>
          <w:rFonts w:ascii="Arial" w:hAnsi="Arial" w:cs="Arial"/>
          <w:sz w:val="22"/>
          <w:szCs w:val="22"/>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0"/>
        <w:gridCol w:w="1417"/>
        <w:gridCol w:w="1701"/>
        <w:gridCol w:w="3261"/>
        <w:gridCol w:w="3260"/>
        <w:gridCol w:w="37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359" w:type="dxa"/>
            <w:gridSpan w:val="4"/>
            <w:vMerge w:val="restart"/>
            <w:shd w:val="clear" w:color="auto" w:fill="D9D9D9"/>
            <w:vAlign w:val="center"/>
          </w:tcPr>
          <w:p>
            <w:pPr>
              <w:jc w:val="center"/>
              <w:rPr>
                <w:b/>
                <w:bCs/>
                <w:szCs w:val="24"/>
              </w:rPr>
            </w:pPr>
            <w:r>
              <w:rPr>
                <w:b/>
                <w:bCs/>
                <w:szCs w:val="24"/>
              </w:rPr>
              <w:t>Materials on site</w:t>
            </w:r>
          </w:p>
        </w:tc>
        <w:tc>
          <w:tcPr>
            <w:tcW w:w="7051" w:type="dxa"/>
            <w:gridSpan w:val="2"/>
            <w:shd w:val="clear" w:color="auto" w:fill="D9D9D9"/>
            <w:vAlign w:val="center"/>
          </w:tcPr>
          <w:p>
            <w:pPr>
              <w:jc w:val="center"/>
              <w:rPr>
                <w:b/>
                <w:bCs/>
                <w:szCs w:val="24"/>
              </w:rPr>
            </w:pPr>
            <w:r>
              <w:rPr>
                <w:b/>
                <w:bCs/>
                <w:szCs w:val="24"/>
              </w:rPr>
              <w:t>Destination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359" w:type="dxa"/>
            <w:gridSpan w:val="4"/>
            <w:vMerge w:val="continue"/>
            <w:shd w:val="clear" w:color="auto" w:fill="D9D9D9"/>
            <w:vAlign w:val="center"/>
          </w:tcPr>
          <w:p>
            <w:pPr>
              <w:jc w:val="center"/>
              <w:rPr>
                <w:b/>
                <w:bCs/>
                <w:szCs w:val="24"/>
              </w:rPr>
            </w:pPr>
          </w:p>
        </w:tc>
        <w:tc>
          <w:tcPr>
            <w:tcW w:w="3260" w:type="dxa"/>
            <w:shd w:val="clear" w:color="auto" w:fill="D9D9D9"/>
            <w:vAlign w:val="center"/>
          </w:tcPr>
          <w:p>
            <w:pPr>
              <w:jc w:val="center"/>
              <w:rPr>
                <w:b/>
                <w:bCs/>
                <w:szCs w:val="24"/>
              </w:rPr>
            </w:pPr>
            <w:r>
              <w:rPr>
                <w:b/>
                <w:bCs/>
                <w:szCs w:val="24"/>
              </w:rPr>
              <w:t>Reuse and recycling</w:t>
            </w:r>
          </w:p>
        </w:tc>
        <w:tc>
          <w:tcPr>
            <w:tcW w:w="3791" w:type="dxa"/>
            <w:shd w:val="clear" w:color="auto" w:fill="D9D9D9"/>
            <w:vAlign w:val="center"/>
          </w:tcPr>
          <w:p>
            <w:pPr>
              <w:jc w:val="center"/>
              <w:rPr>
                <w:b/>
                <w:bCs/>
                <w:szCs w:val="24"/>
              </w:rPr>
            </w:pPr>
            <w:r>
              <w:rPr>
                <w:b/>
                <w:bCs/>
                <w:szCs w:val="24"/>
              </w:rPr>
              <w:t>Disposal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980" w:type="dxa"/>
            <w:shd w:val="clear" w:color="auto" w:fill="D9D9D9"/>
            <w:vAlign w:val="center"/>
          </w:tcPr>
          <w:p>
            <w:pPr>
              <w:jc w:val="center"/>
              <w:rPr>
                <w:b/>
                <w:bCs/>
                <w:szCs w:val="24"/>
              </w:rPr>
            </w:pPr>
            <w:r>
              <w:rPr>
                <w:b/>
                <w:bCs/>
                <w:szCs w:val="24"/>
              </w:rPr>
              <w:t>Type of material</w:t>
            </w:r>
          </w:p>
        </w:tc>
        <w:tc>
          <w:tcPr>
            <w:tcW w:w="1417" w:type="dxa"/>
            <w:shd w:val="clear" w:color="auto" w:fill="D9D9D9"/>
            <w:vAlign w:val="center"/>
          </w:tcPr>
          <w:p>
            <w:pPr>
              <w:jc w:val="center"/>
              <w:rPr>
                <w:b/>
                <w:bCs/>
                <w:szCs w:val="24"/>
              </w:rPr>
            </w:pPr>
            <w:r>
              <w:rPr>
                <w:b/>
                <w:bCs/>
                <w:szCs w:val="24"/>
              </w:rPr>
              <w:t>Estimated volume (m</w:t>
            </w:r>
            <w:r>
              <w:rPr>
                <w:rFonts w:ascii="Arial" w:hAnsi="Arial" w:cs="Arial"/>
                <w:b/>
                <w:bCs/>
                <w:szCs w:val="24"/>
              </w:rPr>
              <w:t>³</w:t>
            </w:r>
            <w:r>
              <w:rPr>
                <w:b/>
                <w:bCs/>
                <w:szCs w:val="24"/>
              </w:rPr>
              <w:t>)</w:t>
            </w:r>
          </w:p>
        </w:tc>
        <w:tc>
          <w:tcPr>
            <w:tcW w:w="1701" w:type="dxa"/>
            <w:shd w:val="clear" w:color="auto" w:fill="D9D9D9"/>
            <w:vAlign w:val="center"/>
          </w:tcPr>
          <w:p>
            <w:pPr>
              <w:jc w:val="center"/>
              <w:rPr>
                <w:b/>
                <w:bCs/>
                <w:szCs w:val="24"/>
              </w:rPr>
            </w:pPr>
            <w:r>
              <w:rPr>
                <w:b/>
                <w:bCs/>
                <w:szCs w:val="24"/>
              </w:rPr>
              <w:t>Estimated weight (tonnes)</w:t>
            </w:r>
          </w:p>
        </w:tc>
        <w:tc>
          <w:tcPr>
            <w:tcW w:w="3261" w:type="dxa"/>
            <w:shd w:val="clear" w:color="auto" w:fill="D9D9D9"/>
            <w:vAlign w:val="center"/>
          </w:tcPr>
          <w:p>
            <w:pPr>
              <w:jc w:val="center"/>
              <w:rPr>
                <w:b/>
                <w:bCs/>
                <w:szCs w:val="24"/>
              </w:rPr>
            </w:pPr>
            <w:r>
              <w:rPr>
                <w:b/>
                <w:bCs/>
                <w:szCs w:val="24"/>
              </w:rPr>
              <w:t>On-site</w:t>
            </w:r>
          </w:p>
          <w:p>
            <w:pPr>
              <w:jc w:val="center"/>
              <w:rPr>
                <w:szCs w:val="24"/>
              </w:rPr>
            </w:pPr>
            <w:r>
              <w:rPr>
                <w:szCs w:val="24"/>
              </w:rPr>
              <w:t>(specify proposed reuse or on-site recycling methods)</w:t>
            </w:r>
          </w:p>
        </w:tc>
        <w:tc>
          <w:tcPr>
            <w:tcW w:w="3260" w:type="dxa"/>
            <w:shd w:val="clear" w:color="auto" w:fill="D9D9D9"/>
            <w:vAlign w:val="center"/>
          </w:tcPr>
          <w:p>
            <w:pPr>
              <w:jc w:val="center"/>
              <w:rPr>
                <w:b/>
                <w:bCs/>
                <w:szCs w:val="24"/>
                <w:lang w:eastAsia="en-AU"/>
              </w:rPr>
            </w:pPr>
            <w:r>
              <w:rPr>
                <w:rFonts w:cs="Calibri"/>
                <w:b/>
                <w:bCs/>
                <w:color w:val="000000"/>
                <w:szCs w:val="24"/>
                <w:lang w:eastAsia="en-AU"/>
              </w:rPr>
              <w:t>Off-site</w:t>
            </w:r>
          </w:p>
          <w:p>
            <w:pPr>
              <w:jc w:val="center"/>
              <w:rPr>
                <w:b/>
                <w:bCs/>
                <w:szCs w:val="24"/>
              </w:rPr>
            </w:pPr>
            <w:r>
              <w:rPr>
                <w:szCs w:val="24"/>
              </w:rPr>
              <w:t>(specify contractor and recycling outlet)</w:t>
            </w:r>
          </w:p>
        </w:tc>
        <w:tc>
          <w:tcPr>
            <w:tcW w:w="3791" w:type="dxa"/>
            <w:shd w:val="clear" w:color="auto" w:fill="D9D9D9"/>
            <w:vAlign w:val="center"/>
          </w:tcPr>
          <w:p>
            <w:pPr>
              <w:jc w:val="center"/>
              <w:rPr>
                <w:b/>
                <w:bCs/>
                <w:szCs w:val="24"/>
              </w:rPr>
            </w:pPr>
            <w:r>
              <w:rPr>
                <w:b/>
                <w:bCs/>
                <w:szCs w:val="24"/>
              </w:rPr>
              <w:t>Specify contractor and landfill site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80" w:type="dxa"/>
            <w:shd w:val="clear" w:color="auto" w:fill="D9D9D9"/>
            <w:vAlign w:val="center"/>
          </w:tcPr>
          <w:p>
            <w:pPr>
              <w:jc w:val="center"/>
              <w:rPr>
                <w:b/>
                <w:bCs/>
                <w:szCs w:val="24"/>
              </w:rPr>
            </w:pPr>
            <w:r>
              <w:rPr>
                <w:rFonts w:cs="Calibri"/>
                <w:b/>
                <w:bCs/>
                <w:color w:val="000000"/>
                <w:lang w:eastAsia="en-AU"/>
              </w:rPr>
              <w:t>Excavation material</w:t>
            </w:r>
          </w:p>
        </w:tc>
        <w:tc>
          <w:tcPr>
            <w:tcW w:w="1417"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20</w:t>
            </w:r>
          </w:p>
        </w:tc>
        <w:tc>
          <w:tcPr>
            <w:tcW w:w="1701"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200</w:t>
            </w:r>
          </w:p>
        </w:tc>
        <w:tc>
          <w:tcPr>
            <w:tcW w:w="3261"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 xml:space="preserve">Landfill </w:t>
            </w:r>
          </w:p>
        </w:tc>
        <w:tc>
          <w:tcPr>
            <w:tcW w:w="3260"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 xml:space="preserve">Reuse </w:t>
            </w:r>
          </w:p>
        </w:tc>
        <w:tc>
          <w:tcPr>
            <w:tcW w:w="3791"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 xml:space="preserve">Postwall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80" w:type="dxa"/>
            <w:shd w:val="clear" w:color="auto" w:fill="D9D9D9"/>
            <w:vAlign w:val="center"/>
          </w:tcPr>
          <w:p>
            <w:pPr>
              <w:jc w:val="center"/>
              <w:rPr>
                <w:b/>
                <w:bCs/>
                <w:szCs w:val="24"/>
              </w:rPr>
            </w:pPr>
            <w:r>
              <w:rPr>
                <w:rFonts w:cs="Calibri"/>
                <w:b/>
                <w:bCs/>
                <w:color w:val="000000"/>
                <w:lang w:eastAsia="en-AU"/>
              </w:rPr>
              <w:t>Green waste</w:t>
            </w:r>
          </w:p>
        </w:tc>
        <w:tc>
          <w:tcPr>
            <w:tcW w:w="1417"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20</w:t>
            </w:r>
          </w:p>
        </w:tc>
        <w:tc>
          <w:tcPr>
            <w:tcW w:w="1701"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100</w:t>
            </w:r>
          </w:p>
        </w:tc>
        <w:tc>
          <w:tcPr>
            <w:tcW w:w="3261"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 xml:space="preserve">Recycling </w:t>
            </w:r>
          </w:p>
        </w:tc>
        <w:tc>
          <w:tcPr>
            <w:tcW w:w="3260"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 xml:space="preserve">Recycling </w:t>
            </w:r>
          </w:p>
        </w:tc>
        <w:tc>
          <w:tcPr>
            <w:tcW w:w="3791"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 xml:space="preserve">Green bin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80" w:type="dxa"/>
            <w:shd w:val="clear" w:color="auto" w:fill="D9D9D9"/>
            <w:vAlign w:val="center"/>
          </w:tcPr>
          <w:p>
            <w:pPr>
              <w:jc w:val="center"/>
              <w:rPr>
                <w:b/>
                <w:bCs/>
                <w:szCs w:val="24"/>
              </w:rPr>
            </w:pPr>
            <w:r>
              <w:rPr>
                <w:rFonts w:cs="Calibri"/>
                <w:b/>
                <w:bCs/>
                <w:color w:val="000000"/>
                <w:lang w:eastAsia="en-AU"/>
              </w:rPr>
              <w:t>Bricks</w:t>
            </w:r>
          </w:p>
        </w:tc>
        <w:tc>
          <w:tcPr>
            <w:tcW w:w="1417"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200</w:t>
            </w:r>
          </w:p>
        </w:tc>
        <w:tc>
          <w:tcPr>
            <w:tcW w:w="1701"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600</w:t>
            </w:r>
          </w:p>
        </w:tc>
        <w:tc>
          <w:tcPr>
            <w:tcW w:w="3261"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 xml:space="preserve">Reuse </w:t>
            </w:r>
          </w:p>
        </w:tc>
        <w:tc>
          <w:tcPr>
            <w:tcW w:w="3260" w:type="dxa"/>
          </w:tcPr>
          <w:p>
            <w:pPr>
              <w:rPr>
                <w:rFonts w:ascii="Arial" w:hAnsi="Arial" w:cs="Arial"/>
                <w:sz w:val="22"/>
                <w:szCs w:val="22"/>
              </w:rPr>
            </w:pPr>
            <w:r>
              <w:rPr>
                <w:rFonts w:hint="eastAsia" w:ascii="Arial" w:hAnsi="Arial" w:eastAsia="宋体" w:cs="Arial"/>
                <w:sz w:val="22"/>
                <w:szCs w:val="22"/>
                <w:lang w:val="en-US" w:eastAsia="zh-CN"/>
              </w:rPr>
              <w:t xml:space="preserve">Reuse </w:t>
            </w:r>
          </w:p>
        </w:tc>
        <w:tc>
          <w:tcPr>
            <w:tcW w:w="3791"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 xml:space="preserve">Back to store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80" w:type="dxa"/>
            <w:shd w:val="clear" w:color="auto" w:fill="D9D9D9"/>
            <w:vAlign w:val="center"/>
          </w:tcPr>
          <w:p>
            <w:pPr>
              <w:jc w:val="center"/>
              <w:rPr>
                <w:b/>
                <w:bCs/>
                <w:szCs w:val="24"/>
              </w:rPr>
            </w:pPr>
            <w:r>
              <w:rPr>
                <w:rFonts w:cs="Calibri"/>
                <w:b/>
                <w:bCs/>
                <w:color w:val="000000"/>
                <w:lang w:eastAsia="en-AU"/>
              </w:rPr>
              <w:t>Concrete</w:t>
            </w:r>
          </w:p>
        </w:tc>
        <w:tc>
          <w:tcPr>
            <w:tcW w:w="1417"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60</w:t>
            </w:r>
          </w:p>
        </w:tc>
        <w:tc>
          <w:tcPr>
            <w:tcW w:w="1701"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300</w:t>
            </w:r>
          </w:p>
        </w:tc>
        <w:tc>
          <w:tcPr>
            <w:tcW w:w="3261" w:type="dxa"/>
          </w:tcPr>
          <w:p>
            <w:pPr>
              <w:rPr>
                <w:rFonts w:ascii="Arial" w:hAnsi="Arial" w:cs="Arial"/>
                <w:sz w:val="22"/>
                <w:szCs w:val="22"/>
              </w:rPr>
            </w:pPr>
            <w:r>
              <w:rPr>
                <w:rFonts w:hint="eastAsia" w:ascii="Arial" w:hAnsi="Arial" w:eastAsia="宋体" w:cs="Arial"/>
                <w:sz w:val="22"/>
                <w:szCs w:val="22"/>
                <w:lang w:val="en-US" w:eastAsia="zh-CN"/>
              </w:rPr>
              <w:t xml:space="preserve">Recycling </w:t>
            </w:r>
          </w:p>
        </w:tc>
        <w:tc>
          <w:tcPr>
            <w:tcW w:w="3260" w:type="dxa"/>
          </w:tcPr>
          <w:p>
            <w:pPr>
              <w:rPr>
                <w:rFonts w:ascii="Arial" w:hAnsi="Arial" w:cs="Arial"/>
                <w:sz w:val="22"/>
                <w:szCs w:val="22"/>
              </w:rPr>
            </w:pPr>
            <w:r>
              <w:rPr>
                <w:rFonts w:hint="eastAsia" w:ascii="Arial" w:hAnsi="Arial" w:eastAsia="宋体" w:cs="Arial"/>
                <w:sz w:val="22"/>
                <w:szCs w:val="22"/>
                <w:lang w:val="en-US" w:eastAsia="zh-CN"/>
              </w:rPr>
              <w:t xml:space="preserve">Recycling </w:t>
            </w:r>
          </w:p>
        </w:tc>
        <w:tc>
          <w:tcPr>
            <w:tcW w:w="3791"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 xml:space="preserve">Disposal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80" w:type="dxa"/>
            <w:shd w:val="clear" w:color="auto" w:fill="D9D9D9"/>
            <w:vAlign w:val="center"/>
          </w:tcPr>
          <w:p>
            <w:pPr>
              <w:jc w:val="center"/>
              <w:rPr>
                <w:b/>
                <w:bCs/>
                <w:szCs w:val="24"/>
              </w:rPr>
            </w:pPr>
            <w:r>
              <w:rPr>
                <w:rFonts w:cs="Calibri"/>
                <w:b/>
                <w:bCs/>
                <w:color w:val="000000"/>
                <w:lang w:eastAsia="en-AU"/>
              </w:rPr>
              <w:t>Timber</w:t>
            </w:r>
          </w:p>
        </w:tc>
        <w:tc>
          <w:tcPr>
            <w:tcW w:w="1417"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10</w:t>
            </w:r>
          </w:p>
        </w:tc>
        <w:tc>
          <w:tcPr>
            <w:tcW w:w="1701"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250</w:t>
            </w:r>
          </w:p>
        </w:tc>
        <w:tc>
          <w:tcPr>
            <w:tcW w:w="3261"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 xml:space="preserve">Reuse </w:t>
            </w:r>
          </w:p>
        </w:tc>
        <w:tc>
          <w:tcPr>
            <w:tcW w:w="3260" w:type="dxa"/>
          </w:tcPr>
          <w:p>
            <w:pPr>
              <w:rPr>
                <w:rFonts w:ascii="Arial" w:hAnsi="Arial" w:cs="Arial"/>
                <w:sz w:val="22"/>
                <w:szCs w:val="22"/>
              </w:rPr>
            </w:pPr>
            <w:r>
              <w:rPr>
                <w:rFonts w:hint="eastAsia" w:ascii="Arial" w:hAnsi="Arial" w:eastAsia="宋体" w:cs="Arial"/>
                <w:sz w:val="22"/>
                <w:szCs w:val="22"/>
                <w:lang w:val="en-US" w:eastAsia="zh-CN"/>
              </w:rPr>
              <w:t xml:space="preserve">Reuse </w:t>
            </w:r>
          </w:p>
        </w:tc>
        <w:tc>
          <w:tcPr>
            <w:tcW w:w="3791"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 xml:space="preserve">Back to store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80" w:type="dxa"/>
            <w:shd w:val="clear" w:color="auto" w:fill="D9D9D9"/>
            <w:vAlign w:val="center"/>
          </w:tcPr>
          <w:p>
            <w:pPr>
              <w:jc w:val="center"/>
              <w:rPr>
                <w:b/>
                <w:bCs/>
                <w:szCs w:val="24"/>
              </w:rPr>
            </w:pPr>
            <w:r>
              <w:rPr>
                <w:rFonts w:cs="Calibri"/>
                <w:b/>
                <w:bCs/>
                <w:color w:val="000000"/>
                <w:lang w:eastAsia="en-AU"/>
              </w:rPr>
              <w:t>Plasterboard</w:t>
            </w:r>
          </w:p>
        </w:tc>
        <w:tc>
          <w:tcPr>
            <w:tcW w:w="1417"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40</w:t>
            </w:r>
          </w:p>
        </w:tc>
        <w:tc>
          <w:tcPr>
            <w:tcW w:w="1701"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400</w:t>
            </w:r>
          </w:p>
        </w:tc>
        <w:tc>
          <w:tcPr>
            <w:tcW w:w="3261"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 xml:space="preserve">Reuse </w:t>
            </w:r>
          </w:p>
        </w:tc>
        <w:tc>
          <w:tcPr>
            <w:tcW w:w="3260"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 xml:space="preserve">Reuse </w:t>
            </w:r>
          </w:p>
        </w:tc>
        <w:tc>
          <w:tcPr>
            <w:tcW w:w="3791"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 xml:space="preserve">Disosal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80" w:type="dxa"/>
            <w:shd w:val="clear" w:color="auto" w:fill="D9D9D9"/>
            <w:vAlign w:val="center"/>
          </w:tcPr>
          <w:p>
            <w:pPr>
              <w:jc w:val="center"/>
              <w:rPr>
                <w:b/>
                <w:bCs/>
                <w:szCs w:val="24"/>
              </w:rPr>
            </w:pPr>
            <w:r>
              <w:rPr>
                <w:rFonts w:cs="Calibri"/>
                <w:b/>
                <w:bCs/>
                <w:color w:val="000000"/>
                <w:lang w:eastAsia="en-AU"/>
              </w:rPr>
              <w:t>Metals</w:t>
            </w:r>
          </w:p>
        </w:tc>
        <w:tc>
          <w:tcPr>
            <w:tcW w:w="1417"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300</w:t>
            </w:r>
          </w:p>
        </w:tc>
        <w:tc>
          <w:tcPr>
            <w:tcW w:w="1701"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400</w:t>
            </w:r>
          </w:p>
        </w:tc>
        <w:tc>
          <w:tcPr>
            <w:tcW w:w="3261"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 xml:space="preserve">Reuse </w:t>
            </w:r>
          </w:p>
        </w:tc>
        <w:tc>
          <w:tcPr>
            <w:tcW w:w="3260" w:type="dxa"/>
          </w:tcPr>
          <w:p>
            <w:pPr>
              <w:rPr>
                <w:rFonts w:ascii="Arial" w:hAnsi="Arial" w:cs="Arial"/>
                <w:sz w:val="22"/>
                <w:szCs w:val="22"/>
              </w:rPr>
            </w:pPr>
            <w:r>
              <w:rPr>
                <w:rFonts w:hint="eastAsia" w:ascii="Arial" w:hAnsi="Arial" w:eastAsia="宋体" w:cs="Arial"/>
                <w:sz w:val="22"/>
                <w:szCs w:val="22"/>
                <w:lang w:val="en-US" w:eastAsia="zh-CN"/>
              </w:rPr>
              <w:t xml:space="preserve">Reuse </w:t>
            </w:r>
          </w:p>
        </w:tc>
        <w:tc>
          <w:tcPr>
            <w:tcW w:w="3791"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 xml:space="preserve">Disposal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80" w:type="dxa"/>
            <w:shd w:val="clear" w:color="auto" w:fill="D9D9D9"/>
            <w:vAlign w:val="center"/>
          </w:tcPr>
          <w:p>
            <w:pPr>
              <w:jc w:val="center"/>
              <w:rPr>
                <w:b/>
                <w:bCs/>
                <w:szCs w:val="24"/>
              </w:rPr>
            </w:pPr>
            <w:r>
              <w:rPr>
                <w:rFonts w:cs="Calibri"/>
                <w:b/>
                <w:bCs/>
                <w:color w:val="000000"/>
                <w:lang w:eastAsia="en-AU"/>
              </w:rPr>
              <w:t>Asbestos</w:t>
            </w:r>
          </w:p>
        </w:tc>
        <w:tc>
          <w:tcPr>
            <w:tcW w:w="1417" w:type="dxa"/>
          </w:tcPr>
          <w:p>
            <w:pPr>
              <w:rPr>
                <w:rFonts w:ascii="Arial" w:hAnsi="Arial" w:cs="Arial"/>
                <w:sz w:val="22"/>
                <w:szCs w:val="22"/>
              </w:rPr>
            </w:pPr>
          </w:p>
        </w:tc>
        <w:tc>
          <w:tcPr>
            <w:tcW w:w="1701" w:type="dxa"/>
          </w:tcPr>
          <w:p>
            <w:pPr>
              <w:rPr>
                <w:rFonts w:ascii="Arial" w:hAnsi="Arial" w:cs="Arial"/>
                <w:sz w:val="22"/>
                <w:szCs w:val="22"/>
              </w:rPr>
            </w:pPr>
          </w:p>
        </w:tc>
        <w:tc>
          <w:tcPr>
            <w:tcW w:w="3261" w:type="dxa"/>
          </w:tcPr>
          <w:p>
            <w:pPr>
              <w:rPr>
                <w:rFonts w:ascii="Arial" w:hAnsi="Arial" w:cs="Arial"/>
                <w:sz w:val="22"/>
                <w:szCs w:val="22"/>
              </w:rPr>
            </w:pPr>
          </w:p>
        </w:tc>
        <w:tc>
          <w:tcPr>
            <w:tcW w:w="3260" w:type="dxa"/>
          </w:tcPr>
          <w:p>
            <w:pPr>
              <w:rPr>
                <w:rFonts w:ascii="Arial" w:hAnsi="Arial" w:cs="Arial"/>
                <w:sz w:val="22"/>
                <w:szCs w:val="22"/>
              </w:rPr>
            </w:pPr>
          </w:p>
        </w:tc>
        <w:tc>
          <w:tcPr>
            <w:tcW w:w="3791" w:type="dxa"/>
          </w:tcPr>
          <w:p>
            <w:pPr>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80" w:type="dxa"/>
            <w:shd w:val="clear" w:color="auto" w:fill="D9D9D9"/>
            <w:vAlign w:val="center"/>
          </w:tcPr>
          <w:p>
            <w:pPr>
              <w:jc w:val="center"/>
              <w:rPr>
                <w:b/>
                <w:bCs/>
                <w:szCs w:val="24"/>
              </w:rPr>
            </w:pPr>
            <w:r>
              <w:rPr>
                <w:rFonts w:cs="Calibri"/>
                <w:b/>
                <w:bCs/>
                <w:color w:val="000000"/>
                <w:lang w:eastAsia="en-AU"/>
              </w:rPr>
              <w:t>Other waste e.g. tiles, paint, plastic, PVC, cardboard</w:t>
            </w:r>
          </w:p>
        </w:tc>
        <w:tc>
          <w:tcPr>
            <w:tcW w:w="1417" w:type="dxa"/>
          </w:tcPr>
          <w:p>
            <w:pPr>
              <w:rPr>
                <w:rFonts w:ascii="Arial" w:hAnsi="Arial" w:cs="Arial"/>
                <w:sz w:val="22"/>
                <w:szCs w:val="22"/>
              </w:rPr>
            </w:pPr>
          </w:p>
        </w:tc>
        <w:tc>
          <w:tcPr>
            <w:tcW w:w="1701" w:type="dxa"/>
          </w:tcPr>
          <w:p>
            <w:pPr>
              <w:rPr>
                <w:rFonts w:ascii="Arial" w:hAnsi="Arial" w:cs="Arial"/>
                <w:sz w:val="22"/>
                <w:szCs w:val="22"/>
              </w:rPr>
            </w:pPr>
          </w:p>
        </w:tc>
        <w:tc>
          <w:tcPr>
            <w:tcW w:w="3261" w:type="dxa"/>
          </w:tcPr>
          <w:p>
            <w:pPr>
              <w:rPr>
                <w:rFonts w:ascii="Arial" w:hAnsi="Arial" w:cs="Arial"/>
                <w:sz w:val="22"/>
                <w:szCs w:val="22"/>
              </w:rPr>
            </w:pPr>
          </w:p>
        </w:tc>
        <w:tc>
          <w:tcPr>
            <w:tcW w:w="3260" w:type="dxa"/>
          </w:tcPr>
          <w:p>
            <w:pPr>
              <w:rPr>
                <w:rFonts w:ascii="Arial" w:hAnsi="Arial" w:cs="Arial"/>
                <w:sz w:val="22"/>
                <w:szCs w:val="22"/>
              </w:rPr>
            </w:pPr>
          </w:p>
        </w:tc>
        <w:tc>
          <w:tcPr>
            <w:tcW w:w="3791" w:type="dxa"/>
          </w:tcPr>
          <w:p>
            <w:pPr>
              <w:rPr>
                <w:rFonts w:ascii="Arial" w:hAnsi="Arial" w:cs="Arial"/>
                <w:sz w:val="22"/>
                <w:szCs w:val="22"/>
              </w:rPr>
            </w:pPr>
          </w:p>
        </w:tc>
      </w:tr>
    </w:tbl>
    <w:p>
      <w:pPr>
        <w:jc w:val="left"/>
        <w:rPr>
          <w:rFonts w:ascii="Arial" w:hAnsi="Arial" w:cs="Arial"/>
          <w:sz w:val="22"/>
          <w:szCs w:val="22"/>
        </w:rPr>
      </w:pPr>
    </w:p>
    <w:p>
      <w:pPr>
        <w:ind w:right="-24"/>
        <w:rPr>
          <w:rFonts w:ascii="Arial" w:hAnsi="Arial" w:cs="Arial"/>
          <w:b/>
          <w:bCs/>
          <w:sz w:val="28"/>
          <w:szCs w:val="28"/>
        </w:rPr>
      </w:pPr>
      <w:r>
        <w:rPr>
          <w:rFonts w:ascii="Arial" w:hAnsi="Arial" w:cs="Arial"/>
          <w:b/>
          <w:bCs/>
          <w:sz w:val="28"/>
          <w:szCs w:val="28"/>
        </w:rPr>
        <w:t>Waste management strategy</w:t>
      </w:r>
    </w:p>
    <w:p>
      <w:pPr>
        <w:ind w:right="-24"/>
        <w:rPr>
          <w:rFonts w:ascii="Arial" w:hAnsi="Arial" w:cs="Arial"/>
          <w:sz w:val="20"/>
        </w:rPr>
      </w:pPr>
    </w:p>
    <w:tbl>
      <w:tblPr>
        <w:tblStyle w:val="17"/>
        <w:tblW w:w="154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64"/>
        <w:gridCol w:w="114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9" w:hRule="atLeast"/>
        </w:trPr>
        <w:tc>
          <w:tcPr>
            <w:tcW w:w="3964" w:type="dxa"/>
            <w:shd w:val="clear" w:color="auto" w:fill="D9D9D9"/>
          </w:tcPr>
          <w:p>
            <w:pPr>
              <w:ind w:right="-24"/>
              <w:jc w:val="left"/>
              <w:rPr>
                <w:rFonts w:ascii="Arial" w:hAnsi="Arial" w:cs="Arial"/>
                <w:b/>
                <w:bCs/>
                <w:sz w:val="22"/>
                <w:szCs w:val="22"/>
              </w:rPr>
            </w:pPr>
            <w:r>
              <w:rPr>
                <w:rFonts w:ascii="Arial" w:hAnsi="Arial" w:cs="Arial"/>
                <w:b/>
                <w:bCs/>
                <w:sz w:val="22"/>
                <w:szCs w:val="22"/>
              </w:rPr>
              <w:t>Waste management strategy to support the building and construction project (include relevant principles of sustainable waste management).</w:t>
            </w:r>
          </w:p>
        </w:tc>
        <w:tc>
          <w:tcPr>
            <w:tcW w:w="11482" w:type="dxa"/>
          </w:tcPr>
          <w:p>
            <w:pPr>
              <w:keepNext w:val="0"/>
              <w:keepLines w:val="0"/>
              <w:widowControl/>
              <w:suppressLineNumbers w:val="0"/>
              <w:jc w:val="left"/>
            </w:pPr>
            <w:r>
              <w:rPr>
                <w:rFonts w:hint="eastAsia" w:ascii="Calibri" w:hAnsi="Calibri" w:eastAsia="宋体" w:cs="Calibri"/>
                <w:color w:val="000000"/>
                <w:kern w:val="0"/>
                <w:sz w:val="22"/>
                <w:szCs w:val="22"/>
                <w:lang w:val="en-US" w:eastAsia="zh-CN" w:bidi="ar"/>
              </w:rPr>
              <w:t>1</w:t>
            </w:r>
            <w:r>
              <w:rPr>
                <w:rFonts w:ascii="Calibri" w:hAnsi="Calibri" w:eastAsia="宋体" w:cs="Calibri"/>
                <w:color w:val="000000"/>
                <w:kern w:val="0"/>
                <w:sz w:val="22"/>
                <w:szCs w:val="22"/>
                <w:lang w:val="en-US" w:eastAsia="zh-CN" w:bidi="ar"/>
              </w:rPr>
              <w:t xml:space="preserve">. An adequate number of skips and/or containers must be provided for the waste generated during the </w:t>
            </w:r>
          </w:p>
          <w:p>
            <w:pPr>
              <w:keepNext w:val="0"/>
              <w:keepLines w:val="0"/>
              <w:widowControl/>
              <w:suppressLineNumbers w:val="0"/>
              <w:jc w:val="left"/>
            </w:pPr>
            <w:r>
              <w:rPr>
                <w:rFonts w:hint="default" w:ascii="Calibri" w:hAnsi="Calibri" w:eastAsia="宋体" w:cs="Calibri"/>
                <w:color w:val="000000"/>
                <w:kern w:val="0"/>
                <w:sz w:val="22"/>
                <w:szCs w:val="22"/>
                <w:lang w:val="en-US" w:eastAsia="zh-CN" w:bidi="ar"/>
              </w:rPr>
              <w:t xml:space="preserve">project. </w:t>
            </w:r>
          </w:p>
          <w:p>
            <w:pPr>
              <w:keepNext w:val="0"/>
              <w:keepLines w:val="0"/>
              <w:widowControl/>
              <w:suppressLineNumbers w:val="0"/>
              <w:jc w:val="left"/>
            </w:pPr>
            <w:r>
              <w:rPr>
                <w:rFonts w:hint="default" w:ascii="Calibri" w:hAnsi="Calibri" w:eastAsia="宋体" w:cs="Calibri"/>
                <w:color w:val="000000"/>
                <w:kern w:val="0"/>
                <w:sz w:val="22"/>
                <w:szCs w:val="22"/>
                <w:lang w:val="en-US" w:eastAsia="zh-CN" w:bidi="ar"/>
              </w:rPr>
              <w:t xml:space="preserve">2. There must be one skip and/or container per waste type, and each must be clearly labelled. </w:t>
            </w:r>
          </w:p>
          <w:p>
            <w:pPr>
              <w:keepNext w:val="0"/>
              <w:keepLines w:val="0"/>
              <w:widowControl/>
              <w:suppressLineNumbers w:val="0"/>
              <w:jc w:val="left"/>
            </w:pPr>
            <w:r>
              <w:rPr>
                <w:rFonts w:hint="default" w:ascii="Calibri" w:hAnsi="Calibri" w:eastAsia="宋体" w:cs="Calibri"/>
                <w:color w:val="000000"/>
                <w:kern w:val="0"/>
                <w:sz w:val="22"/>
                <w:szCs w:val="22"/>
                <w:lang w:val="en-US" w:eastAsia="zh-CN" w:bidi="ar"/>
              </w:rPr>
              <w:t xml:space="preserve">3. Waste segregation and sorting must be done continuously throughout the project. Waste segregation </w:t>
            </w:r>
          </w:p>
          <w:p>
            <w:pPr>
              <w:keepNext w:val="0"/>
              <w:keepLines w:val="0"/>
              <w:widowControl/>
              <w:suppressLineNumbers w:val="0"/>
              <w:jc w:val="left"/>
            </w:pPr>
            <w:r>
              <w:rPr>
                <w:rFonts w:hint="default" w:ascii="Calibri" w:hAnsi="Calibri" w:eastAsia="宋体" w:cs="Calibri"/>
                <w:color w:val="000000"/>
                <w:kern w:val="0"/>
                <w:sz w:val="22"/>
                <w:szCs w:val="22"/>
                <w:lang w:val="en-US" w:eastAsia="zh-CN" w:bidi="ar"/>
              </w:rPr>
              <w:t xml:space="preserve">must not be put off until the last moment. </w:t>
            </w:r>
          </w:p>
          <w:p>
            <w:pPr>
              <w:keepNext w:val="0"/>
              <w:keepLines w:val="0"/>
              <w:widowControl/>
              <w:suppressLineNumbers w:val="0"/>
              <w:jc w:val="left"/>
            </w:pPr>
            <w:r>
              <w:rPr>
                <w:rFonts w:hint="default" w:ascii="Calibri" w:hAnsi="Calibri" w:eastAsia="宋体" w:cs="Calibri"/>
                <w:color w:val="000000"/>
                <w:kern w:val="0"/>
                <w:sz w:val="22"/>
                <w:szCs w:val="22"/>
                <w:lang w:val="en-US" w:eastAsia="zh-CN" w:bidi="ar"/>
              </w:rPr>
              <w:t xml:space="preserve">4. Skips and/or containers must be regularly emptied to avoid waste overflowing. The frequency of </w:t>
            </w:r>
          </w:p>
          <w:p>
            <w:pPr>
              <w:keepNext w:val="0"/>
              <w:keepLines w:val="0"/>
              <w:widowControl/>
              <w:suppressLineNumbers w:val="0"/>
              <w:jc w:val="left"/>
            </w:pPr>
            <w:r>
              <w:rPr>
                <w:rFonts w:hint="default" w:ascii="Calibri" w:hAnsi="Calibri" w:eastAsia="宋体" w:cs="Calibri"/>
                <w:color w:val="000000"/>
                <w:kern w:val="0"/>
                <w:sz w:val="22"/>
                <w:szCs w:val="22"/>
                <w:lang w:val="en-US" w:eastAsia="zh-CN" w:bidi="ar"/>
              </w:rPr>
              <w:t xml:space="preserve">emptying will depend on the capacities of the skips and/or containers. </w:t>
            </w:r>
          </w:p>
          <w:p>
            <w:pPr>
              <w:keepNext w:val="0"/>
              <w:keepLines w:val="0"/>
              <w:widowControl/>
              <w:suppressLineNumbers w:val="0"/>
              <w:jc w:val="left"/>
            </w:pPr>
            <w:r>
              <w:rPr>
                <w:rFonts w:hint="default" w:ascii="Calibri" w:hAnsi="Calibri" w:eastAsia="宋体" w:cs="Calibri"/>
                <w:color w:val="000000"/>
                <w:kern w:val="0"/>
                <w:sz w:val="22"/>
                <w:szCs w:val="22"/>
                <w:lang w:val="en-US" w:eastAsia="zh-CN" w:bidi="ar"/>
              </w:rPr>
              <w:t xml:space="preserve">5. Only materials that cannot be recovered and used on other projects will be disposed of. </w:t>
            </w:r>
          </w:p>
          <w:p>
            <w:pPr>
              <w:keepNext w:val="0"/>
              <w:keepLines w:val="0"/>
              <w:widowControl/>
              <w:suppressLineNumbers w:val="0"/>
              <w:jc w:val="left"/>
            </w:pPr>
            <w:r>
              <w:rPr>
                <w:rFonts w:hint="default" w:ascii="Calibri" w:hAnsi="Calibri" w:eastAsia="宋体" w:cs="Calibri"/>
                <w:color w:val="000000"/>
                <w:kern w:val="0"/>
                <w:sz w:val="22"/>
                <w:szCs w:val="22"/>
                <w:lang w:val="en-US" w:eastAsia="zh-CN" w:bidi="ar"/>
              </w:rPr>
              <w:t xml:space="preserve">6. On-site workers will be provided training on basic waste segregation as needed. </w:t>
            </w:r>
          </w:p>
          <w:p>
            <w:pPr>
              <w:ind w:right="-24"/>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1" w:hRule="atLeast"/>
        </w:trPr>
        <w:tc>
          <w:tcPr>
            <w:tcW w:w="3964" w:type="dxa"/>
            <w:shd w:val="clear" w:color="auto" w:fill="D9D9D9"/>
          </w:tcPr>
          <w:p>
            <w:pPr>
              <w:ind w:right="-24"/>
              <w:jc w:val="left"/>
              <w:rPr>
                <w:rFonts w:ascii="Arial" w:hAnsi="Arial" w:cs="Arial"/>
                <w:b/>
                <w:bCs/>
                <w:sz w:val="22"/>
                <w:szCs w:val="22"/>
              </w:rPr>
            </w:pPr>
            <w:r>
              <w:rPr>
                <w:rFonts w:ascii="Arial" w:hAnsi="Arial" w:cs="Arial"/>
                <w:b/>
                <w:bCs/>
                <w:sz w:val="22"/>
                <w:szCs w:val="22"/>
              </w:rPr>
              <w:t>Costs related to implementation of Waste management Strategy</w:t>
            </w:r>
          </w:p>
        </w:tc>
        <w:tc>
          <w:tcPr>
            <w:tcW w:w="11482" w:type="dxa"/>
          </w:tcPr>
          <w:p>
            <w:pPr>
              <w:ind w:right="-24"/>
              <w:rPr>
                <w:rFonts w:hint="default" w:ascii="Arial" w:hAnsi="Arial" w:eastAsia="宋体" w:cs="Arial"/>
                <w:sz w:val="22"/>
                <w:szCs w:val="22"/>
                <w:lang w:val="en-US" w:eastAsia="zh-CN"/>
              </w:rPr>
            </w:pPr>
            <w:r>
              <w:rPr>
                <w:rFonts w:hint="eastAsia" w:ascii="Arial" w:hAnsi="Arial" w:eastAsia="宋体" w:cs="Arial"/>
                <w:sz w:val="22"/>
                <w:szCs w:val="22"/>
                <w:lang w:val="en-US" w:eastAsia="zh-CN"/>
              </w:rPr>
              <w:t>25000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1" w:hRule="atLeast"/>
        </w:trPr>
        <w:tc>
          <w:tcPr>
            <w:tcW w:w="3964" w:type="dxa"/>
            <w:shd w:val="clear" w:color="auto" w:fill="D9D9D9"/>
          </w:tcPr>
          <w:p>
            <w:pPr>
              <w:ind w:right="-24"/>
              <w:jc w:val="left"/>
              <w:rPr>
                <w:rFonts w:ascii="Arial" w:hAnsi="Arial" w:cs="Arial"/>
                <w:b/>
                <w:bCs/>
                <w:sz w:val="22"/>
                <w:szCs w:val="22"/>
              </w:rPr>
            </w:pPr>
            <w:r>
              <w:rPr>
                <w:rFonts w:ascii="Arial" w:hAnsi="Arial" w:cs="Arial"/>
                <w:b/>
                <w:bCs/>
                <w:sz w:val="22"/>
                <w:szCs w:val="22"/>
              </w:rPr>
              <w:t xml:space="preserve">Potential savings and advantages relevant to Waste Management </w:t>
            </w:r>
          </w:p>
          <w:p>
            <w:pPr>
              <w:ind w:right="-24"/>
              <w:jc w:val="left"/>
              <w:rPr>
                <w:rFonts w:ascii="Arial" w:hAnsi="Arial" w:cs="Arial"/>
                <w:b/>
                <w:bCs/>
                <w:sz w:val="22"/>
                <w:szCs w:val="22"/>
              </w:rPr>
            </w:pPr>
            <w:r>
              <w:rPr>
                <w:rFonts w:ascii="Arial" w:hAnsi="Arial" w:cs="Arial"/>
                <w:b/>
                <w:bCs/>
                <w:sz w:val="22"/>
                <w:szCs w:val="22"/>
              </w:rPr>
              <w:t>Strategy</w:t>
            </w:r>
          </w:p>
        </w:tc>
        <w:tc>
          <w:tcPr>
            <w:tcW w:w="11482" w:type="dxa"/>
          </w:tcPr>
          <w:p>
            <w:pPr>
              <w:ind w:right="-24"/>
              <w:rPr>
                <w:rFonts w:hint="default" w:ascii="Arial" w:hAnsi="Arial" w:eastAsia="宋体" w:cs="Arial"/>
                <w:sz w:val="22"/>
                <w:szCs w:val="22"/>
                <w:lang w:val="en-US" w:eastAsia="zh-CN"/>
              </w:rPr>
            </w:pPr>
            <w:r>
              <w:rPr>
                <w:rFonts w:hint="eastAsia" w:ascii="Arial" w:hAnsi="Arial" w:eastAsia="宋体" w:cs="Arial"/>
                <w:sz w:val="22"/>
                <w:szCs w:val="22"/>
                <w:lang w:val="en-US" w:eastAsia="zh-CN"/>
              </w:rPr>
              <w:t>2000</w:t>
            </w:r>
            <w:bookmarkStart w:id="0" w:name="_GoBack"/>
            <w:bookmarkEnd w:id="0"/>
          </w:p>
        </w:tc>
      </w:tr>
    </w:tbl>
    <w:p/>
    <w:p>
      <w:pPr>
        <w:jc w:val="left"/>
        <w:rPr>
          <w:rFonts w:ascii="Arial" w:hAnsi="Arial" w:cs="Arial"/>
          <w:b/>
          <w:bCs/>
          <w:sz w:val="28"/>
          <w:szCs w:val="28"/>
        </w:rPr>
      </w:pPr>
      <w:r>
        <w:rPr>
          <w:rFonts w:ascii="Arial" w:hAnsi="Arial" w:cs="Arial"/>
          <w:b/>
          <w:bCs/>
          <w:sz w:val="28"/>
          <w:szCs w:val="28"/>
        </w:rPr>
        <w:t>Communication required to implement strategy</w:t>
      </w:r>
    </w:p>
    <w:p/>
    <w:tbl>
      <w:tblPr>
        <w:tblStyle w:val="17"/>
        <w:tblW w:w="154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97"/>
        <w:gridCol w:w="2977"/>
        <w:gridCol w:w="9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397" w:type="dxa"/>
            <w:vMerge w:val="restart"/>
            <w:shd w:val="clear" w:color="auto" w:fill="D9D9D9"/>
          </w:tcPr>
          <w:p>
            <w:pPr>
              <w:ind w:right="-24"/>
              <w:jc w:val="left"/>
              <w:rPr>
                <w:rFonts w:ascii="Arial" w:hAnsi="Arial" w:cs="Arial"/>
                <w:b/>
                <w:bCs/>
                <w:sz w:val="22"/>
                <w:szCs w:val="22"/>
              </w:rPr>
            </w:pPr>
            <w:r>
              <w:rPr>
                <w:rFonts w:ascii="Arial" w:hAnsi="Arial" w:cs="Arial"/>
                <w:b/>
                <w:bCs/>
                <w:sz w:val="22"/>
                <w:szCs w:val="22"/>
              </w:rPr>
              <w:t>Communications required to ensure effective Waste management Strategy.</w:t>
            </w:r>
          </w:p>
        </w:tc>
        <w:tc>
          <w:tcPr>
            <w:tcW w:w="2977" w:type="dxa"/>
            <w:shd w:val="clear" w:color="auto" w:fill="D9D9D9"/>
            <w:vAlign w:val="center"/>
          </w:tcPr>
          <w:p>
            <w:pPr>
              <w:ind w:right="-24"/>
              <w:jc w:val="left"/>
              <w:rPr>
                <w:rFonts w:ascii="Arial" w:hAnsi="Arial" w:cs="Arial"/>
                <w:b/>
                <w:bCs/>
                <w:sz w:val="22"/>
                <w:szCs w:val="22"/>
              </w:rPr>
            </w:pPr>
            <w:r>
              <w:rPr>
                <w:rFonts w:ascii="Arial" w:hAnsi="Arial" w:cs="Arial"/>
                <w:b/>
                <w:bCs/>
                <w:sz w:val="22"/>
                <w:szCs w:val="22"/>
              </w:rPr>
              <w:t>Communication recipient</w:t>
            </w:r>
          </w:p>
        </w:tc>
        <w:tc>
          <w:tcPr>
            <w:tcW w:w="9072" w:type="dxa"/>
            <w:shd w:val="clear" w:color="auto" w:fill="D8D8D8" w:themeFill="background1" w:themeFillShade="D9"/>
            <w:vAlign w:val="center"/>
          </w:tcPr>
          <w:p>
            <w:pPr>
              <w:ind w:right="-24"/>
              <w:jc w:val="left"/>
              <w:rPr>
                <w:rFonts w:ascii="Arial" w:hAnsi="Arial" w:cs="Arial"/>
                <w:b/>
                <w:bCs/>
                <w:sz w:val="22"/>
                <w:szCs w:val="22"/>
              </w:rPr>
            </w:pPr>
            <w:r>
              <w:rPr>
                <w:rFonts w:ascii="Arial" w:hAnsi="Arial" w:cs="Arial"/>
                <w:b/>
                <w:bCs/>
                <w:sz w:val="22"/>
                <w:szCs w:val="22"/>
              </w:rPr>
              <w:t>Purpose and method of communication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3397" w:type="dxa"/>
            <w:vMerge w:val="continue"/>
            <w:shd w:val="clear" w:color="auto" w:fill="D9D9D9"/>
          </w:tcPr>
          <w:p>
            <w:pPr>
              <w:ind w:right="-24"/>
              <w:rPr>
                <w:rFonts w:ascii="Arial" w:hAnsi="Arial" w:cs="Arial"/>
                <w:b/>
                <w:bCs/>
                <w:sz w:val="22"/>
                <w:szCs w:val="22"/>
              </w:rPr>
            </w:pPr>
          </w:p>
        </w:tc>
        <w:tc>
          <w:tcPr>
            <w:tcW w:w="2977" w:type="dxa"/>
          </w:tcPr>
          <w:p>
            <w:pPr>
              <w:ind w:right="-24"/>
              <w:rPr>
                <w:rFonts w:ascii="Arial" w:hAnsi="Arial" w:cs="Arial"/>
                <w:sz w:val="22"/>
                <w:szCs w:val="22"/>
              </w:rPr>
            </w:pPr>
            <w:sdt>
              <w:sdtPr>
                <w:rPr>
                  <w:rFonts w:ascii="Arial" w:hAnsi="Arial" w:cs="Arial"/>
                  <w:sz w:val="32"/>
                  <w:szCs w:val="32"/>
                </w:rPr>
                <w:id w:val="1989284824"/>
                <w14:checkbox>
                  <w14:checked w14:val="1"/>
                  <w14:checkedState w14:val="00FE" w14:font="Wingdings"/>
                  <w14:uncheckedState w14:val="00A8" w14:font="Wingdings"/>
                </w14:checkbox>
              </w:sdtPr>
              <w:sdtEndPr>
                <w:rPr>
                  <w:rFonts w:ascii="Arial" w:hAnsi="Arial" w:cs="Arial"/>
                  <w:sz w:val="32"/>
                  <w:szCs w:val="32"/>
                </w:rPr>
              </w:sdtEndPr>
              <w:sdtContent>
                <w:r>
                  <w:rPr>
                    <w:rFonts w:ascii="Wingdings" w:hAnsi="Wingdings" w:eastAsia="Times New Roman" w:cs="Arial"/>
                    <w:sz w:val="32"/>
                    <w:szCs w:val="32"/>
                    <w:lang w:val="en-AU" w:eastAsia="en-US" w:bidi="ar-SA"/>
                  </w:rPr>
                  <w:t>þ</w:t>
                </w:r>
              </w:sdtContent>
            </w:sdt>
            <w:r>
              <w:rPr>
                <w:rFonts w:ascii="Arial" w:hAnsi="Arial" w:cs="Arial"/>
                <w:sz w:val="22"/>
                <w:szCs w:val="22"/>
              </w:rPr>
              <w:t xml:space="preserve"> Client</w:t>
            </w:r>
          </w:p>
        </w:tc>
        <w:tc>
          <w:tcPr>
            <w:tcW w:w="9072" w:type="dxa"/>
          </w:tcPr>
          <w:p>
            <w:pPr>
              <w:ind w:right="-24"/>
              <w:rPr>
                <w:rFonts w:hint="default" w:ascii="Arial" w:hAnsi="Arial" w:eastAsia="宋体" w:cs="Arial"/>
                <w:sz w:val="22"/>
                <w:szCs w:val="22"/>
                <w:lang w:val="en-US" w:eastAsia="zh-CN"/>
              </w:rPr>
            </w:pPr>
            <w:r>
              <w:rPr>
                <w:rFonts w:hint="eastAsia" w:ascii="Arial" w:hAnsi="Arial" w:eastAsia="宋体" w:cs="Arial"/>
                <w:sz w:val="22"/>
                <w:szCs w:val="22"/>
                <w:lang w:val="en-US" w:eastAsia="zh-CN"/>
              </w:rPr>
              <w:t>E-mail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3397" w:type="dxa"/>
            <w:vMerge w:val="continue"/>
            <w:shd w:val="clear" w:color="auto" w:fill="D9D9D9"/>
          </w:tcPr>
          <w:p>
            <w:pPr>
              <w:ind w:right="-24"/>
              <w:rPr>
                <w:rFonts w:ascii="Arial" w:hAnsi="Arial" w:cs="Arial"/>
                <w:b/>
                <w:bCs/>
                <w:sz w:val="22"/>
                <w:szCs w:val="22"/>
              </w:rPr>
            </w:pPr>
          </w:p>
        </w:tc>
        <w:tc>
          <w:tcPr>
            <w:tcW w:w="2977" w:type="dxa"/>
          </w:tcPr>
          <w:p>
            <w:pPr>
              <w:ind w:right="-24"/>
              <w:rPr>
                <w:rFonts w:ascii="Arial" w:hAnsi="Arial" w:cs="Arial"/>
                <w:sz w:val="22"/>
                <w:szCs w:val="22"/>
              </w:rPr>
            </w:pPr>
            <w:sdt>
              <w:sdtPr>
                <w:rPr>
                  <w:rFonts w:ascii="Arial" w:hAnsi="Arial" w:cs="Arial"/>
                  <w:sz w:val="32"/>
                  <w:szCs w:val="32"/>
                </w:rPr>
                <w:id w:val="1080796955"/>
                <w14:checkbox>
                  <w14:checked w14:val="1"/>
                  <w14:checkedState w14:val="00FE" w14:font="Wingdings"/>
                  <w14:uncheckedState w14:val="00A8" w14:font="Wingdings"/>
                </w14:checkbox>
              </w:sdtPr>
              <w:sdtEndPr>
                <w:rPr>
                  <w:rFonts w:ascii="Arial" w:hAnsi="Arial" w:cs="Arial"/>
                  <w:sz w:val="32"/>
                  <w:szCs w:val="32"/>
                </w:rPr>
              </w:sdtEndPr>
              <w:sdtContent>
                <w:r>
                  <w:rPr>
                    <w:rFonts w:ascii="Wingdings" w:hAnsi="Wingdings" w:eastAsia="Times New Roman" w:cs="Arial"/>
                    <w:sz w:val="32"/>
                    <w:szCs w:val="32"/>
                    <w:lang w:val="en-AU" w:eastAsia="en-US" w:bidi="ar-SA"/>
                  </w:rPr>
                  <w:t>þ</w:t>
                </w:r>
              </w:sdtContent>
            </w:sdt>
            <w:r>
              <w:rPr>
                <w:rFonts w:ascii="Arial" w:hAnsi="Arial" w:cs="Arial"/>
                <w:sz w:val="22"/>
                <w:szCs w:val="22"/>
              </w:rPr>
              <w:t xml:space="preserve"> Architect / Designer</w:t>
            </w:r>
          </w:p>
        </w:tc>
        <w:tc>
          <w:tcPr>
            <w:tcW w:w="9072" w:type="dxa"/>
          </w:tcPr>
          <w:p>
            <w:pPr>
              <w:ind w:right="-24"/>
              <w:rPr>
                <w:rFonts w:ascii="Arial" w:hAnsi="Arial" w:cs="Arial"/>
                <w:sz w:val="22"/>
                <w:szCs w:val="22"/>
              </w:rPr>
            </w:pPr>
            <w:r>
              <w:rPr>
                <w:rFonts w:hint="eastAsia" w:ascii="Arial" w:hAnsi="Arial" w:eastAsia="宋体" w:cs="Arial"/>
                <w:sz w:val="22"/>
                <w:szCs w:val="22"/>
                <w:lang w:val="en-US" w:eastAsia="zh-CN"/>
              </w:rPr>
              <w:t>E-mail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3397" w:type="dxa"/>
            <w:vMerge w:val="continue"/>
            <w:shd w:val="clear" w:color="auto" w:fill="D9D9D9"/>
          </w:tcPr>
          <w:p>
            <w:pPr>
              <w:ind w:right="-24"/>
              <w:rPr>
                <w:rFonts w:ascii="Arial" w:hAnsi="Arial" w:cs="Arial"/>
                <w:b/>
                <w:bCs/>
                <w:sz w:val="22"/>
                <w:szCs w:val="22"/>
              </w:rPr>
            </w:pPr>
          </w:p>
        </w:tc>
        <w:tc>
          <w:tcPr>
            <w:tcW w:w="2977" w:type="dxa"/>
          </w:tcPr>
          <w:p>
            <w:pPr>
              <w:ind w:right="-24"/>
              <w:rPr>
                <w:rFonts w:ascii="Arial" w:hAnsi="Arial" w:cs="Arial"/>
                <w:sz w:val="22"/>
                <w:szCs w:val="22"/>
              </w:rPr>
            </w:pPr>
            <w:sdt>
              <w:sdtPr>
                <w:rPr>
                  <w:rFonts w:ascii="Arial" w:hAnsi="Arial" w:cs="Arial"/>
                  <w:sz w:val="32"/>
                  <w:szCs w:val="32"/>
                </w:rPr>
                <w:id w:val="-1781946564"/>
                <w14:checkbox>
                  <w14:checked w14:val="1"/>
                  <w14:checkedState w14:val="00FE" w14:font="Wingdings"/>
                  <w14:uncheckedState w14:val="00A8" w14:font="Wingdings"/>
                </w14:checkbox>
              </w:sdtPr>
              <w:sdtEndPr>
                <w:rPr>
                  <w:rFonts w:ascii="Arial" w:hAnsi="Arial" w:cs="Arial"/>
                  <w:sz w:val="32"/>
                  <w:szCs w:val="32"/>
                </w:rPr>
              </w:sdtEndPr>
              <w:sdtContent>
                <w:r>
                  <w:rPr>
                    <w:rFonts w:ascii="Wingdings" w:hAnsi="Wingdings" w:eastAsia="Times New Roman" w:cs="Arial"/>
                    <w:sz w:val="32"/>
                    <w:szCs w:val="32"/>
                    <w:lang w:val="en-AU" w:eastAsia="en-US" w:bidi="ar-SA"/>
                  </w:rPr>
                  <w:t>þ</w:t>
                </w:r>
              </w:sdtContent>
            </w:sdt>
            <w:r>
              <w:rPr>
                <w:rFonts w:ascii="Arial" w:hAnsi="Arial" w:cs="Arial"/>
                <w:sz w:val="22"/>
                <w:szCs w:val="22"/>
              </w:rPr>
              <w:t xml:space="preserve"> Engineer</w:t>
            </w:r>
          </w:p>
        </w:tc>
        <w:tc>
          <w:tcPr>
            <w:tcW w:w="9072" w:type="dxa"/>
          </w:tcPr>
          <w:p>
            <w:pPr>
              <w:ind w:right="-24"/>
              <w:rPr>
                <w:rFonts w:ascii="Arial" w:hAnsi="Arial" w:cs="Arial"/>
                <w:sz w:val="22"/>
                <w:szCs w:val="22"/>
              </w:rPr>
            </w:pPr>
            <w:r>
              <w:rPr>
                <w:rFonts w:hint="eastAsia" w:ascii="Arial" w:hAnsi="Arial" w:eastAsia="宋体" w:cs="Arial"/>
                <w:sz w:val="22"/>
                <w:szCs w:val="22"/>
                <w:lang w:val="en-US" w:eastAsia="zh-CN"/>
              </w:rPr>
              <w:t>E-mail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3397" w:type="dxa"/>
            <w:vMerge w:val="continue"/>
            <w:shd w:val="clear" w:color="auto" w:fill="D9D9D9"/>
          </w:tcPr>
          <w:p>
            <w:pPr>
              <w:ind w:right="-24"/>
              <w:rPr>
                <w:rFonts w:ascii="Arial" w:hAnsi="Arial" w:cs="Arial"/>
                <w:b/>
                <w:bCs/>
                <w:sz w:val="22"/>
                <w:szCs w:val="22"/>
              </w:rPr>
            </w:pPr>
          </w:p>
        </w:tc>
        <w:tc>
          <w:tcPr>
            <w:tcW w:w="2977" w:type="dxa"/>
          </w:tcPr>
          <w:p>
            <w:pPr>
              <w:ind w:right="-24"/>
              <w:rPr>
                <w:rFonts w:ascii="Arial" w:hAnsi="Arial" w:cs="Arial"/>
                <w:sz w:val="22"/>
                <w:szCs w:val="22"/>
              </w:rPr>
            </w:pPr>
            <w:sdt>
              <w:sdtPr>
                <w:rPr>
                  <w:rFonts w:ascii="Arial" w:hAnsi="Arial" w:cs="Arial"/>
                  <w:sz w:val="32"/>
                  <w:szCs w:val="32"/>
                </w:rPr>
                <w:id w:val="949351206"/>
                <w14:checkbox>
                  <w14:checked w14:val="1"/>
                  <w14:checkedState w14:val="00FE" w14:font="Wingdings"/>
                  <w14:uncheckedState w14:val="00A8" w14:font="Wingdings"/>
                </w14:checkbox>
              </w:sdtPr>
              <w:sdtEndPr>
                <w:rPr>
                  <w:rFonts w:ascii="Arial" w:hAnsi="Arial" w:cs="Arial"/>
                  <w:sz w:val="32"/>
                  <w:szCs w:val="32"/>
                </w:rPr>
              </w:sdtEndPr>
              <w:sdtContent>
                <w:r>
                  <w:rPr>
                    <w:rFonts w:ascii="Wingdings" w:hAnsi="Wingdings" w:eastAsia="Times New Roman" w:cs="Arial"/>
                    <w:sz w:val="32"/>
                    <w:szCs w:val="32"/>
                    <w:lang w:val="en-AU" w:eastAsia="en-US" w:bidi="ar-SA"/>
                  </w:rPr>
                  <w:t>þ</w:t>
                </w:r>
              </w:sdtContent>
            </w:sdt>
            <w:r>
              <w:rPr>
                <w:rFonts w:ascii="Arial" w:hAnsi="Arial" w:cs="Arial"/>
                <w:sz w:val="22"/>
                <w:szCs w:val="22"/>
              </w:rPr>
              <w:t xml:space="preserve"> Supplier</w:t>
            </w:r>
          </w:p>
        </w:tc>
        <w:tc>
          <w:tcPr>
            <w:tcW w:w="9072" w:type="dxa"/>
          </w:tcPr>
          <w:p>
            <w:pPr>
              <w:ind w:right="-24"/>
              <w:rPr>
                <w:rFonts w:ascii="Arial" w:hAnsi="Arial" w:cs="Arial"/>
                <w:sz w:val="22"/>
                <w:szCs w:val="22"/>
              </w:rPr>
            </w:pPr>
            <w:r>
              <w:rPr>
                <w:rFonts w:hint="eastAsia" w:ascii="Arial" w:hAnsi="Arial" w:eastAsia="宋体" w:cs="Arial"/>
                <w:sz w:val="22"/>
                <w:szCs w:val="22"/>
                <w:lang w:val="en-US" w:eastAsia="zh-CN"/>
              </w:rPr>
              <w:t>E-mail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3397" w:type="dxa"/>
            <w:vMerge w:val="continue"/>
            <w:shd w:val="clear" w:color="auto" w:fill="D9D9D9"/>
          </w:tcPr>
          <w:p>
            <w:pPr>
              <w:ind w:right="-24"/>
              <w:rPr>
                <w:rFonts w:ascii="Arial" w:hAnsi="Arial" w:cs="Arial"/>
                <w:b/>
                <w:bCs/>
                <w:sz w:val="22"/>
                <w:szCs w:val="22"/>
              </w:rPr>
            </w:pPr>
          </w:p>
        </w:tc>
        <w:tc>
          <w:tcPr>
            <w:tcW w:w="2977" w:type="dxa"/>
          </w:tcPr>
          <w:p>
            <w:pPr>
              <w:ind w:right="-24"/>
              <w:rPr>
                <w:rFonts w:ascii="Arial" w:hAnsi="Arial" w:cs="Arial"/>
                <w:sz w:val="22"/>
                <w:szCs w:val="22"/>
              </w:rPr>
            </w:pPr>
            <w:sdt>
              <w:sdtPr>
                <w:rPr>
                  <w:rFonts w:ascii="Arial" w:hAnsi="Arial" w:cs="Arial"/>
                  <w:sz w:val="32"/>
                  <w:szCs w:val="32"/>
                </w:rPr>
                <w:id w:val="330113206"/>
                <w14:checkbox>
                  <w14:checked w14:val="0"/>
                  <w14:checkedState w14:val="00FE" w14:font="Wingdings"/>
                  <w14:uncheckedState w14:val="00A8" w14:font="Wingdings"/>
                </w14:checkbox>
              </w:sdtPr>
              <w:sdtEndPr>
                <w:rPr>
                  <w:rFonts w:ascii="Arial" w:hAnsi="Arial" w:cs="Arial"/>
                  <w:sz w:val="32"/>
                  <w:szCs w:val="32"/>
                </w:rPr>
              </w:sdtEndPr>
              <w:sdtContent>
                <w:r>
                  <w:rPr>
                    <w:rFonts w:ascii="Arial" w:hAnsi="Arial" w:cs="Arial"/>
                    <w:sz w:val="32"/>
                    <w:szCs w:val="32"/>
                  </w:rPr>
                  <w:sym w:font="Wingdings" w:char="F0A8"/>
                </w:r>
              </w:sdtContent>
            </w:sdt>
            <w:r>
              <w:rPr>
                <w:rFonts w:ascii="Arial" w:hAnsi="Arial" w:cs="Arial"/>
                <w:sz w:val="22"/>
                <w:szCs w:val="22"/>
              </w:rPr>
              <w:t xml:space="preserve"> Other (Specify)</w:t>
            </w:r>
          </w:p>
          <w:p>
            <w:pPr>
              <w:ind w:right="-24"/>
              <w:rPr>
                <w:rFonts w:ascii="Arial" w:hAnsi="Arial" w:cs="Arial"/>
                <w:sz w:val="22"/>
                <w:szCs w:val="22"/>
              </w:rPr>
            </w:pPr>
          </w:p>
        </w:tc>
        <w:tc>
          <w:tcPr>
            <w:tcW w:w="9072" w:type="dxa"/>
          </w:tcPr>
          <w:p>
            <w:pPr>
              <w:ind w:right="-24"/>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3397" w:type="dxa"/>
            <w:vMerge w:val="continue"/>
            <w:shd w:val="clear" w:color="auto" w:fill="D9D9D9"/>
          </w:tcPr>
          <w:p>
            <w:pPr>
              <w:ind w:right="-24"/>
              <w:rPr>
                <w:rFonts w:ascii="Arial" w:hAnsi="Arial" w:cs="Arial"/>
                <w:b/>
                <w:bCs/>
                <w:sz w:val="22"/>
                <w:szCs w:val="22"/>
              </w:rPr>
            </w:pPr>
          </w:p>
        </w:tc>
        <w:tc>
          <w:tcPr>
            <w:tcW w:w="2977" w:type="dxa"/>
          </w:tcPr>
          <w:p>
            <w:pPr>
              <w:ind w:right="-24"/>
              <w:rPr>
                <w:rFonts w:ascii="Arial" w:hAnsi="Arial" w:cs="Arial"/>
                <w:sz w:val="22"/>
                <w:szCs w:val="22"/>
              </w:rPr>
            </w:pPr>
          </w:p>
        </w:tc>
        <w:tc>
          <w:tcPr>
            <w:tcW w:w="9072" w:type="dxa"/>
          </w:tcPr>
          <w:p>
            <w:pPr>
              <w:ind w:right="-24"/>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3397" w:type="dxa"/>
            <w:vMerge w:val="continue"/>
            <w:shd w:val="clear" w:color="auto" w:fill="D9D9D9"/>
          </w:tcPr>
          <w:p>
            <w:pPr>
              <w:ind w:right="-24"/>
              <w:rPr>
                <w:rFonts w:ascii="Arial" w:hAnsi="Arial" w:cs="Arial"/>
                <w:b/>
                <w:bCs/>
                <w:sz w:val="22"/>
                <w:szCs w:val="22"/>
              </w:rPr>
            </w:pPr>
          </w:p>
        </w:tc>
        <w:tc>
          <w:tcPr>
            <w:tcW w:w="2977" w:type="dxa"/>
          </w:tcPr>
          <w:p>
            <w:pPr>
              <w:ind w:right="-24"/>
              <w:rPr>
                <w:rFonts w:ascii="Arial" w:hAnsi="Arial" w:cs="Arial"/>
                <w:sz w:val="22"/>
                <w:szCs w:val="22"/>
              </w:rPr>
            </w:pPr>
          </w:p>
        </w:tc>
        <w:tc>
          <w:tcPr>
            <w:tcW w:w="9072" w:type="dxa"/>
          </w:tcPr>
          <w:p>
            <w:pPr>
              <w:ind w:right="-24"/>
              <w:rPr>
                <w:rFonts w:ascii="Arial" w:hAnsi="Arial" w:cs="Arial"/>
                <w:sz w:val="22"/>
                <w:szCs w:val="22"/>
              </w:rPr>
            </w:pPr>
          </w:p>
        </w:tc>
      </w:tr>
    </w:tbl>
    <w:p>
      <w:pPr>
        <w:jc w:val="left"/>
        <w:rPr>
          <w:rFonts w:ascii="Arial" w:hAnsi="Arial" w:cs="Arial"/>
          <w:sz w:val="22"/>
          <w:szCs w:val="22"/>
        </w:rPr>
      </w:pPr>
    </w:p>
    <w:sectPr>
      <w:headerReference r:id="rId3" w:type="default"/>
      <w:footerReference r:id="rId5" w:type="default"/>
      <w:headerReference r:id="rId4" w:type="even"/>
      <w:footerReference r:id="rId6" w:type="even"/>
      <w:pgSz w:w="16838" w:h="11906" w:orient="landscape"/>
      <w:pgMar w:top="1134" w:right="709" w:bottom="1134" w:left="709" w:header="567" w:footer="567"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Arial Black">
    <w:panose1 w:val="020B0A04020102020204"/>
    <w:charset w:val="00"/>
    <w:family w:val="swiss"/>
    <w:pitch w:val="default"/>
    <w:sig w:usb0="A00002AF" w:usb1="400078FB" w:usb2="00000000" w:usb3="00000000" w:csb0="6000009F" w:csb1="DFD70000"/>
  </w:font>
  <w:font w:name="Wingdings">
    <w:panose1 w:val="05000000000000000000"/>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left" w:pos="5583"/>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525788045"/>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v1-0_27/03/2023</w:t>
        </w:r>
      </w:sdtContent>
    </w:sdt>
    <w:r>
      <w:rPr>
        <w:rFonts w:ascii="Arial" w:hAnsi="Arial" w:cs="Arial"/>
        <w:b/>
        <w:sz w:val="16"/>
        <w:szCs w:val="16"/>
      </w:rPr>
      <w:ptab w:relativeTo="margin" w:alignment="right" w:leader="none"/>
    </w:r>
    <w:r>
      <w:rPr>
        <w:rFonts w:ascii="Arial" w:hAnsi="Arial" w:cs="Arial"/>
        <w:b/>
        <w:sz w:val="16"/>
        <w:szCs w:val="16"/>
      </w:rPr>
      <w:t xml:space="preserve">Page </w:t>
    </w:r>
    <w:r>
      <w:rPr>
        <w:rFonts w:ascii="Arial" w:hAnsi="Arial" w:cs="Arial"/>
        <w:b/>
        <w:sz w:val="16"/>
        <w:szCs w:val="16"/>
      </w:rPr>
      <w:fldChar w:fldCharType="begin"/>
    </w:r>
    <w:r>
      <w:rPr>
        <w:rFonts w:ascii="Arial" w:hAnsi="Arial" w:cs="Arial"/>
        <w:b/>
        <w:sz w:val="16"/>
        <w:szCs w:val="16"/>
      </w:rPr>
      <w:instrText xml:space="preserve"> PAGE  \* Arabic  \* MERGEFORMAT </w:instrText>
    </w:r>
    <w:r>
      <w:rPr>
        <w:rFonts w:ascii="Arial" w:hAnsi="Arial" w:cs="Arial"/>
        <w:b/>
        <w:sz w:val="16"/>
        <w:szCs w:val="16"/>
      </w:rPr>
      <w:fldChar w:fldCharType="separate"/>
    </w:r>
    <w:r>
      <w:rPr>
        <w:rFonts w:ascii="Arial" w:hAnsi="Arial" w:cs="Arial"/>
        <w:b/>
        <w:sz w:val="16"/>
        <w:szCs w:val="16"/>
      </w:rPr>
      <w:t>1</w:t>
    </w:r>
    <w:r>
      <w:rPr>
        <w:rFonts w:ascii="Arial" w:hAnsi="Arial" w:cs="Arial"/>
        <w:b/>
        <w:sz w:val="16"/>
        <w:szCs w:val="16"/>
      </w:rPr>
      <w:fldChar w:fldCharType="end"/>
    </w:r>
    <w:r>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NUMPAGES   \* MERGEFORMAT </w:instrText>
    </w:r>
    <w:r>
      <w:rPr>
        <w:rFonts w:ascii="Arial" w:hAnsi="Arial" w:cs="Arial"/>
        <w:b/>
        <w:sz w:val="16"/>
        <w:szCs w:val="16"/>
      </w:rPr>
      <w:fldChar w:fldCharType="separate"/>
    </w:r>
    <w:r>
      <w:rPr>
        <w:rFonts w:ascii="Arial" w:hAnsi="Arial" w:cs="Arial"/>
        <w:b/>
        <w:sz w:val="16"/>
        <w:szCs w:val="16"/>
      </w:rPr>
      <w:t>2</w:t>
    </w:r>
    <w:r>
      <w:rPr>
        <w:rFonts w:ascii="Arial" w:hAnsi="Arial" w:cs="Arial"/>
        <w:b/>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rPr>
        <w:rFonts w:ascii="Arial" w:hAnsi="Arial" w:cs="Arial"/>
        <w:b/>
        <w:sz w:val="16"/>
        <w:szCs w:val="16"/>
      </w:rPr>
    </w:pPr>
    <w:sdt>
      <w:sdtPr>
        <w:rPr>
          <w:rFonts w:ascii="Arial" w:hAnsi="Arial" w:cs="Arial"/>
          <w:b/>
          <w:sz w:val="16"/>
          <w:szCs w:val="16"/>
        </w:rPr>
        <w:id w:val="-132019429"/>
        <w:docPartObj>
          <w:docPartGallery w:val="autotext"/>
        </w:docPartObj>
      </w:sdtPr>
      <w:sdtEndPr>
        <w:rPr>
          <w:rFonts w:ascii="Arial" w:hAnsi="Arial" w:cs="Arial"/>
          <w:b/>
          <w:sz w:val="16"/>
          <w:szCs w:val="16"/>
        </w:rPr>
      </w:sdtEndPr>
      <w:sdtContent>
        <w:sdt>
          <w:sdtPr>
            <w:rPr>
              <w:rFonts w:ascii="Arial" w:hAnsi="Arial" w:cs="Arial"/>
              <w:b/>
              <w:sz w:val="16"/>
              <w:szCs w:val="16"/>
            </w:rPr>
            <w:id w:val="-318569350"/>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2</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NUMPAGES  </w:instrText>
            </w:r>
            <w:r>
              <w:rPr>
                <w:rFonts w:ascii="Arial" w:hAnsi="Arial" w:cs="Arial"/>
                <w:b/>
                <w:bCs/>
                <w:sz w:val="16"/>
                <w:szCs w:val="16"/>
              </w:rPr>
              <w:fldChar w:fldCharType="separate"/>
            </w:r>
            <w:r>
              <w:rPr>
                <w:rFonts w:ascii="Arial" w:hAnsi="Arial" w:cs="Arial"/>
                <w:b/>
                <w:bCs/>
                <w:sz w:val="16"/>
                <w:szCs w:val="16"/>
              </w:rPr>
              <w:t>2</w:t>
            </w:r>
            <w:r>
              <w:rPr>
                <w:rFonts w:ascii="Arial" w:hAnsi="Arial" w:cs="Arial"/>
                <w:b/>
                <w:bCs/>
                <w:sz w:val="16"/>
                <w:szCs w:val="16"/>
              </w:rPr>
              <w:fldChar w:fldCharType="end"/>
            </w:r>
          </w:sdtContent>
        </w:sdt>
      </w:sdtContent>
    </w:sdt>
    <w:r>
      <w:rPr>
        <w:rFonts w:ascii="Arial" w:hAnsi="Arial" w:cs="Arial"/>
        <w:b/>
        <w:sz w:val="16"/>
        <w:szCs w:val="16"/>
      </w:rPr>
      <w:ptab w:relativeTo="margin" w:alignment="right" w:leader="none"/>
    </w:r>
    <w:r>
      <w:rPr>
        <w:rFonts w:ascii="Arial" w:hAnsi="Arial" w:cs="Arial"/>
        <w:b/>
        <w:sz w:val="16"/>
        <w:szCs w:val="16"/>
      </w:rPr>
      <w:t>CSTC Pty Ltd_RTO#0699_</w:t>
    </w:r>
    <w:sdt>
      <w:sdtPr>
        <w:rPr>
          <w:rFonts w:ascii="Arial" w:hAnsi="Arial" w:cs="Arial"/>
          <w:b/>
          <w:sz w:val="16"/>
          <w:szCs w:val="16"/>
        </w:rPr>
        <w:alias w:val="Status"/>
        <w:id w:val="-62805343"/>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v1-0_27/03/2023</w:t>
        </w:r>
      </w:sdtContent>
    </w:sdt>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id w:val="-331915311"/>
        <w:placeholder>
          <w:docPart w:val="94D4CC1EA8FD46B5A75A58AEA6AA00B6"/>
        </w:placeholder>
        <w:dataBinding w:prefixMappings="xmlns:ns0='http://purl.org/dc/elements/1.1/' xmlns:ns1='http://schemas.openxmlformats.org/package/2006/metadata/core-properties' " w:xpath="/ns1:coreProperties[1]/ns1:category[1]" w:storeItemID="{6C3C8BC8-F283-45AE-878A-BAB7291924A1}"/>
        <w:text/>
      </w:sdtPr>
      <w:sdtEndPr>
        <w:rPr>
          <w:rFonts w:ascii="Arial" w:hAnsi="Arial" w:cs="Arial"/>
          <w:b/>
          <w:sz w:val="16"/>
          <w:szCs w:val="16"/>
        </w:rPr>
      </w:sdtEndPr>
      <w:sdtContent>
        <w:r>
          <w:rPr>
            <w:rFonts w:ascii="Arial" w:hAnsi="Arial" w:cs="Arial"/>
            <w:b/>
            <w:sz w:val="16"/>
            <w:szCs w:val="16"/>
          </w:rPr>
          <w:t>Handout 3</w:t>
        </w:r>
      </w:sdtContent>
    </w:sdt>
    <w:r>
      <w:rPr>
        <w:rFonts w:ascii="Arial" w:hAnsi="Arial" w:cs="Arial"/>
        <w:b/>
        <w:sz w:val="16"/>
        <w:szCs w:val="16"/>
      </w:rPr>
      <w:t xml:space="preserve"> - </w:t>
    </w:r>
    <w:sdt>
      <w:sdtPr>
        <w:rPr>
          <w:rFonts w:ascii="Arial" w:hAnsi="Arial" w:cs="Arial"/>
          <w:b/>
          <w:sz w:val="16"/>
          <w:szCs w:val="16"/>
        </w:rPr>
        <w:alias w:val="Title"/>
        <w:id w:val="-1594629832"/>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CPCCBC4021</w:t>
        </w:r>
      </w:sdtContent>
    </w:sdt>
    <w:r>
      <w:rPr>
        <w:rFonts w:ascii="Arial" w:hAnsi="Arial" w:cs="Arial"/>
        <w:b/>
        <w:sz w:val="16"/>
        <w:szCs w:val="16"/>
      </w:rPr>
      <w:t xml:space="preserve"> </w:t>
    </w:r>
    <w:sdt>
      <w:sdtPr>
        <w:rPr>
          <w:rFonts w:ascii="Arial" w:hAnsi="Arial" w:cs="Arial"/>
          <w:b/>
          <w:sz w:val="16"/>
          <w:szCs w:val="16"/>
        </w:rPr>
        <w:alias w:val="Subject"/>
        <w:id w:val="-1951154417"/>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Minimise waste on the building and construction site</w:t>
        </w:r>
      </w:sdtContent>
    </w:sdt>
  </w:p>
  <w:p>
    <w:pPr>
      <w:pBdr>
        <w:bottom w:val="single" w:color="auto" w:sz="4" w:space="1"/>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sdt>
      <w:sdtPr>
        <w:rPr>
          <w:rFonts w:ascii="Arial" w:hAnsi="Arial" w:cs="Arial"/>
          <w:b/>
          <w:sz w:val="16"/>
          <w:szCs w:val="16"/>
        </w:rPr>
        <w:alias w:val="Category"/>
        <w:id w:val="-1125688209"/>
        <w:placeholder>
          <w:docPart w:val="40BCF106308B4C91B6BB38A787B98522"/>
        </w:placeholder>
        <w:dataBinding w:prefixMappings="xmlns:ns0='http://purl.org/dc/elements/1.1/' xmlns:ns1='http://schemas.openxmlformats.org/package/2006/metadata/core-properties' " w:xpath="/ns1:coreProperties[1]/ns1:category[1]" w:storeItemID="{6C3C8BC8-F283-45AE-878A-BAB7291924A1}"/>
        <w:text/>
      </w:sdtPr>
      <w:sdtEndPr>
        <w:rPr>
          <w:rFonts w:ascii="Arial" w:hAnsi="Arial" w:cs="Arial"/>
          <w:b/>
          <w:sz w:val="16"/>
          <w:szCs w:val="16"/>
        </w:rPr>
      </w:sdtEndPr>
      <w:sdtContent>
        <w:r>
          <w:rPr>
            <w:rFonts w:ascii="Arial" w:hAnsi="Arial" w:cs="Arial"/>
            <w:b/>
            <w:sz w:val="16"/>
            <w:szCs w:val="16"/>
          </w:rPr>
          <w:t>Handout 3</w:t>
        </w:r>
      </w:sdtContent>
    </w:sdt>
    <w:r>
      <w:rPr>
        <w:rFonts w:ascii="Arial" w:hAnsi="Arial" w:cs="Arial"/>
        <w:b/>
        <w:sz w:val="16"/>
        <w:szCs w:val="16"/>
      </w:rPr>
      <w:t xml:space="preserve"> - </w:t>
    </w:r>
    <w:sdt>
      <w:sdtPr>
        <w:rPr>
          <w:rFonts w:ascii="Arial" w:hAnsi="Arial" w:cs="Arial"/>
          <w:b/>
          <w:sz w:val="16"/>
          <w:szCs w:val="16"/>
        </w:rPr>
        <w:alias w:val="Title"/>
        <w:id w:val="2113555448"/>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CPCCBC4021</w:t>
        </w:r>
      </w:sdtContent>
    </w:sdt>
    <w:r>
      <w:rPr>
        <w:rFonts w:ascii="Arial" w:hAnsi="Arial" w:cs="Arial"/>
        <w:b/>
        <w:sz w:val="16"/>
        <w:szCs w:val="16"/>
      </w:rPr>
      <w:t xml:space="preserve"> </w:t>
    </w:r>
    <w:sdt>
      <w:sdtPr>
        <w:rPr>
          <w:rFonts w:ascii="Arial" w:hAnsi="Arial" w:cs="Arial"/>
          <w:b/>
          <w:sz w:val="16"/>
          <w:szCs w:val="16"/>
        </w:rPr>
        <w:alias w:val="Subject"/>
        <w:id w:val="-1064168288"/>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Minimise waste on the building and construction site</w:t>
        </w:r>
      </w:sdtContent>
    </w:sdt>
  </w:p>
  <w:p>
    <w:pPr>
      <w:pBdr>
        <w:bottom w:val="single" w:color="auto" w:sz="4" w:space="1"/>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9618A0"/>
    <w:multiLevelType w:val="multilevel"/>
    <w:tmpl w:val="0C9618A0"/>
    <w:lvl w:ilvl="0" w:tentative="0">
      <w:start w:val="1"/>
      <w:numFmt w:val="bullet"/>
      <w:pStyle w:val="31"/>
      <w:lvlText w:val=""/>
      <w:lvlJc w:val="left"/>
      <w:pPr>
        <w:ind w:left="720" w:hanging="360"/>
      </w:pPr>
      <w:rPr>
        <w:rFonts w:hint="default" w:ascii="Wingdings" w:hAnsi="Wingdings"/>
        <w:color w:val="auto"/>
        <w:sz w:val="24"/>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0F3044B1"/>
    <w:multiLevelType w:val="multilevel"/>
    <w:tmpl w:val="0F3044B1"/>
    <w:lvl w:ilvl="0" w:tentative="0">
      <w:start w:val="1"/>
      <w:numFmt w:val="lowerLetter"/>
      <w:pStyle w:val="35"/>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31543AF"/>
    <w:multiLevelType w:val="multilevel"/>
    <w:tmpl w:val="131543AF"/>
    <w:lvl w:ilvl="0" w:tentative="0">
      <w:start w:val="1"/>
      <w:numFmt w:val="bullet"/>
      <w:pStyle w:val="32"/>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1AE8621E"/>
    <w:multiLevelType w:val="multilevel"/>
    <w:tmpl w:val="1AE8621E"/>
    <w:lvl w:ilvl="0" w:tentative="0">
      <w:start w:val="1"/>
      <w:numFmt w:val="decimal"/>
      <w:pStyle w:val="36"/>
      <w:lvlText w:val="Q%1. "/>
      <w:lvlJc w:val="left"/>
      <w:pPr>
        <w:ind w:left="360" w:hanging="360"/>
      </w:pPr>
      <w:rPr>
        <w:rFonts w:hint="default" w:ascii="Arial" w:hAnsi="Arial"/>
        <w:b w:val="0"/>
        <w:i w:val="0"/>
        <w:color w:val="auto"/>
        <w:sz w:val="24"/>
        <w:szCs w:val="24"/>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2B1B562A"/>
    <w:multiLevelType w:val="singleLevel"/>
    <w:tmpl w:val="2B1B562A"/>
    <w:lvl w:ilvl="0" w:tentative="0">
      <w:start w:val="1"/>
      <w:numFmt w:val="bullet"/>
      <w:pStyle w:val="11"/>
      <w:lvlText w:val=""/>
      <w:lvlJc w:val="left"/>
      <w:pPr>
        <w:ind w:left="700" w:hanging="360"/>
      </w:pPr>
      <w:rPr>
        <w:rFonts w:hint="default" w:ascii="Symbol" w:hAnsi="Symbol"/>
        <w:b w:val="0"/>
        <w:i w:val="0"/>
        <w:color w:val="auto"/>
        <w:sz w:val="16"/>
        <w:szCs w:val="18"/>
      </w:rPr>
    </w:lvl>
  </w:abstractNum>
  <w:abstractNum w:abstractNumId="5">
    <w:nsid w:val="2C451707"/>
    <w:multiLevelType w:val="multilevel"/>
    <w:tmpl w:val="2C451707"/>
    <w:lvl w:ilvl="0" w:tentative="0">
      <w:start w:val="1"/>
      <w:numFmt w:val="bullet"/>
      <w:pStyle w:val="33"/>
      <w:lvlText w:val="-"/>
      <w:lvlJc w:val="left"/>
      <w:pPr>
        <w:ind w:left="720" w:hanging="360"/>
      </w:pPr>
      <w:rPr>
        <w:rFonts w:hint="default" w:ascii="Arial" w:hAnsi="Aria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4E3755AB"/>
    <w:multiLevelType w:val="singleLevel"/>
    <w:tmpl w:val="4E3755AB"/>
    <w:lvl w:ilvl="0" w:tentative="0">
      <w:start w:val="1"/>
      <w:numFmt w:val="bullet"/>
      <w:pStyle w:val="6"/>
      <w:lvlText w:val=""/>
      <w:lvlJc w:val="left"/>
      <w:pPr>
        <w:ind w:left="360" w:hanging="360"/>
      </w:pPr>
      <w:rPr>
        <w:rFonts w:hint="default" w:ascii="Symbol" w:hAnsi="Symbol"/>
        <w:color w:val="auto"/>
        <w:sz w:val="16"/>
      </w:rPr>
    </w:lvl>
  </w:abstractNum>
  <w:abstractNum w:abstractNumId="7">
    <w:nsid w:val="566E0BB1"/>
    <w:multiLevelType w:val="multilevel"/>
    <w:tmpl w:val="566E0BB1"/>
    <w:lvl w:ilvl="0" w:tentative="0">
      <w:start w:val="1"/>
      <w:numFmt w:val="decimal"/>
      <w:pStyle w:val="34"/>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59D77779"/>
    <w:multiLevelType w:val="singleLevel"/>
    <w:tmpl w:val="59D77779"/>
    <w:lvl w:ilvl="0" w:tentative="0">
      <w:start w:val="1"/>
      <w:numFmt w:val="decimal"/>
      <w:suff w:val="space"/>
      <w:lvlText w:val="%1."/>
      <w:lvlJc w:val="left"/>
    </w:lvl>
  </w:abstractNum>
  <w:num w:numId="1">
    <w:abstractNumId w:val="6"/>
  </w:num>
  <w:num w:numId="2">
    <w:abstractNumId w:val="4"/>
  </w:num>
  <w:num w:numId="3">
    <w:abstractNumId w:val="0"/>
  </w:num>
  <w:num w:numId="4">
    <w:abstractNumId w:val="2"/>
  </w:num>
  <w:num w:numId="5">
    <w:abstractNumId w:val="5"/>
  </w:num>
  <w:num w:numId="6">
    <w:abstractNumId w:val="7"/>
  </w:num>
  <w:num w:numId="7">
    <w:abstractNumId w:val="1"/>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attachedTemplate r:id="rId1"/>
  <w:documentProtection w:enforcement="0"/>
  <w:defaultTabStop w:val="720"/>
  <w:evenAndOddHeaders w:val="1"/>
  <w:drawingGridHorizontalSpacing w:val="120"/>
  <w:displayHorizontalDrawingGridEvery w:val="1"/>
  <w:displayVerticalDrawingGridEvery w:val="1"/>
  <w:doNotShadeFormData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ExODU4OTgyZTZjYjg0YzUzNzA1YzUxMmJhYmJhYWUifQ=="/>
  </w:docVars>
  <w:rsids>
    <w:rsidRoot w:val="004018E1"/>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87716"/>
    <w:rsid w:val="00090D03"/>
    <w:rsid w:val="00091491"/>
    <w:rsid w:val="000A2303"/>
    <w:rsid w:val="000A54DA"/>
    <w:rsid w:val="000A7B07"/>
    <w:rsid w:val="000B346C"/>
    <w:rsid w:val="000B7B64"/>
    <w:rsid w:val="000C0655"/>
    <w:rsid w:val="000C233D"/>
    <w:rsid w:val="000C4F46"/>
    <w:rsid w:val="000C6FB4"/>
    <w:rsid w:val="000C7FA2"/>
    <w:rsid w:val="000E680F"/>
    <w:rsid w:val="000F0FCA"/>
    <w:rsid w:val="000F6AFC"/>
    <w:rsid w:val="00103A5E"/>
    <w:rsid w:val="00106585"/>
    <w:rsid w:val="00110898"/>
    <w:rsid w:val="0011218C"/>
    <w:rsid w:val="001157AF"/>
    <w:rsid w:val="00116C30"/>
    <w:rsid w:val="0012562F"/>
    <w:rsid w:val="001266C6"/>
    <w:rsid w:val="00126C85"/>
    <w:rsid w:val="00127870"/>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C746D"/>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402"/>
    <w:rsid w:val="002337BA"/>
    <w:rsid w:val="002407D2"/>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A741A"/>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8E1"/>
    <w:rsid w:val="00401C9F"/>
    <w:rsid w:val="00402AD2"/>
    <w:rsid w:val="00402F76"/>
    <w:rsid w:val="00405532"/>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2B8C"/>
    <w:rsid w:val="004A3499"/>
    <w:rsid w:val="004B0525"/>
    <w:rsid w:val="004B42E2"/>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0806"/>
    <w:rsid w:val="00531973"/>
    <w:rsid w:val="00532738"/>
    <w:rsid w:val="005334E1"/>
    <w:rsid w:val="005362A7"/>
    <w:rsid w:val="00536B74"/>
    <w:rsid w:val="00536CB1"/>
    <w:rsid w:val="00543100"/>
    <w:rsid w:val="00544F28"/>
    <w:rsid w:val="00545C50"/>
    <w:rsid w:val="00555130"/>
    <w:rsid w:val="00573C4A"/>
    <w:rsid w:val="005767F8"/>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0676"/>
    <w:rsid w:val="0061390C"/>
    <w:rsid w:val="00614655"/>
    <w:rsid w:val="00616E96"/>
    <w:rsid w:val="00621440"/>
    <w:rsid w:val="00621F55"/>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A92"/>
    <w:rsid w:val="00652FA9"/>
    <w:rsid w:val="00653936"/>
    <w:rsid w:val="006555C5"/>
    <w:rsid w:val="00655694"/>
    <w:rsid w:val="00655F6F"/>
    <w:rsid w:val="00666379"/>
    <w:rsid w:val="0066767E"/>
    <w:rsid w:val="00672D43"/>
    <w:rsid w:val="00672FAE"/>
    <w:rsid w:val="00674DE6"/>
    <w:rsid w:val="00675E17"/>
    <w:rsid w:val="006774E6"/>
    <w:rsid w:val="006807AC"/>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674DB"/>
    <w:rsid w:val="007715C5"/>
    <w:rsid w:val="0077287B"/>
    <w:rsid w:val="007750F4"/>
    <w:rsid w:val="00775598"/>
    <w:rsid w:val="007830B6"/>
    <w:rsid w:val="007A1BB4"/>
    <w:rsid w:val="007A5008"/>
    <w:rsid w:val="007B48B1"/>
    <w:rsid w:val="007C1D61"/>
    <w:rsid w:val="007C52E8"/>
    <w:rsid w:val="007C63F4"/>
    <w:rsid w:val="007D3292"/>
    <w:rsid w:val="007D3954"/>
    <w:rsid w:val="007D3BDB"/>
    <w:rsid w:val="007E0151"/>
    <w:rsid w:val="007E2C77"/>
    <w:rsid w:val="007E57E8"/>
    <w:rsid w:val="007E72A0"/>
    <w:rsid w:val="007E7CAC"/>
    <w:rsid w:val="007F1F7F"/>
    <w:rsid w:val="007F575E"/>
    <w:rsid w:val="00805FDC"/>
    <w:rsid w:val="008121F4"/>
    <w:rsid w:val="008133D3"/>
    <w:rsid w:val="00817A2D"/>
    <w:rsid w:val="008264AD"/>
    <w:rsid w:val="0083003D"/>
    <w:rsid w:val="00830749"/>
    <w:rsid w:val="00833553"/>
    <w:rsid w:val="00835B05"/>
    <w:rsid w:val="00842AE4"/>
    <w:rsid w:val="00843997"/>
    <w:rsid w:val="00847C7B"/>
    <w:rsid w:val="00855F97"/>
    <w:rsid w:val="00860AFB"/>
    <w:rsid w:val="00862217"/>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138DC"/>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1F2F"/>
    <w:rsid w:val="00954532"/>
    <w:rsid w:val="0095645B"/>
    <w:rsid w:val="00957347"/>
    <w:rsid w:val="009606F6"/>
    <w:rsid w:val="00961ADD"/>
    <w:rsid w:val="00970B74"/>
    <w:rsid w:val="00971AC8"/>
    <w:rsid w:val="0098186A"/>
    <w:rsid w:val="00986974"/>
    <w:rsid w:val="00986BC7"/>
    <w:rsid w:val="00993997"/>
    <w:rsid w:val="00996BEA"/>
    <w:rsid w:val="009A34C4"/>
    <w:rsid w:val="009A4937"/>
    <w:rsid w:val="009B750D"/>
    <w:rsid w:val="009C7961"/>
    <w:rsid w:val="009D1E85"/>
    <w:rsid w:val="009E08FC"/>
    <w:rsid w:val="009E3CED"/>
    <w:rsid w:val="009E4376"/>
    <w:rsid w:val="009E78AF"/>
    <w:rsid w:val="009F34EB"/>
    <w:rsid w:val="00A07F94"/>
    <w:rsid w:val="00A2147E"/>
    <w:rsid w:val="00A25B81"/>
    <w:rsid w:val="00A2624A"/>
    <w:rsid w:val="00A265D7"/>
    <w:rsid w:val="00A30D20"/>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1091"/>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4960"/>
    <w:rsid w:val="00C35DC9"/>
    <w:rsid w:val="00C3636D"/>
    <w:rsid w:val="00C41923"/>
    <w:rsid w:val="00C42B32"/>
    <w:rsid w:val="00C478B5"/>
    <w:rsid w:val="00C50A49"/>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021"/>
    <w:rsid w:val="00C97C42"/>
    <w:rsid w:val="00CA0F42"/>
    <w:rsid w:val="00CA78C3"/>
    <w:rsid w:val="00CB7163"/>
    <w:rsid w:val="00CB7187"/>
    <w:rsid w:val="00CC3D35"/>
    <w:rsid w:val="00CC5E27"/>
    <w:rsid w:val="00CD0491"/>
    <w:rsid w:val="00CD37BB"/>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54C"/>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E7FB5"/>
    <w:rsid w:val="00DF0328"/>
    <w:rsid w:val="00DF5671"/>
    <w:rsid w:val="00DF71FB"/>
    <w:rsid w:val="00E015C8"/>
    <w:rsid w:val="00E06C7B"/>
    <w:rsid w:val="00E07F3E"/>
    <w:rsid w:val="00E106BF"/>
    <w:rsid w:val="00E14FDF"/>
    <w:rsid w:val="00E20A05"/>
    <w:rsid w:val="00E264E3"/>
    <w:rsid w:val="00E26E31"/>
    <w:rsid w:val="00E3181C"/>
    <w:rsid w:val="00E31D53"/>
    <w:rsid w:val="00E36EDD"/>
    <w:rsid w:val="00E441DD"/>
    <w:rsid w:val="00E50AAD"/>
    <w:rsid w:val="00E51079"/>
    <w:rsid w:val="00E51C4F"/>
    <w:rsid w:val="00E548A5"/>
    <w:rsid w:val="00E572E5"/>
    <w:rsid w:val="00E62A2B"/>
    <w:rsid w:val="00E7090F"/>
    <w:rsid w:val="00E77A19"/>
    <w:rsid w:val="00E83A7C"/>
    <w:rsid w:val="00E85228"/>
    <w:rsid w:val="00E930E5"/>
    <w:rsid w:val="00EA2593"/>
    <w:rsid w:val="00EA4ACC"/>
    <w:rsid w:val="00EA4C21"/>
    <w:rsid w:val="00EA5ACC"/>
    <w:rsid w:val="00EB0AA2"/>
    <w:rsid w:val="00EB100E"/>
    <w:rsid w:val="00EB2F5E"/>
    <w:rsid w:val="00EB5CE4"/>
    <w:rsid w:val="00EB7E28"/>
    <w:rsid w:val="00EC2BE5"/>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097"/>
    <w:rsid w:val="00FD51DF"/>
    <w:rsid w:val="00FE33FB"/>
    <w:rsid w:val="00FE5ACC"/>
    <w:rsid w:val="00FE5B94"/>
    <w:rsid w:val="00FF75BE"/>
    <w:rsid w:val="59DB2754"/>
    <w:rsid w:val="5E8B126C"/>
    <w:rsid w:val="73E6272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0" w:semiHidden="0" w:name="header"/>
    <w:lsdException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Arial Narrow" w:hAnsi="Arial Narrow" w:eastAsia="Times New Roman" w:cs="Times New Roman"/>
      <w:sz w:val="24"/>
      <w:lang w:val="en-AU" w:eastAsia="en-US" w:bidi="ar-SA"/>
    </w:rPr>
  </w:style>
  <w:style w:type="paragraph" w:styleId="2">
    <w:name w:val="heading 1"/>
    <w:basedOn w:val="1"/>
    <w:next w:val="1"/>
    <w:link w:val="22"/>
    <w:autoRedefine/>
    <w:qFormat/>
    <w:uiPriority w:val="0"/>
    <w:pPr>
      <w:keepNext/>
      <w:spacing w:before="240" w:after="60"/>
      <w:outlineLvl w:val="0"/>
    </w:pPr>
    <w:rPr>
      <w:rFonts w:ascii="Arial" w:hAnsi="Arial"/>
      <w:b/>
      <w:kern w:val="28"/>
      <w:sz w:val="28"/>
    </w:rPr>
  </w:style>
  <w:style w:type="paragraph" w:styleId="3">
    <w:name w:val="heading 2"/>
    <w:basedOn w:val="1"/>
    <w:next w:val="1"/>
    <w:link w:val="23"/>
    <w:qFormat/>
    <w:uiPriority w:val="0"/>
    <w:pPr>
      <w:keepNext/>
      <w:spacing w:before="240" w:after="60"/>
      <w:outlineLvl w:val="1"/>
    </w:pPr>
    <w:rPr>
      <w:rFonts w:ascii="Arial" w:hAnsi="Arial"/>
      <w:b/>
      <w:i/>
    </w:rPr>
  </w:style>
  <w:style w:type="paragraph" w:styleId="4">
    <w:name w:val="heading 3"/>
    <w:basedOn w:val="1"/>
    <w:next w:val="1"/>
    <w:link w:val="24"/>
    <w:autoRedefine/>
    <w:qFormat/>
    <w:uiPriority w:val="0"/>
    <w:pPr>
      <w:keepNext/>
      <w:spacing w:before="240" w:after="60"/>
      <w:outlineLvl w:val="2"/>
    </w:pPr>
    <w:rPr>
      <w:rFonts w:ascii="Arial" w:hAnsi="Arial"/>
    </w:rPr>
  </w:style>
  <w:style w:type="paragraph" w:styleId="5">
    <w:name w:val="heading 4"/>
    <w:basedOn w:val="1"/>
    <w:link w:val="25"/>
    <w:qFormat/>
    <w:uiPriority w:val="0"/>
    <w:pPr>
      <w:spacing w:before="100" w:beforeAutospacing="1" w:after="100" w:afterAutospacing="1"/>
      <w:outlineLvl w:val="3"/>
    </w:pPr>
    <w:rPr>
      <w:b/>
      <w:bCs/>
      <w:szCs w:val="24"/>
      <w:lang w:eastAsia="en-AU"/>
    </w:rPr>
  </w:style>
  <w:style w:type="character" w:default="1" w:styleId="20">
    <w:name w:val="Default Paragraph Font"/>
    <w:semiHidden/>
    <w:unhideWhenUsed/>
    <w:uiPriority w:val="1"/>
  </w:style>
  <w:style w:type="table" w:default="1" w:styleId="16">
    <w:name w:val="Normal Table"/>
    <w:semiHidden/>
    <w:unhideWhenUsed/>
    <w:uiPriority w:val="99"/>
    <w:tblPr>
      <w:tblCellMar>
        <w:top w:w="0" w:type="dxa"/>
        <w:left w:w="108" w:type="dxa"/>
        <w:bottom w:w="0" w:type="dxa"/>
        <w:right w:w="108" w:type="dxa"/>
      </w:tblCellMar>
    </w:tblPr>
  </w:style>
  <w:style w:type="paragraph" w:styleId="6">
    <w:name w:val="List Bullet"/>
    <w:basedOn w:val="7"/>
    <w:autoRedefine/>
    <w:qFormat/>
    <w:uiPriority w:val="0"/>
    <w:pPr>
      <w:keepNext/>
      <w:keepLines/>
      <w:numPr>
        <w:ilvl w:val="0"/>
        <w:numId w:val="1"/>
      </w:numPr>
      <w:tabs>
        <w:tab w:val="left" w:pos="360"/>
      </w:tabs>
      <w:spacing w:before="40" w:after="40"/>
      <w:ind w:left="283" w:hanging="283"/>
      <w:jc w:val="left"/>
    </w:pPr>
    <w:rPr>
      <w:rFonts w:ascii="Times New Roman" w:hAnsi="Times New Roman"/>
      <w:szCs w:val="22"/>
    </w:rPr>
  </w:style>
  <w:style w:type="paragraph" w:styleId="7">
    <w:name w:val="List"/>
    <w:basedOn w:val="1"/>
    <w:semiHidden/>
    <w:unhideWhenUsed/>
    <w:uiPriority w:val="99"/>
    <w:pPr>
      <w:ind w:left="283" w:hanging="283"/>
      <w:contextualSpacing/>
    </w:pPr>
  </w:style>
  <w:style w:type="paragraph" w:styleId="8">
    <w:name w:val="annotation text"/>
    <w:basedOn w:val="1"/>
    <w:link w:val="43"/>
    <w:semiHidden/>
    <w:unhideWhenUsed/>
    <w:uiPriority w:val="99"/>
    <w:rPr>
      <w:sz w:val="20"/>
    </w:rPr>
  </w:style>
  <w:style w:type="paragraph" w:styleId="9">
    <w:name w:val="Body Text"/>
    <w:basedOn w:val="1"/>
    <w:link w:val="45"/>
    <w:autoRedefine/>
    <w:qFormat/>
    <w:uiPriority w:val="0"/>
    <w:pPr>
      <w:keepNext/>
      <w:keepLines/>
      <w:spacing w:before="120" w:after="120"/>
      <w:contextualSpacing/>
      <w:jc w:val="left"/>
    </w:pPr>
    <w:rPr>
      <w:rFonts w:ascii="Times New Roman" w:hAnsi="Times New Roman"/>
      <w:szCs w:val="22"/>
    </w:rPr>
  </w:style>
  <w:style w:type="paragraph" w:styleId="10">
    <w:name w:val="List 2"/>
    <w:basedOn w:val="1"/>
    <w:semiHidden/>
    <w:unhideWhenUsed/>
    <w:uiPriority w:val="99"/>
    <w:pPr>
      <w:ind w:left="566" w:hanging="283"/>
      <w:contextualSpacing/>
    </w:pPr>
  </w:style>
  <w:style w:type="paragraph" w:styleId="11">
    <w:name w:val="List Bullet 2"/>
    <w:basedOn w:val="10"/>
    <w:uiPriority w:val="0"/>
    <w:pPr>
      <w:keepNext/>
      <w:keepLines/>
      <w:numPr>
        <w:ilvl w:val="0"/>
        <w:numId w:val="2"/>
      </w:numPr>
      <w:tabs>
        <w:tab w:val="left" w:pos="360"/>
        <w:tab w:val="left" w:pos="567"/>
      </w:tabs>
      <w:spacing w:before="60" w:after="60"/>
      <w:ind w:left="566" w:hanging="283"/>
      <w:jc w:val="left"/>
    </w:pPr>
    <w:rPr>
      <w:rFonts w:ascii="Times New Roman" w:hAnsi="Times New Roman"/>
      <w:szCs w:val="22"/>
    </w:rPr>
  </w:style>
  <w:style w:type="paragraph" w:styleId="12">
    <w:name w:val="Balloon Text"/>
    <w:basedOn w:val="1"/>
    <w:link w:val="39"/>
    <w:autoRedefine/>
    <w:semiHidden/>
    <w:unhideWhenUsed/>
    <w:qFormat/>
    <w:uiPriority w:val="99"/>
    <w:rPr>
      <w:rFonts w:ascii="Tahoma" w:hAnsi="Tahoma" w:cs="Tahoma"/>
      <w:sz w:val="16"/>
      <w:szCs w:val="16"/>
    </w:rPr>
  </w:style>
  <w:style w:type="paragraph" w:styleId="13">
    <w:name w:val="footer"/>
    <w:basedOn w:val="1"/>
    <w:link w:val="38"/>
    <w:unhideWhenUsed/>
    <w:uiPriority w:val="99"/>
    <w:pPr>
      <w:tabs>
        <w:tab w:val="center" w:pos="4513"/>
        <w:tab w:val="right" w:pos="9026"/>
      </w:tabs>
    </w:pPr>
  </w:style>
  <w:style w:type="paragraph" w:styleId="14">
    <w:name w:val="header"/>
    <w:basedOn w:val="1"/>
    <w:link w:val="37"/>
    <w:unhideWhenUsed/>
    <w:uiPriority w:val="0"/>
    <w:pPr>
      <w:tabs>
        <w:tab w:val="center" w:pos="4513"/>
        <w:tab w:val="right" w:pos="9026"/>
      </w:tabs>
    </w:pPr>
  </w:style>
  <w:style w:type="paragraph" w:styleId="15">
    <w:name w:val="annotation subject"/>
    <w:basedOn w:val="8"/>
    <w:next w:val="8"/>
    <w:link w:val="44"/>
    <w:autoRedefine/>
    <w:semiHidden/>
    <w:unhideWhenUsed/>
    <w:qFormat/>
    <w:uiPriority w:val="99"/>
    <w:rPr>
      <w:b/>
      <w:bCs/>
    </w:rPr>
  </w:style>
  <w:style w:type="table" w:styleId="17">
    <w:name w:val="Table Grid"/>
    <w:basedOn w:val="16"/>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8">
    <w:name w:val="Light Grid Accent 1"/>
    <w:basedOn w:val="16"/>
    <w:autoRedefine/>
    <w:uiPriority w:val="62"/>
    <w:rPr>
      <w:rFonts w:asciiTheme="minorHAnsi" w:hAnsiTheme="minorHAnsi" w:eastAsiaTheme="minorHAnsi" w:cstheme="minorBidi"/>
      <w:sz w:val="22"/>
      <w:szCs w:val="22"/>
      <w:lang w:eastAsia="en-US"/>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19">
    <w:name w:val="Medium Grid 3 Accent 1"/>
    <w:basedOn w:val="16"/>
    <w:uiPriority w:val="69"/>
    <w:rPr>
      <w:rFonts w:asciiTheme="minorHAnsi" w:hAnsiTheme="minorHAnsi" w:eastAsiaTheme="minorHAnsi" w:cstheme="minorBidi"/>
      <w:sz w:val="22"/>
      <w:szCs w:val="22"/>
      <w:lang w:eastAsia="en-US"/>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character" w:styleId="21">
    <w:name w:val="annotation reference"/>
    <w:basedOn w:val="20"/>
    <w:semiHidden/>
    <w:unhideWhenUsed/>
    <w:uiPriority w:val="99"/>
    <w:rPr>
      <w:sz w:val="16"/>
      <w:szCs w:val="16"/>
    </w:rPr>
  </w:style>
  <w:style w:type="character" w:customStyle="1" w:styleId="22">
    <w:name w:val="Heading 1 Char"/>
    <w:basedOn w:val="20"/>
    <w:link w:val="2"/>
    <w:uiPriority w:val="0"/>
    <w:rPr>
      <w:rFonts w:ascii="Arial" w:hAnsi="Arial"/>
      <w:b/>
      <w:kern w:val="28"/>
      <w:sz w:val="28"/>
      <w:lang w:eastAsia="en-US"/>
    </w:rPr>
  </w:style>
  <w:style w:type="character" w:customStyle="1" w:styleId="23">
    <w:name w:val="Heading 2 Char"/>
    <w:basedOn w:val="20"/>
    <w:link w:val="3"/>
    <w:uiPriority w:val="0"/>
    <w:rPr>
      <w:rFonts w:ascii="Arial" w:hAnsi="Arial"/>
      <w:b/>
      <w:i/>
      <w:sz w:val="24"/>
      <w:lang w:eastAsia="en-US"/>
    </w:rPr>
  </w:style>
  <w:style w:type="character" w:customStyle="1" w:styleId="24">
    <w:name w:val="Heading 3 Char"/>
    <w:basedOn w:val="20"/>
    <w:link w:val="4"/>
    <w:uiPriority w:val="0"/>
    <w:rPr>
      <w:rFonts w:ascii="Arial" w:hAnsi="Arial"/>
      <w:sz w:val="24"/>
      <w:lang w:eastAsia="en-US"/>
    </w:rPr>
  </w:style>
  <w:style w:type="character" w:customStyle="1" w:styleId="25">
    <w:name w:val="Heading 4 Char"/>
    <w:basedOn w:val="20"/>
    <w:link w:val="5"/>
    <w:autoRedefine/>
    <w:qFormat/>
    <w:uiPriority w:val="0"/>
    <w:rPr>
      <w:rFonts w:ascii="Arial Narrow" w:hAnsi="Arial Narrow"/>
      <w:b/>
      <w:bCs/>
      <w:sz w:val="24"/>
      <w:szCs w:val="24"/>
    </w:rPr>
  </w:style>
  <w:style w:type="paragraph" w:customStyle="1" w:styleId="26">
    <w:name w:val="(01) CSTC P/L Heading 1"/>
    <w:basedOn w:val="1"/>
    <w:next w:val="1"/>
    <w:qFormat/>
    <w:uiPriority w:val="0"/>
    <w:pPr>
      <w:jc w:val="center"/>
    </w:pPr>
    <w:rPr>
      <w:rFonts w:ascii="Arial Black" w:hAnsi="Arial Black"/>
      <w:b/>
      <w:caps/>
      <w:sz w:val="32"/>
    </w:rPr>
  </w:style>
  <w:style w:type="paragraph" w:customStyle="1" w:styleId="27">
    <w:name w:val="(02) CSTC P/L Heading 2"/>
    <w:basedOn w:val="1"/>
    <w:next w:val="1"/>
    <w:qFormat/>
    <w:uiPriority w:val="0"/>
    <w:pPr>
      <w:keepNext/>
      <w:keepLines/>
      <w:jc w:val="left"/>
    </w:pPr>
    <w:rPr>
      <w:rFonts w:ascii="Arial" w:hAnsi="Arial"/>
      <w:b/>
      <w:caps/>
      <w:sz w:val="28"/>
    </w:rPr>
  </w:style>
  <w:style w:type="paragraph" w:customStyle="1" w:styleId="28">
    <w:name w:val="(03) CSTC P/L Heading 3"/>
    <w:basedOn w:val="1"/>
    <w:next w:val="1"/>
    <w:qFormat/>
    <w:uiPriority w:val="0"/>
    <w:pPr>
      <w:keepNext/>
      <w:keepLines/>
      <w:jc w:val="left"/>
    </w:pPr>
    <w:rPr>
      <w:rFonts w:ascii="Arial" w:hAnsi="Arial"/>
      <w:b/>
      <w:sz w:val="28"/>
    </w:rPr>
  </w:style>
  <w:style w:type="paragraph" w:customStyle="1" w:styleId="29">
    <w:name w:val="(04) CSTC P/L Heading 4"/>
    <w:basedOn w:val="1"/>
    <w:next w:val="1"/>
    <w:qFormat/>
    <w:uiPriority w:val="0"/>
    <w:pPr>
      <w:keepNext/>
      <w:keepLines/>
      <w:jc w:val="left"/>
    </w:pPr>
    <w:rPr>
      <w:rFonts w:ascii="Arial" w:hAnsi="Arial"/>
      <w:b/>
    </w:rPr>
  </w:style>
  <w:style w:type="paragraph" w:customStyle="1" w:styleId="30">
    <w:name w:val="(05) CSTC P/L Heading 5"/>
    <w:basedOn w:val="1"/>
    <w:next w:val="1"/>
    <w:qFormat/>
    <w:uiPriority w:val="0"/>
    <w:pPr>
      <w:keepNext/>
      <w:keepLines/>
      <w:jc w:val="left"/>
    </w:pPr>
    <w:rPr>
      <w:rFonts w:ascii="Arial" w:hAnsi="Arial"/>
      <w:b/>
      <w:i/>
    </w:rPr>
  </w:style>
  <w:style w:type="paragraph" w:customStyle="1" w:styleId="31">
    <w:name w:val="(06) CSTC P/L Bullet Level 1"/>
    <w:basedOn w:val="1"/>
    <w:autoRedefine/>
    <w:qFormat/>
    <w:uiPriority w:val="0"/>
    <w:pPr>
      <w:numPr>
        <w:ilvl w:val="0"/>
        <w:numId w:val="3"/>
      </w:numPr>
      <w:ind w:left="360"/>
      <w:jc w:val="left"/>
    </w:pPr>
    <w:rPr>
      <w:rFonts w:ascii="Arial" w:hAnsi="Arial"/>
    </w:rPr>
  </w:style>
  <w:style w:type="paragraph" w:customStyle="1" w:styleId="32">
    <w:name w:val="(07) CSTC P/L Bullet Level 2"/>
    <w:basedOn w:val="1"/>
    <w:qFormat/>
    <w:uiPriority w:val="0"/>
    <w:pPr>
      <w:numPr>
        <w:ilvl w:val="0"/>
        <w:numId w:val="4"/>
      </w:numPr>
      <w:ind w:left="1080"/>
      <w:jc w:val="left"/>
    </w:pPr>
    <w:rPr>
      <w:rFonts w:ascii="Arial" w:hAnsi="Arial"/>
    </w:rPr>
  </w:style>
  <w:style w:type="paragraph" w:customStyle="1" w:styleId="33">
    <w:name w:val="(08) CSTC P/L Bullet Level 3"/>
    <w:basedOn w:val="1"/>
    <w:qFormat/>
    <w:uiPriority w:val="0"/>
    <w:pPr>
      <w:numPr>
        <w:ilvl w:val="0"/>
        <w:numId w:val="5"/>
      </w:numPr>
      <w:ind w:left="1800"/>
      <w:jc w:val="left"/>
    </w:pPr>
    <w:rPr>
      <w:rFonts w:ascii="Arial" w:hAnsi="Arial"/>
    </w:rPr>
  </w:style>
  <w:style w:type="paragraph" w:customStyle="1" w:styleId="34">
    <w:name w:val="(09) CSTC P/L Numbering Level 1"/>
    <w:basedOn w:val="1"/>
    <w:qFormat/>
    <w:uiPriority w:val="0"/>
    <w:pPr>
      <w:numPr>
        <w:ilvl w:val="0"/>
        <w:numId w:val="6"/>
      </w:numPr>
      <w:ind w:left="360"/>
      <w:jc w:val="left"/>
    </w:pPr>
    <w:rPr>
      <w:rFonts w:ascii="Arial" w:hAnsi="Arial"/>
    </w:rPr>
  </w:style>
  <w:style w:type="paragraph" w:customStyle="1" w:styleId="35">
    <w:name w:val="(10) CSTC P/L Numbering Level 2"/>
    <w:basedOn w:val="1"/>
    <w:autoRedefine/>
    <w:qFormat/>
    <w:uiPriority w:val="0"/>
    <w:pPr>
      <w:numPr>
        <w:ilvl w:val="0"/>
        <w:numId w:val="7"/>
      </w:numPr>
      <w:ind w:left="1080"/>
      <w:jc w:val="left"/>
    </w:pPr>
    <w:rPr>
      <w:rFonts w:ascii="Arial" w:hAnsi="Arial"/>
    </w:rPr>
  </w:style>
  <w:style w:type="paragraph" w:customStyle="1" w:styleId="36">
    <w:name w:val="(11) CSTC P/L Question Bullet"/>
    <w:basedOn w:val="1"/>
    <w:qFormat/>
    <w:uiPriority w:val="0"/>
    <w:pPr>
      <w:numPr>
        <w:ilvl w:val="0"/>
        <w:numId w:val="8"/>
      </w:numPr>
      <w:jc w:val="left"/>
    </w:pPr>
    <w:rPr>
      <w:rFonts w:ascii="Arial" w:hAnsi="Arial"/>
      <w:b/>
    </w:rPr>
  </w:style>
  <w:style w:type="character" w:customStyle="1" w:styleId="37">
    <w:name w:val="Header Char"/>
    <w:basedOn w:val="20"/>
    <w:link w:val="14"/>
    <w:qFormat/>
    <w:uiPriority w:val="0"/>
    <w:rPr>
      <w:rFonts w:ascii="Arial Narrow" w:hAnsi="Arial Narrow"/>
      <w:sz w:val="24"/>
      <w:lang w:eastAsia="en-US"/>
    </w:rPr>
  </w:style>
  <w:style w:type="character" w:customStyle="1" w:styleId="38">
    <w:name w:val="Footer Char"/>
    <w:basedOn w:val="20"/>
    <w:link w:val="13"/>
    <w:uiPriority w:val="99"/>
    <w:rPr>
      <w:rFonts w:ascii="Arial Narrow" w:hAnsi="Arial Narrow"/>
      <w:sz w:val="24"/>
      <w:lang w:eastAsia="en-US"/>
    </w:rPr>
  </w:style>
  <w:style w:type="character" w:customStyle="1" w:styleId="39">
    <w:name w:val="Balloon Text Char"/>
    <w:basedOn w:val="20"/>
    <w:link w:val="12"/>
    <w:semiHidden/>
    <w:uiPriority w:val="99"/>
    <w:rPr>
      <w:rFonts w:ascii="Tahoma" w:hAnsi="Tahoma" w:cs="Tahoma"/>
      <w:sz w:val="16"/>
      <w:szCs w:val="16"/>
      <w:lang w:eastAsia="en-US"/>
    </w:rPr>
  </w:style>
  <w:style w:type="character" w:styleId="40">
    <w:name w:val="Placeholder Text"/>
    <w:basedOn w:val="20"/>
    <w:semiHidden/>
    <w:uiPriority w:val="99"/>
    <w:rPr>
      <w:color w:val="808080"/>
    </w:rPr>
  </w:style>
  <w:style w:type="table" w:customStyle="1" w:styleId="41">
    <w:name w:val="Table Grid Light1"/>
    <w:basedOn w:val="16"/>
    <w:autoRedefine/>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paragraph" w:styleId="42">
    <w:name w:val="List Paragraph"/>
    <w:basedOn w:val="1"/>
    <w:autoRedefine/>
    <w:qFormat/>
    <w:uiPriority w:val="34"/>
    <w:pPr>
      <w:ind w:left="720"/>
      <w:contextualSpacing/>
    </w:pPr>
  </w:style>
  <w:style w:type="character" w:customStyle="1" w:styleId="43">
    <w:name w:val="Comment Text Char"/>
    <w:basedOn w:val="20"/>
    <w:link w:val="8"/>
    <w:semiHidden/>
    <w:qFormat/>
    <w:uiPriority w:val="99"/>
    <w:rPr>
      <w:rFonts w:ascii="Arial Narrow" w:hAnsi="Arial Narrow"/>
      <w:lang w:eastAsia="en-US"/>
    </w:rPr>
  </w:style>
  <w:style w:type="character" w:customStyle="1" w:styleId="44">
    <w:name w:val="Comment Subject Char"/>
    <w:basedOn w:val="43"/>
    <w:link w:val="15"/>
    <w:semiHidden/>
    <w:uiPriority w:val="99"/>
    <w:rPr>
      <w:rFonts w:ascii="Arial Narrow" w:hAnsi="Arial Narrow"/>
      <w:b/>
      <w:bCs/>
      <w:lang w:eastAsia="en-US"/>
    </w:rPr>
  </w:style>
  <w:style w:type="character" w:customStyle="1" w:styleId="45">
    <w:name w:val="Body Text Char"/>
    <w:basedOn w:val="20"/>
    <w:link w:val="9"/>
    <w:uiPriority w:val="0"/>
    <w:rPr>
      <w:sz w:val="24"/>
      <w:szCs w:val="22"/>
      <w:lang w:eastAsia="en-US"/>
    </w:rPr>
  </w:style>
  <w:style w:type="paragraph" w:customStyle="1" w:styleId="46">
    <w:name w:val="7B Answer"/>
    <w:link w:val="47"/>
    <w:autoRedefine/>
    <w:qFormat/>
    <w:uiPriority w:val="0"/>
    <w:pPr>
      <w:spacing w:line="480" w:lineRule="exact"/>
      <w:contextualSpacing/>
      <w:jc w:val="both"/>
    </w:pPr>
    <w:rPr>
      <w:rFonts w:ascii="Arial" w:hAnsi="Arial" w:cs="Arial" w:eastAsiaTheme="minorHAnsi"/>
      <w:vanish/>
      <w:color w:val="002060"/>
      <w:sz w:val="22"/>
      <w:szCs w:val="22"/>
      <w:lang w:val="en-AU" w:eastAsia="en-US" w:bidi="ar-SA"/>
    </w:rPr>
  </w:style>
  <w:style w:type="character" w:customStyle="1" w:styleId="47">
    <w:name w:val="7B Answer Char"/>
    <w:basedOn w:val="20"/>
    <w:link w:val="46"/>
    <w:uiPriority w:val="0"/>
    <w:rPr>
      <w:rFonts w:ascii="Arial" w:hAnsi="Arial" w:cs="Arial" w:eastAsiaTheme="minorHAnsi"/>
      <w:vanish/>
      <w:color w:val="002060"/>
      <w:sz w:val="22"/>
      <w:szCs w:val="22"/>
      <w:lang w:eastAsia="en-US"/>
    </w:rPr>
  </w:style>
  <w:style w:type="paragraph" w:customStyle="1" w:styleId="48">
    <w:name w:val="8A Tick Box"/>
    <w:next w:val="1"/>
    <w:link w:val="49"/>
    <w:autoRedefine/>
    <w:qFormat/>
    <w:uiPriority w:val="0"/>
    <w:pPr>
      <w:contextualSpacing/>
      <w:jc w:val="right"/>
    </w:pPr>
    <w:rPr>
      <w:rFonts w:ascii="Times New Roman" w:hAnsi="Times New Roman" w:eastAsiaTheme="minorHAnsi" w:cstheme="minorBidi"/>
      <w:sz w:val="24"/>
      <w:szCs w:val="22"/>
      <w:lang w:val="en-AU" w:eastAsia="en-AU" w:bidi="ar-SA"/>
    </w:rPr>
  </w:style>
  <w:style w:type="character" w:customStyle="1" w:styleId="49">
    <w:name w:val="8A Tick Box Char"/>
    <w:basedOn w:val="20"/>
    <w:link w:val="48"/>
    <w:uiPriority w:val="0"/>
    <w:rPr>
      <w:rFonts w:eastAsiaTheme="minorHAnsi" w:cstheme="minorBidi"/>
      <w:sz w:val="24"/>
      <w:szCs w:val="22"/>
    </w:rPr>
  </w:style>
  <w:style w:type="table" w:customStyle="1" w:styleId="50">
    <w:name w:val="Table Grid1"/>
    <w:basedOn w:val="16"/>
    <w:autoRedefine/>
    <w:qFormat/>
    <w:uiPriority w:val="39"/>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glossaryDocument" Target="glossary/document.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aXcelerate%20Library\Forms\Templates\T068_Form%20Template%20LANDSCAPE_1-1.dotx" TargetMode="Externa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94D4CC1EA8FD46B5A75A58AEA6AA00B6"/>
        <w:style w:val=""/>
        <w:category>
          <w:name w:val="General"/>
          <w:gallery w:val="placeholder"/>
        </w:category>
        <w:types>
          <w:type w:val="bbPlcHdr"/>
        </w:types>
        <w:behaviors>
          <w:behavior w:val="content"/>
        </w:behaviors>
        <w:description w:val=""/>
        <w:guid w:val="{DAAA00DE-5DA4-452E-935C-E1919B2A978B}"/>
      </w:docPartPr>
      <w:docPartBody>
        <w:p>
          <w:r>
            <w:rPr>
              <w:rStyle w:val="4"/>
            </w:rPr>
            <w:t>[Category]</w:t>
          </w:r>
        </w:p>
      </w:docPartBody>
    </w:docPart>
    <w:docPart>
      <w:docPartPr>
        <w:name w:val="40BCF106308B4C91B6BB38A787B98522"/>
        <w:style w:val=""/>
        <w:category>
          <w:name w:val="General"/>
          <w:gallery w:val="placeholder"/>
        </w:category>
        <w:types>
          <w:type w:val="bbPlcHdr"/>
        </w:types>
        <w:behaviors>
          <w:behavior w:val="content"/>
        </w:behaviors>
        <w:description w:val=""/>
        <w:guid w:val="{8B74F0D3-7FF4-457F-A011-F9A75A70A9F5}"/>
      </w:docPartPr>
      <w:docPartBody>
        <w:p>
          <w:pPr>
            <w:pStyle w:val="6"/>
          </w:pPr>
          <w:r>
            <w:rPr>
              <w:rStyle w:val="4"/>
            </w:rPr>
            <w:t>[Category]</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7254"/>
    <w:rsid w:val="004C7254"/>
    <w:rsid w:val="00CC3490"/>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qFormat="1" w:uiPriority="99" w:name="Normal Table"/>
    <w:lsdException w:unhideWhenUsed="0" w:uiPriority="99" w:name="Placeholder Text"/>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AU" w:eastAsia="en-AU" w:bidi="ar-SA"/>
    </w:rPr>
  </w:style>
  <w:style w:type="character" w:default="1" w:styleId="2">
    <w:name w:val="Default Paragraph Font"/>
    <w:semiHidden/>
    <w:unhideWhenUsed/>
    <w:uiPriority w:val="1"/>
  </w:style>
  <w:style w:type="table" w:default="1" w:styleId="3">
    <w:name w:val="Normal Table"/>
    <w:autoRedefine/>
    <w:semiHidden/>
    <w:unhideWhenUsed/>
    <w:qFormat/>
    <w:uiPriority w:val="99"/>
    <w:tblPr>
      <w:tblCellMar>
        <w:top w:w="0" w:type="dxa"/>
        <w:left w:w="108" w:type="dxa"/>
        <w:bottom w:w="0" w:type="dxa"/>
        <w:right w:w="108" w:type="dxa"/>
      </w:tblCellMar>
    </w:tblPr>
  </w:style>
  <w:style w:type="character" w:styleId="4">
    <w:name w:val="Placeholder Text"/>
    <w:basedOn w:val="2"/>
    <w:semiHidden/>
    <w:uiPriority w:val="99"/>
    <w:rPr>
      <w:color w:val="808080"/>
    </w:rPr>
  </w:style>
  <w:style w:type="paragraph" w:customStyle="1" w:styleId="5">
    <w:name w:val="16849944B88D45A087F05EA25458F17F"/>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
    <w:name w:val="40BCF106308B4C91B6BB38A787B98522"/>
    <w:autoRedefine/>
    <w:qFormat/>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87FC5574-A12D-40CB-AB5F-A1AB8BD5E657}">
  <ds:schemaRefs/>
</ds:datastoreItem>
</file>

<file path=customXml/itemProps2.xml><?xml version="1.0" encoding="utf-8"?>
<ds:datastoreItem xmlns:ds="http://schemas.openxmlformats.org/officeDocument/2006/customXml" ds:itemID="{87C27A87-A775-4CA4-8D07-565918B62657}">
  <ds:schemaRefs/>
</ds:datastoreItem>
</file>

<file path=docProps/app.xml><?xml version="1.0" encoding="utf-8"?>
<Properties xmlns="http://schemas.openxmlformats.org/officeDocument/2006/extended-properties" xmlns:vt="http://schemas.openxmlformats.org/officeDocument/2006/docPropsVTypes">
  <Template>T068_Form Template LANDSCAPE_1-1.dotx</Template>
  <Pages>7</Pages>
  <Words>377</Words>
  <Characters>2149</Characters>
  <Lines>17</Lines>
  <Paragraphs>5</Paragraphs>
  <TotalTime>18</TotalTime>
  <ScaleCrop>false</ScaleCrop>
  <LinksUpToDate>false</LinksUpToDate>
  <CharactersWithSpaces>2521</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Handout 3</cp:category>
  <dcterms:created xsi:type="dcterms:W3CDTF">2023-03-27T01:21:00Z</dcterms:created>
  <dc:creator>Heidi Newton</dc:creator>
  <cp:lastModifiedBy>Administrator</cp:lastModifiedBy>
  <cp:lastPrinted>2014-09-18T04:01:00Z</cp:lastPrinted>
  <dcterms:modified xsi:type="dcterms:W3CDTF">2024-03-04T04:06:13Z</dcterms:modified>
  <dc:subject>Minimise waste on the building and construction site</dc:subject>
  <dc:title>CPCCBC4021</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6C957A9E68E44A70BA2B6BDDACF9544C_13</vt:lpwstr>
  </property>
</Properties>
</file>