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745FBB8" w:rsidR="00677444" w:rsidRPr="004932A4" w:rsidRDefault="009B03B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9B03B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59E8F59" w:rsidR="00750D30" w:rsidRPr="00DF4439" w:rsidRDefault="00211F84" w:rsidP="00C15CA8">
            <w:pPr>
              <w:ind w:right="390"/>
              <w:jc w:val="left"/>
              <w:rPr>
                <w:rFonts w:ascii="Arial" w:hAnsi="Arial" w:cs="Arial"/>
                <w:sz w:val="22"/>
                <w:szCs w:val="22"/>
              </w:rPr>
            </w:pPr>
            <w:permStart w:id="938224323" w:edGrp="everyone"/>
            <w:r>
              <w:rPr>
                <w:rFonts w:ascii="Arial" w:hAnsi="Arial" w:cs="Arial"/>
                <w:noProof/>
                <w:sz w:val="22"/>
                <w:szCs w:val="22"/>
              </w:rPr>
              <mc:AlternateContent>
                <mc:Choice Requires="wpi">
                  <w:drawing>
                    <wp:anchor distT="0" distB="0" distL="114300" distR="114300" simplePos="0" relativeHeight="251680768" behindDoc="0" locked="0" layoutInCell="1" allowOverlap="1" wp14:anchorId="3EEE275E" wp14:editId="100E4032">
                      <wp:simplePos x="0" y="0"/>
                      <wp:positionH relativeFrom="column">
                        <wp:posOffset>395728</wp:posOffset>
                      </wp:positionH>
                      <wp:positionV relativeFrom="paragraph">
                        <wp:posOffset>329345</wp:posOffset>
                      </wp:positionV>
                      <wp:extent cx="2337840" cy="334080"/>
                      <wp:effectExtent l="57150" t="38100" r="24765" b="46990"/>
                      <wp:wrapNone/>
                      <wp:docPr id="10"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2337840" cy="334080"/>
                            </w14:xfrm>
                          </w14:contentPart>
                        </a:graphicData>
                      </a:graphic>
                    </wp:anchor>
                  </w:drawing>
                </mc:Choice>
                <mc:Fallback>
                  <w:pict>
                    <v:shapetype w14:anchorId="6C0938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30.45pt;margin-top:25.25pt;width:185.5pt;height:27.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&#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79744" behindDoc="0" locked="0" layoutInCell="1" allowOverlap="1" wp14:anchorId="67994CDC" wp14:editId="45EF5759">
                      <wp:simplePos x="0" y="0"/>
                      <wp:positionH relativeFrom="column">
                        <wp:posOffset>2852368</wp:posOffset>
                      </wp:positionH>
                      <wp:positionV relativeFrom="paragraph">
                        <wp:posOffset>586385</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E4E0062" id="Ink 7" o:spid="_x0000_s1026" type="#_x0000_t75" style="position:absolute;margin-left:223.9pt;margin-top:45.45pt;width:1.45pt;height:1.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&#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78720" behindDoc="0" locked="0" layoutInCell="1" allowOverlap="1" wp14:anchorId="6843D010" wp14:editId="674BF941">
                      <wp:simplePos x="0" y="0"/>
                      <wp:positionH relativeFrom="column">
                        <wp:posOffset>3328288</wp:posOffset>
                      </wp:positionH>
                      <wp:positionV relativeFrom="paragraph">
                        <wp:posOffset>469745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63260BC8" id="Ink 6" o:spid="_x0000_s1026" type="#_x0000_t75" style="position:absolute;margin-left:261.35pt;margin-top:36.3pt;width:1.45pt;height:1.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&#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77696" behindDoc="0" locked="0" layoutInCell="1" allowOverlap="1" wp14:anchorId="36D6350E" wp14:editId="62388B74">
                      <wp:simplePos x="0" y="0"/>
                      <wp:positionH relativeFrom="column">
                        <wp:posOffset>1494808</wp:posOffset>
                      </wp:positionH>
                      <wp:positionV relativeFrom="paragraph">
                        <wp:posOffset>157265</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DFCA589" id="Ink 4" o:spid="_x0000_s1026" type="#_x0000_t75" style="position:absolute;margin-left:117pt;margin-top:11.7pt;width:1.45pt;height:1.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CosJl4xgEAAGgEAAAQAAAAAAAAAAAAAAAAANADAABkcnMv&#10;aW5rL2luazEueG1sUEsBAi0AFAAGAAgAAAAhAJ1l46fgAAAACQEAAA8AAAAAAAAAAAAAAAAAxAUA&#10;AGRycy9kb3ducmV2LnhtbFBLAQItABQABgAIAAAAIQB5GLydvwAAACEBAAAZAAAAAAAAAAAAAAAA&#10;ANEGAABkcnMvX3JlbHMvZTJvRG9jLnhtbC5yZWxzUEsFBgAAAAAGAAYAeAEAAMcHAAAAAA==&#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76672" behindDoc="0" locked="0" layoutInCell="1" allowOverlap="1" wp14:anchorId="274753FC" wp14:editId="29392DAD">
                      <wp:simplePos x="0" y="0"/>
                      <wp:positionH relativeFrom="column">
                        <wp:posOffset>1504168</wp:posOffset>
                      </wp:positionH>
                      <wp:positionV relativeFrom="paragraph">
                        <wp:posOffset>175985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5BF4996" id="Ink 2" o:spid="_x0000_s1026" type="#_x0000_t75" style="position:absolute;margin-left:117.75pt;margin-top:13.15pt;width:1.45pt;height:1.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">
                      <v:imagedata r:id="rId12" o:title=""/>
                    </v:shape>
                  </w:pict>
                </mc:Fallback>
              </mc:AlternateContent>
            </w:r>
            <w:r w:rsidR="00323B3B">
              <w:rPr>
                <w:rFonts w:ascii="Arial" w:hAnsi="Arial" w:cs="Arial"/>
                <w:sz w:val="22"/>
                <w:szCs w:val="22"/>
              </w:rPr>
              <w:t>RHYS H. YASSO</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12DD0A2" w:rsidR="00FB08C3" w:rsidRPr="00C15CA8" w:rsidRDefault="00FB08C3" w:rsidP="00FB08C3">
                <w:pPr>
                  <w:ind w:right="390"/>
                  <w:jc w:val="left"/>
                  <w:rPr>
                    <w:rFonts w:ascii="Arial" w:hAnsi="Arial" w:cs="Arial"/>
                    <w:sz w:val="18"/>
                    <w:szCs w:val="18"/>
                  </w:rPr>
                </w:pP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9B03B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643B88C9" w:rsidR="00FB08C3" w:rsidRPr="00C15CA8" w:rsidRDefault="009B03B8"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9B03B8"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9B03B8"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6ADAC594" w:rsidR="00FB08C3" w:rsidRPr="00C15CA8" w:rsidRDefault="009B03B8"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9B03B8"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9B03B8"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692CE7A6" w:rsidR="00FB08C3" w:rsidRPr="00C15CA8" w:rsidRDefault="009B03B8"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9B03B8"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9B03B8"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9B03B8"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9B03B8"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9B03B8"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9B03B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9B03B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9B03B8"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9B03B8"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9B03B8"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End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7"/>
          <w:headerReference w:type="default" r:id="rId18"/>
          <w:footerReference w:type="even" r:id="rId19"/>
          <w:footerReference w:type="default" r:id="rId20"/>
          <w:pgSz w:w="11906" w:h="16838"/>
          <w:pgMar w:top="1440" w:right="1440" w:bottom="1440" w:left="1440" w:header="680" w:footer="680" w:gutter="0"/>
          <w:cols w:space="708"/>
          <w:docGrid w:linePitch="360"/>
        </w:sectPr>
      </w:pPr>
    </w:p>
    <w:p w14:paraId="6ADBBDA6" w14:textId="162EAD82" w:rsidR="00C76B5E" w:rsidRPr="004932A4" w:rsidRDefault="009B03B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9B03B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186733D" w:rsidR="00750D30" w:rsidRPr="00DF4439" w:rsidRDefault="00323B3B" w:rsidP="008B3F47">
            <w:pPr>
              <w:ind w:right="390"/>
              <w:jc w:val="left"/>
              <w:rPr>
                <w:rFonts w:ascii="Arial" w:hAnsi="Arial" w:cs="Arial"/>
                <w:sz w:val="22"/>
                <w:szCs w:val="22"/>
              </w:rPr>
            </w:pPr>
            <w:permStart w:id="193668231" w:edGrp="everyone"/>
            <w:r>
              <w:rPr>
                <w:rFonts w:ascii="Arial" w:hAnsi="Arial" w:cs="Arial"/>
                <w:sz w:val="22"/>
                <w:szCs w:val="22"/>
              </w:rPr>
              <w:t xml:space="preserve">RHYS H. YASSO </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DF47AD" w14:textId="50C7C636" w:rsidR="00B65457" w:rsidRPr="001C4084" w:rsidRDefault="00B35E88" w:rsidP="00D36368">
            <w:pPr>
              <w:rPr>
                <w:rFonts w:ascii="Arial" w:hAnsi="Arial" w:cs="Arial"/>
                <w:sz w:val="22"/>
                <w:szCs w:val="22"/>
              </w:rPr>
            </w:pPr>
            <w:permStart w:id="412959825" w:edGrp="everyone"/>
            <w:r>
              <w:rPr>
                <w:rFonts w:ascii="Arial" w:hAnsi="Arial" w:cs="Arial"/>
                <w:sz w:val="22"/>
                <w:szCs w:val="22"/>
              </w:rPr>
              <w:t xml:space="preserve">All residential and commercial building and construction project are required to adhere to Australian Standards to comply with safety and performance standards. </w:t>
            </w:r>
            <w:r w:rsidR="00691AF0">
              <w:rPr>
                <w:rFonts w:ascii="Arial" w:hAnsi="Arial" w:cs="Arial"/>
                <w:sz w:val="22"/>
                <w:szCs w:val="22"/>
              </w:rPr>
              <w:t xml:space="preserve">Following and understand the NCC prior to commencing the construction will help you understand the requirements to meet the standards. (NCC Reference the Australian Standards) </w:t>
            </w:r>
            <w:r>
              <w:rPr>
                <w:rFonts w:ascii="Arial" w:hAnsi="Arial" w:cs="Arial"/>
                <w:sz w:val="22"/>
                <w:szCs w:val="22"/>
              </w:rPr>
              <w:t xml:space="preserve"> </w:t>
            </w:r>
            <w:permEnd w:id="412959825"/>
          </w:p>
        </w:tc>
        <w:permStart w:id="1008688065" w:edGrp="everyone"/>
        <w:tc>
          <w:tcPr>
            <w:tcW w:w="624" w:type="dxa"/>
            <w:tcBorders>
              <w:top w:val="nil"/>
              <w:left w:val="single" w:sz="4" w:space="0" w:color="auto"/>
              <w:bottom w:val="nil"/>
              <w:right w:val="nil"/>
            </w:tcBorders>
          </w:tcPr>
          <w:p w14:paraId="0ACD8DCB" w14:textId="77777777" w:rsidR="00B65457" w:rsidRPr="00533511" w:rsidRDefault="009B03B8"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763937" w14:textId="6A4C3CBF" w:rsidR="00476099" w:rsidRDefault="00D14D5C" w:rsidP="00D36368">
            <w:permStart w:id="1759323400" w:edGrp="everyone"/>
            <w:r>
              <w:rPr>
                <w:rFonts w:ascii="Arial" w:hAnsi="Arial" w:cs="Arial"/>
                <w:sz w:val="22"/>
                <w:szCs w:val="22"/>
              </w:rPr>
              <w:t xml:space="preserve">Tender </w:t>
            </w:r>
            <w:r w:rsidR="00476099">
              <w:rPr>
                <w:rFonts w:ascii="Arial" w:hAnsi="Arial" w:cs="Arial"/>
                <w:sz w:val="22"/>
                <w:szCs w:val="22"/>
              </w:rPr>
              <w:t>proposals</w:t>
            </w:r>
            <w:r>
              <w:rPr>
                <w:rFonts w:ascii="Arial" w:hAnsi="Arial" w:cs="Arial"/>
                <w:sz w:val="22"/>
                <w:szCs w:val="22"/>
              </w:rPr>
              <w:t xml:space="preserve"> must align with ABCC (Australian Building</w:t>
            </w:r>
            <w:r w:rsidR="005E5271">
              <w:rPr>
                <w:rFonts w:ascii="Arial" w:hAnsi="Arial" w:cs="Arial"/>
                <w:sz w:val="22"/>
                <w:szCs w:val="22"/>
              </w:rPr>
              <w:t xml:space="preserve"> and Construction Commission) Requirements and legislation.</w:t>
            </w:r>
            <w:r w:rsidR="00574098">
              <w:rPr>
                <w:rFonts w:ascii="Arial" w:hAnsi="Arial" w:cs="Arial"/>
                <w:sz w:val="22"/>
                <w:szCs w:val="22"/>
              </w:rPr>
              <w:t xml:space="preserve"> When drafting requests for tender and requests for expressions of interested, it is required to follow the following</w:t>
            </w:r>
            <w:r w:rsidR="00476099">
              <w:rPr>
                <w:rFonts w:ascii="Arial" w:hAnsi="Arial" w:cs="Arial"/>
                <w:sz w:val="22"/>
                <w:szCs w:val="22"/>
              </w:rPr>
              <w:t xml:space="preserve">: </w:t>
            </w:r>
            <w:r w:rsidR="00476099">
              <w:rPr>
                <w:rFonts w:ascii="Arial" w:hAnsi="Arial" w:cs="Arial"/>
                <w:sz w:val="22"/>
                <w:szCs w:val="22"/>
              </w:rPr>
              <w:br/>
            </w:r>
            <w:r w:rsidR="00476099">
              <w:t xml:space="preserve">a) confirm the respondent (and any related entity) will comply with the Building Code; b) confirm the respondent is eligible to perform Commonwealth Funded Building Work; </w:t>
            </w:r>
          </w:p>
          <w:p w14:paraId="61758C90" w14:textId="77777777" w:rsidR="00476099" w:rsidRDefault="00476099" w:rsidP="00D36368">
            <w:r>
              <w:t xml:space="preserve">c) demonstrate a positive commitment to the provision of appropriate training and skill development for the respondent’s workforce; </w:t>
            </w:r>
          </w:p>
          <w:p w14:paraId="7E8AAAA8" w14:textId="77777777" w:rsidR="00476099" w:rsidRDefault="00476099" w:rsidP="00D36368">
            <w:r>
              <w:t>d) confirm the number of apprentice and trainee employees, and the number and classes of persons that hold visas, that are intended to be engaged by the respondent to undertake the Commonwealth Funded Building Work; and</w:t>
            </w:r>
          </w:p>
          <w:p w14:paraId="74257A12" w14:textId="78DAD783" w:rsidR="005E5271" w:rsidRDefault="00476099" w:rsidP="00D36368">
            <w:pPr>
              <w:rPr>
                <w:rFonts w:ascii="Arial" w:hAnsi="Arial" w:cs="Arial"/>
                <w:sz w:val="22"/>
                <w:szCs w:val="22"/>
              </w:rPr>
            </w:pPr>
            <w:r>
              <w:t xml:space="preserve"> e) advise if the respondent has, within the preceding 3 years, had an adverse decision made against them for breach of a WHS or building law, been required to pay any amount under an adjudication certificate, or owed</w:t>
            </w:r>
            <w:r w:rsidR="005E5271">
              <w:rPr>
                <w:rFonts w:ascii="Arial" w:hAnsi="Arial" w:cs="Arial"/>
                <w:sz w:val="22"/>
                <w:szCs w:val="22"/>
              </w:rPr>
              <w:t xml:space="preserve"> </w:t>
            </w:r>
          </w:p>
          <w:p w14:paraId="704DB368" w14:textId="77777777" w:rsidR="00B65457" w:rsidRDefault="00D14D5C" w:rsidP="00D36368">
            <w:pPr>
              <w:rPr>
                <w:rFonts w:ascii="Arial" w:hAnsi="Arial" w:cs="Arial"/>
                <w:sz w:val="22"/>
                <w:szCs w:val="22"/>
              </w:rPr>
            </w:pPr>
            <w:r>
              <w:rPr>
                <w:rFonts w:ascii="Arial" w:hAnsi="Arial" w:cs="Arial"/>
                <w:sz w:val="22"/>
                <w:szCs w:val="22"/>
              </w:rPr>
              <w:t xml:space="preserve"> </w:t>
            </w:r>
          </w:p>
          <w:p w14:paraId="759350D7" w14:textId="73B01C45" w:rsidR="00B65457" w:rsidRPr="001C4084" w:rsidRDefault="00476099" w:rsidP="00D36368">
            <w:pPr>
              <w:rPr>
                <w:rFonts w:ascii="Arial" w:hAnsi="Arial" w:cs="Arial"/>
                <w:sz w:val="22"/>
                <w:szCs w:val="22"/>
              </w:rPr>
            </w:pPr>
            <w:r w:rsidRPr="00476099">
              <w:rPr>
                <w:rFonts w:ascii="Arial" w:hAnsi="Arial" w:cs="Arial"/>
                <w:color w:val="1F497D" w:themeColor="text2"/>
                <w:sz w:val="18"/>
                <w:szCs w:val="18"/>
              </w:rPr>
              <w:t>ref: https://www.ags.gov.au/sites/default/files/2021-08/factsheet-42.pdf</w:t>
            </w:r>
            <w:permEnd w:id="1759323400"/>
          </w:p>
        </w:tc>
        <w:permStart w:id="174334260" w:edGrp="everyone"/>
        <w:tc>
          <w:tcPr>
            <w:tcW w:w="624" w:type="dxa"/>
            <w:tcBorders>
              <w:top w:val="nil"/>
              <w:left w:val="single" w:sz="4" w:space="0" w:color="auto"/>
              <w:bottom w:val="nil"/>
              <w:right w:val="nil"/>
            </w:tcBorders>
          </w:tcPr>
          <w:p w14:paraId="2F9136A0" w14:textId="77777777" w:rsidR="00B65457" w:rsidRPr="00533511" w:rsidRDefault="009B03B8"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lastRenderedPageBreak/>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9B03B8"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54D9C9F2" w14:textId="43C91EB4" w:rsidR="00FF6691" w:rsidRDefault="005F6927" w:rsidP="007D0BF6">
            <w:pPr>
              <w:pStyle w:val="22TAHiddenWrittenResponse"/>
              <w:framePr w:hSpace="0" w:wrap="auto" w:vAnchor="margin" w:hAnchor="text" w:yAlign="inline"/>
            </w:pPr>
            <w:permStart w:id="1411265064" w:edGrp="everyone"/>
            <w:r>
              <w:t xml:space="preserve">Evidence of suitability is also known as Documentary evidence. This includes showing evidence that </w:t>
            </w:r>
            <w:r w:rsidR="00811042">
              <w:t>t</w:t>
            </w:r>
            <w:r>
              <w:t>he use of material, plumbing, and drainage product or form of construction or design meets the performance requirements or a DTS provision. C</w:t>
            </w:r>
            <w:r w:rsidR="003F28B6">
              <w:t xml:space="preserve">onsists of one or a combination of some of the following listed below: </w:t>
            </w:r>
          </w:p>
          <w:p w14:paraId="3AA03E12" w14:textId="77777777" w:rsidR="00895E08" w:rsidRPr="00895E08" w:rsidRDefault="00895E08">
            <w:pPr>
              <w:pStyle w:val="ListParagraph"/>
              <w:numPr>
                <w:ilvl w:val="0"/>
                <w:numId w:val="40"/>
              </w:numPr>
              <w:spacing w:before="120" w:after="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CodeMark Australia or CodeMark Certificate of Conformity for Volumes One and Two of NCC (for Volume Three, a WaterMark licence is used instead)</w:t>
            </w:r>
          </w:p>
          <w:p w14:paraId="307A0E55" w14:textId="77777777" w:rsidR="00895E08" w:rsidRPr="00895E08" w:rsidRDefault="00895E08">
            <w:pPr>
              <w:pStyle w:val="ListParagraph"/>
              <w:numPr>
                <w:ilvl w:val="0"/>
                <w:numId w:val="40"/>
              </w:numPr>
              <w:spacing w:before="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Certificate of Accreditation or a Certificate of Conformity</w:t>
            </w:r>
          </w:p>
          <w:p w14:paraId="5584ABE5" w14:textId="77777777" w:rsidR="00895E08" w:rsidRPr="00895E08" w:rsidRDefault="00895E08">
            <w:pPr>
              <w:pStyle w:val="ListParagraph"/>
              <w:numPr>
                <w:ilvl w:val="0"/>
                <w:numId w:val="40"/>
              </w:numPr>
              <w:spacing w:before="120" w:after="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current certificate issued by a certification body (apart from the two mentioned above) accredited by the Joint Accreditation System of Australia and New Zealand (JAS-ANZ)</w:t>
            </w:r>
          </w:p>
          <w:permEnd w:id="1411265064"/>
          <w:p w14:paraId="25617222" w14:textId="1CA3D973"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5D2EFCD0" w14:textId="77777777" w:rsidR="000F4520" w:rsidRPr="000F4520" w:rsidRDefault="000F4520" w:rsidP="000F4520">
            <w:pPr>
              <w:rPr>
                <w:rFonts w:ascii="Arial" w:hAnsi="Arial" w:cs="Arial"/>
                <w:color w:val="262626" w:themeColor="text1" w:themeTint="D9"/>
                <w:sz w:val="22"/>
                <w:szCs w:val="22"/>
              </w:rPr>
            </w:pPr>
            <w:permStart w:id="896094871" w:edGrp="everyone"/>
            <w:r w:rsidRPr="000F4520">
              <w:rPr>
                <w:rFonts w:ascii="Arial" w:hAnsi="Arial" w:cs="Arial"/>
                <w:color w:val="262626" w:themeColor="text1" w:themeTint="D9"/>
                <w:sz w:val="22"/>
                <w:szCs w:val="22"/>
              </w:rPr>
              <w:t>Commonly, Verification Methods include quantifiable or predetermined acceptable criteria that must be achieved by the given compliance option. There are different forms of Verification Methods, including:</w:t>
            </w:r>
          </w:p>
          <w:p w14:paraId="0DB4A76E" w14:textId="77777777" w:rsidR="008F0CE0" w:rsidRPr="008F0CE0" w:rsidRDefault="000F4520">
            <w:pPr>
              <w:pStyle w:val="ListParagraph"/>
              <w:numPr>
                <w:ilvl w:val="0"/>
                <w:numId w:val="41"/>
              </w:numPr>
              <w:spacing w:before="120" w:after="120" w:line="276" w:lineRule="auto"/>
              <w:contextualSpacing w:val="0"/>
              <w:rPr>
                <w:color w:val="262626" w:themeColor="text1" w:themeTint="D9"/>
                <w:szCs w:val="24"/>
              </w:rPr>
            </w:pPr>
            <w:r w:rsidRPr="000F4520">
              <w:rPr>
                <w:rFonts w:ascii="Arial" w:hAnsi="Arial" w:cs="Arial"/>
                <w:color w:val="262626" w:themeColor="text1" w:themeTint="D9"/>
                <w:sz w:val="22"/>
                <w:szCs w:val="22"/>
              </w:rPr>
              <w:t>Tests – verifies that a product or system reaches the required performance level using a technical procedure. It can be conducted either on-site or in a laboratory.</w:t>
            </w:r>
            <w:r w:rsidR="008F0CE0" w:rsidRPr="00D04DDA">
              <w:rPr>
                <w:b/>
                <w:bCs/>
                <w:color w:val="262626" w:themeColor="text1" w:themeTint="D9"/>
                <w:szCs w:val="24"/>
              </w:rPr>
              <w:t xml:space="preserve"> </w:t>
            </w:r>
          </w:p>
          <w:p w14:paraId="201048AF" w14:textId="32AC0E7D" w:rsidR="008F0CE0" w:rsidRPr="008F0CE0" w:rsidRDefault="008F0CE0">
            <w:pPr>
              <w:pStyle w:val="ListParagraph"/>
              <w:numPr>
                <w:ilvl w:val="0"/>
                <w:numId w:val="41"/>
              </w:numPr>
              <w:spacing w:before="120" w:after="120" w:line="276" w:lineRule="auto"/>
              <w:contextualSpacing w:val="0"/>
              <w:rPr>
                <w:rFonts w:ascii="Arial" w:hAnsi="Arial" w:cs="Arial"/>
                <w:color w:val="262626" w:themeColor="text1" w:themeTint="D9"/>
                <w:sz w:val="22"/>
                <w:szCs w:val="22"/>
              </w:rPr>
            </w:pPr>
            <w:r w:rsidRPr="008F0CE0">
              <w:rPr>
                <w:rFonts w:ascii="Arial" w:hAnsi="Arial" w:cs="Arial"/>
                <w:color w:val="262626" w:themeColor="text1" w:themeTint="D9"/>
                <w:sz w:val="22"/>
                <w:szCs w:val="22"/>
              </w:rPr>
              <w:t>Calculations – include analytical methods or mathematical methods.</w:t>
            </w:r>
          </w:p>
          <w:p w14:paraId="6EA58DF4" w14:textId="2BC12011" w:rsidR="000F4520" w:rsidRPr="000F4520" w:rsidRDefault="000F4520" w:rsidP="008F0CE0">
            <w:pPr>
              <w:pStyle w:val="ListParagraph"/>
              <w:spacing w:before="120" w:after="120" w:line="276" w:lineRule="auto"/>
              <w:contextualSpacing w:val="0"/>
              <w:rPr>
                <w:rFonts w:ascii="Arial" w:hAnsi="Arial" w:cs="Arial"/>
                <w:color w:val="262626" w:themeColor="text1" w:themeTint="D9"/>
                <w:sz w:val="22"/>
                <w:szCs w:val="22"/>
              </w:rPr>
            </w:pPr>
          </w:p>
          <w:permEnd w:id="896094871"/>
          <w:p w14:paraId="7C1E8355" w14:textId="729C36A5"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10221F75" w14:textId="77777777" w:rsidR="005F0A34" w:rsidRPr="005F0A34" w:rsidRDefault="005F0A34" w:rsidP="005F0A34">
            <w:pPr>
              <w:rPr>
                <w:rFonts w:ascii="Arial" w:hAnsi="Arial" w:cs="Arial"/>
                <w:color w:val="262626" w:themeColor="text1" w:themeTint="D9"/>
                <w:sz w:val="22"/>
                <w:szCs w:val="22"/>
              </w:rPr>
            </w:pPr>
            <w:permStart w:id="129107988" w:edGrp="everyone"/>
            <w:r w:rsidRPr="005F0A34">
              <w:rPr>
                <w:rFonts w:ascii="Arial" w:hAnsi="Arial" w:cs="Arial"/>
                <w:color w:val="262626" w:themeColor="text1" w:themeTint="D9"/>
                <w:sz w:val="22"/>
                <w:szCs w:val="22"/>
              </w:rPr>
              <w:t>This method applies to Performance Solutions. It involves doing a comparative analysis to determine whether Performance Solutions provide the superior or same level of health, safety, amenity, or sustainability as using the DTS provisions.</w:t>
            </w:r>
          </w:p>
          <w:permEnd w:id="129107988"/>
          <w:p w14:paraId="1599DBB1" w14:textId="6DE942DD"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4189517A" w14:textId="77777777" w:rsidR="00EA3457" w:rsidRPr="00EA3457" w:rsidRDefault="00EA3457" w:rsidP="00EA3457">
            <w:pPr>
              <w:rPr>
                <w:rFonts w:ascii="Arial" w:hAnsi="Arial" w:cs="Arial"/>
                <w:color w:val="262626" w:themeColor="text1" w:themeTint="D9"/>
                <w:sz w:val="22"/>
                <w:szCs w:val="22"/>
              </w:rPr>
            </w:pPr>
            <w:permStart w:id="2026851923" w:edGrp="everyone"/>
            <w:r w:rsidRPr="00EA3457">
              <w:rPr>
                <w:rFonts w:ascii="Arial" w:hAnsi="Arial" w:cs="Arial"/>
                <w:color w:val="262626" w:themeColor="text1" w:themeTint="D9"/>
                <w:sz w:val="22"/>
                <w:szCs w:val="22"/>
              </w:rPr>
              <w:t>An expert can either be a person or an organisation with the necessary skills and experience to make a judgement concerning NCC compliance. The legal definition of an expert varies per State and Territories. In cases where you are unsure who qualifies as an expert, you must consult with an Appropriate Authority.</w:t>
            </w:r>
          </w:p>
          <w:permEnd w:id="2026851923"/>
          <w:p w14:paraId="208AD006" w14:textId="28B6F9EB"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9B03B8"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64D2F5F" w14:textId="34B2CB63" w:rsidR="00217AC0" w:rsidRPr="00FB08C3" w:rsidRDefault="001F55A5" w:rsidP="00FB08C3">
            <w:pPr>
              <w:pStyle w:val="22TAHiddenWrittenResponse"/>
              <w:framePr w:hSpace="0" w:wrap="auto" w:vAnchor="margin" w:hAnchor="text" w:yAlign="inline"/>
            </w:pPr>
            <w:permStart w:id="1128297441" w:edGrp="everyone"/>
            <w:r>
              <w:t>Describes the community expectations for buildings.</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213B4FFE" w14:textId="1A510E60" w:rsidR="00217AC0" w:rsidRPr="00FB08C3" w:rsidRDefault="001F55A5" w:rsidP="00FB08C3">
            <w:pPr>
              <w:pStyle w:val="22TAHiddenWrittenResponse"/>
              <w:framePr w:hSpace="0" w:wrap="auto" w:vAnchor="margin" w:hAnchor="text" w:yAlign="inline"/>
            </w:pPr>
            <w:permStart w:id="1415929734" w:edGrp="everyone"/>
            <w:r>
              <w:t>Describe how buildings are to achieve the objectives.</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0770015F" w:rsidR="00217AC0" w:rsidRPr="00FB08C3" w:rsidRDefault="001F55A5" w:rsidP="00FB08C3">
            <w:pPr>
              <w:pStyle w:val="22TAHiddenWrittenResponse"/>
              <w:framePr w:hSpace="0" w:wrap="auto" w:vAnchor="margin" w:hAnchor="text" w:yAlign="inline"/>
            </w:pPr>
            <w:permStart w:id="1108376752" w:edGrp="everyone"/>
            <w:r>
              <w:t>Outlines the mandatory performance level that needs to be met for a building to meet the Objectives and Functional Statements.</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3C05B9D7" w14:textId="77777777" w:rsidR="0082670D" w:rsidRPr="0082670D" w:rsidRDefault="0082670D" w:rsidP="0082670D">
            <w:pPr>
              <w:jc w:val="left"/>
              <w:textAlignment w:val="baseline"/>
              <w:rPr>
                <w:rFonts w:ascii="Arial" w:hAnsi="Arial" w:cs="Arial"/>
                <w:color w:val="2B2B2B"/>
                <w:sz w:val="22"/>
                <w:szCs w:val="22"/>
                <w:lang w:eastAsia="en-AU"/>
              </w:rPr>
            </w:pPr>
            <w:permStart w:id="900532735" w:edGrp="everyone"/>
            <w:r w:rsidRPr="0082670D">
              <w:rPr>
                <w:rFonts w:ascii="Arial" w:hAnsi="Arial" w:cs="Arial"/>
                <w:color w:val="2B2B2B"/>
                <w:sz w:val="22"/>
                <w:szCs w:val="22"/>
                <w:lang w:eastAsia="en-AU"/>
              </w:rPr>
              <w:t>Building Solutions – BCA Volume One, pertaining to commercial buildings is a performance based document with mandatory ‘Performance Requirements’. The BCA allows for the ‘Performance Requirements’ to be met via three compliance solutions:</w:t>
            </w:r>
          </w:p>
          <w:p w14:paraId="42B74692" w14:textId="77777777" w:rsidR="0082670D" w:rsidRPr="0082670D" w:rsidRDefault="0082670D">
            <w:pPr>
              <w:numPr>
                <w:ilvl w:val="0"/>
                <w:numId w:val="42"/>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By meeting the prescriptive requirements (also known as the ‘Deemed-to-Satisfy’ provisions), which outline prescriptive requirements as to how to achieve compliance; or</w:t>
            </w:r>
          </w:p>
          <w:p w14:paraId="0C1B243C" w14:textId="77777777" w:rsidR="0082670D" w:rsidRPr="0082670D" w:rsidRDefault="0082670D">
            <w:pPr>
              <w:numPr>
                <w:ilvl w:val="0"/>
                <w:numId w:val="42"/>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By satisfying the relevant ‘Performance Requirement’ by using the ‘Verification Methods’ outlined within the BCA to assess a ‘Performance Solution (also known as an ‘Alternative Solution’).</w:t>
            </w:r>
          </w:p>
          <w:p w14:paraId="0849D96F" w14:textId="77777777" w:rsidR="0082670D" w:rsidRDefault="0082670D">
            <w:pPr>
              <w:numPr>
                <w:ilvl w:val="0"/>
                <w:numId w:val="42"/>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A combination of both approaches.</w:t>
            </w:r>
          </w:p>
          <w:p w14:paraId="2AD1A62F" w14:textId="77777777" w:rsidR="0082670D" w:rsidRDefault="0082670D" w:rsidP="0082670D">
            <w:pPr>
              <w:jc w:val="left"/>
              <w:textAlignment w:val="baseline"/>
              <w:rPr>
                <w:rFonts w:ascii="Arial" w:hAnsi="Arial" w:cs="Arial"/>
                <w:color w:val="2B2B2B"/>
                <w:sz w:val="22"/>
                <w:szCs w:val="22"/>
                <w:lang w:eastAsia="en-AU"/>
              </w:rPr>
            </w:pPr>
          </w:p>
          <w:p w14:paraId="7FDAC715" w14:textId="5D6326D8" w:rsidR="0082670D" w:rsidRPr="0082670D" w:rsidRDefault="0082670D" w:rsidP="0082670D">
            <w:pPr>
              <w:jc w:val="left"/>
              <w:textAlignment w:val="baseline"/>
              <w:rPr>
                <w:rFonts w:ascii="Arial" w:hAnsi="Arial" w:cs="Arial"/>
                <w:color w:val="1F497D" w:themeColor="text2"/>
                <w:sz w:val="18"/>
                <w:szCs w:val="18"/>
                <w:lang w:eastAsia="en-AU"/>
              </w:rPr>
            </w:pPr>
            <w:r w:rsidRPr="0082670D">
              <w:rPr>
                <w:rFonts w:ascii="Arial" w:hAnsi="Arial" w:cs="Arial"/>
                <w:color w:val="1F497D" w:themeColor="text2"/>
                <w:sz w:val="18"/>
                <w:szCs w:val="18"/>
                <w:lang w:eastAsia="en-AU"/>
              </w:rPr>
              <w:t>Ref: https://universaldesignmeetstheexitsign.com/white-paper/performance-based-building-codes-2/building-code-of-australia-performance-hierarchy/</w:t>
            </w:r>
          </w:p>
          <w:permEnd w:id="900532735"/>
          <w:p w14:paraId="7C59F485" w14:textId="5CE0A38B" w:rsidR="00217AC0" w:rsidRPr="00FB08C3" w:rsidRDefault="00217AC0"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A2991" w14:textId="4BE22C10" w:rsidR="00217AC0" w:rsidRPr="001C4084" w:rsidRDefault="00654435" w:rsidP="00D36368">
            <w:pPr>
              <w:rPr>
                <w:rFonts w:ascii="Arial" w:hAnsi="Arial" w:cs="Arial"/>
                <w:sz w:val="22"/>
                <w:szCs w:val="22"/>
              </w:rPr>
            </w:pPr>
            <w:permStart w:id="731463071" w:edGrp="everyone"/>
            <w:r>
              <w:rPr>
                <w:rFonts w:ascii="Arial" w:hAnsi="Arial" w:cs="Arial"/>
                <w:sz w:val="22"/>
                <w:szCs w:val="22"/>
              </w:rPr>
              <w:t xml:space="preserve">There are situations where a DTS Solution to a given problem does not exist or does not apply to certain building designs, where a unique or site-specific solution is preferred or necessary (Hence using a performance solution </w:t>
            </w:r>
            <w:r w:rsidR="008C715D">
              <w:rPr>
                <w:rFonts w:ascii="Arial" w:hAnsi="Arial" w:cs="Arial"/>
                <w:sz w:val="22"/>
                <w:szCs w:val="22"/>
              </w:rPr>
              <w:t xml:space="preserve">that’s been developed) </w:t>
            </w:r>
            <w:r w:rsidR="00CA4A62">
              <w:rPr>
                <w:rFonts w:ascii="Arial" w:hAnsi="Arial" w:cs="Arial"/>
                <w:sz w:val="22"/>
                <w:szCs w:val="22"/>
              </w:rPr>
              <w:t xml:space="preserve">Using both DTS and Performance solutions may alter when implementing correct procedures to follow the performance requirements of the NCC. </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9B03B8"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FD52DC" w14:textId="77777777" w:rsidR="007E58F1" w:rsidRDefault="007C32DA" w:rsidP="00D36368">
            <w:pPr>
              <w:rPr>
                <w:rFonts w:ascii="Arial" w:hAnsi="Arial" w:cs="Arial"/>
                <w:sz w:val="22"/>
                <w:szCs w:val="22"/>
              </w:rPr>
            </w:pPr>
            <w:permStart w:id="739736214" w:edGrp="everyone"/>
            <w:r>
              <w:rPr>
                <w:rFonts w:ascii="Arial" w:hAnsi="Arial" w:cs="Arial"/>
                <w:sz w:val="22"/>
                <w:szCs w:val="22"/>
              </w:rPr>
              <w:t>Class 1a Building, as Class 1 buildings</w:t>
            </w:r>
            <w:r w:rsidR="007F2970">
              <w:rPr>
                <w:rFonts w:ascii="Arial" w:hAnsi="Arial" w:cs="Arial"/>
                <w:sz w:val="22"/>
                <w:szCs w:val="22"/>
              </w:rPr>
              <w:t xml:space="preserve"> are:</w:t>
            </w:r>
          </w:p>
          <w:p w14:paraId="3122C5AF" w14:textId="4DFEAE12" w:rsidR="007F2970" w:rsidRPr="007F2970" w:rsidRDefault="00817A06" w:rsidP="007F2970">
            <w:pPr>
              <w:shd w:val="clear" w:color="auto" w:fill="FFFFFF"/>
              <w:spacing w:after="375" w:line="420" w:lineRule="atLeast"/>
              <w:jc w:val="left"/>
              <w:rPr>
                <w:rFonts w:ascii="Arial" w:hAnsi="Arial" w:cs="Arial"/>
                <w:color w:val="020A0A"/>
                <w:sz w:val="22"/>
                <w:szCs w:val="22"/>
                <w:lang w:eastAsia="en-AU"/>
              </w:rPr>
            </w:pPr>
            <w:r>
              <w:rPr>
                <w:rFonts w:ascii="Arial" w:hAnsi="Arial" w:cs="Arial"/>
                <w:color w:val="020A0A"/>
                <w:sz w:val="22"/>
                <w:szCs w:val="22"/>
                <w:lang w:eastAsia="en-AU"/>
              </w:rPr>
              <w:t>“</w:t>
            </w:r>
            <w:r w:rsidR="007F2970" w:rsidRPr="007F2970">
              <w:rPr>
                <w:rFonts w:ascii="Arial" w:hAnsi="Arial" w:cs="Arial"/>
                <w:color w:val="020A0A"/>
                <w:sz w:val="22"/>
                <w:szCs w:val="22"/>
                <w:lang w:eastAsia="en-AU"/>
              </w:rPr>
              <w:t>Houses or dwellings of a domestic or residential nature—single or</w:t>
            </w:r>
            <w:r w:rsidR="007F2970">
              <w:rPr>
                <w:rFonts w:ascii="Arial" w:hAnsi="Arial" w:cs="Arial"/>
                <w:color w:val="020A0A"/>
                <w:sz w:val="22"/>
                <w:szCs w:val="22"/>
                <w:lang w:eastAsia="en-AU"/>
              </w:rPr>
              <w:t xml:space="preserve"> </w:t>
            </w:r>
            <w:r w:rsidR="007F2970" w:rsidRPr="007F2970">
              <w:rPr>
                <w:rFonts w:ascii="Arial" w:hAnsi="Arial" w:cs="Arial"/>
                <w:color w:val="020A0A"/>
                <w:sz w:val="22"/>
                <w:szCs w:val="22"/>
                <w:lang w:eastAsia="en-AU"/>
              </w:rPr>
              <w:t>horizontally attached to other Class 1 buildings such as terrace houses, row houses, or townhouses.</w:t>
            </w:r>
            <w:r>
              <w:rPr>
                <w:rFonts w:ascii="Arial" w:hAnsi="Arial" w:cs="Arial"/>
                <w:color w:val="020A0A"/>
                <w:sz w:val="22"/>
                <w:szCs w:val="22"/>
                <w:lang w:eastAsia="en-AU"/>
              </w:rPr>
              <w:t>”</w:t>
            </w:r>
          </w:p>
          <w:permEnd w:id="739736214"/>
          <w:p w14:paraId="684B6F7B" w14:textId="30AE40EB" w:rsidR="007E58F1" w:rsidRPr="001C4084" w:rsidRDefault="007E58F1" w:rsidP="00D36368">
            <w:pPr>
              <w:rPr>
                <w:rFonts w:ascii="Arial" w:hAnsi="Arial" w:cs="Arial"/>
                <w:sz w:val="22"/>
                <w:szCs w:val="22"/>
              </w:rPr>
            </w:pPr>
          </w:p>
        </w:tc>
        <w:permStart w:id="8062585" w:edGrp="everyone"/>
        <w:tc>
          <w:tcPr>
            <w:tcW w:w="624" w:type="dxa"/>
            <w:tcBorders>
              <w:top w:val="nil"/>
              <w:left w:val="single" w:sz="4" w:space="0" w:color="auto"/>
              <w:bottom w:val="nil"/>
              <w:right w:val="nil"/>
            </w:tcBorders>
          </w:tcPr>
          <w:p w14:paraId="31009FDF" w14:textId="77777777" w:rsidR="007E58F1" w:rsidRPr="00533511" w:rsidRDefault="009B03B8"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AFD8A3" w14:textId="7A9E7B33" w:rsidR="00D2544C" w:rsidRDefault="00EC13D9" w:rsidP="00D36368">
            <w:pPr>
              <w:rPr>
                <w:rFonts w:ascii="Arial" w:hAnsi="Arial" w:cs="Arial"/>
                <w:sz w:val="22"/>
                <w:szCs w:val="22"/>
              </w:rPr>
            </w:pPr>
            <w:permStart w:id="634215664" w:edGrp="everyone"/>
            <w:r>
              <w:rPr>
                <w:rFonts w:ascii="Arial" w:hAnsi="Arial" w:cs="Arial"/>
                <w:sz w:val="22"/>
                <w:szCs w:val="22"/>
              </w:rPr>
              <w:t>Class 10 Building, as class 10</w:t>
            </w:r>
            <w:r w:rsidR="00817A06">
              <w:rPr>
                <w:rFonts w:ascii="Arial" w:hAnsi="Arial" w:cs="Arial"/>
                <w:sz w:val="22"/>
                <w:szCs w:val="22"/>
              </w:rPr>
              <w:t>b</w:t>
            </w:r>
            <w:r>
              <w:rPr>
                <w:rFonts w:ascii="Arial" w:hAnsi="Arial" w:cs="Arial"/>
                <w:sz w:val="22"/>
                <w:szCs w:val="22"/>
              </w:rPr>
              <w:t xml:space="preserve"> building are: </w:t>
            </w:r>
          </w:p>
          <w:p w14:paraId="6A3D1305" w14:textId="12DAC555" w:rsidR="00817A06" w:rsidRDefault="00817A06" w:rsidP="00D36368">
            <w:pPr>
              <w:rPr>
                <w:rFonts w:ascii="Arial" w:hAnsi="Arial" w:cs="Arial"/>
                <w:sz w:val="22"/>
                <w:szCs w:val="22"/>
              </w:rPr>
            </w:pPr>
            <w:r>
              <w:rPr>
                <w:rFonts w:ascii="Arial" w:hAnsi="Arial" w:cs="Arial"/>
                <w:color w:val="020A0A"/>
                <w:shd w:val="clear" w:color="auto" w:fill="FFFFFF"/>
              </w:rPr>
              <w:t>“Structures such as fence, mast, antenna, retaining wall, swimming pool”</w:t>
            </w:r>
          </w:p>
          <w:permEnd w:id="634215664"/>
          <w:p w14:paraId="7C4B5B88" w14:textId="111DE390" w:rsidR="00D2544C" w:rsidRPr="001C4084" w:rsidRDefault="00D2544C" w:rsidP="00D36368">
            <w:pPr>
              <w:rPr>
                <w:rFonts w:ascii="Arial" w:hAnsi="Arial" w:cs="Arial"/>
                <w:sz w:val="22"/>
                <w:szCs w:val="22"/>
              </w:rPr>
            </w:pPr>
          </w:p>
        </w:tc>
        <w:permStart w:id="811151040" w:edGrp="everyone"/>
        <w:tc>
          <w:tcPr>
            <w:tcW w:w="624" w:type="dxa"/>
            <w:tcBorders>
              <w:top w:val="nil"/>
              <w:left w:val="single" w:sz="4" w:space="0" w:color="auto"/>
              <w:bottom w:val="nil"/>
              <w:right w:val="nil"/>
            </w:tcBorders>
          </w:tcPr>
          <w:p w14:paraId="72035DE0" w14:textId="77777777" w:rsidR="00D2544C" w:rsidRPr="00533511" w:rsidRDefault="009B03B8"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B19EF7" w14:textId="6815D3B9" w:rsidR="008D7615" w:rsidRPr="001C4084" w:rsidRDefault="00C2027D" w:rsidP="00D36368">
            <w:pPr>
              <w:rPr>
                <w:rFonts w:ascii="Arial" w:hAnsi="Arial" w:cs="Arial"/>
                <w:sz w:val="22"/>
                <w:szCs w:val="22"/>
              </w:rPr>
            </w:pPr>
            <w:permStart w:id="1288504314" w:edGrp="everyone"/>
            <w:r>
              <w:rPr>
                <w:rFonts w:ascii="Arial" w:hAnsi="Arial" w:cs="Arial"/>
                <w:sz w:val="22"/>
                <w:szCs w:val="22"/>
              </w:rPr>
              <w:t xml:space="preserve">Pending on the features of the construction they can be classed under various classifications as they implement components within ‘Sub classifications’ which fall structures classed as carports, sheds, retaining walls etc. </w:t>
            </w:r>
            <w:permEnd w:id="1288504314"/>
          </w:p>
        </w:tc>
        <w:permStart w:id="308759533" w:edGrp="everyone"/>
        <w:tc>
          <w:tcPr>
            <w:tcW w:w="624" w:type="dxa"/>
            <w:tcBorders>
              <w:top w:val="nil"/>
              <w:left w:val="single" w:sz="4" w:space="0" w:color="auto"/>
              <w:bottom w:val="nil"/>
              <w:right w:val="nil"/>
            </w:tcBorders>
          </w:tcPr>
          <w:p w14:paraId="082C1FD5" w14:textId="77777777" w:rsidR="008D7615" w:rsidRPr="00533511" w:rsidRDefault="009B03B8"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9B03B8"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End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616B6E28" w:rsidR="00255B0D" w:rsidRPr="00FB08C3" w:rsidRDefault="00F46864" w:rsidP="00FB08C3">
            <w:pPr>
              <w:pStyle w:val="22TAHiddenWrittenResponse"/>
              <w:framePr w:hSpace="0" w:wrap="auto" w:vAnchor="margin" w:hAnchor="text" w:yAlign="inline"/>
            </w:pPr>
            <w:permStart w:id="1779597002" w:edGrp="everyone"/>
            <w:r>
              <w:t>Volume one mentions the Australian Standard 2870 in relation too “If a floor of a room is laid on the ground or on fill, moisture from the ground must be prevented from reaching the upper surface of the floor and adjacent walls by the insertion of a vapour barrier in accordance” with the standard</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72BEB5ED" w:rsidR="00255B0D" w:rsidRPr="00FB08C3" w:rsidRDefault="00E76CC2" w:rsidP="00FB08C3">
            <w:pPr>
              <w:pStyle w:val="22TAHiddenWrittenResponse"/>
              <w:framePr w:hSpace="0" w:wrap="auto" w:vAnchor="margin" w:hAnchor="text" w:yAlign="inline"/>
            </w:pPr>
            <w:permStart w:id="2108842336" w:edGrp="everyone"/>
            <w:r>
              <w:t xml:space="preserve">Within Volume two and one also stipulates this standard relating to Residential Slabs and footings. </w:t>
            </w:r>
            <w:r w:rsidR="00B27763">
              <w:t xml:space="preserve">As in ensuring during the construction of these </w:t>
            </w:r>
            <w:r w:rsidR="00756779">
              <w:t xml:space="preserve">items align themselves with the standard. </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82D41E" w14:textId="59886AF4" w:rsidR="0001359A" w:rsidRPr="0001359A" w:rsidRDefault="0001359A">
            <w:pPr>
              <w:pStyle w:val="ListParagraph"/>
              <w:numPr>
                <w:ilvl w:val="0"/>
                <w:numId w:val="43"/>
              </w:numPr>
              <w:spacing w:before="120" w:after="120" w:line="276" w:lineRule="auto"/>
              <w:contextualSpacing w:val="0"/>
              <w:rPr>
                <w:rFonts w:ascii="Arial" w:hAnsi="Arial" w:cs="Arial"/>
                <w:color w:val="262626" w:themeColor="text1" w:themeTint="D9"/>
                <w:sz w:val="22"/>
                <w:szCs w:val="22"/>
              </w:rPr>
            </w:pPr>
            <w:permStart w:id="531243824" w:edGrp="everyone"/>
            <w:r w:rsidRPr="0001359A">
              <w:rPr>
                <w:rFonts w:ascii="Arial" w:hAnsi="Arial" w:cs="Arial"/>
                <w:color w:val="262626" w:themeColor="text1" w:themeTint="D9"/>
                <w:sz w:val="22"/>
                <w:szCs w:val="22"/>
              </w:rPr>
              <w:t>clarifying standards and requirements.</w:t>
            </w:r>
          </w:p>
          <w:p w14:paraId="0B106668" w14:textId="3A3BC182" w:rsidR="0001359A" w:rsidRPr="0001359A" w:rsidRDefault="0001359A">
            <w:pPr>
              <w:pStyle w:val="ListParagraph"/>
              <w:numPr>
                <w:ilvl w:val="0"/>
                <w:numId w:val="43"/>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minimising misunderstandings and potential conflict.</w:t>
            </w:r>
          </w:p>
          <w:p w14:paraId="0F355FA7" w14:textId="50D0E70E" w:rsidR="0001359A" w:rsidRPr="0001359A" w:rsidRDefault="0001359A">
            <w:pPr>
              <w:pStyle w:val="ListParagraph"/>
              <w:numPr>
                <w:ilvl w:val="0"/>
                <w:numId w:val="43"/>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satisfying the requirements of the clients and instilling confidence in the organisation.</w:t>
            </w:r>
          </w:p>
          <w:p w14:paraId="0DA3422B" w14:textId="7AE0BDAD" w:rsidR="0001359A" w:rsidRPr="0001359A" w:rsidRDefault="0001359A">
            <w:pPr>
              <w:pStyle w:val="ListParagraph"/>
              <w:numPr>
                <w:ilvl w:val="0"/>
                <w:numId w:val="43"/>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meeting the organisation’s requirements, including compliance with relevant regulations and provision of products and services in the most cost-effective and resource-efficient manner.</w:t>
            </w:r>
          </w:p>
          <w:p w14:paraId="44CBB91E" w14:textId="06EE9C34" w:rsidR="00370043" w:rsidRPr="001C4084" w:rsidRDefault="0001359A" w:rsidP="00D36368">
            <w:pPr>
              <w:rPr>
                <w:rFonts w:ascii="Arial" w:hAnsi="Arial" w:cs="Arial"/>
                <w:sz w:val="22"/>
                <w:szCs w:val="22"/>
              </w:rPr>
            </w:pPr>
            <w:r w:rsidRPr="0001359A">
              <w:rPr>
                <w:rFonts w:ascii="Arial" w:hAnsi="Arial" w:cs="Arial"/>
                <w:color w:val="262626" w:themeColor="text1" w:themeTint="D9"/>
                <w:sz w:val="22"/>
                <w:szCs w:val="22"/>
              </w:rPr>
              <w:br w:type="page"/>
            </w:r>
            <w:permEnd w:id="531243824"/>
          </w:p>
        </w:tc>
        <w:permStart w:id="1224156737" w:edGrp="everyone"/>
        <w:tc>
          <w:tcPr>
            <w:tcW w:w="624" w:type="dxa"/>
            <w:tcBorders>
              <w:top w:val="nil"/>
              <w:left w:val="single" w:sz="4" w:space="0" w:color="auto"/>
              <w:bottom w:val="nil"/>
              <w:right w:val="nil"/>
            </w:tcBorders>
          </w:tcPr>
          <w:p w14:paraId="568990CF" w14:textId="77777777" w:rsidR="00370043" w:rsidRPr="00533511" w:rsidRDefault="009B03B8"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E72AF" w14:textId="206A871D" w:rsidR="007755BE" w:rsidRPr="001C4084" w:rsidRDefault="00597FBD" w:rsidP="00D36368">
            <w:pPr>
              <w:rPr>
                <w:rFonts w:ascii="Arial" w:hAnsi="Arial" w:cs="Arial"/>
                <w:sz w:val="22"/>
                <w:szCs w:val="22"/>
              </w:rPr>
            </w:pPr>
            <w:permStart w:id="1292124025" w:edGrp="everyone"/>
            <w:r>
              <w:rPr>
                <w:rFonts w:ascii="Arial" w:hAnsi="Arial" w:cs="Arial"/>
                <w:sz w:val="22"/>
                <w:szCs w:val="22"/>
              </w:rPr>
              <w:t xml:space="preserve">Having both Quality assurance and control processes in place ensures that </w:t>
            </w:r>
            <w:r w:rsidR="00077067">
              <w:rPr>
                <w:rFonts w:ascii="Arial" w:hAnsi="Arial" w:cs="Arial"/>
                <w:sz w:val="22"/>
                <w:szCs w:val="22"/>
              </w:rPr>
              <w:t>standards and compliance are followed to aims to ensure that the correct quality procedures are implemented.</w:t>
            </w:r>
            <w:r w:rsidR="00537FC7">
              <w:rPr>
                <w:rFonts w:ascii="Arial" w:hAnsi="Arial" w:cs="Arial"/>
                <w:sz w:val="22"/>
                <w:szCs w:val="22"/>
              </w:rPr>
              <w:t xml:space="preserve"> Both can implement programs or procedures to support performance in following design and requirements. </w:t>
            </w:r>
            <w:r w:rsidR="00077067">
              <w:rPr>
                <w:rFonts w:ascii="Arial" w:hAnsi="Arial" w:cs="Arial"/>
                <w:sz w:val="22"/>
                <w:szCs w:val="22"/>
              </w:rPr>
              <w:t xml:space="preserve"> </w:t>
            </w:r>
            <w:permEnd w:id="1292124025"/>
          </w:p>
        </w:tc>
        <w:permStart w:id="1352424295" w:edGrp="everyone"/>
        <w:tc>
          <w:tcPr>
            <w:tcW w:w="624" w:type="dxa"/>
            <w:tcBorders>
              <w:top w:val="nil"/>
              <w:left w:val="single" w:sz="4" w:space="0" w:color="auto"/>
              <w:bottom w:val="nil"/>
              <w:right w:val="nil"/>
            </w:tcBorders>
          </w:tcPr>
          <w:p w14:paraId="06F29D09" w14:textId="77777777" w:rsidR="007755BE" w:rsidRPr="00533511" w:rsidRDefault="009B03B8"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lastRenderedPageBreak/>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8897C5" w14:textId="535DDA84" w:rsidR="00370043" w:rsidRPr="001C4084" w:rsidRDefault="003A73B0" w:rsidP="00D36368">
            <w:pPr>
              <w:rPr>
                <w:rFonts w:ascii="Arial" w:hAnsi="Arial" w:cs="Arial"/>
                <w:sz w:val="22"/>
                <w:szCs w:val="22"/>
              </w:rPr>
            </w:pPr>
            <w:permStart w:id="386677230" w:edGrp="everyone"/>
            <w:r w:rsidRPr="003A73B0">
              <w:rPr>
                <w:rFonts w:ascii="Arial" w:hAnsi="Arial" w:cs="Arial"/>
                <w:color w:val="000000" w:themeColor="text1"/>
                <w:szCs w:val="24"/>
                <w:shd w:val="clear" w:color="auto" w:fill="F7F7F8"/>
              </w:rPr>
              <w:t>Structural design is a critical aspect of any building project, and it involves the analysis and design of the components that support and transmit loads. The basic principles of structural design that must be considered in any building design include</w:t>
            </w:r>
            <w:r>
              <w:rPr>
                <w:rFonts w:ascii="Arial" w:hAnsi="Arial" w:cs="Arial"/>
                <w:color w:val="000000" w:themeColor="text1"/>
                <w:szCs w:val="24"/>
              </w:rPr>
              <w:t xml:space="preserve"> </w:t>
            </w:r>
            <w:r w:rsidR="00AD0FDA" w:rsidRPr="003A73B0">
              <w:rPr>
                <w:rFonts w:ascii="Arial" w:hAnsi="Arial" w:cs="Arial"/>
                <w:color w:val="000000" w:themeColor="text1"/>
                <w:szCs w:val="24"/>
              </w:rPr>
              <w:t xml:space="preserve">Load-bearing capacity, Structural Strength, Stability, </w:t>
            </w:r>
            <w:r w:rsidR="008A0D98" w:rsidRPr="003A73B0">
              <w:rPr>
                <w:rFonts w:ascii="Arial" w:hAnsi="Arial" w:cs="Arial"/>
                <w:color w:val="000000" w:themeColor="text1"/>
                <w:szCs w:val="24"/>
              </w:rPr>
              <w:t>Stiffness,</w:t>
            </w:r>
            <w:r w:rsidR="00AD0FDA" w:rsidRPr="003A73B0">
              <w:rPr>
                <w:rFonts w:ascii="Arial" w:hAnsi="Arial" w:cs="Arial"/>
                <w:color w:val="000000" w:themeColor="text1"/>
                <w:szCs w:val="24"/>
              </w:rPr>
              <w:t xml:space="preserve"> and the material selection</w:t>
            </w:r>
            <w:r w:rsidR="00AD0FDA">
              <w:rPr>
                <w:rFonts w:ascii="Arial" w:hAnsi="Arial" w:cs="Arial"/>
                <w:sz w:val="22"/>
                <w:szCs w:val="22"/>
              </w:rPr>
              <w:t xml:space="preserve">. </w:t>
            </w:r>
            <w:permEnd w:id="386677230"/>
          </w:p>
        </w:tc>
        <w:permStart w:id="87298248" w:edGrp="everyone"/>
        <w:tc>
          <w:tcPr>
            <w:tcW w:w="624" w:type="dxa"/>
            <w:tcBorders>
              <w:top w:val="nil"/>
              <w:left w:val="single" w:sz="4" w:space="0" w:color="auto"/>
              <w:bottom w:val="nil"/>
              <w:right w:val="nil"/>
            </w:tcBorders>
          </w:tcPr>
          <w:p w14:paraId="4C332965" w14:textId="77777777" w:rsidR="00370043" w:rsidRPr="00533511" w:rsidRDefault="009B03B8"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67A2420F" w14:textId="77777777" w:rsidR="00FB08C3" w:rsidRDefault="00635416" w:rsidP="00D36368">
            <w:pPr>
              <w:rPr>
                <w:rFonts w:ascii="Arial" w:hAnsi="Arial" w:cs="Arial"/>
                <w:sz w:val="22"/>
                <w:szCs w:val="22"/>
              </w:rPr>
            </w:pPr>
            <w:permStart w:id="1367889994" w:edGrp="everyone"/>
            <w:r>
              <w:rPr>
                <w:rFonts w:ascii="Arial" w:hAnsi="Arial" w:cs="Arial"/>
                <w:sz w:val="22"/>
                <w:szCs w:val="22"/>
              </w:rPr>
              <w:t>Testing and Inspection</w:t>
            </w:r>
          </w:p>
          <w:p w14:paraId="768F4EA8" w14:textId="77777777" w:rsidR="00FB08C3" w:rsidRDefault="00FB08C3" w:rsidP="00D36368">
            <w:pPr>
              <w:rPr>
                <w:rFonts w:ascii="Arial" w:hAnsi="Arial" w:cs="Arial"/>
                <w:sz w:val="22"/>
                <w:szCs w:val="22"/>
              </w:rPr>
            </w:pPr>
          </w:p>
          <w:p w14:paraId="42B7FBF3" w14:textId="77777777" w:rsidR="00FB08C3" w:rsidRDefault="00FB08C3" w:rsidP="00D36368">
            <w:pPr>
              <w:rPr>
                <w:rFonts w:ascii="Arial" w:hAnsi="Arial" w:cs="Arial"/>
                <w:sz w:val="22"/>
                <w:szCs w:val="22"/>
              </w:rPr>
            </w:pPr>
          </w:p>
          <w:p w14:paraId="32A742A2" w14:textId="77777777" w:rsidR="00FB08C3" w:rsidRDefault="00FB08C3" w:rsidP="00D36368">
            <w:pPr>
              <w:rPr>
                <w:rFonts w:ascii="Arial" w:hAnsi="Arial" w:cs="Arial"/>
                <w:sz w:val="22"/>
                <w:szCs w:val="22"/>
              </w:rPr>
            </w:pPr>
          </w:p>
          <w:p w14:paraId="763DC851" w14:textId="77777777" w:rsidR="00FB08C3" w:rsidRDefault="00FB08C3" w:rsidP="00D36368">
            <w:pPr>
              <w:rPr>
                <w:rFonts w:ascii="Arial" w:hAnsi="Arial" w:cs="Arial"/>
                <w:sz w:val="22"/>
                <w:szCs w:val="22"/>
              </w:rPr>
            </w:pPr>
          </w:p>
          <w:p w14:paraId="18DFDF9F" w14:textId="77777777" w:rsidR="00FB08C3" w:rsidRDefault="00635416" w:rsidP="00D36368">
            <w:pPr>
              <w:rPr>
                <w:rFonts w:ascii="Arial" w:hAnsi="Arial" w:cs="Arial"/>
                <w:sz w:val="22"/>
                <w:szCs w:val="22"/>
              </w:rPr>
            </w:pPr>
            <w:r>
              <w:rPr>
                <w:rFonts w:ascii="Arial" w:hAnsi="Arial" w:cs="Arial"/>
                <w:sz w:val="22"/>
                <w:szCs w:val="22"/>
              </w:rPr>
              <w:t>Certification</w:t>
            </w:r>
          </w:p>
          <w:p w14:paraId="53F163C9" w14:textId="77777777" w:rsidR="00FB08C3" w:rsidRDefault="00FB08C3" w:rsidP="00D36368">
            <w:pPr>
              <w:rPr>
                <w:rFonts w:ascii="Arial" w:hAnsi="Arial" w:cs="Arial"/>
                <w:sz w:val="22"/>
                <w:szCs w:val="22"/>
              </w:rPr>
            </w:pPr>
          </w:p>
          <w:p w14:paraId="3E31FF5C" w14:textId="77777777" w:rsidR="00FB08C3" w:rsidRDefault="00FB08C3" w:rsidP="00D36368">
            <w:pPr>
              <w:rPr>
                <w:rFonts w:ascii="Arial" w:hAnsi="Arial" w:cs="Arial"/>
                <w:sz w:val="22"/>
                <w:szCs w:val="22"/>
              </w:rPr>
            </w:pPr>
          </w:p>
          <w:p w14:paraId="2F51E446" w14:textId="77777777" w:rsidR="00FB08C3" w:rsidRDefault="00FB08C3" w:rsidP="00D36368">
            <w:pPr>
              <w:rPr>
                <w:rFonts w:ascii="Arial" w:hAnsi="Arial" w:cs="Arial"/>
                <w:sz w:val="22"/>
                <w:szCs w:val="22"/>
              </w:rPr>
            </w:pPr>
          </w:p>
          <w:p w14:paraId="381046C5" w14:textId="77777777" w:rsidR="00FB08C3" w:rsidRDefault="00635416" w:rsidP="00D36368">
            <w:pPr>
              <w:rPr>
                <w:rFonts w:ascii="Arial" w:hAnsi="Arial" w:cs="Arial"/>
                <w:sz w:val="22"/>
                <w:szCs w:val="22"/>
              </w:rPr>
            </w:pPr>
            <w:r>
              <w:rPr>
                <w:rFonts w:ascii="Arial" w:hAnsi="Arial" w:cs="Arial"/>
                <w:sz w:val="22"/>
                <w:szCs w:val="22"/>
              </w:rPr>
              <w:t>Declaration of Conformity (DoC)</w:t>
            </w:r>
          </w:p>
          <w:p w14:paraId="72F334EA" w14:textId="77777777" w:rsidR="00FB08C3" w:rsidRDefault="00FB08C3" w:rsidP="00D36368">
            <w:pPr>
              <w:rPr>
                <w:rFonts w:ascii="Arial" w:hAnsi="Arial" w:cs="Arial"/>
                <w:sz w:val="22"/>
                <w:szCs w:val="22"/>
              </w:rPr>
            </w:pPr>
          </w:p>
          <w:p w14:paraId="4A9CC334" w14:textId="77777777" w:rsidR="00FB08C3" w:rsidRDefault="00FB08C3" w:rsidP="00D36368">
            <w:pPr>
              <w:rPr>
                <w:rFonts w:ascii="Arial" w:hAnsi="Arial" w:cs="Arial"/>
                <w:sz w:val="22"/>
                <w:szCs w:val="22"/>
              </w:rPr>
            </w:pPr>
          </w:p>
          <w:p w14:paraId="26C26EAD" w14:textId="77777777" w:rsidR="00FB08C3" w:rsidRDefault="00FB08C3" w:rsidP="00D36368">
            <w:pPr>
              <w:rPr>
                <w:rFonts w:ascii="Arial" w:hAnsi="Arial" w:cs="Arial"/>
                <w:sz w:val="22"/>
                <w:szCs w:val="22"/>
              </w:rPr>
            </w:pPr>
          </w:p>
          <w:p w14:paraId="12707F6F" w14:textId="77777777" w:rsidR="00FB08C3" w:rsidRDefault="00635416" w:rsidP="00D36368">
            <w:pPr>
              <w:rPr>
                <w:rFonts w:ascii="Arial" w:hAnsi="Arial" w:cs="Arial"/>
                <w:sz w:val="22"/>
                <w:szCs w:val="22"/>
              </w:rPr>
            </w:pPr>
            <w:r>
              <w:rPr>
                <w:rFonts w:ascii="Arial" w:hAnsi="Arial" w:cs="Arial"/>
                <w:sz w:val="22"/>
                <w:szCs w:val="22"/>
              </w:rPr>
              <w:t>Suppliers Declaration of Conformity (SDoC)</w:t>
            </w:r>
          </w:p>
          <w:p w14:paraId="0EDA9E98" w14:textId="77777777" w:rsidR="00FB08C3" w:rsidRDefault="00FB08C3" w:rsidP="00D36368">
            <w:pPr>
              <w:rPr>
                <w:rFonts w:ascii="Arial" w:hAnsi="Arial" w:cs="Arial"/>
                <w:sz w:val="22"/>
                <w:szCs w:val="22"/>
              </w:rPr>
            </w:pPr>
          </w:p>
          <w:p w14:paraId="506701B6" w14:textId="77777777" w:rsidR="00FB08C3" w:rsidRDefault="00FB08C3" w:rsidP="00D36368">
            <w:pPr>
              <w:rPr>
                <w:rFonts w:ascii="Arial" w:hAnsi="Arial" w:cs="Arial"/>
                <w:sz w:val="22"/>
                <w:szCs w:val="22"/>
              </w:rPr>
            </w:pPr>
          </w:p>
          <w:p w14:paraId="4F0D34D4" w14:textId="77777777" w:rsidR="00FB08C3" w:rsidRDefault="00FB08C3" w:rsidP="00D36368">
            <w:pPr>
              <w:rPr>
                <w:rFonts w:ascii="Arial" w:hAnsi="Arial" w:cs="Arial"/>
                <w:sz w:val="22"/>
                <w:szCs w:val="22"/>
              </w:rPr>
            </w:pPr>
          </w:p>
          <w:p w14:paraId="582F86C5" w14:textId="4BA57A70" w:rsidR="00FB08C3" w:rsidRPr="001C4084" w:rsidRDefault="00635416" w:rsidP="00D36368">
            <w:pPr>
              <w:rPr>
                <w:rFonts w:ascii="Arial" w:hAnsi="Arial" w:cs="Arial"/>
                <w:sz w:val="22"/>
                <w:szCs w:val="22"/>
              </w:rPr>
            </w:pPr>
            <w:r>
              <w:rPr>
                <w:rFonts w:ascii="Arial" w:hAnsi="Arial" w:cs="Arial"/>
                <w:sz w:val="22"/>
                <w:szCs w:val="22"/>
              </w:rPr>
              <w:t xml:space="preserve">Auditing and Assessment </w:t>
            </w:r>
            <w:permEnd w:id="1367889994"/>
          </w:p>
        </w:tc>
        <w:permStart w:id="1497529284" w:edGrp="everyone"/>
        <w:tc>
          <w:tcPr>
            <w:tcW w:w="624" w:type="dxa"/>
            <w:tcBorders>
              <w:top w:val="nil"/>
              <w:left w:val="single" w:sz="4" w:space="0" w:color="auto"/>
              <w:bottom w:val="nil"/>
              <w:right w:val="nil"/>
            </w:tcBorders>
          </w:tcPr>
          <w:p w14:paraId="32521F50" w14:textId="77777777" w:rsidR="007C6902" w:rsidRPr="00533511" w:rsidRDefault="009B03B8"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lastRenderedPageBreak/>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6E89F624" w14:textId="77777777" w:rsidR="00B033BD" w:rsidRDefault="00B033BD" w:rsidP="00D36368">
            <w:pPr>
              <w:rPr>
                <w:rFonts w:ascii="Arial" w:hAnsi="Arial" w:cs="Arial"/>
                <w:sz w:val="22"/>
                <w:szCs w:val="22"/>
              </w:rPr>
            </w:pPr>
            <w:permStart w:id="1938120366" w:edGrp="everyone"/>
          </w:p>
          <w:p w14:paraId="4B5CD798" w14:textId="77777777" w:rsidR="00B033BD" w:rsidRDefault="00233890" w:rsidP="00D36368">
            <w:pPr>
              <w:rPr>
                <w:rFonts w:ascii="Arial" w:hAnsi="Arial" w:cs="Arial"/>
                <w:sz w:val="22"/>
                <w:szCs w:val="22"/>
              </w:rPr>
            </w:pPr>
            <w:r>
              <w:rPr>
                <w:rFonts w:ascii="Arial" w:hAnsi="Arial" w:cs="Arial"/>
                <w:sz w:val="22"/>
                <w:szCs w:val="22"/>
              </w:rPr>
              <w:t xml:space="preserve">BAL-LOW (Bushfire Attack Level – Low): Area’s classed as this rating have a low risk of bushfire attack. The </w:t>
            </w:r>
            <w:r w:rsidR="00516F6C">
              <w:rPr>
                <w:rFonts w:ascii="Arial" w:hAnsi="Arial" w:cs="Arial"/>
                <w:sz w:val="22"/>
                <w:szCs w:val="22"/>
              </w:rPr>
              <w:t xml:space="preserve">vegetation types </w:t>
            </w:r>
            <w:r w:rsidR="00D7604F">
              <w:rPr>
                <w:rFonts w:ascii="Arial" w:hAnsi="Arial" w:cs="Arial"/>
                <w:sz w:val="22"/>
                <w:szCs w:val="22"/>
              </w:rPr>
              <w:t>present,</w:t>
            </w:r>
            <w:r w:rsidR="00516F6C">
              <w:rPr>
                <w:rFonts w:ascii="Arial" w:hAnsi="Arial" w:cs="Arial"/>
                <w:sz w:val="22"/>
                <w:szCs w:val="22"/>
              </w:rPr>
              <w:t xml:space="preserve"> and the potential impact of ember attack are minimal. </w:t>
            </w:r>
          </w:p>
          <w:p w14:paraId="25DAD296" w14:textId="77777777" w:rsidR="00B033BD" w:rsidRDefault="00B033BD" w:rsidP="00D36368">
            <w:pPr>
              <w:rPr>
                <w:rFonts w:ascii="Arial" w:hAnsi="Arial" w:cs="Arial"/>
                <w:sz w:val="22"/>
                <w:szCs w:val="22"/>
              </w:rPr>
            </w:pPr>
          </w:p>
          <w:p w14:paraId="480E4CDC" w14:textId="77777777" w:rsidR="00B033BD" w:rsidRDefault="00D7604F" w:rsidP="00D36368">
            <w:pPr>
              <w:rPr>
                <w:rFonts w:ascii="Arial" w:hAnsi="Arial" w:cs="Arial"/>
                <w:sz w:val="22"/>
                <w:szCs w:val="22"/>
              </w:rPr>
            </w:pPr>
            <w:r>
              <w:rPr>
                <w:rFonts w:ascii="Arial" w:hAnsi="Arial" w:cs="Arial"/>
                <w:sz w:val="22"/>
                <w:szCs w:val="22"/>
              </w:rPr>
              <w:t xml:space="preserve">BAL-12.5 (Bushfire Attack Level – 12.5) </w:t>
            </w:r>
          </w:p>
          <w:p w14:paraId="6F3A96DA" w14:textId="77777777" w:rsidR="00B033BD" w:rsidRDefault="00727018" w:rsidP="00D36368">
            <w:pPr>
              <w:rPr>
                <w:rFonts w:ascii="Arial" w:hAnsi="Arial" w:cs="Arial"/>
                <w:sz w:val="22"/>
                <w:szCs w:val="22"/>
              </w:rPr>
            </w:pPr>
            <w:r>
              <w:rPr>
                <w:rFonts w:ascii="Arial" w:hAnsi="Arial" w:cs="Arial"/>
                <w:sz w:val="22"/>
                <w:szCs w:val="22"/>
              </w:rPr>
              <w:t xml:space="preserve">This rating represents a moderate level of risk. This risk is primarily due to the increasing ember attack and burning debris ignited by windborne embers. </w:t>
            </w:r>
          </w:p>
          <w:p w14:paraId="57CF6E7F" w14:textId="77777777" w:rsidR="00B033BD" w:rsidRDefault="00B033BD" w:rsidP="00D36368">
            <w:pPr>
              <w:rPr>
                <w:rFonts w:ascii="Arial" w:hAnsi="Arial" w:cs="Arial"/>
                <w:sz w:val="22"/>
                <w:szCs w:val="22"/>
              </w:rPr>
            </w:pPr>
          </w:p>
          <w:p w14:paraId="41A24D45" w14:textId="77777777" w:rsidR="00B033BD" w:rsidRDefault="00727018" w:rsidP="00D36368">
            <w:pPr>
              <w:rPr>
                <w:rFonts w:ascii="Arial" w:hAnsi="Arial" w:cs="Arial"/>
                <w:sz w:val="22"/>
                <w:szCs w:val="22"/>
              </w:rPr>
            </w:pPr>
            <w:r>
              <w:rPr>
                <w:rFonts w:ascii="Arial" w:hAnsi="Arial" w:cs="Arial"/>
                <w:sz w:val="22"/>
                <w:szCs w:val="22"/>
              </w:rPr>
              <w:t>BAL-19 (Bushfire Attack Level – 19)</w:t>
            </w:r>
          </w:p>
          <w:p w14:paraId="68DBB63F" w14:textId="77777777" w:rsidR="00CB7437" w:rsidRDefault="007D5A4A" w:rsidP="00D36368">
            <w:pPr>
              <w:rPr>
                <w:rFonts w:ascii="Arial" w:hAnsi="Arial" w:cs="Arial"/>
                <w:sz w:val="22"/>
                <w:szCs w:val="22"/>
              </w:rPr>
            </w:pPr>
            <w:r>
              <w:rPr>
                <w:rFonts w:ascii="Arial" w:hAnsi="Arial" w:cs="Arial"/>
                <w:sz w:val="22"/>
                <w:szCs w:val="22"/>
              </w:rPr>
              <w:t xml:space="preserve">The area’s which this rating applies to have an increased level of risk compared to bal12.5 – The requirements for construction in these areas are </w:t>
            </w:r>
            <w:r w:rsidR="00CB7437">
              <w:rPr>
                <w:rFonts w:ascii="Arial" w:hAnsi="Arial" w:cs="Arial"/>
                <w:sz w:val="22"/>
                <w:szCs w:val="22"/>
              </w:rPr>
              <w:t>harsher</w:t>
            </w:r>
            <w:r>
              <w:rPr>
                <w:rFonts w:ascii="Arial" w:hAnsi="Arial" w:cs="Arial"/>
                <w:sz w:val="22"/>
                <w:szCs w:val="22"/>
              </w:rPr>
              <w:t xml:space="preserve"> to enhance protection against radiant heat and ember attack.</w:t>
            </w:r>
          </w:p>
          <w:p w14:paraId="64F36472" w14:textId="11D4E680" w:rsidR="00CB7437" w:rsidRDefault="00CB7437" w:rsidP="00D36368">
            <w:pPr>
              <w:rPr>
                <w:rFonts w:ascii="Arial" w:hAnsi="Arial" w:cs="Arial"/>
                <w:sz w:val="22"/>
                <w:szCs w:val="22"/>
              </w:rPr>
            </w:pPr>
          </w:p>
          <w:p w14:paraId="69068818" w14:textId="0591BE25" w:rsidR="00CB7437" w:rsidRDefault="00CB7437" w:rsidP="00D36368">
            <w:pPr>
              <w:rPr>
                <w:rFonts w:ascii="Arial" w:hAnsi="Arial" w:cs="Arial"/>
                <w:sz w:val="22"/>
                <w:szCs w:val="22"/>
              </w:rPr>
            </w:pPr>
            <w:r>
              <w:rPr>
                <w:rFonts w:ascii="Arial" w:hAnsi="Arial" w:cs="Arial"/>
                <w:sz w:val="22"/>
                <w:szCs w:val="22"/>
              </w:rPr>
              <w:t>BAL-29 (Bushfire Attack Level – 29)</w:t>
            </w:r>
          </w:p>
          <w:p w14:paraId="2CE6F3CD" w14:textId="7CBFCF41" w:rsidR="00CB7437" w:rsidRDefault="00CB7437" w:rsidP="00D36368">
            <w:pPr>
              <w:rPr>
                <w:rFonts w:ascii="Arial" w:hAnsi="Arial" w:cs="Arial"/>
                <w:sz w:val="22"/>
                <w:szCs w:val="22"/>
              </w:rPr>
            </w:pPr>
            <w:r>
              <w:rPr>
                <w:rFonts w:ascii="Arial" w:hAnsi="Arial" w:cs="Arial"/>
                <w:sz w:val="22"/>
                <w:szCs w:val="22"/>
              </w:rPr>
              <w:t xml:space="preserve">This rating is classed within areas that pose a higher risk of ember attack, radiant heat, and potential flame contact. </w:t>
            </w:r>
            <w:r w:rsidR="00922221">
              <w:rPr>
                <w:rFonts w:ascii="Arial" w:hAnsi="Arial" w:cs="Arial"/>
                <w:sz w:val="22"/>
                <w:szCs w:val="22"/>
              </w:rPr>
              <w:t>Buildings within this rated area must be designed and constructed to withstand more severage bushfire conditions.</w:t>
            </w:r>
          </w:p>
          <w:p w14:paraId="7F0BD5E8" w14:textId="77777777" w:rsidR="006C1165" w:rsidRDefault="006C1165" w:rsidP="00D36368">
            <w:pPr>
              <w:rPr>
                <w:rFonts w:ascii="Arial" w:hAnsi="Arial" w:cs="Arial"/>
                <w:sz w:val="22"/>
                <w:szCs w:val="22"/>
              </w:rPr>
            </w:pPr>
          </w:p>
          <w:p w14:paraId="4417B7EF" w14:textId="40D04A5A" w:rsidR="006C1165" w:rsidRDefault="006C1165" w:rsidP="00D36368">
            <w:pPr>
              <w:rPr>
                <w:rFonts w:ascii="Arial" w:hAnsi="Arial" w:cs="Arial"/>
                <w:sz w:val="22"/>
                <w:szCs w:val="22"/>
              </w:rPr>
            </w:pPr>
            <w:r>
              <w:rPr>
                <w:rFonts w:ascii="Arial" w:hAnsi="Arial" w:cs="Arial"/>
                <w:sz w:val="22"/>
                <w:szCs w:val="22"/>
              </w:rPr>
              <w:t>BAL-40 (Bushfire Attack Level – 40)</w:t>
            </w:r>
          </w:p>
          <w:p w14:paraId="4C9F7350" w14:textId="539C20CE" w:rsidR="002054F7" w:rsidRDefault="002054F7" w:rsidP="00D36368">
            <w:pPr>
              <w:rPr>
                <w:rFonts w:ascii="Arial" w:hAnsi="Arial" w:cs="Arial"/>
                <w:sz w:val="22"/>
                <w:szCs w:val="22"/>
              </w:rPr>
            </w:pPr>
            <w:r>
              <w:rPr>
                <w:rFonts w:ascii="Arial" w:hAnsi="Arial" w:cs="Arial"/>
                <w:sz w:val="22"/>
                <w:szCs w:val="22"/>
              </w:rPr>
              <w:t xml:space="preserve">This rating represents a very </w:t>
            </w:r>
            <w:r w:rsidR="00045B4B">
              <w:rPr>
                <w:rFonts w:ascii="Arial" w:hAnsi="Arial" w:cs="Arial"/>
                <w:sz w:val="22"/>
                <w:szCs w:val="22"/>
              </w:rPr>
              <w:t>high-risk</w:t>
            </w:r>
            <w:r>
              <w:rPr>
                <w:rFonts w:ascii="Arial" w:hAnsi="Arial" w:cs="Arial"/>
                <w:sz w:val="22"/>
                <w:szCs w:val="22"/>
              </w:rPr>
              <w:t xml:space="preserve"> level. Construction in these areas needs to provide enhanced protection against radiant heat, ember attack and </w:t>
            </w:r>
            <w:r w:rsidR="00045B4B">
              <w:rPr>
                <w:rFonts w:ascii="Arial" w:hAnsi="Arial" w:cs="Arial"/>
                <w:sz w:val="22"/>
                <w:szCs w:val="22"/>
              </w:rPr>
              <w:t xml:space="preserve">potential flame contact. </w:t>
            </w:r>
          </w:p>
          <w:p w14:paraId="0150363B" w14:textId="77777777" w:rsidR="00045B4B" w:rsidRDefault="00045B4B" w:rsidP="00D36368">
            <w:pPr>
              <w:rPr>
                <w:rFonts w:ascii="Arial" w:hAnsi="Arial" w:cs="Arial"/>
                <w:sz w:val="22"/>
                <w:szCs w:val="22"/>
              </w:rPr>
            </w:pPr>
          </w:p>
          <w:p w14:paraId="395E83BD" w14:textId="140129B3" w:rsidR="00045B4B" w:rsidRDefault="00045B4B" w:rsidP="00D36368">
            <w:pPr>
              <w:rPr>
                <w:rFonts w:ascii="Arial" w:hAnsi="Arial" w:cs="Arial"/>
                <w:sz w:val="22"/>
                <w:szCs w:val="22"/>
              </w:rPr>
            </w:pPr>
            <w:r>
              <w:rPr>
                <w:rFonts w:ascii="Arial" w:hAnsi="Arial" w:cs="Arial"/>
                <w:sz w:val="22"/>
                <w:szCs w:val="22"/>
              </w:rPr>
              <w:t xml:space="preserve">BAL-FZ (Bushfire Attack Level – Flame Zone) </w:t>
            </w:r>
          </w:p>
          <w:p w14:paraId="235E5683" w14:textId="132CCA53" w:rsidR="00045B4B" w:rsidRDefault="00045B4B" w:rsidP="00D36368">
            <w:pPr>
              <w:rPr>
                <w:rFonts w:ascii="Arial" w:hAnsi="Arial" w:cs="Arial"/>
                <w:sz w:val="22"/>
                <w:szCs w:val="22"/>
              </w:rPr>
            </w:pPr>
            <w:r>
              <w:rPr>
                <w:rFonts w:ascii="Arial" w:hAnsi="Arial" w:cs="Arial"/>
                <w:sz w:val="22"/>
                <w:szCs w:val="22"/>
              </w:rPr>
              <w:t xml:space="preserve">This rating represents the highest risk level. Areas with this rating are subject to the most severe bushfire conditions, including direct exposure to flames. </w:t>
            </w:r>
          </w:p>
          <w:permEnd w:id="1938120366"/>
          <w:p w14:paraId="5A999BEC" w14:textId="7FE72BB8"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9B03B8"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9B03B8"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08DE4979" w:rsidR="00B033BD" w:rsidRPr="00FB08C3" w:rsidRDefault="008F1837" w:rsidP="00FB08C3">
            <w:pPr>
              <w:pStyle w:val="22TAHiddenWrittenResponse"/>
              <w:framePr w:hSpace="0" w:wrap="auto" w:vAnchor="margin" w:hAnchor="text" w:yAlign="inline"/>
            </w:pPr>
            <w:permStart w:id="1940400349" w:edGrp="everyone"/>
            <w:r>
              <w:t>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0572E454" w:rsidR="00B033BD" w:rsidRPr="00FB08C3" w:rsidRDefault="008F1837" w:rsidP="00FB08C3">
            <w:pPr>
              <w:pStyle w:val="22TAHiddenWrittenResponse"/>
              <w:framePr w:hSpace="0" w:wrap="auto" w:vAnchor="margin" w:hAnchor="text" w:yAlign="inline"/>
            </w:pPr>
            <w:permStart w:id="206899857" w:edGrp="everyone"/>
            <w:r>
              <w:t>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327A0D22" w:rsidR="00B033BD" w:rsidRPr="00FB08C3" w:rsidRDefault="008F1837" w:rsidP="00FB08C3">
            <w:pPr>
              <w:pStyle w:val="22TAHiddenWrittenResponse"/>
              <w:framePr w:hSpace="0" w:wrap="auto" w:vAnchor="margin" w:hAnchor="text" w:yAlign="inline"/>
            </w:pPr>
            <w:permStart w:id="2033283192" w:edGrp="everyone"/>
            <w:r>
              <w:t>A</w:t>
            </w:r>
            <w:permEnd w:id="2033283192"/>
          </w:p>
        </w:tc>
        <w:tc>
          <w:tcPr>
            <w:tcW w:w="1454" w:type="pct"/>
            <w:tcBorders>
              <w:left w:val="single" w:sz="4" w:space="0" w:color="auto"/>
              <w:right w:val="single" w:sz="12" w:space="0" w:color="auto"/>
            </w:tcBorders>
            <w:shd w:val="clear" w:color="auto" w:fill="auto"/>
            <w:vAlign w:val="center"/>
          </w:tcPr>
          <w:p w14:paraId="29B47E63" w14:textId="3EBE9E43" w:rsidR="00B033BD" w:rsidRPr="00FB08C3" w:rsidRDefault="008F1837" w:rsidP="00FB08C3">
            <w:pPr>
              <w:pStyle w:val="22TAHiddenWrittenResponse"/>
              <w:framePr w:hSpace="0" w:wrap="auto" w:vAnchor="margin" w:hAnchor="text" w:yAlign="inline"/>
            </w:pPr>
            <w:permStart w:id="2069575022" w:edGrp="everyone"/>
            <w:r>
              <w:t>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37DEE069" w:rsidR="00B033BD" w:rsidRPr="00FB08C3" w:rsidRDefault="008F1837" w:rsidP="00FB08C3">
            <w:pPr>
              <w:pStyle w:val="22TAHiddenWrittenResponse"/>
              <w:framePr w:hSpace="0" w:wrap="auto" w:vAnchor="margin" w:hAnchor="text" w:yAlign="inline"/>
            </w:pPr>
            <w:permStart w:id="2078020968" w:edGrp="everyone"/>
            <w:r>
              <w:t>B</w:t>
            </w:r>
            <w:permEnd w:id="2078020968"/>
          </w:p>
        </w:tc>
        <w:tc>
          <w:tcPr>
            <w:tcW w:w="1454" w:type="pct"/>
            <w:tcBorders>
              <w:left w:val="single" w:sz="4" w:space="0" w:color="auto"/>
              <w:right w:val="single" w:sz="12" w:space="0" w:color="auto"/>
            </w:tcBorders>
            <w:shd w:val="clear" w:color="auto" w:fill="auto"/>
            <w:vAlign w:val="center"/>
          </w:tcPr>
          <w:p w14:paraId="339FEE79" w14:textId="240E67A5" w:rsidR="00B033BD" w:rsidRPr="00FB08C3" w:rsidRDefault="008F1837" w:rsidP="00FB08C3">
            <w:pPr>
              <w:pStyle w:val="22TAHiddenWrittenResponse"/>
              <w:framePr w:hSpace="0" w:wrap="auto" w:vAnchor="margin" w:hAnchor="text" w:yAlign="inline"/>
            </w:pPr>
            <w:permStart w:id="1316255093" w:edGrp="everyone"/>
            <w:r>
              <w:t>C</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2E93219E" w:rsidR="00B033BD" w:rsidRPr="00FB08C3" w:rsidRDefault="008F1837" w:rsidP="00FB08C3">
            <w:pPr>
              <w:pStyle w:val="22TAHiddenWrittenResponse"/>
              <w:framePr w:hSpace="0" w:wrap="auto" w:vAnchor="margin" w:hAnchor="text" w:yAlign="inline"/>
            </w:pPr>
            <w:permStart w:id="2010202722" w:edGrp="everyone"/>
            <w:r>
              <w:t>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755F2548" w:rsidR="00B033BD" w:rsidRPr="00FB08C3" w:rsidRDefault="008F1837" w:rsidP="00FB08C3">
            <w:pPr>
              <w:pStyle w:val="22TAHiddenWrittenResponse"/>
              <w:framePr w:hSpace="0" w:wrap="auto" w:vAnchor="margin" w:hAnchor="text" w:yAlign="inline"/>
            </w:pPr>
            <w:permStart w:id="210709273" w:edGrp="everyone"/>
            <w:r>
              <w:t>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9B03B8"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7EE77CEC" w:rsidR="00522AFC" w:rsidRPr="00FB08C3" w:rsidRDefault="00A62F8F" w:rsidP="00FB08C3">
            <w:pPr>
              <w:pStyle w:val="22TAHiddenWrittenResponse"/>
              <w:framePr w:hSpace="0" w:wrap="auto" w:vAnchor="margin" w:hAnchor="text" w:yAlign="inline"/>
            </w:pPr>
            <w:permStart w:id="1930306237" w:edGrp="everyone"/>
            <w:r w:rsidRPr="007D0BF6">
              <w:t xml:space="preserve">A Performance-Based Design Brief (PBDB) is a </w:t>
            </w:r>
            <w:r w:rsidRPr="007D0BF6">
              <w:rPr>
                <w:rFonts w:ascii="Arial" w:hAnsi="Arial" w:cs="Arial"/>
              </w:rPr>
              <w:t>document that serves as a record of all the fundamental activities and outcomes of the Performance Solution design process, as agreed during the stakeholder negotiation process. When completed, the PBDB becomes the roadmap for the proposed solution</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2A45966F" w14:textId="578C5073" w:rsidR="007B0F5A" w:rsidRPr="007B0F5A" w:rsidRDefault="007B0F5A" w:rsidP="007B0F5A">
            <w:pPr>
              <w:ind w:right="102"/>
              <w:rPr>
                <w:rFonts w:ascii="Arial" w:hAnsi="Arial" w:cs="Arial"/>
                <w:color w:val="262626" w:themeColor="text1" w:themeTint="D9"/>
                <w:sz w:val="22"/>
                <w:szCs w:val="18"/>
                <w:lang w:val="en-GB" w:bidi="en-US"/>
              </w:rPr>
            </w:pPr>
            <w:permStart w:id="1167147030" w:edGrp="everyone"/>
            <w:r w:rsidRPr="007B0F5A">
              <w:rPr>
                <w:rFonts w:ascii="Arial" w:hAnsi="Arial" w:cs="Arial"/>
                <w:color w:val="262626" w:themeColor="text1" w:themeTint="D9"/>
                <w:sz w:val="22"/>
                <w:szCs w:val="18"/>
                <w:lang w:val="en-GB" w:bidi="en-US"/>
              </w:rPr>
              <w:t xml:space="preserve">To ensure compliance with the NCC, the proposed Performance Solution must be assessed using the appropriate Assessment Methods specified in the NCC. </w:t>
            </w:r>
          </w:p>
          <w:p w14:paraId="4AA8F3F2" w14:textId="77777777" w:rsidR="007B0F5A" w:rsidRPr="007B0F5A" w:rsidRDefault="007B0F5A" w:rsidP="007B0F5A">
            <w:pPr>
              <w:ind w:right="102"/>
              <w:rPr>
                <w:rFonts w:ascii="Arial" w:hAnsi="Arial" w:cs="Arial"/>
                <w:color w:val="262626" w:themeColor="text1" w:themeTint="D9"/>
                <w:sz w:val="22"/>
                <w:szCs w:val="18"/>
                <w:lang w:val="en-GB" w:bidi="en-US"/>
              </w:rPr>
            </w:pPr>
            <w:r w:rsidRPr="007B0F5A">
              <w:rPr>
                <w:rFonts w:ascii="Arial" w:hAnsi="Arial" w:cs="Arial"/>
                <w:color w:val="262626" w:themeColor="text1" w:themeTint="D9"/>
                <w:sz w:val="22"/>
                <w:szCs w:val="18"/>
                <w:lang w:val="en-GB" w:bidi="en-US"/>
              </w:rPr>
              <w:t xml:space="preserve">The method of analysis, modelling, or testing must be chosen according to what is appropriate to the complexity of your project and carried out following what is agreed by stakeholders in the PBDB. </w:t>
            </w:r>
          </w:p>
          <w:permEnd w:id="1167147030"/>
          <w:p w14:paraId="0B612ABC" w14:textId="040D77BB" w:rsidR="00522AFC" w:rsidRPr="00FB08C3" w:rsidRDefault="00522AFC"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30EB6B86" w14:textId="77777777" w:rsidR="00393CD7" w:rsidRPr="00393CD7" w:rsidRDefault="00393CD7" w:rsidP="00393CD7">
            <w:pPr>
              <w:ind w:right="102"/>
              <w:rPr>
                <w:rFonts w:ascii="Arial" w:hAnsi="Arial" w:cs="Arial"/>
                <w:color w:val="262626" w:themeColor="text1" w:themeTint="D9"/>
                <w:sz w:val="22"/>
                <w:szCs w:val="22"/>
                <w:lang w:val="en-GB" w:bidi="en-US"/>
              </w:rPr>
            </w:pPr>
            <w:permStart w:id="370100706" w:edGrp="everyone"/>
            <w:r w:rsidRPr="00393CD7">
              <w:rPr>
                <w:rFonts w:ascii="Arial" w:hAnsi="Arial" w:cs="Arial"/>
                <w:color w:val="262626" w:themeColor="text1" w:themeTint="D9"/>
                <w:sz w:val="22"/>
                <w:szCs w:val="22"/>
                <w:lang w:val="en-GB" w:bidi="en-US"/>
              </w:rPr>
              <w:t xml:space="preserve">The results from the previous step must be collated for analysis. Results from multiple trials or design scenarios may have to be considered. </w:t>
            </w:r>
          </w:p>
          <w:p w14:paraId="5288C1FB" w14:textId="77777777" w:rsidR="00393CD7" w:rsidRPr="00393CD7" w:rsidRDefault="00393CD7" w:rsidP="00393CD7">
            <w:pPr>
              <w:ind w:right="102"/>
              <w:rPr>
                <w:rFonts w:ascii="Arial" w:hAnsi="Arial" w:cs="Arial"/>
                <w:color w:val="262626" w:themeColor="text1" w:themeTint="D9"/>
                <w:sz w:val="22"/>
                <w:szCs w:val="22"/>
                <w:lang w:val="en-GB" w:bidi="en-US"/>
              </w:rPr>
            </w:pPr>
            <w:r w:rsidRPr="00393CD7">
              <w:rPr>
                <w:rFonts w:ascii="Arial" w:hAnsi="Arial" w:cs="Arial"/>
                <w:color w:val="262626" w:themeColor="text1" w:themeTint="D9"/>
                <w:sz w:val="22"/>
                <w:szCs w:val="22"/>
                <w:lang w:val="en-GB" w:bidi="en-US"/>
              </w:rPr>
              <w:t xml:space="preserve">After the results are collated, an analysis will be carried out to form the conclusions for the final report. The results must meet the acceptance criteria agreed in the PBDB. In the evaluation, any uncertainties and sensitivities must also be considered. </w:t>
            </w:r>
          </w:p>
          <w:permEnd w:id="370100706"/>
          <w:p w14:paraId="2426D3E5" w14:textId="13B6FD54" w:rsidR="00522AFC" w:rsidRPr="00FB08C3" w:rsidRDefault="00522AFC"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7DF6C310" w14:textId="77777777" w:rsidR="00426C7D" w:rsidRPr="007D0BF6" w:rsidRDefault="00426C7D" w:rsidP="00426C7D">
            <w:pPr>
              <w:ind w:right="102"/>
              <w:rPr>
                <w:rFonts w:ascii="Arial" w:hAnsi="Arial" w:cs="Arial"/>
                <w:color w:val="262626" w:themeColor="text1" w:themeTint="D9"/>
                <w:sz w:val="22"/>
                <w:szCs w:val="18"/>
                <w:lang w:val="en-GB" w:bidi="en-US"/>
              </w:rPr>
            </w:pPr>
            <w:permStart w:id="1622429086" w:edGrp="everyone"/>
            <w:r w:rsidRPr="007D0BF6">
              <w:rPr>
                <w:rFonts w:ascii="Arial" w:hAnsi="Arial" w:cs="Arial"/>
                <w:color w:val="262626" w:themeColor="text1" w:themeTint="D9"/>
                <w:sz w:val="22"/>
                <w:szCs w:val="18"/>
                <w:lang w:val="en-GB" w:bidi="en-US"/>
              </w:rPr>
              <w:t>The final report is mandatory documentation that must clearly demonstrate compliance with the NCC Performance Requirements.</w:t>
            </w:r>
          </w:p>
          <w:p w14:paraId="723B80AF" w14:textId="7669746D" w:rsidR="00C95718" w:rsidRPr="007D0BF6" w:rsidRDefault="00426C7D" w:rsidP="00426C7D">
            <w:pPr>
              <w:ind w:right="102"/>
              <w:rPr>
                <w:rFonts w:ascii="Arial" w:hAnsi="Arial" w:cs="Arial"/>
                <w:color w:val="262626" w:themeColor="text1" w:themeTint="D9"/>
                <w:sz w:val="22"/>
                <w:szCs w:val="18"/>
                <w:lang w:val="en-GB" w:bidi="en-US"/>
              </w:rPr>
            </w:pPr>
            <w:r w:rsidRPr="007D0BF6">
              <w:rPr>
                <w:rFonts w:ascii="Arial" w:hAnsi="Arial" w:cs="Arial"/>
                <w:color w:val="262626" w:themeColor="text1" w:themeTint="D9"/>
                <w:sz w:val="22"/>
                <w:szCs w:val="18"/>
                <w:lang w:val="en-GB" w:bidi="en-US"/>
              </w:rPr>
              <w:t>The final report consists of the follow main components:</w:t>
            </w:r>
            <w:r w:rsidRPr="007D0BF6">
              <w:rPr>
                <w:rFonts w:ascii="Arial" w:hAnsi="Arial" w:cs="Arial"/>
                <w:color w:val="262626" w:themeColor="text1" w:themeTint="D9"/>
                <w:sz w:val="22"/>
                <w:szCs w:val="18"/>
                <w:lang w:val="en-GB" w:bidi="en-US"/>
              </w:rPr>
              <w:br/>
            </w:r>
            <w:r w:rsidR="00C95718" w:rsidRPr="007D0BF6">
              <w:rPr>
                <w:rFonts w:ascii="Arial" w:hAnsi="Arial" w:cs="Arial"/>
                <w:color w:val="262626" w:themeColor="text1" w:themeTint="D9"/>
                <w:sz w:val="22"/>
                <w:szCs w:val="18"/>
                <w:lang w:val="en-GB" w:bidi="en-US"/>
              </w:rPr>
              <w:t>1. An overview of the PBDB</w:t>
            </w:r>
          </w:p>
          <w:p w14:paraId="25DEB9CA" w14:textId="437C1E6F" w:rsidR="00C95718" w:rsidRPr="007D0BF6" w:rsidRDefault="00C95718" w:rsidP="00426C7D">
            <w:pPr>
              <w:ind w:right="102"/>
              <w:rPr>
                <w:rFonts w:ascii="Arial" w:hAnsi="Arial" w:cs="Arial"/>
                <w:color w:val="262626" w:themeColor="text1" w:themeTint="D9"/>
                <w:sz w:val="22"/>
                <w:szCs w:val="18"/>
                <w:lang w:val="en-GB" w:bidi="en-US"/>
              </w:rPr>
            </w:pPr>
            <w:r w:rsidRPr="007D0BF6">
              <w:rPr>
                <w:rFonts w:ascii="Arial" w:hAnsi="Arial" w:cs="Arial"/>
                <w:color w:val="262626" w:themeColor="text1" w:themeTint="D9"/>
                <w:sz w:val="22"/>
                <w:szCs w:val="18"/>
                <w:lang w:val="en-GB" w:bidi="en-US"/>
              </w:rPr>
              <w:t>2. Overview and outline of the analysis, modelling and/or testing carried out</w:t>
            </w:r>
          </w:p>
          <w:p w14:paraId="552535A2" w14:textId="3B32FD3D" w:rsidR="00C95718" w:rsidRPr="007D0BF6" w:rsidRDefault="00C95718" w:rsidP="00426C7D">
            <w:pPr>
              <w:ind w:right="102"/>
              <w:rPr>
                <w:rFonts w:ascii="Arial" w:hAnsi="Arial" w:cs="Arial"/>
                <w:color w:val="262626" w:themeColor="text1" w:themeTint="D9"/>
                <w:sz w:val="22"/>
                <w:szCs w:val="18"/>
                <w:lang w:val="en-GB" w:bidi="en-US"/>
              </w:rPr>
            </w:pPr>
            <w:r w:rsidRPr="007D0BF6">
              <w:rPr>
                <w:rFonts w:ascii="Arial" w:hAnsi="Arial" w:cs="Arial"/>
                <w:color w:val="262626" w:themeColor="text1" w:themeTint="D9"/>
                <w:sz w:val="22"/>
                <w:szCs w:val="18"/>
                <w:lang w:val="en-GB" w:bidi="en-US"/>
              </w:rPr>
              <w:t>3. Evaluation of results including</w:t>
            </w:r>
          </w:p>
          <w:p w14:paraId="391CC1CD" w14:textId="39AF8C04" w:rsidR="00C95718" w:rsidRPr="007D0BF6" w:rsidRDefault="00C95718" w:rsidP="00426C7D">
            <w:pPr>
              <w:ind w:right="102"/>
              <w:rPr>
                <w:rFonts w:ascii="Arial" w:hAnsi="Arial" w:cs="Arial"/>
                <w:color w:val="262626" w:themeColor="text1" w:themeTint="D9"/>
                <w:sz w:val="22"/>
                <w:szCs w:val="18"/>
                <w:lang w:val="en-GB" w:bidi="en-US"/>
              </w:rPr>
            </w:pPr>
            <w:r w:rsidRPr="007D0BF6">
              <w:rPr>
                <w:rFonts w:ascii="Arial" w:hAnsi="Arial" w:cs="Arial"/>
                <w:color w:val="262626" w:themeColor="text1" w:themeTint="D9"/>
                <w:sz w:val="22"/>
                <w:szCs w:val="18"/>
                <w:lang w:val="en-GB" w:bidi="en-US"/>
              </w:rPr>
              <w:t>4. Conclusion.</w:t>
            </w:r>
          </w:p>
          <w:p w14:paraId="42627C3B" w14:textId="77777777" w:rsidR="00C95718" w:rsidRDefault="00C95718" w:rsidP="00426C7D">
            <w:pPr>
              <w:ind w:right="102"/>
              <w:rPr>
                <w:color w:val="262626" w:themeColor="text1" w:themeTint="D9"/>
                <w:lang w:val="en-GB" w:bidi="en-US"/>
              </w:rPr>
            </w:pPr>
          </w:p>
          <w:p w14:paraId="71D0A522" w14:textId="77777777" w:rsidR="00C95718" w:rsidRDefault="00C95718" w:rsidP="00426C7D">
            <w:pPr>
              <w:ind w:right="102"/>
              <w:rPr>
                <w:color w:val="262626" w:themeColor="text1" w:themeTint="D9"/>
                <w:lang w:val="en-GB" w:bidi="en-US"/>
              </w:rPr>
            </w:pPr>
          </w:p>
          <w:p w14:paraId="1CBE2884" w14:textId="77777777" w:rsidR="00C95718" w:rsidRDefault="00C95718" w:rsidP="00426C7D">
            <w:pPr>
              <w:ind w:right="102"/>
              <w:rPr>
                <w:color w:val="262626" w:themeColor="text1" w:themeTint="D9"/>
                <w:lang w:val="en-GB" w:bidi="en-US"/>
              </w:rPr>
            </w:pPr>
          </w:p>
          <w:p w14:paraId="1D238047" w14:textId="77777777" w:rsidR="00C95718" w:rsidRDefault="00C95718" w:rsidP="00426C7D">
            <w:pPr>
              <w:ind w:right="102"/>
              <w:rPr>
                <w:color w:val="262626" w:themeColor="text1" w:themeTint="D9"/>
                <w:lang w:val="en-GB" w:bidi="en-US"/>
              </w:rPr>
            </w:pPr>
          </w:p>
          <w:p w14:paraId="75C21A94" w14:textId="77777777" w:rsidR="00C95718" w:rsidRDefault="00C95718" w:rsidP="00426C7D">
            <w:pPr>
              <w:ind w:right="102"/>
              <w:rPr>
                <w:color w:val="262626" w:themeColor="text1" w:themeTint="D9"/>
                <w:lang w:val="en-GB" w:bidi="en-US"/>
              </w:rPr>
            </w:pPr>
          </w:p>
          <w:p w14:paraId="609718CA" w14:textId="77777777" w:rsidR="00C95718" w:rsidRPr="00097152" w:rsidRDefault="00C95718" w:rsidP="00426C7D">
            <w:pPr>
              <w:ind w:right="102"/>
              <w:rPr>
                <w:color w:val="262626" w:themeColor="text1" w:themeTint="D9"/>
                <w:lang w:val="en-GB" w:bidi="en-US"/>
              </w:rPr>
            </w:pPr>
          </w:p>
          <w:permEnd w:id="1622429086"/>
          <w:p w14:paraId="4BC2819D" w14:textId="77777777" w:rsidR="00522AFC" w:rsidRPr="00FB08C3" w:rsidRDefault="00522AFC"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lastRenderedPageBreak/>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9B03B8"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46AFE4C3" w14:textId="77777777" w:rsidR="00794CE9" w:rsidRDefault="00545E1D" w:rsidP="007D0BF6">
            <w:pPr>
              <w:pStyle w:val="22TAHiddenWrittenResponse"/>
              <w:framePr w:hSpace="0" w:wrap="auto" w:vAnchor="margin" w:hAnchor="text" w:yAlign="inline"/>
            </w:pPr>
            <w:r>
              <w:t xml:space="preserve">1. </w:t>
            </w:r>
            <w:permStart w:id="1945452200" w:edGrp="everyone"/>
            <w:r w:rsidR="00BB30CB" w:rsidRPr="003C2D64">
              <w:rPr>
                <w:b/>
                <w:bCs/>
              </w:rPr>
              <w:t>Compressive Strength</w:t>
            </w:r>
          </w:p>
          <w:p w14:paraId="5BB2288F" w14:textId="77715A53" w:rsidR="00794CE9" w:rsidRPr="00FB08C3" w:rsidRDefault="005455FA" w:rsidP="00FB08C3">
            <w:pPr>
              <w:pStyle w:val="22TAHiddenWrittenResponse"/>
              <w:framePr w:hSpace="0" w:wrap="auto" w:vAnchor="margin" w:hAnchor="text" w:yAlign="inline"/>
            </w:pPr>
            <w:r>
              <w:t>This refers to the ability of concrete to withstands loads or pressure</w:t>
            </w:r>
            <w:r w:rsidR="00ED2BCF">
              <w:t>, it also a measure of the materials resistance to crushing or failure under compression.</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3537FFA7" w14:textId="77777777" w:rsidR="00794CE9" w:rsidRDefault="00545E1D" w:rsidP="007D0BF6">
            <w:pPr>
              <w:pStyle w:val="22TAHiddenWrittenResponse"/>
              <w:framePr w:hSpace="0" w:wrap="auto" w:vAnchor="margin" w:hAnchor="text" w:yAlign="inline"/>
            </w:pPr>
            <w:r w:rsidRPr="00545E1D">
              <w:t xml:space="preserve">2. </w:t>
            </w:r>
            <w:permStart w:id="796263344" w:edGrp="everyone"/>
            <w:r w:rsidR="00BB30CB" w:rsidRPr="003C2D64">
              <w:rPr>
                <w:b/>
                <w:bCs/>
              </w:rPr>
              <w:t>Durability</w:t>
            </w:r>
          </w:p>
          <w:p w14:paraId="424E5714" w14:textId="5DA840FD" w:rsidR="00794CE9" w:rsidRPr="00FB08C3" w:rsidRDefault="00ED2BCF" w:rsidP="00FB08C3">
            <w:pPr>
              <w:pStyle w:val="22TAHiddenWrittenResponse"/>
              <w:framePr w:hSpace="0" w:wrap="auto" w:vAnchor="margin" w:hAnchor="text" w:yAlign="inline"/>
            </w:pPr>
            <w:r>
              <w:t>Concrete structures are designed to have a long service lift and durability is vital to ensure that the material can withstand environmental factors, chemical exposure and other deteriorating influences over time.</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73C59632" w14:textId="77777777" w:rsidR="00794CE9" w:rsidRDefault="00545E1D" w:rsidP="007D0BF6">
            <w:pPr>
              <w:pStyle w:val="22TAHiddenWrittenResponse"/>
              <w:framePr w:hSpace="0" w:wrap="auto" w:vAnchor="margin" w:hAnchor="text" w:yAlign="inline"/>
            </w:pPr>
            <w:r>
              <w:t xml:space="preserve">1. </w:t>
            </w:r>
            <w:permStart w:id="1372797624" w:edGrp="everyone"/>
            <w:r w:rsidR="00FF16A5" w:rsidRPr="003C2D64">
              <w:rPr>
                <w:b/>
                <w:bCs/>
              </w:rPr>
              <w:t>Fire Resistance</w:t>
            </w:r>
          </w:p>
          <w:p w14:paraId="16F2568B" w14:textId="5E5A869B" w:rsidR="00794CE9" w:rsidRPr="00FB08C3" w:rsidRDefault="00ED2BCF" w:rsidP="00FB08C3">
            <w:pPr>
              <w:pStyle w:val="22TAHiddenWrittenResponse"/>
              <w:framePr w:hSpace="0" w:wrap="auto" w:vAnchor="margin" w:hAnchor="text" w:yAlign="inline"/>
            </w:pPr>
            <w:r>
              <w:t>Concrete is inherently fire-resistant, making it a preferred materials for various building construction projects</w:t>
            </w:r>
            <w:r w:rsidR="003C2D64">
              <w:t xml:space="preserve"> – unlike some other materials used in construction such as wood, it does not burn, however it does undergo dehydration when exposed to high temperatures. </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5D3D8C8D" w14:textId="77777777" w:rsidR="00794CE9" w:rsidRDefault="00545E1D" w:rsidP="007D0BF6">
            <w:pPr>
              <w:pStyle w:val="22TAHiddenWrittenResponse"/>
              <w:framePr w:hSpace="0" w:wrap="auto" w:vAnchor="margin" w:hAnchor="text" w:yAlign="inline"/>
            </w:pPr>
            <w:r>
              <w:t xml:space="preserve">2. </w:t>
            </w:r>
            <w:permStart w:id="1810367406" w:edGrp="everyone"/>
            <w:r w:rsidR="00194C00" w:rsidRPr="003C2D64">
              <w:rPr>
                <w:b/>
                <w:bCs/>
              </w:rPr>
              <w:t>Versatility in form and design</w:t>
            </w:r>
          </w:p>
          <w:p w14:paraId="72F78470" w14:textId="10B7DFE1" w:rsidR="00794CE9" w:rsidRPr="00545E1D" w:rsidRDefault="003C2D64" w:rsidP="00FB08C3">
            <w:pPr>
              <w:pStyle w:val="22TAHiddenWrittenResponse"/>
              <w:framePr w:hSpace="0" w:wrap="auto" w:vAnchor="margin" w:hAnchor="text" w:yAlign="inline"/>
            </w:pPr>
            <w:r>
              <w:t xml:space="preserve">Concrete offers a high level of versatility in terms of shape, form and design – it can be moulded into various configurations to meet the aesthetic and functional requirements of a building. </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0DCC1F1E" w14:textId="77777777" w:rsidR="00794CE9" w:rsidRDefault="00545E1D" w:rsidP="007D0BF6">
            <w:pPr>
              <w:pStyle w:val="22TAHiddenWrittenResponse"/>
              <w:framePr w:hSpace="0" w:wrap="auto" w:vAnchor="margin" w:hAnchor="text" w:yAlign="inline"/>
            </w:pPr>
            <w:r>
              <w:t xml:space="preserve">1. </w:t>
            </w:r>
            <w:permStart w:id="57087584" w:edGrp="everyone"/>
            <w:r w:rsidR="003C17EB" w:rsidRPr="003C2D64">
              <w:rPr>
                <w:b/>
                <w:bCs/>
              </w:rPr>
              <w:t>Brittleness</w:t>
            </w:r>
            <w:r w:rsidR="003C17EB">
              <w:t xml:space="preserve"> </w:t>
            </w:r>
          </w:p>
          <w:p w14:paraId="30296745" w14:textId="305E2C9D" w:rsidR="00794CE9" w:rsidRPr="00FB08C3" w:rsidRDefault="003C2D64" w:rsidP="00FB08C3">
            <w:pPr>
              <w:pStyle w:val="22TAHiddenWrittenResponse"/>
              <w:framePr w:hSpace="0" w:wrap="auto" w:vAnchor="margin" w:hAnchor="text" w:yAlign="inline"/>
            </w:pPr>
            <w:r>
              <w:t xml:space="preserve">Concrete is generally a brittle material, meaning that it tends to facture without warning when under excessive loads or stress. </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3F490A4A" w14:textId="77777777" w:rsidR="00794CE9" w:rsidRDefault="00545E1D" w:rsidP="007D0BF6">
            <w:pPr>
              <w:pStyle w:val="22TAHiddenWrittenResponse"/>
              <w:framePr w:hSpace="0" w:wrap="auto" w:vAnchor="margin" w:hAnchor="text" w:yAlign="inline"/>
              <w:rPr>
                <w:b/>
                <w:bCs/>
              </w:rPr>
            </w:pPr>
            <w:r>
              <w:t xml:space="preserve">2. </w:t>
            </w:r>
            <w:permStart w:id="426930847" w:edGrp="everyone"/>
            <w:r w:rsidR="003C17EB" w:rsidRPr="003C2D64">
              <w:rPr>
                <w:b/>
                <w:bCs/>
              </w:rPr>
              <w:t>Weight</w:t>
            </w:r>
          </w:p>
          <w:p w14:paraId="7C0FA25E" w14:textId="77777777" w:rsidR="00794CE9" w:rsidRDefault="003C2D64" w:rsidP="007D0BF6">
            <w:pPr>
              <w:pStyle w:val="22TAHiddenWrittenResponse"/>
              <w:framePr w:hSpace="0" w:wrap="auto" w:vAnchor="margin" w:hAnchor="text" w:yAlign="inline"/>
            </w:pPr>
            <w:r>
              <w:t xml:space="preserve">Concrete is also a dense and heavy material, and its weight can be a limitation in certain construction applications, meaning more heavier concrete applications, the more impact on the foundation design of construction. </w:t>
            </w:r>
          </w:p>
          <w:p w14:paraId="450CDC6A" w14:textId="77777777" w:rsidR="00794CE9" w:rsidRDefault="00794CE9" w:rsidP="007D0BF6">
            <w:pPr>
              <w:pStyle w:val="22TAHiddenWrittenResponse"/>
              <w:framePr w:hSpace="0" w:wrap="auto" w:vAnchor="margin" w:hAnchor="text" w:yAlign="inline"/>
            </w:pPr>
          </w:p>
          <w:p w14:paraId="629468D1" w14:textId="77777777" w:rsidR="00794CE9" w:rsidRDefault="00794CE9" w:rsidP="007D0BF6">
            <w:pPr>
              <w:pStyle w:val="22TAHiddenWrittenResponse"/>
              <w:framePr w:hSpace="0" w:wrap="auto" w:vAnchor="margin" w:hAnchor="text" w:yAlign="inline"/>
            </w:pPr>
          </w:p>
          <w:p w14:paraId="41B68C25" w14:textId="77777777" w:rsidR="00794CE9" w:rsidRDefault="00794CE9" w:rsidP="007D0BF6">
            <w:pPr>
              <w:pStyle w:val="22TAHiddenWrittenResponse"/>
              <w:framePr w:hSpace="0" w:wrap="auto" w:vAnchor="margin" w:hAnchor="text" w:yAlign="inline"/>
            </w:pPr>
          </w:p>
          <w:p w14:paraId="1139F104" w14:textId="77777777" w:rsidR="00794CE9" w:rsidRDefault="00794CE9" w:rsidP="007D0BF6">
            <w:pPr>
              <w:pStyle w:val="22TAHiddenWrittenResponse"/>
              <w:framePr w:hSpace="0" w:wrap="auto" w:vAnchor="margin" w:hAnchor="text" w:yAlign="inline"/>
            </w:pPr>
          </w:p>
          <w:p w14:paraId="0374002A" w14:textId="77777777" w:rsidR="00794CE9" w:rsidRDefault="00794CE9" w:rsidP="007D0BF6">
            <w:pPr>
              <w:pStyle w:val="22TAHiddenWrittenResponse"/>
              <w:framePr w:hSpace="0" w:wrap="auto" w:vAnchor="margin" w:hAnchor="text" w:yAlign="inline"/>
            </w:pPr>
          </w:p>
          <w:p w14:paraId="71DEE4AE" w14:textId="77777777" w:rsidR="00794CE9" w:rsidRDefault="00794CE9" w:rsidP="007D0BF6">
            <w:pPr>
              <w:pStyle w:val="22TAHiddenWrittenResponse"/>
              <w:framePr w:hSpace="0" w:wrap="auto" w:vAnchor="margin" w:hAnchor="text" w:yAlign="inline"/>
            </w:pPr>
          </w:p>
          <w:p w14:paraId="3ADF958F" w14:textId="77777777" w:rsidR="00794CE9" w:rsidRDefault="00794CE9" w:rsidP="007D0BF6">
            <w:pPr>
              <w:pStyle w:val="22TAHiddenWrittenResponse"/>
              <w:framePr w:hSpace="0" w:wrap="auto" w:vAnchor="margin" w:hAnchor="text" w:yAlign="inline"/>
            </w:pPr>
          </w:p>
          <w:permEnd w:id="426930847"/>
          <w:p w14:paraId="208CEE13" w14:textId="084DA5E7" w:rsidR="00794CE9" w:rsidRPr="00545E1D" w:rsidRDefault="00794CE9" w:rsidP="00FB08C3">
            <w:pPr>
              <w:pStyle w:val="22TAHiddenWrittenResponse"/>
              <w:framePr w:hSpace="0" w:wrap="auto" w:vAnchor="margin" w:hAnchor="text" w:yAlign="inline"/>
            </w:pPr>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C347B81" w14:textId="77777777" w:rsidR="00CD52AC" w:rsidRDefault="00CD52AC" w:rsidP="00D36368">
            <w:pPr>
              <w:rPr>
                <w:rFonts w:ascii="Arial" w:hAnsi="Arial" w:cs="Arial"/>
                <w:sz w:val="22"/>
                <w:szCs w:val="22"/>
              </w:rPr>
            </w:pPr>
            <w:permStart w:id="860487754" w:edGrp="everyone"/>
          </w:p>
          <w:p w14:paraId="09DEE009" w14:textId="77777777" w:rsidR="006A4DE6" w:rsidRDefault="006A4DE6" w:rsidP="00D36368">
            <w:pPr>
              <w:rPr>
                <w:rFonts w:ascii="Arial" w:hAnsi="Arial" w:cs="Arial"/>
                <w:sz w:val="22"/>
                <w:szCs w:val="22"/>
              </w:rPr>
            </w:pPr>
            <w:r>
              <w:rPr>
                <w:rFonts w:ascii="Arial" w:hAnsi="Arial" w:cs="Arial"/>
                <w:sz w:val="22"/>
                <w:szCs w:val="22"/>
              </w:rPr>
              <w:t>Natural Light and Visibility:</w:t>
            </w:r>
          </w:p>
          <w:p w14:paraId="200A2098" w14:textId="77777777" w:rsidR="008A7DAC" w:rsidRDefault="006A4DE6" w:rsidP="00D36368">
            <w:pPr>
              <w:rPr>
                <w:rFonts w:ascii="Arial" w:hAnsi="Arial" w:cs="Arial"/>
                <w:sz w:val="22"/>
                <w:szCs w:val="22"/>
              </w:rPr>
            </w:pPr>
            <w:r>
              <w:rPr>
                <w:rFonts w:ascii="Arial" w:hAnsi="Arial" w:cs="Arial"/>
                <w:sz w:val="22"/>
                <w:szCs w:val="22"/>
              </w:rPr>
              <w:t xml:space="preserve">Utilising glass </w:t>
            </w:r>
            <w:r w:rsidR="00C71C3A">
              <w:rPr>
                <w:rFonts w:ascii="Arial" w:hAnsi="Arial" w:cs="Arial"/>
                <w:sz w:val="22"/>
                <w:szCs w:val="22"/>
              </w:rPr>
              <w:t xml:space="preserve">in buildings allows natural light to enter a building, creating a bright interior environment with aesthetic benefits. </w:t>
            </w:r>
          </w:p>
          <w:p w14:paraId="4F81975E" w14:textId="77777777" w:rsidR="008A7DAC" w:rsidRDefault="008A7DAC" w:rsidP="00D36368">
            <w:pPr>
              <w:rPr>
                <w:rFonts w:ascii="Arial" w:hAnsi="Arial" w:cs="Arial"/>
                <w:sz w:val="22"/>
                <w:szCs w:val="22"/>
              </w:rPr>
            </w:pPr>
          </w:p>
          <w:p w14:paraId="1BC392AA" w14:textId="77777777" w:rsidR="008A7DAC" w:rsidRDefault="008A7DAC" w:rsidP="00D36368">
            <w:pPr>
              <w:rPr>
                <w:rFonts w:ascii="Arial" w:hAnsi="Arial" w:cs="Arial"/>
                <w:sz w:val="22"/>
                <w:szCs w:val="22"/>
              </w:rPr>
            </w:pPr>
          </w:p>
          <w:p w14:paraId="70C0C9D4" w14:textId="77777777" w:rsidR="008A7DAC" w:rsidRDefault="008A7DAC" w:rsidP="00D36368">
            <w:pPr>
              <w:rPr>
                <w:rFonts w:ascii="Arial" w:hAnsi="Arial" w:cs="Arial"/>
                <w:sz w:val="22"/>
                <w:szCs w:val="22"/>
              </w:rPr>
            </w:pPr>
          </w:p>
          <w:p w14:paraId="35063485" w14:textId="77777777" w:rsidR="008A7DAC" w:rsidRDefault="008A7DAC" w:rsidP="00D36368">
            <w:pPr>
              <w:rPr>
                <w:rFonts w:ascii="Arial" w:hAnsi="Arial" w:cs="Arial"/>
                <w:sz w:val="22"/>
                <w:szCs w:val="22"/>
              </w:rPr>
            </w:pPr>
            <w:r>
              <w:rPr>
                <w:rFonts w:ascii="Arial" w:hAnsi="Arial" w:cs="Arial"/>
                <w:sz w:val="22"/>
                <w:szCs w:val="22"/>
              </w:rPr>
              <w:t>Aesthetics and Design:</w:t>
            </w:r>
          </w:p>
          <w:p w14:paraId="5918A650" w14:textId="22A64F41" w:rsidR="004E084F" w:rsidRDefault="008A7DAC" w:rsidP="00D36368">
            <w:pPr>
              <w:rPr>
                <w:rFonts w:ascii="Arial" w:hAnsi="Arial" w:cs="Arial"/>
                <w:sz w:val="22"/>
                <w:szCs w:val="22"/>
              </w:rPr>
            </w:pPr>
            <w:r>
              <w:rPr>
                <w:rFonts w:ascii="Arial" w:hAnsi="Arial" w:cs="Arial"/>
                <w:sz w:val="22"/>
                <w:szCs w:val="22"/>
              </w:rPr>
              <w:t xml:space="preserve">Glass is a versatile material which can be used to create various architectural designs. It </w:t>
            </w:r>
            <w:r w:rsidR="00982578">
              <w:rPr>
                <w:rFonts w:ascii="Arial" w:hAnsi="Arial" w:cs="Arial"/>
                <w:sz w:val="22"/>
                <w:szCs w:val="22"/>
              </w:rPr>
              <w:t>can</w:t>
            </w:r>
            <w:r>
              <w:rPr>
                <w:rFonts w:ascii="Arial" w:hAnsi="Arial" w:cs="Arial"/>
                <w:sz w:val="22"/>
                <w:szCs w:val="22"/>
              </w:rPr>
              <w:t xml:space="preserve"> be shaped, tinted, textured or combined with other materials to attain various aesthetic effects.</w:t>
            </w:r>
          </w:p>
          <w:p w14:paraId="124F2A2F" w14:textId="77777777" w:rsidR="004E084F" w:rsidRDefault="004E084F" w:rsidP="00D36368">
            <w:pPr>
              <w:rPr>
                <w:rFonts w:ascii="Arial" w:hAnsi="Arial" w:cs="Arial"/>
                <w:sz w:val="22"/>
                <w:szCs w:val="22"/>
              </w:rPr>
            </w:pPr>
          </w:p>
          <w:p w14:paraId="190D78B6" w14:textId="77777777" w:rsidR="004E084F" w:rsidRDefault="004E084F" w:rsidP="00D36368">
            <w:pPr>
              <w:rPr>
                <w:rFonts w:ascii="Arial" w:hAnsi="Arial" w:cs="Arial"/>
                <w:sz w:val="22"/>
                <w:szCs w:val="22"/>
              </w:rPr>
            </w:pPr>
          </w:p>
          <w:p w14:paraId="52AA6961" w14:textId="77777777" w:rsidR="00982578" w:rsidRDefault="004E084F" w:rsidP="00D36368">
            <w:pPr>
              <w:rPr>
                <w:rFonts w:ascii="Arial" w:hAnsi="Arial" w:cs="Arial"/>
                <w:sz w:val="22"/>
                <w:szCs w:val="22"/>
              </w:rPr>
            </w:pPr>
            <w:r>
              <w:rPr>
                <w:rFonts w:ascii="Arial" w:hAnsi="Arial" w:cs="Arial"/>
                <w:sz w:val="22"/>
                <w:szCs w:val="22"/>
              </w:rPr>
              <w:t>Energy Efficiency and Sustainability</w:t>
            </w:r>
            <w:r w:rsidR="00982578">
              <w:rPr>
                <w:rFonts w:ascii="Arial" w:hAnsi="Arial" w:cs="Arial"/>
                <w:sz w:val="22"/>
                <w:szCs w:val="22"/>
              </w:rPr>
              <w:t>:</w:t>
            </w:r>
          </w:p>
          <w:p w14:paraId="5025E77C" w14:textId="517C776D" w:rsidR="00CD52AC" w:rsidRPr="001C4084" w:rsidRDefault="006A4DE6" w:rsidP="00D36368">
            <w:pPr>
              <w:rPr>
                <w:rFonts w:ascii="Arial" w:hAnsi="Arial" w:cs="Arial"/>
                <w:sz w:val="22"/>
                <w:szCs w:val="22"/>
              </w:rPr>
            </w:pPr>
            <w:r>
              <w:rPr>
                <w:rFonts w:ascii="Arial" w:hAnsi="Arial" w:cs="Arial"/>
                <w:sz w:val="22"/>
                <w:szCs w:val="22"/>
              </w:rPr>
              <w:t xml:space="preserve"> </w:t>
            </w:r>
            <w:r w:rsidR="00F85879">
              <w:rPr>
                <w:rFonts w:ascii="Arial" w:hAnsi="Arial" w:cs="Arial"/>
                <w:sz w:val="22"/>
                <w:szCs w:val="22"/>
              </w:rPr>
              <w:t xml:space="preserve">Modern glass technologies include features that enhance energy </w:t>
            </w:r>
            <w:r w:rsidR="00FE3849">
              <w:rPr>
                <w:rFonts w:ascii="Arial" w:hAnsi="Arial" w:cs="Arial"/>
                <w:sz w:val="22"/>
                <w:szCs w:val="22"/>
              </w:rPr>
              <w:t>efficiency</w:t>
            </w:r>
            <w:r w:rsidR="00F85879">
              <w:rPr>
                <w:rFonts w:ascii="Arial" w:hAnsi="Arial" w:cs="Arial"/>
                <w:sz w:val="22"/>
                <w:szCs w:val="22"/>
              </w:rPr>
              <w:t xml:space="preserve"> in buildings by using </w:t>
            </w:r>
            <w:r w:rsidR="00FE3849">
              <w:rPr>
                <w:rFonts w:ascii="Arial" w:hAnsi="Arial" w:cs="Arial"/>
                <w:sz w:val="22"/>
                <w:szCs w:val="22"/>
              </w:rPr>
              <w:t>insulated glass units, which help control the transfer of heat. These units can also reduce energy consumption for heating and cooling</w:t>
            </w:r>
            <w:r w:rsidR="00936C91">
              <w:rPr>
                <w:rFonts w:ascii="Arial" w:hAnsi="Arial" w:cs="Arial"/>
                <w:sz w:val="22"/>
                <w:szCs w:val="22"/>
              </w:rPr>
              <w:t xml:space="preserve">, which can contribute to improved thermal performance and sustainability of the building. </w:t>
            </w:r>
            <w:r w:rsidR="00FE3849">
              <w:rPr>
                <w:rFonts w:ascii="Arial" w:hAnsi="Arial" w:cs="Arial"/>
                <w:sz w:val="22"/>
                <w:szCs w:val="22"/>
              </w:rPr>
              <w:t xml:space="preserve"> </w:t>
            </w:r>
            <w:permEnd w:id="860487754"/>
          </w:p>
        </w:tc>
        <w:permStart w:id="2122646460" w:edGrp="everyone"/>
        <w:tc>
          <w:tcPr>
            <w:tcW w:w="624" w:type="dxa"/>
            <w:tcBorders>
              <w:top w:val="nil"/>
              <w:left w:val="single" w:sz="4" w:space="0" w:color="auto"/>
              <w:bottom w:val="nil"/>
              <w:right w:val="nil"/>
            </w:tcBorders>
          </w:tcPr>
          <w:p w14:paraId="592E5311" w14:textId="77777777" w:rsidR="00CD52AC" w:rsidRPr="00533511" w:rsidRDefault="009B03B8"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9B03B8"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2E9853CF" w:rsidR="00800368" w:rsidRPr="00FB08C3" w:rsidRDefault="00055E70" w:rsidP="00FB08C3">
            <w:pPr>
              <w:pStyle w:val="22TAHiddenWrittenResponse"/>
              <w:framePr w:hSpace="0" w:wrap="auto" w:vAnchor="margin" w:hAnchor="text" w:yAlign="inline"/>
            </w:pPr>
            <w:permStart w:id="1399006785" w:edGrp="everyone"/>
            <w:r>
              <w:t>“</w:t>
            </w:r>
            <w:r w:rsidRPr="00595861">
              <w:rPr>
                <w:color w:val="262626" w:themeColor="text1" w:themeTint="D9"/>
              </w:rPr>
              <w:t>Zero-energy building is the construction of buildings that produce as much energy as they consume</w:t>
            </w:r>
            <w:r>
              <w:rPr>
                <w:color w:val="262626" w:themeColor="text1" w:themeTint="D9"/>
              </w:rPr>
              <w:t>”</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29EE42E6" w:rsidR="00800368" w:rsidRPr="00FB08C3" w:rsidRDefault="00B36B02" w:rsidP="00FB08C3">
            <w:pPr>
              <w:pStyle w:val="22TAHiddenWrittenResponse"/>
              <w:framePr w:hSpace="0" w:wrap="auto" w:vAnchor="margin" w:hAnchor="text" w:yAlign="inline"/>
            </w:pPr>
            <w:permStart w:id="1294953714" w:edGrp="everyone"/>
            <w:r>
              <w:t>Integrating renewable energy sources that power the building.</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31C2CE58" w:rsidR="00800368" w:rsidRPr="00FB08C3" w:rsidRDefault="00B36B02" w:rsidP="00FB08C3">
            <w:pPr>
              <w:pStyle w:val="22TAHiddenWrittenResponse"/>
              <w:framePr w:hSpace="0" w:wrap="auto" w:vAnchor="margin" w:hAnchor="text" w:yAlign="inline"/>
            </w:pPr>
            <w:permStart w:id="1868446849" w:edGrp="everyone"/>
            <w:r>
              <w:t>Install</w:t>
            </w:r>
            <w:r w:rsidR="00D1152B">
              <w:t xml:space="preserve">ing solar panels on the roofs of the buildings. </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9B03B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9B03B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523A780" w:rsidR="00787509" w:rsidRPr="00DF4439" w:rsidRDefault="00D1152B" w:rsidP="009100AE">
            <w:pPr>
              <w:ind w:right="390"/>
              <w:jc w:val="left"/>
              <w:rPr>
                <w:rFonts w:ascii="Arial" w:hAnsi="Arial" w:cs="Arial"/>
                <w:sz w:val="22"/>
                <w:szCs w:val="22"/>
              </w:rPr>
            </w:pPr>
            <w:permStart w:id="1787759545" w:edGrp="everyone"/>
            <w:r>
              <w:rPr>
                <w:rFonts w:ascii="Arial" w:hAnsi="Arial" w:cs="Arial"/>
                <w:sz w:val="22"/>
                <w:szCs w:val="22"/>
              </w:rPr>
              <w:t>Rhys H. Yasso</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bl>
    <w:tbl>
      <w:tblPr>
        <w:tblStyle w:val="TableGrid1"/>
        <w:tblW w:w="9080" w:type="dxa"/>
        <w:tblLook w:val="04A0" w:firstRow="1" w:lastRow="0" w:firstColumn="1" w:lastColumn="0" w:noHBand="0" w:noVBand="1"/>
      </w:tblPr>
      <w:tblGrid>
        <w:gridCol w:w="9080"/>
      </w:tblGrid>
      <w:tr w:rsidR="00920F6C" w:rsidRPr="00FB08C3" w14:paraId="118BC0D6" w14:textId="77777777" w:rsidTr="000E7BE3">
        <w:trPr>
          <w:trHeight w:val="1361"/>
        </w:trPr>
        <w:tc>
          <w:tcPr>
            <w:tcW w:w="9080" w:type="dxa"/>
          </w:tcPr>
          <w:p w14:paraId="2BEF584E" w14:textId="182B2C57" w:rsidR="000E7BE3" w:rsidRDefault="0053430B" w:rsidP="007D0BF6">
            <w:pPr>
              <w:pStyle w:val="22TAHiddenWrittenResponse"/>
              <w:framePr w:wrap="around"/>
            </w:pPr>
            <w:permStart w:id="1036734090" w:edGrp="everyone"/>
            <w:r w:rsidRPr="0053430B">
              <w:t xml:space="preserve">The </w:t>
            </w:r>
            <w:r w:rsidR="00C80DC2">
              <w:t xml:space="preserve">NCC </w:t>
            </w:r>
            <w:r w:rsidRPr="0053430B">
              <w:t>in Australia sets out the minimum requirements for the design, construction, and performance of buildings. It consists of three volumes: Volume One deals with building classification and fire safety, Volume Two addresses the structural performance of buildings, and Volume Three covers plumbing and drainage</w:t>
            </w:r>
            <w:r>
              <w:t>.</w:t>
            </w:r>
          </w:p>
          <w:p w14:paraId="1E5081AE" w14:textId="7F5A307C" w:rsidR="000E7BE3" w:rsidRPr="00FB08C3" w:rsidRDefault="0053430B" w:rsidP="00FB08C3">
            <w:pPr>
              <w:pStyle w:val="22TAHiddenWrittenResponse"/>
              <w:framePr w:wrap="around"/>
            </w:pPr>
            <w:r>
              <w:rPr>
                <w:color w:val="374151"/>
              </w:rPr>
              <w:t>A few general requirements</w:t>
            </w:r>
            <w:r w:rsidR="00EC2C8E">
              <w:rPr>
                <w:color w:val="374151"/>
              </w:rPr>
              <w:t xml:space="preserve"> are Structural Integrity, Fire Safety, Accessibility, Plumbing and Drainage and more.</w:t>
            </w:r>
            <w:permEnd w:id="1036734090"/>
          </w:p>
        </w:tc>
      </w:tr>
    </w:tbl>
    <w:tbl>
      <w:tblPr>
        <w:tblStyle w:val="TableGrid1"/>
        <w:tblW w:w="9080" w:type="dxa"/>
        <w:tblLook w:val="04A0" w:firstRow="1" w:lastRow="0" w:firstColumn="1" w:lastColumn="0" w:noHBand="0" w:noVBand="1"/>
      </w:tblPr>
      <w:tblGrid>
        <w:gridCol w:w="9080"/>
      </w:tblGrid>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bl>
    <w:tbl>
      <w:tblPr>
        <w:tblStyle w:val="TableGrid1"/>
        <w:tblW w:w="9080" w:type="dxa"/>
        <w:tblLook w:val="04A0" w:firstRow="1" w:lastRow="0" w:firstColumn="1" w:lastColumn="0" w:noHBand="0" w:noVBand="1"/>
      </w:tblPr>
      <w:tblGrid>
        <w:gridCol w:w="9080"/>
      </w:tblGrid>
      <w:tr w:rsidR="00920F6C" w:rsidRPr="00FB08C3" w14:paraId="029803EE" w14:textId="77777777" w:rsidTr="000E7BE3">
        <w:trPr>
          <w:trHeight w:val="1361"/>
        </w:trPr>
        <w:tc>
          <w:tcPr>
            <w:tcW w:w="9080" w:type="dxa"/>
          </w:tcPr>
          <w:p w14:paraId="72CECCE9" w14:textId="7ED828A6" w:rsidR="000E7BE3" w:rsidRPr="00FB08C3" w:rsidRDefault="00C80DC2" w:rsidP="00FB08C3">
            <w:pPr>
              <w:pStyle w:val="22TAHiddenWrittenResponse"/>
              <w:framePr w:wrap="around"/>
            </w:pPr>
            <w:permStart w:id="1119554048" w:edGrp="everyone"/>
            <w:r>
              <w:rPr>
                <w:color w:val="374151"/>
              </w:rPr>
              <w:t>The N</w:t>
            </w:r>
            <w:r>
              <w:t>CC</w:t>
            </w:r>
            <w:r>
              <w:rPr>
                <w:color w:val="374151"/>
              </w:rPr>
              <w:t xml:space="preserve"> in Australia establishes performance requirements for buildings to ensure they meet specified standards in terms of safety, health, amenity, and sustainability. These performance requirements are outlined across three volumes of the NCC, each addressing different aspects of building design and construction.</w:t>
            </w:r>
            <w:permEnd w:id="1119554048"/>
          </w:p>
        </w:tc>
      </w:tr>
    </w:tbl>
    <w:tbl>
      <w:tblPr>
        <w:tblStyle w:val="TableGrid1"/>
        <w:tblW w:w="9080" w:type="dxa"/>
        <w:tblLook w:val="04A0" w:firstRow="1" w:lastRow="0" w:firstColumn="1" w:lastColumn="0" w:noHBand="0" w:noVBand="1"/>
      </w:tblPr>
      <w:tblGrid>
        <w:gridCol w:w="9080"/>
      </w:tblGrid>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bl>
    <w:tbl>
      <w:tblPr>
        <w:tblStyle w:val="TableGrid1"/>
        <w:tblW w:w="9080" w:type="dxa"/>
        <w:tblLook w:val="04A0" w:firstRow="1" w:lastRow="0" w:firstColumn="1" w:lastColumn="0" w:noHBand="0" w:noVBand="1"/>
      </w:tblPr>
      <w:tblGrid>
        <w:gridCol w:w="9080"/>
      </w:tblGrid>
      <w:tr w:rsidR="00920F6C" w:rsidRPr="00FB08C3" w14:paraId="09C4DDC5" w14:textId="77777777" w:rsidTr="000E7BE3">
        <w:trPr>
          <w:trHeight w:val="1361"/>
        </w:trPr>
        <w:tc>
          <w:tcPr>
            <w:tcW w:w="9080" w:type="dxa"/>
          </w:tcPr>
          <w:p w14:paraId="78B9C4EE" w14:textId="2A53D1E7" w:rsidR="000E7BE3" w:rsidRPr="00FB08C3" w:rsidRDefault="002A4B66" w:rsidP="00FB08C3">
            <w:pPr>
              <w:pStyle w:val="22TAHiddenWrittenResponse"/>
              <w:framePr w:wrap="around"/>
            </w:pPr>
            <w:permStart w:id="570826420" w:edGrp="everyone"/>
            <w:r>
              <w:rPr>
                <w:rFonts w:ascii="Arial" w:hAnsi="Arial" w:cs="Arial"/>
              </w:rPr>
              <w:t>There are situations where a DTS Solution to a given problem does not exist or does not apply to certain building designs, where a unique or site-specific solution is preferred or necessary (Hence using a performance solution that’s been developed) Using both DTS and Performance solutions may alter when implementing correct procedures to follow the performance requirements of the NCC.</w:t>
            </w:r>
            <w:permEnd w:id="570826420"/>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9B03B8"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bl>
    <w:tbl>
      <w:tblPr>
        <w:tblStyle w:val="TableGrid2"/>
        <w:tblW w:w="0" w:type="auto"/>
        <w:tblLook w:val="04A0" w:firstRow="1" w:lastRow="0" w:firstColumn="1" w:lastColumn="0" w:noHBand="0" w:noVBand="1"/>
      </w:tblPr>
      <w:tblGrid>
        <w:gridCol w:w="9016"/>
      </w:tblGrid>
      <w:tr w:rsidR="004E206C" w:rsidRPr="00FB08C3" w14:paraId="4B8BD502" w14:textId="77777777" w:rsidTr="000E7BE3">
        <w:trPr>
          <w:trHeight w:val="3435"/>
        </w:trPr>
        <w:tc>
          <w:tcPr>
            <w:tcW w:w="9016" w:type="dxa"/>
          </w:tcPr>
          <w:p w14:paraId="31E87EF3" w14:textId="77777777" w:rsidR="000E7BE3" w:rsidRDefault="002F030D" w:rsidP="007D0BF6">
            <w:pPr>
              <w:pStyle w:val="22TAHiddenWrittenResponse"/>
              <w:framePr w:wrap="around"/>
            </w:pPr>
            <w:permStart w:id="1985489041" w:edGrp="everyone"/>
            <w:r>
              <w:t xml:space="preserve">NCC V2 </w:t>
            </w:r>
            <w:r w:rsidR="00F11327">
              <w:t>–</w:t>
            </w:r>
            <w:r>
              <w:t xml:space="preserve"> </w:t>
            </w:r>
            <w:r w:rsidR="00F11327">
              <w:t>P2.1.1 Structural Stability and resistance states:</w:t>
            </w:r>
          </w:p>
          <w:p w14:paraId="196B7C4A" w14:textId="1D4F9823" w:rsidR="000E7BE3" w:rsidRPr="00FB08C3" w:rsidRDefault="00F11327" w:rsidP="00FB08C3">
            <w:pPr>
              <w:pStyle w:val="22TAHiddenWrittenResponse"/>
              <w:framePr w:wrap="around"/>
            </w:pPr>
            <w:r>
              <w:t xml:space="preserve">“ A building structure, during construction and use with appropriate degrees of reliability, must perform adequately under all reasonably expected design actions.  </w:t>
            </w:r>
            <w:permEnd w:id="1985489041"/>
          </w:p>
        </w:tc>
      </w:tr>
    </w:tbl>
    <w:tbl>
      <w:tblPr>
        <w:tblStyle w:val="TableGrid2"/>
        <w:tblW w:w="0" w:type="auto"/>
        <w:tblLook w:val="04A0" w:firstRow="1" w:lastRow="0" w:firstColumn="1" w:lastColumn="0" w:noHBand="0" w:noVBand="1"/>
      </w:tblPr>
      <w:tblGrid>
        <w:gridCol w:w="9016"/>
      </w:tblGrid>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bl>
    <w:tbl>
      <w:tblPr>
        <w:tblStyle w:val="TableGrid2"/>
        <w:tblW w:w="0" w:type="auto"/>
        <w:tblLook w:val="04A0" w:firstRow="1" w:lastRow="0" w:firstColumn="1" w:lastColumn="0" w:noHBand="0" w:noVBand="1"/>
      </w:tblPr>
      <w:tblGrid>
        <w:gridCol w:w="9016"/>
      </w:tblGrid>
      <w:tr w:rsidR="00932E1C" w:rsidRPr="00FB08C3" w14:paraId="16DF3F3F" w14:textId="77777777" w:rsidTr="000E7BE3">
        <w:trPr>
          <w:trHeight w:val="3061"/>
        </w:trPr>
        <w:tc>
          <w:tcPr>
            <w:tcW w:w="9016" w:type="dxa"/>
            <w:shd w:val="clear" w:color="auto" w:fill="auto"/>
          </w:tcPr>
          <w:p w14:paraId="75378E5C" w14:textId="77777777" w:rsidR="00932E1C" w:rsidRDefault="00200F83" w:rsidP="007D0BF6">
            <w:pPr>
              <w:pStyle w:val="22TAHiddenWrittenResponse"/>
              <w:framePr w:wrap="around"/>
            </w:pPr>
            <w:permStart w:id="975197357" w:edGrp="everyone"/>
            <w:r w:rsidRPr="009066AA">
              <w:t xml:space="preserve">. </w:t>
            </w:r>
            <w:r w:rsidR="002F1A0C">
              <w:t>P2.2.1 Rainwater Management:</w:t>
            </w:r>
          </w:p>
          <w:p w14:paraId="13FA01E5" w14:textId="714A2913" w:rsidR="00144A5D" w:rsidRDefault="009F128E" w:rsidP="007D0BF6">
            <w:pPr>
              <w:pStyle w:val="22TAHiddenWrittenResponse"/>
              <w:framePr w:wrap="around"/>
            </w:pPr>
            <w:r>
              <w:t xml:space="preserve">Surface water, resulting from a storm having an average recurrence interval of 20 years and which is collected or concentrated by a building or sitework, must be disposed of in a way that avoids the likelihood of damage or nuisance to any other property. </w:t>
            </w:r>
          </w:p>
          <w:permEnd w:id="975197357"/>
          <w:p w14:paraId="1B048140" w14:textId="36339DC0" w:rsidR="00932E1C" w:rsidRPr="00FB08C3" w:rsidRDefault="00932E1C"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t>Automatic fire warning for occupants</w:t>
            </w:r>
          </w:p>
        </w:tc>
      </w:tr>
    </w:tbl>
    <w:tbl>
      <w:tblPr>
        <w:tblStyle w:val="TableGrid2"/>
        <w:tblW w:w="0" w:type="auto"/>
        <w:tblLook w:val="04A0" w:firstRow="1" w:lastRow="0" w:firstColumn="1" w:lastColumn="0" w:noHBand="0" w:noVBand="1"/>
      </w:tblPr>
      <w:tblGrid>
        <w:gridCol w:w="9016"/>
      </w:tblGrid>
      <w:tr w:rsidR="004E206C" w:rsidRPr="00FB08C3" w14:paraId="6B7BA471" w14:textId="77777777" w:rsidTr="00355A10">
        <w:trPr>
          <w:trHeight w:val="2948"/>
        </w:trPr>
        <w:tc>
          <w:tcPr>
            <w:tcW w:w="9016" w:type="dxa"/>
          </w:tcPr>
          <w:p w14:paraId="5D8A929C" w14:textId="77777777" w:rsidR="00084D84" w:rsidRPr="00084D84" w:rsidRDefault="0003558C" w:rsidP="007D0BF6">
            <w:pPr>
              <w:pStyle w:val="22TAHiddenWrittenResponse"/>
              <w:framePr w:wrap="around"/>
            </w:pPr>
            <w:permStart w:id="700718612" w:edGrp="everyone"/>
            <w:r w:rsidRPr="00084D84">
              <w:t xml:space="preserve">Part 3.7.5 Smoke Alarms and </w:t>
            </w:r>
            <w:r w:rsidR="009066AA" w:rsidRPr="00084D84">
              <w:t>Evacuation</w:t>
            </w:r>
            <w:r w:rsidRPr="00084D84">
              <w:t xml:space="preserve"> lighting states:</w:t>
            </w:r>
            <w:r w:rsidR="00084D84" w:rsidRPr="00084D84">
              <w:rPr>
                <w:shd w:val="clear" w:color="auto" w:fill="F5F5F5"/>
              </w:rPr>
              <w:t xml:space="preserve"> Where an alternative smoke alarm or lighting to assist evacuation system is proposed as a </w:t>
            </w:r>
            <w:hyperlink r:id="rId23" w:anchor="ide0e13d93-2cc4-486c-ac69-4b51ff6a950c" w:history="1">
              <w:r w:rsidR="00084D84" w:rsidRPr="00084D84">
                <w:rPr>
                  <w:rStyle w:val="Hyperlink"/>
                  <w:rFonts w:ascii="Arial" w:hAnsi="Arial" w:cs="Arial"/>
                  <w:i/>
                  <w:iCs/>
                  <w:color w:val="000000" w:themeColor="text1"/>
                  <w:shd w:val="clear" w:color="auto" w:fill="F5F5F5"/>
                </w:rPr>
                <w:t>Performance Solution</w:t>
              </w:r>
            </w:hyperlink>
            <w:r w:rsidR="00084D84" w:rsidRPr="00084D84">
              <w:rPr>
                <w:shd w:val="clear" w:color="auto" w:fill="F5F5F5"/>
              </w:rPr>
              <w:t> to that described in </w:t>
            </w:r>
            <w:hyperlink r:id="rId24" w:anchor="idffaf60ef-ae18-405e-91f9-5bdd1c8132cd" w:history="1">
              <w:r w:rsidR="00084D84" w:rsidRPr="00084D84">
                <w:rPr>
                  <w:rStyle w:val="Hyperlink"/>
                  <w:rFonts w:ascii="Arial" w:hAnsi="Arial" w:cs="Arial"/>
                  <w:color w:val="000000" w:themeColor="text1"/>
                  <w:shd w:val="clear" w:color="auto" w:fill="F5F5F5"/>
                </w:rPr>
                <w:t>Part 3.7.5</w:t>
              </w:r>
            </w:hyperlink>
            <w:r w:rsidR="00084D84" w:rsidRPr="00084D84">
              <w:rPr>
                <w:shd w:val="clear" w:color="auto" w:fill="F5F5F5"/>
              </w:rPr>
              <w:t>,</w:t>
            </w:r>
            <w:r w:rsidR="00084D84" w:rsidRPr="00084D84">
              <w:t xml:space="preserve"> </w:t>
            </w:r>
            <w:r w:rsidRPr="00084D84">
              <w:t xml:space="preserve"> </w:t>
            </w:r>
          </w:p>
          <w:p w14:paraId="07E3463C" w14:textId="77777777" w:rsidR="00084D84" w:rsidRPr="00084D84" w:rsidRDefault="00084D84" w:rsidP="007D0BF6">
            <w:pPr>
              <w:pStyle w:val="22TAHiddenWrittenResponse"/>
              <w:framePr w:wrap="around"/>
            </w:pPr>
          </w:p>
          <w:p w14:paraId="4807C360" w14:textId="216DE6E9" w:rsidR="004E206C" w:rsidRDefault="009066AA" w:rsidP="007D0BF6">
            <w:pPr>
              <w:pStyle w:val="22TAHiddenWrittenResponse"/>
              <w:framePr w:wrap="around"/>
            </w:pPr>
            <w:r w:rsidRPr="00084D84">
              <w:t>“</w:t>
            </w:r>
            <w:r w:rsidR="006351C7" w:rsidRPr="00084D84">
              <w:t xml:space="preserve"> 3.7.5.2 Smoke Alarm Requirements</w:t>
            </w:r>
            <w:r w:rsidR="00084D84">
              <w:t>:</w:t>
            </w:r>
          </w:p>
          <w:p w14:paraId="6FF8B2EA" w14:textId="1A6CC5E6" w:rsidR="00E06E5F" w:rsidRPr="00084D84" w:rsidRDefault="00E06E5F">
            <w:pPr>
              <w:pStyle w:val="22TAHiddenWrittenResponse"/>
              <w:framePr w:wrap="around"/>
              <w:numPr>
                <w:ilvl w:val="2"/>
                <w:numId w:val="42"/>
              </w:numPr>
              <w:rPr>
                <w:shd w:val="clear" w:color="auto" w:fill="F5F5F5"/>
              </w:rPr>
            </w:pPr>
            <w:r>
              <w:t xml:space="preserve">Smoke alarms be powered from the consumer mains source where consumer mains source is supplied to the building and be interconnected where this is more than one alarm. </w:t>
            </w:r>
          </w:p>
          <w:permEnd w:id="700718612"/>
          <w:p w14:paraId="0455D291" w14:textId="0B1BE408" w:rsidR="004E206C" w:rsidRPr="00FB08C3" w:rsidRDefault="004E206C"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bl>
    <w:tbl>
      <w:tblPr>
        <w:tblStyle w:val="TableGrid2"/>
        <w:tblW w:w="0" w:type="auto"/>
        <w:tblLook w:val="04A0" w:firstRow="1" w:lastRow="0" w:firstColumn="1" w:lastColumn="0" w:noHBand="0" w:noVBand="1"/>
      </w:tblPr>
      <w:tblGrid>
        <w:gridCol w:w="9016"/>
      </w:tblGrid>
      <w:tr w:rsidR="00355A10" w:rsidRPr="00FB08C3" w14:paraId="6719611A" w14:textId="77777777" w:rsidTr="000E7BE3">
        <w:trPr>
          <w:trHeight w:val="4535"/>
        </w:trPr>
        <w:tc>
          <w:tcPr>
            <w:tcW w:w="9016" w:type="dxa"/>
            <w:shd w:val="clear" w:color="auto" w:fill="auto"/>
          </w:tcPr>
          <w:p w14:paraId="16745510" w14:textId="77777777" w:rsidR="00355A10" w:rsidRDefault="00D87FA7" w:rsidP="007D0BF6">
            <w:pPr>
              <w:pStyle w:val="22TAHiddenWrittenResponse"/>
              <w:framePr w:wrap="around"/>
            </w:pPr>
            <w:permStart w:id="119094208" w:edGrp="everyone"/>
            <w:r>
              <w:t>P2.4.1 Wet Areas:</w:t>
            </w:r>
          </w:p>
          <w:p w14:paraId="69D22F6A" w14:textId="77777777" w:rsidR="00355A10" w:rsidRDefault="00D87FA7" w:rsidP="007D0BF6">
            <w:pPr>
              <w:pStyle w:val="22TAHiddenWrittenResponse"/>
              <w:framePr w:wrap="around"/>
            </w:pPr>
            <w:r>
              <w:t xml:space="preserve">To protect the structure of the building and to maintain the amenity of the occupants, water must be prevented from penetrating – </w:t>
            </w:r>
          </w:p>
          <w:p w14:paraId="78870255" w14:textId="3B35A24A" w:rsidR="00355A10" w:rsidRDefault="00D87FA7" w:rsidP="007D0BF6">
            <w:pPr>
              <w:pStyle w:val="22TAHiddenWrittenResponse"/>
              <w:framePr w:wrap="around"/>
            </w:pPr>
            <w:r>
              <w:t>a</w:t>
            </w:r>
            <w:r w:rsidR="00D36E15">
              <w:t>)</w:t>
            </w:r>
            <w:r>
              <w:t>Behind fittings and linings; or</w:t>
            </w:r>
          </w:p>
          <w:p w14:paraId="026BC4B1" w14:textId="31D7234C" w:rsidR="00355A10" w:rsidRDefault="00D87FA7" w:rsidP="007D0BF6">
            <w:pPr>
              <w:pStyle w:val="22TAHiddenWrittenResponse"/>
              <w:framePr w:wrap="around"/>
            </w:pPr>
            <w:r>
              <w:t>b</w:t>
            </w:r>
            <w:r w:rsidR="00D36E15">
              <w:t>)</w:t>
            </w:r>
            <w:r>
              <w:t xml:space="preserve">Into concealed spaces, </w:t>
            </w:r>
          </w:p>
          <w:p w14:paraId="645D3725" w14:textId="503C31AC" w:rsidR="00355A10" w:rsidRPr="00FB08C3" w:rsidRDefault="00D87FA7" w:rsidP="00FB08C3">
            <w:pPr>
              <w:pStyle w:val="22TAHiddenWrittenResponse"/>
              <w:framePr w:wrap="around"/>
            </w:pPr>
            <w:r>
              <w:t xml:space="preserve">of sanitary facilities, bathrooms, </w:t>
            </w:r>
            <w:r w:rsidR="00D36E15">
              <w:t>laundries,</w:t>
            </w:r>
            <w:r>
              <w:t xml:space="preserve"> and the like</w:t>
            </w:r>
            <w:permEnd w:id="119094208"/>
          </w:p>
        </w:tc>
      </w:tr>
    </w:tbl>
    <w:tbl>
      <w:tblPr>
        <w:tblStyle w:val="TableGrid2"/>
        <w:tblW w:w="0" w:type="auto"/>
        <w:tblLook w:val="04A0" w:firstRow="1" w:lastRow="0" w:firstColumn="1" w:lastColumn="0" w:noHBand="0" w:noVBand="1"/>
      </w:tblPr>
      <w:tblGrid>
        <w:gridCol w:w="9016"/>
      </w:tblGrid>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bl>
    <w:tbl>
      <w:tblPr>
        <w:tblStyle w:val="TableGrid2"/>
        <w:tblW w:w="0" w:type="auto"/>
        <w:tblLook w:val="04A0" w:firstRow="1" w:lastRow="0" w:firstColumn="1" w:lastColumn="0" w:noHBand="0" w:noVBand="1"/>
      </w:tblPr>
      <w:tblGrid>
        <w:gridCol w:w="9016"/>
      </w:tblGrid>
      <w:tr w:rsidR="00355A10" w:rsidRPr="00FB08C3" w14:paraId="3C9FAE69" w14:textId="77777777" w:rsidTr="000E7BE3">
        <w:trPr>
          <w:trHeight w:val="4535"/>
        </w:trPr>
        <w:tc>
          <w:tcPr>
            <w:tcW w:w="9016" w:type="dxa"/>
            <w:shd w:val="clear" w:color="auto" w:fill="auto"/>
          </w:tcPr>
          <w:p w14:paraId="4D91E56E" w14:textId="77777777" w:rsidR="00355A10" w:rsidRDefault="00926057" w:rsidP="007D0BF6">
            <w:pPr>
              <w:pStyle w:val="22TAHiddenWrittenResponse"/>
              <w:framePr w:wrap="around"/>
            </w:pPr>
            <w:permStart w:id="805063962" w:edGrp="everyone"/>
            <w:r>
              <w:t xml:space="preserve">P2.5.1 Movement to and within a building. </w:t>
            </w:r>
          </w:p>
          <w:p w14:paraId="6603200C" w14:textId="2F2392BF" w:rsidR="00355A10" w:rsidRDefault="00926057" w:rsidP="007D0BF6">
            <w:pPr>
              <w:pStyle w:val="22TAHiddenWrittenResponse"/>
              <w:framePr w:wrap="around"/>
            </w:pPr>
            <w:r>
              <w:t xml:space="preserve">So that people can move safely to and within a building – </w:t>
            </w:r>
          </w:p>
          <w:p w14:paraId="40387BEE" w14:textId="77777777" w:rsidR="00355A10" w:rsidRDefault="00926057" w:rsidP="007D0BF6">
            <w:pPr>
              <w:pStyle w:val="22TAHiddenWrittenResponse"/>
              <w:framePr w:wrap="around"/>
            </w:pPr>
            <w:r>
              <w:t>A)Walking surfaces must have safe gradients; and</w:t>
            </w:r>
          </w:p>
          <w:p w14:paraId="3004A537" w14:textId="5FEF18F0" w:rsidR="00355A10" w:rsidRDefault="00926057" w:rsidP="007D0BF6">
            <w:pPr>
              <w:pStyle w:val="22TAHiddenWrittenResponse"/>
              <w:framePr w:wrap="around"/>
            </w:pPr>
            <w:r>
              <w:t>B) Any stairway or ramp</w:t>
            </w:r>
            <w:r w:rsidR="00E35C36">
              <w:t xml:space="preserve"> must – </w:t>
            </w:r>
          </w:p>
          <w:p w14:paraId="40273EC4" w14:textId="14B609A7" w:rsidR="00355A10" w:rsidRPr="00FB08C3" w:rsidRDefault="00E35C36" w:rsidP="00FB08C3">
            <w:pPr>
              <w:pStyle w:val="22TAHiddenWrittenResponse"/>
              <w:framePr w:wrap="around"/>
            </w:pPr>
            <w:r>
              <w:t>i)Have suitable handrails where necessary to assist and provide stability to people using the stairway or ramp.</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9B03B8"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bl>
    <w:tbl>
      <w:tblPr>
        <w:tblStyle w:val="TableGrid2"/>
        <w:tblW w:w="0" w:type="auto"/>
        <w:tblLook w:val="04A0" w:firstRow="1" w:lastRow="0" w:firstColumn="1" w:lastColumn="0" w:noHBand="0" w:noVBand="1"/>
      </w:tblPr>
      <w:tblGrid>
        <w:gridCol w:w="9016"/>
      </w:tblGrid>
      <w:tr w:rsidR="009A46C0" w:rsidRPr="00FB08C3" w14:paraId="4C680C5B" w14:textId="77777777" w:rsidTr="00355A10">
        <w:trPr>
          <w:trHeight w:val="4535"/>
        </w:trPr>
        <w:tc>
          <w:tcPr>
            <w:tcW w:w="9016" w:type="dxa"/>
          </w:tcPr>
          <w:p w14:paraId="072FB60F" w14:textId="78D95246" w:rsidR="000E7BE3" w:rsidRPr="00FB08C3" w:rsidRDefault="00560534" w:rsidP="00FB08C3">
            <w:pPr>
              <w:pStyle w:val="22TAHiddenWrittenResponse"/>
              <w:framePr w:wrap="around"/>
            </w:pPr>
            <w:permStart w:id="1312293165" w:edGrp="everyone"/>
            <w:r w:rsidRPr="00560534">
              <w:t>The verification method for structural robustness in building design involves assessing and ensuring that a structure can withstand unforeseen events or extreme conditions without experiencing disproportionate or widespread collapse. The objective is to enhance the resilience of a building against unexpected loads or damages, providing a margin of safety beyond the design loads.</w:t>
            </w:r>
            <w:permEnd w:id="1312293165"/>
          </w:p>
        </w:tc>
      </w:tr>
    </w:tbl>
    <w:tbl>
      <w:tblPr>
        <w:tblStyle w:val="TableGrid2"/>
        <w:tblW w:w="0" w:type="auto"/>
        <w:tblLook w:val="04A0" w:firstRow="1" w:lastRow="0" w:firstColumn="1" w:lastColumn="0" w:noHBand="0" w:noVBand="1"/>
      </w:tblPr>
      <w:tblGrid>
        <w:gridCol w:w="9016"/>
      </w:tblGrid>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bl>
    <w:tbl>
      <w:tblPr>
        <w:tblStyle w:val="TableGrid2"/>
        <w:tblW w:w="0" w:type="auto"/>
        <w:tblLook w:val="04A0" w:firstRow="1" w:lastRow="0" w:firstColumn="1" w:lastColumn="0" w:noHBand="0" w:noVBand="1"/>
      </w:tblPr>
      <w:tblGrid>
        <w:gridCol w:w="9016"/>
      </w:tblGrid>
      <w:tr w:rsidR="009A46C0" w:rsidRPr="00FB08C3" w14:paraId="6C8AAE66" w14:textId="77777777" w:rsidTr="000E7BE3">
        <w:trPr>
          <w:trHeight w:val="4535"/>
        </w:trPr>
        <w:tc>
          <w:tcPr>
            <w:tcW w:w="9016" w:type="dxa"/>
            <w:shd w:val="clear" w:color="auto" w:fill="auto"/>
          </w:tcPr>
          <w:p w14:paraId="11079FD0" w14:textId="7CD2CAE6" w:rsidR="009A46C0" w:rsidRPr="00FB08C3" w:rsidRDefault="0005653E" w:rsidP="00FB08C3">
            <w:pPr>
              <w:pStyle w:val="22TAHiddenWrittenResponse"/>
              <w:framePr w:wrap="around"/>
            </w:pPr>
            <w:permStart w:id="2057637861" w:edGrp="everyone"/>
            <w:r w:rsidRPr="0005653E">
              <w:t xml:space="preserve">The verification method for room space or height in building design involves ensuring that the dimensions of rooms or spaces within a building meet specific criteria for functionality, safety, and compliance with </w:t>
            </w:r>
            <w:r>
              <w:t xml:space="preserve">Australian </w:t>
            </w:r>
            <w:r w:rsidRPr="0005653E">
              <w:t xml:space="preserve">building regulations. This verification method ensures that the architectural and spatial aspects of a building align </w:t>
            </w:r>
            <w:r>
              <w:t>with the NCC and additional legislation/regulations</w:t>
            </w:r>
            <w:r>
              <w:rPr>
                <w:color w:val="374151"/>
              </w:rPr>
              <w:t xml:space="preserve">. </w:t>
            </w:r>
            <w:permEnd w:id="2057637861"/>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9B03B8"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bl>
    <w:tbl>
      <w:tblPr>
        <w:tblStyle w:val="TableGrid2"/>
        <w:tblW w:w="0" w:type="auto"/>
        <w:tblLook w:val="04A0" w:firstRow="1" w:lastRow="0" w:firstColumn="1" w:lastColumn="0" w:noHBand="0" w:noVBand="1"/>
      </w:tblPr>
      <w:tblGrid>
        <w:gridCol w:w="9016"/>
      </w:tblGrid>
      <w:tr w:rsidR="00E54C55" w:rsidRPr="00FB08C3" w14:paraId="24888460" w14:textId="77777777" w:rsidTr="004234CE">
        <w:trPr>
          <w:trHeight w:val="2041"/>
        </w:trPr>
        <w:tc>
          <w:tcPr>
            <w:tcW w:w="9016" w:type="dxa"/>
          </w:tcPr>
          <w:p w14:paraId="5B069FCB" w14:textId="77777777" w:rsidR="00407E68" w:rsidRDefault="007B186F" w:rsidP="007D0BF6">
            <w:pPr>
              <w:pStyle w:val="22TAHiddenWrittenResponse"/>
              <w:framePr w:wrap="around"/>
            </w:pPr>
            <w:permStart w:id="1202858955" w:edGrp="everyone"/>
            <w:r>
              <w:t>Procedures for demolition and temporary fencing are essential during construction for several reasons, primarily focused on safety, regulatory compliance, and the efficient execution of the construction process. Having the correct site establishment procedures prior to commencing works, ensures that the construction will commence with all regulatory and legislative requirements in place, and that the workforce can carry out the works in safe and professional manner.</w:t>
            </w:r>
            <w:r w:rsidR="00CD397B">
              <w:t xml:space="preserve"> When it comes to demolition Environmental considerations is a big aspect</w:t>
            </w:r>
            <w:r w:rsidR="009247A7">
              <w:t xml:space="preserve">, which have plans for the proper disposal and recycling of construction waste will be essential. Other factors you will have to consider are Neighbouring properties, careful procedures prevent damage to neighbouring structures during the demolition process, also maintaining positive relationships with neighbours and public. </w:t>
            </w:r>
          </w:p>
          <w:p w14:paraId="59B6B007" w14:textId="77777777" w:rsidR="00407E68" w:rsidRDefault="00407E68" w:rsidP="007D0BF6">
            <w:pPr>
              <w:pStyle w:val="22TAHiddenWrittenResponse"/>
              <w:framePr w:wrap="around"/>
            </w:pPr>
          </w:p>
          <w:p w14:paraId="641213A5" w14:textId="0281D614" w:rsidR="00E54C55" w:rsidRPr="00FB08C3" w:rsidRDefault="00F73F49" w:rsidP="00FB08C3">
            <w:pPr>
              <w:pStyle w:val="22TAHiddenWrittenResponse"/>
              <w:framePr w:wrap="around"/>
            </w:pPr>
            <w:r>
              <w:t>Temporary</w:t>
            </w:r>
            <w:r w:rsidR="00407E68">
              <w:t xml:space="preserve"> fencing</w:t>
            </w:r>
            <w:r>
              <w:t xml:space="preserve"> helps define the construction site boundaries, with also reducing the risk of accidents and injuries. It also prevents unauthorized access, keeping both construction workers and the public safe from any potential hazards associated with on going construction works. </w:t>
            </w:r>
            <w:r w:rsidR="009247A7">
              <w:t xml:space="preserve"> </w:t>
            </w:r>
            <w:r w:rsidR="007B186F">
              <w:t xml:space="preserve"> </w:t>
            </w:r>
            <w:permEnd w:id="1202858955"/>
          </w:p>
        </w:tc>
      </w:tr>
    </w:tbl>
    <w:tbl>
      <w:tblPr>
        <w:tblStyle w:val="TableGrid2"/>
        <w:tblW w:w="0" w:type="auto"/>
        <w:tblLook w:val="04A0" w:firstRow="1" w:lastRow="0" w:firstColumn="1" w:lastColumn="0" w:noHBand="0" w:noVBand="1"/>
      </w:tblPr>
      <w:tblGrid>
        <w:gridCol w:w="9016"/>
      </w:tblGrid>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bl>
    <w:tbl>
      <w:tblPr>
        <w:tblStyle w:val="TableGrid2"/>
        <w:tblW w:w="0" w:type="auto"/>
        <w:tblLook w:val="04A0" w:firstRow="1" w:lastRow="0" w:firstColumn="1" w:lastColumn="0" w:noHBand="0" w:noVBand="1"/>
      </w:tblPr>
      <w:tblGrid>
        <w:gridCol w:w="9016"/>
      </w:tblGrid>
      <w:tr w:rsidR="00AD7E68" w:rsidRPr="00FB08C3" w14:paraId="77D57984" w14:textId="77777777" w:rsidTr="000E7BE3">
        <w:trPr>
          <w:trHeight w:val="2041"/>
        </w:trPr>
        <w:tc>
          <w:tcPr>
            <w:tcW w:w="9016" w:type="dxa"/>
            <w:shd w:val="clear" w:color="auto" w:fill="auto"/>
          </w:tcPr>
          <w:p w14:paraId="6A046805" w14:textId="77777777" w:rsidR="00680330" w:rsidRDefault="006C0DC4" w:rsidP="007D0BF6">
            <w:pPr>
              <w:pStyle w:val="22TAHiddenWrittenResponse"/>
              <w:framePr w:wrap="around"/>
            </w:pPr>
            <w:permStart w:id="488322932" w:edGrp="everyone"/>
            <w:r>
              <w:t>Mandatory inspections during the construction of new buildings are crucial for several reason, all of which contrib</w:t>
            </w:r>
            <w:r w:rsidR="00DA61B9">
              <w:t>ute to ensure the safety, structural integrity, and compliance of the building with relevant Australian building codes and the standards.</w:t>
            </w:r>
          </w:p>
          <w:p w14:paraId="05ED334B" w14:textId="04EC754A" w:rsidR="004234CE" w:rsidRPr="00FB08C3" w:rsidRDefault="00680330" w:rsidP="00FB08C3">
            <w:pPr>
              <w:pStyle w:val="22TAHiddenWrittenResponse"/>
              <w:framePr w:wrap="around"/>
            </w:pPr>
            <w:r>
              <w:t>Safety assurance is one of the biggest aspects of the inspections, as inspections will verify that constructio</w:t>
            </w:r>
            <w:r w:rsidR="001F1C39">
              <w:t>n activities are carried out in a manner that priorities the safety of future occupants.</w:t>
            </w:r>
            <w:r w:rsidR="00D4733D">
              <w:t xml:space="preserve"> These inspections also ensure compliance with safety standards and helps prevent potential hazards and reduces the risk of accidents or structural failures. </w:t>
            </w:r>
            <w:r w:rsidR="001F1C39">
              <w:t xml:space="preserve"> </w:t>
            </w:r>
            <w:permEnd w:id="488322932"/>
          </w:p>
        </w:tc>
      </w:tr>
    </w:tbl>
    <w:tbl>
      <w:tblPr>
        <w:tblStyle w:val="TableGrid2"/>
        <w:tblW w:w="0" w:type="auto"/>
        <w:tblLook w:val="04A0" w:firstRow="1" w:lastRow="0" w:firstColumn="1" w:lastColumn="0" w:noHBand="0" w:noVBand="1"/>
      </w:tblPr>
      <w:tblGrid>
        <w:gridCol w:w="9016"/>
      </w:tblGrid>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bl>
    <w:tbl>
      <w:tblPr>
        <w:tblStyle w:val="TableGrid2"/>
        <w:tblW w:w="0" w:type="auto"/>
        <w:tblLook w:val="04A0" w:firstRow="1" w:lastRow="0" w:firstColumn="1" w:lastColumn="0" w:noHBand="0" w:noVBand="1"/>
      </w:tblPr>
      <w:tblGrid>
        <w:gridCol w:w="9016"/>
      </w:tblGrid>
      <w:tr w:rsidR="002912CC" w:rsidRPr="00FB08C3" w14:paraId="1C3566E7" w14:textId="77777777" w:rsidTr="000E7BE3">
        <w:trPr>
          <w:trHeight w:val="2494"/>
        </w:trPr>
        <w:tc>
          <w:tcPr>
            <w:tcW w:w="9016" w:type="dxa"/>
            <w:shd w:val="clear" w:color="auto" w:fill="auto"/>
          </w:tcPr>
          <w:p w14:paraId="6D5976F4" w14:textId="5F6AF188" w:rsidR="000E7BE3" w:rsidRPr="00FB08C3" w:rsidRDefault="00960ECD" w:rsidP="00FB08C3">
            <w:pPr>
              <w:pStyle w:val="22TAHiddenWrittenResponse"/>
              <w:framePr w:wrap="around"/>
            </w:pPr>
            <w:permStart w:id="1943212002" w:edGrp="everyone"/>
            <w:r>
              <w:t>The first step should be applying for the necessary demolition permits with the local council or other relevant authorities. Next will be</w:t>
            </w:r>
            <w:r w:rsidR="002F64C9">
              <w:t xml:space="preserve"> planning and conducting works to disconnect existing utilities, such as power, drainage, </w:t>
            </w:r>
            <w:r w:rsidR="00297B26">
              <w:t>gas,</w:t>
            </w:r>
            <w:r w:rsidR="00171599">
              <w:t xml:space="preserve"> and water. </w:t>
            </w:r>
            <w:permEnd w:id="1943212002"/>
          </w:p>
        </w:tc>
      </w:tr>
    </w:tbl>
    <w:tbl>
      <w:tblPr>
        <w:tblStyle w:val="TableGrid2"/>
        <w:tblW w:w="0" w:type="auto"/>
        <w:tblLook w:val="04A0" w:firstRow="1" w:lastRow="0" w:firstColumn="1" w:lastColumn="0" w:noHBand="0" w:noVBand="1"/>
      </w:tblPr>
      <w:tblGrid>
        <w:gridCol w:w="9016"/>
      </w:tblGrid>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bl>
    <w:tbl>
      <w:tblPr>
        <w:tblStyle w:val="TableGrid2"/>
        <w:tblW w:w="0" w:type="auto"/>
        <w:tblLook w:val="04A0" w:firstRow="1" w:lastRow="0" w:firstColumn="1" w:lastColumn="0" w:noHBand="0" w:noVBand="1"/>
      </w:tblPr>
      <w:tblGrid>
        <w:gridCol w:w="9016"/>
      </w:tblGrid>
      <w:tr w:rsidR="00AD7E68" w:rsidRPr="00FB08C3" w14:paraId="0757E707" w14:textId="77777777" w:rsidTr="003B1446">
        <w:trPr>
          <w:trHeight w:val="3726"/>
        </w:trPr>
        <w:tc>
          <w:tcPr>
            <w:tcW w:w="9016" w:type="dxa"/>
            <w:shd w:val="clear" w:color="auto" w:fill="auto"/>
          </w:tcPr>
          <w:p w14:paraId="4468E64D" w14:textId="2FA24CC6" w:rsidR="000E7BE3" w:rsidRPr="00FB08C3" w:rsidRDefault="00171599" w:rsidP="00FB08C3">
            <w:pPr>
              <w:pStyle w:val="22TAHiddenWrittenResponse"/>
              <w:framePr w:wrap="around"/>
            </w:pPr>
            <w:permStart w:id="507730226" w:edGrp="everyone"/>
            <w:r>
              <w:t xml:space="preserve">All temporary fencing should be between </w:t>
            </w:r>
            <w:r w:rsidR="002C57FD">
              <w:t xml:space="preserve">1.8 and 2 meters tall, also </w:t>
            </w:r>
            <w:r w:rsidR="00297B26">
              <w:t xml:space="preserve">leaving a gap of at least 1.5m meters between the fencing and the road. </w:t>
            </w:r>
            <w:permEnd w:id="507730226"/>
          </w:p>
        </w:tc>
      </w:tr>
    </w:tbl>
    <w:tbl>
      <w:tblPr>
        <w:tblStyle w:val="TableGrid2"/>
        <w:tblW w:w="0" w:type="auto"/>
        <w:tblLook w:val="04A0" w:firstRow="1" w:lastRow="0" w:firstColumn="1" w:lastColumn="0" w:noHBand="0" w:noVBand="1"/>
      </w:tblPr>
      <w:tblGrid>
        <w:gridCol w:w="9016"/>
      </w:tblGrid>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2912CC" w:rsidRPr="00FB08C3" w14:paraId="7CAA8C75" w14:textId="77777777" w:rsidTr="003B1446">
        <w:trPr>
          <w:trHeight w:val="2041"/>
        </w:trPr>
        <w:tc>
          <w:tcPr>
            <w:tcW w:w="9016" w:type="dxa"/>
            <w:shd w:val="clear" w:color="auto" w:fill="auto"/>
          </w:tcPr>
          <w:p w14:paraId="57B2AD2D" w14:textId="4ED0A764" w:rsidR="000E7BE3" w:rsidRPr="00FB08C3" w:rsidRDefault="00A06B3F" w:rsidP="00FB08C3">
            <w:pPr>
              <w:pStyle w:val="22TAHiddenWrittenResponse"/>
              <w:framePr w:wrap="around"/>
            </w:pPr>
            <w:permStart w:id="1128081001" w:edGrp="everyone"/>
            <w:r>
              <w:t xml:space="preserve">For inspections on </w:t>
            </w:r>
            <w:r w:rsidR="008917CA">
              <w:t>new houses (single detached class1a buildings) both Excavation and footing inspections will have to be conducted by a licenced buil</w:t>
            </w:r>
            <w:r w:rsidR="0035039E">
              <w:t>ding certifier</w:t>
            </w:r>
            <w:r w:rsidR="00E1365F">
              <w:t xml:space="preserve"> having attained the QBCC licence. </w:t>
            </w:r>
            <w:permEnd w:id="1128081001"/>
          </w:p>
        </w:tc>
      </w:tr>
    </w:tbl>
    <w:tbl>
      <w:tblPr>
        <w:tblStyle w:val="TableGrid2"/>
        <w:tblW w:w="0" w:type="auto"/>
        <w:tblLook w:val="04A0" w:firstRow="1" w:lastRow="0" w:firstColumn="1" w:lastColumn="0" w:noHBand="0" w:noVBand="1"/>
      </w:tblPr>
      <w:tblGrid>
        <w:gridCol w:w="9016"/>
      </w:tblGrid>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4234CE" w:rsidRPr="00FB08C3" w14:paraId="7BD1C66D" w14:textId="77777777" w:rsidTr="003B1446">
        <w:trPr>
          <w:trHeight w:val="2041"/>
        </w:trPr>
        <w:tc>
          <w:tcPr>
            <w:tcW w:w="9016" w:type="dxa"/>
            <w:shd w:val="clear" w:color="auto" w:fill="auto"/>
          </w:tcPr>
          <w:p w14:paraId="2DCF1127" w14:textId="0E9E85B1" w:rsidR="004234CE" w:rsidRPr="00FB08C3" w:rsidRDefault="004847EF" w:rsidP="00FB08C3">
            <w:pPr>
              <w:pStyle w:val="22TAHiddenWrittenResponse"/>
              <w:framePr w:wrap="around"/>
            </w:pPr>
            <w:permStart w:id="37102040" w:edGrp="everyone"/>
            <w:r>
              <w:t>Within a Class</w:t>
            </w:r>
            <w:r w:rsidR="00CB3DA9">
              <w:t xml:space="preserve"> 1a – Single detached dewelling: </w:t>
            </w:r>
            <w:r w:rsidR="00907636">
              <w:t xml:space="preserve">2 areas such as Flash to wall and roof junctions, and Flashing to door and window openings for sheet-clad external walls will need to be inspected. </w:t>
            </w:r>
            <w:permEnd w:id="37102040"/>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9B03B8"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1DB20FFE" w14:textId="77777777" w:rsidTr="00CE2F6A">
        <w:trPr>
          <w:trHeight w:val="2268"/>
        </w:trPr>
        <w:tc>
          <w:tcPr>
            <w:tcW w:w="9016" w:type="dxa"/>
          </w:tcPr>
          <w:p w14:paraId="718BE7FB" w14:textId="122BF2B2" w:rsidR="00107EDE" w:rsidRPr="00107EDE" w:rsidRDefault="00107EDE" w:rsidP="00107EDE">
            <w:pPr>
              <w:framePr w:hSpace="180" w:wrap="around" w:vAnchor="text" w:hAnchor="margin" w:y="36"/>
              <w:rPr>
                <w:rFonts w:ascii="Arial" w:hAnsi="Arial" w:cs="Arial"/>
                <w:color w:val="000000" w:themeColor="text1"/>
                <w:sz w:val="22"/>
                <w:szCs w:val="20"/>
              </w:rPr>
            </w:pPr>
            <w:permStart w:id="955345427" w:edGrp="everyone"/>
            <w:r>
              <w:t>“</w:t>
            </w:r>
            <w:r w:rsidRPr="00107EDE">
              <w:rPr>
                <w:rFonts w:ascii="Arial" w:hAnsi="Arial" w:cs="Arial"/>
                <w:color w:val="000000" w:themeColor="text1"/>
                <w:sz w:val="22"/>
              </w:rPr>
              <w:t>Cascade</w:t>
            </w:r>
            <w:r w:rsidRPr="00107EDE">
              <w:rPr>
                <w:rFonts w:ascii="Arial" w:hAnsi="Arial" w:cs="Arial"/>
                <w:color w:val="000000" w:themeColor="text1"/>
                <w:sz w:val="22"/>
                <w:szCs w:val="20"/>
              </w:rPr>
              <w:t xml:space="preserve"> Peak 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p>
          <w:permEnd w:id="955345427"/>
          <w:p w14:paraId="1934E7EC" w14:textId="1F4F81F2" w:rsidR="00CB65D8" w:rsidRPr="00FB08C3" w:rsidRDefault="00CB65D8"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02BB0A34" w14:textId="77777777" w:rsidTr="000E7BE3">
        <w:trPr>
          <w:trHeight w:val="2268"/>
        </w:trPr>
        <w:tc>
          <w:tcPr>
            <w:tcW w:w="9016" w:type="dxa"/>
            <w:shd w:val="clear" w:color="auto" w:fill="auto"/>
          </w:tcPr>
          <w:p w14:paraId="60A995C4" w14:textId="6EC67780" w:rsidR="007B4217" w:rsidRPr="007B4217" w:rsidRDefault="007B4217" w:rsidP="007B4217">
            <w:pPr>
              <w:framePr w:hSpace="180" w:wrap="around" w:vAnchor="text" w:hAnchor="margin" w:y="36"/>
              <w:rPr>
                <w:rFonts w:ascii="Arial" w:hAnsi="Arial" w:cs="Arial"/>
                <w:sz w:val="22"/>
                <w:szCs w:val="20"/>
              </w:rPr>
            </w:pPr>
            <w:permStart w:id="1344223597" w:edGrp="everyone"/>
            <w:r>
              <w:rPr>
                <w:rFonts w:ascii="Arial" w:hAnsi="Arial" w:cs="Arial"/>
                <w:sz w:val="22"/>
                <w:szCs w:val="20"/>
              </w:rPr>
              <w:t>“</w:t>
            </w:r>
            <w:r w:rsidRPr="007B4217">
              <w:rPr>
                <w:rFonts w:ascii="Arial" w:hAnsi="Arial" w:cs="Arial"/>
                <w:sz w:val="22"/>
                <w:szCs w:val="20"/>
              </w:rPr>
              <w:t>Cascade Peak Construction puts the safety of its workers before everything else. All workers, therefore, are expected to wear the following safety clothing and have the following equipment within easy reach depending on where they are.</w:t>
            </w:r>
            <w:r>
              <w:rPr>
                <w:rFonts w:ascii="Arial" w:hAnsi="Arial" w:cs="Arial"/>
                <w:sz w:val="22"/>
                <w:szCs w:val="20"/>
              </w:rPr>
              <w:t>”</w:t>
            </w:r>
          </w:p>
          <w:permEnd w:id="1344223597"/>
          <w:p w14:paraId="46E60E2F" w14:textId="614436C6"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bl>
    <w:tbl>
      <w:tblPr>
        <w:tblStyle w:val="TableGrid2"/>
        <w:tblW w:w="0" w:type="auto"/>
        <w:tblLook w:val="04A0" w:firstRow="1" w:lastRow="0" w:firstColumn="1" w:lastColumn="0" w:noHBand="0" w:noVBand="1"/>
      </w:tblPr>
      <w:tblGrid>
        <w:gridCol w:w="9016"/>
      </w:tblGrid>
      <w:tr w:rsidR="00CB65D8" w:rsidRPr="00FB08C3" w14:paraId="13B9B5DC" w14:textId="77777777" w:rsidTr="00FB08C3">
        <w:trPr>
          <w:trHeight w:val="1814"/>
        </w:trPr>
        <w:tc>
          <w:tcPr>
            <w:tcW w:w="9016" w:type="dxa"/>
            <w:shd w:val="clear" w:color="auto" w:fill="auto"/>
          </w:tcPr>
          <w:p w14:paraId="7A13E97F" w14:textId="77777777" w:rsidR="00CB65D8" w:rsidRDefault="00C12BAE" w:rsidP="007D0BF6">
            <w:pPr>
              <w:pStyle w:val="22TAHiddenWrittenResponse"/>
              <w:framePr w:wrap="around"/>
            </w:pPr>
            <w:permStart w:id="1088713680" w:edGrp="everyone"/>
            <w:r>
              <w:t xml:space="preserve">1.Phone/Contact Details – Staff Medical Advisors, Ambulance, Police, etc. </w:t>
            </w:r>
          </w:p>
          <w:p w14:paraId="6FC3E781" w14:textId="77777777" w:rsidR="00CB65D8" w:rsidRDefault="00C12BAE" w:rsidP="007D0BF6">
            <w:pPr>
              <w:pStyle w:val="22TAHiddenWrittenResponse"/>
              <w:framePr w:wrap="around"/>
            </w:pPr>
            <w:r>
              <w:t>2.Accident: Minor and Serious</w:t>
            </w:r>
          </w:p>
          <w:p w14:paraId="61D51F8D" w14:textId="77777777" w:rsidR="00CB65D8" w:rsidRDefault="00C12BAE" w:rsidP="007D0BF6">
            <w:pPr>
              <w:pStyle w:val="22TAHiddenWrittenResponse"/>
              <w:framePr w:wrap="around"/>
            </w:pPr>
            <w:r>
              <w:t>3. Inductions</w:t>
            </w:r>
          </w:p>
          <w:p w14:paraId="087BE2D5" w14:textId="33E24906" w:rsidR="00CB65D8" w:rsidRPr="00FB08C3" w:rsidRDefault="00C12BAE" w:rsidP="00FB08C3">
            <w:pPr>
              <w:pStyle w:val="22TAHiddenWrittenResponse"/>
              <w:framePr w:wrap="around"/>
            </w:pPr>
            <w:r>
              <w:t>4. Safety training courses attended</w:t>
            </w:r>
            <w:permEnd w:id="1088713680"/>
          </w:p>
        </w:tc>
      </w:tr>
    </w:tbl>
    <w:tbl>
      <w:tblPr>
        <w:tblStyle w:val="TableGrid2"/>
        <w:tblW w:w="0" w:type="auto"/>
        <w:tblLook w:val="04A0" w:firstRow="1" w:lastRow="0" w:firstColumn="1" w:lastColumn="0" w:noHBand="0" w:noVBand="1"/>
      </w:tblPr>
      <w:tblGrid>
        <w:gridCol w:w="9016"/>
      </w:tblGrid>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bl>
    <w:tbl>
      <w:tblPr>
        <w:tblStyle w:val="TableGrid2"/>
        <w:tblW w:w="0" w:type="auto"/>
        <w:tblLook w:val="04A0" w:firstRow="1" w:lastRow="0" w:firstColumn="1" w:lastColumn="0" w:noHBand="0" w:noVBand="1"/>
      </w:tblPr>
      <w:tblGrid>
        <w:gridCol w:w="9016"/>
      </w:tblGrid>
      <w:tr w:rsidR="00CB65D8" w:rsidRPr="00FB08C3" w14:paraId="2557E21B" w14:textId="77777777" w:rsidTr="003B1446">
        <w:trPr>
          <w:trHeight w:val="1587"/>
        </w:trPr>
        <w:tc>
          <w:tcPr>
            <w:tcW w:w="9016" w:type="dxa"/>
            <w:shd w:val="clear" w:color="auto" w:fill="auto"/>
          </w:tcPr>
          <w:p w14:paraId="237247AC" w14:textId="77777777" w:rsidR="000E7BE3" w:rsidRDefault="00EA5EFE" w:rsidP="007D0BF6">
            <w:pPr>
              <w:pStyle w:val="22TAHiddenWrittenResponse"/>
              <w:framePr w:wrap="around"/>
            </w:pPr>
            <w:permStart w:id="820079967" w:edGrp="everyone"/>
            <w:r>
              <w:t>1.Steep cap footwear (boots)</w:t>
            </w:r>
          </w:p>
          <w:p w14:paraId="01E66326" w14:textId="77777777" w:rsidR="000E7BE3" w:rsidRDefault="00EA5EFE" w:rsidP="007D0BF6">
            <w:pPr>
              <w:pStyle w:val="22TAHiddenWrittenResponse"/>
              <w:framePr w:wrap="around"/>
            </w:pPr>
            <w:r>
              <w:t>2.Wide Brim Hat</w:t>
            </w:r>
          </w:p>
          <w:p w14:paraId="0DC21DB7" w14:textId="77777777" w:rsidR="000E7BE3" w:rsidRDefault="00EA5EFE" w:rsidP="007D0BF6">
            <w:pPr>
              <w:pStyle w:val="22TAHiddenWrittenResponse"/>
              <w:framePr w:wrap="around"/>
            </w:pPr>
            <w:r>
              <w:t>3.UV protection sunscreen</w:t>
            </w:r>
          </w:p>
          <w:p w14:paraId="6DE385DB" w14:textId="77777777" w:rsidR="000E7BE3" w:rsidRDefault="00EA5EFE" w:rsidP="007D0BF6">
            <w:pPr>
              <w:pStyle w:val="22TAHiddenWrittenResponse"/>
              <w:framePr w:wrap="around"/>
            </w:pPr>
            <w:r>
              <w:t xml:space="preserve">4. Long sleeve shirts buttoned or affixed at wrist. </w:t>
            </w:r>
          </w:p>
          <w:p w14:paraId="6905FA15" w14:textId="6E63926C" w:rsidR="000E7BE3" w:rsidRPr="00FB08C3" w:rsidRDefault="00EA5EFE" w:rsidP="00FB08C3">
            <w:pPr>
              <w:pStyle w:val="22TAHiddenWrittenResponse"/>
              <w:framePr w:wrap="around"/>
            </w:pPr>
            <w:r>
              <w:t>5. Collared shirts</w:t>
            </w:r>
            <w:permEnd w:id="820079967"/>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9B03B8"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F4297B" w:rsidRPr="00FB08C3" w14:paraId="5FB2AC51" w14:textId="77777777" w:rsidTr="00CF017D">
        <w:trPr>
          <w:trHeight w:val="964"/>
        </w:trPr>
        <w:tc>
          <w:tcPr>
            <w:tcW w:w="9016" w:type="dxa"/>
          </w:tcPr>
          <w:p w14:paraId="2EA73540" w14:textId="1118D627" w:rsidR="00FB056F" w:rsidRPr="00FB08C3" w:rsidRDefault="007126FC" w:rsidP="00FB08C3">
            <w:pPr>
              <w:pStyle w:val="22TAHiddenWrittenResponse"/>
              <w:framePr w:wrap="around"/>
            </w:pPr>
            <w:permStart w:id="666854680" w:edGrp="everyone"/>
            <w:r>
              <w:t>Compressive</w:t>
            </w:r>
            <w:r w:rsidR="00DB42F1">
              <w:t xml:space="preserve"> Stress</w:t>
            </w:r>
            <w:permEnd w:id="666854680"/>
          </w:p>
        </w:tc>
      </w:tr>
    </w:tbl>
    <w:tbl>
      <w:tblPr>
        <w:tblStyle w:val="TableGrid2"/>
        <w:tblW w:w="0" w:type="auto"/>
        <w:tblLook w:val="04A0" w:firstRow="1" w:lastRow="0" w:firstColumn="1" w:lastColumn="0" w:noHBand="0" w:noVBand="1"/>
      </w:tblPr>
      <w:tblGrid>
        <w:gridCol w:w="9016"/>
      </w:tblGrid>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pPr>
              <w:pStyle w:val="ListParagraph"/>
              <w:keepNext/>
              <w:numPr>
                <w:ilvl w:val="0"/>
                <w:numId w:val="34"/>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bl>
    <w:tbl>
      <w:tblPr>
        <w:tblStyle w:val="TableGrid2"/>
        <w:tblW w:w="0" w:type="auto"/>
        <w:tblLook w:val="04A0" w:firstRow="1" w:lastRow="0" w:firstColumn="1" w:lastColumn="0" w:noHBand="0" w:noVBand="1"/>
      </w:tblPr>
      <w:tblGrid>
        <w:gridCol w:w="9016"/>
      </w:tblGrid>
      <w:tr w:rsidR="00F4297B" w:rsidRPr="00FB08C3" w14:paraId="1EDE2D11" w14:textId="77777777" w:rsidTr="00CF017D">
        <w:trPr>
          <w:trHeight w:val="1247"/>
        </w:trPr>
        <w:tc>
          <w:tcPr>
            <w:tcW w:w="9016" w:type="dxa"/>
            <w:shd w:val="clear" w:color="auto" w:fill="auto"/>
          </w:tcPr>
          <w:p w14:paraId="2ECD8E70" w14:textId="725F6361" w:rsidR="00FB056F" w:rsidRPr="00FB08C3" w:rsidRDefault="00502660" w:rsidP="00FB08C3">
            <w:pPr>
              <w:pStyle w:val="22TAHiddenWrittenResponse"/>
              <w:framePr w:wrap="around"/>
            </w:pPr>
            <w:permStart w:id="1722749912" w:edGrp="everyone"/>
            <w:r>
              <w:t>The structure can begin to deform when that member or the entire structure approaches the maximum amount of stress it can withhold, compression can cause structures to get deformed.</w:t>
            </w:r>
            <w:permEnd w:id="1722749912"/>
          </w:p>
        </w:tc>
      </w:tr>
    </w:tbl>
    <w:tbl>
      <w:tblPr>
        <w:tblStyle w:val="TableGrid2"/>
        <w:tblW w:w="0" w:type="auto"/>
        <w:tblLook w:val="04A0" w:firstRow="1" w:lastRow="0" w:firstColumn="1" w:lastColumn="0" w:noHBand="0" w:noVBand="1"/>
      </w:tblPr>
      <w:tblGrid>
        <w:gridCol w:w="9016"/>
      </w:tblGrid>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bl>
    <w:tbl>
      <w:tblPr>
        <w:tblStyle w:val="TableGrid2"/>
        <w:tblW w:w="0" w:type="auto"/>
        <w:tblLook w:val="04A0" w:firstRow="1" w:lastRow="0" w:firstColumn="1" w:lastColumn="0" w:noHBand="0" w:noVBand="1"/>
      </w:tblPr>
      <w:tblGrid>
        <w:gridCol w:w="9016"/>
      </w:tblGrid>
      <w:tr w:rsidR="00F4297B" w:rsidRPr="00FB08C3" w14:paraId="3E48893B" w14:textId="77777777" w:rsidTr="00CF017D">
        <w:trPr>
          <w:trHeight w:val="1247"/>
        </w:trPr>
        <w:tc>
          <w:tcPr>
            <w:tcW w:w="9016" w:type="dxa"/>
            <w:shd w:val="clear" w:color="auto" w:fill="auto"/>
          </w:tcPr>
          <w:p w14:paraId="4E877962" w14:textId="1C8960D9" w:rsidR="00FB056F" w:rsidRPr="00FB08C3" w:rsidRDefault="00502660" w:rsidP="00FB08C3">
            <w:pPr>
              <w:pStyle w:val="22TAHiddenWrittenResponse"/>
              <w:framePr w:wrap="around"/>
            </w:pPr>
            <w:permStart w:id="925307612" w:edGrp="everyone"/>
            <w:r>
              <w:t xml:space="preserve">They can </w:t>
            </w:r>
            <w:r w:rsidR="0094237E">
              <w:t>potentially buckle.</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9B03B8"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bl>
    <w:tbl>
      <w:tblPr>
        <w:tblStyle w:val="TableGrid2"/>
        <w:tblW w:w="0" w:type="auto"/>
        <w:tblLook w:val="04A0" w:firstRow="1" w:lastRow="0" w:firstColumn="1" w:lastColumn="0" w:noHBand="0" w:noVBand="1"/>
      </w:tblPr>
      <w:tblGrid>
        <w:gridCol w:w="9016"/>
      </w:tblGrid>
      <w:tr w:rsidR="001D4479" w:rsidRPr="00FB08C3" w14:paraId="73603C20" w14:textId="77777777" w:rsidTr="004C1AF4">
        <w:trPr>
          <w:trHeight w:val="1361"/>
        </w:trPr>
        <w:tc>
          <w:tcPr>
            <w:tcW w:w="9016" w:type="dxa"/>
          </w:tcPr>
          <w:p w14:paraId="487273B0" w14:textId="77777777" w:rsidR="004C1AF4" w:rsidRDefault="00A74A06" w:rsidP="007D0BF6">
            <w:pPr>
              <w:pStyle w:val="22TAHiddenWrittenResponse"/>
              <w:framePr w:wrap="around"/>
            </w:pPr>
            <w:permStart w:id="1686903051" w:edGrp="everyone"/>
            <w:r>
              <w:t>Timber that was used for the building was untreated.</w:t>
            </w:r>
          </w:p>
          <w:p w14:paraId="40E23FD0" w14:textId="77777777" w:rsidR="004C1AF4" w:rsidRDefault="004C1AF4" w:rsidP="007D0BF6">
            <w:pPr>
              <w:pStyle w:val="22TAHiddenWrittenResponse"/>
              <w:framePr w:wrap="around"/>
            </w:pPr>
          </w:p>
          <w:p w14:paraId="0524E48A" w14:textId="38BD3E22" w:rsidR="004C1AF4" w:rsidRPr="00FB08C3" w:rsidRDefault="00CA6611" w:rsidP="00FB08C3">
            <w:pPr>
              <w:pStyle w:val="22TAHiddenWrittenResponse"/>
              <w:framePr w:wrap="around"/>
            </w:pPr>
            <w:r>
              <w:t xml:space="preserve">There was no mention during design / planning of the project that it was made known to be a termite-risk area. </w:t>
            </w:r>
            <w:permEnd w:id="1686903051"/>
          </w:p>
        </w:tc>
      </w:tr>
    </w:tbl>
    <w:tbl>
      <w:tblPr>
        <w:tblStyle w:val="TableGrid2"/>
        <w:tblW w:w="0" w:type="auto"/>
        <w:tblLook w:val="04A0" w:firstRow="1" w:lastRow="0" w:firstColumn="1" w:lastColumn="0" w:noHBand="0" w:noVBand="1"/>
      </w:tblPr>
      <w:tblGrid>
        <w:gridCol w:w="9016"/>
      </w:tblGrid>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bl>
    <w:tbl>
      <w:tblPr>
        <w:tblStyle w:val="TableGrid2"/>
        <w:tblW w:w="0" w:type="auto"/>
        <w:tblLook w:val="04A0" w:firstRow="1" w:lastRow="0" w:firstColumn="1" w:lastColumn="0" w:noHBand="0" w:noVBand="1"/>
      </w:tblPr>
      <w:tblGrid>
        <w:gridCol w:w="9016"/>
      </w:tblGrid>
      <w:tr w:rsidR="001D4479" w:rsidRPr="00FB08C3" w14:paraId="57E1720D" w14:textId="77777777" w:rsidTr="004C1AF4">
        <w:trPr>
          <w:trHeight w:val="1361"/>
        </w:trPr>
        <w:tc>
          <w:tcPr>
            <w:tcW w:w="9016" w:type="dxa"/>
            <w:shd w:val="clear" w:color="auto" w:fill="auto"/>
          </w:tcPr>
          <w:p w14:paraId="78658154" w14:textId="072C5B13" w:rsidR="00FB056F" w:rsidRDefault="002C7C1D" w:rsidP="007D0BF6">
            <w:pPr>
              <w:pStyle w:val="22TAHiddenWrittenResponse"/>
              <w:framePr w:wrap="around"/>
            </w:pPr>
            <w:permStart w:id="1094471873" w:edGrp="everyone"/>
            <w:r>
              <w:t>Given that the building is in a termite risk area, the</w:t>
            </w:r>
            <w:r w:rsidR="00CA3573">
              <w:t xml:space="preserve"> installation of appropriate termite management system is required. (Building can be check </w:t>
            </w:r>
            <w:r w:rsidR="00B970B5">
              <w:t>against</w:t>
            </w:r>
            <w:r w:rsidR="00CA3573">
              <w:t xml:space="preserve"> 3.1.4.2.(b))</w:t>
            </w:r>
          </w:p>
          <w:p w14:paraId="31385676" w14:textId="77777777" w:rsidR="00FB056F" w:rsidRDefault="00FB056F" w:rsidP="007D0BF6">
            <w:pPr>
              <w:pStyle w:val="22TAHiddenWrittenResponse"/>
              <w:framePr w:wrap="around"/>
            </w:pPr>
          </w:p>
          <w:p w14:paraId="5F764928" w14:textId="3A6CE035" w:rsidR="00FB056F" w:rsidRPr="00FB08C3" w:rsidRDefault="00B970B5" w:rsidP="00FB08C3">
            <w:pPr>
              <w:pStyle w:val="22TAHiddenWrittenResponse"/>
              <w:framePr w:wrap="around"/>
            </w:pPr>
            <w:r>
              <w:t>Part 3.1.4 Termite risk management, stipulates the appropriate performance requirements of implementation of Termite management system..</w:t>
            </w:r>
            <w:permEnd w:id="1094471873"/>
          </w:p>
        </w:tc>
      </w:tr>
    </w:tbl>
    <w:tbl>
      <w:tblPr>
        <w:tblStyle w:val="TableGrid2"/>
        <w:tblW w:w="0" w:type="auto"/>
        <w:tblLook w:val="04A0" w:firstRow="1" w:lastRow="0" w:firstColumn="1" w:lastColumn="0" w:noHBand="0" w:noVBand="1"/>
      </w:tblPr>
      <w:tblGrid>
        <w:gridCol w:w="9016"/>
      </w:tblGrid>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bl>
    <w:tbl>
      <w:tblPr>
        <w:tblStyle w:val="TableGrid2"/>
        <w:tblW w:w="0" w:type="auto"/>
        <w:tblLook w:val="04A0" w:firstRow="1" w:lastRow="0" w:firstColumn="1" w:lastColumn="0" w:noHBand="0" w:noVBand="1"/>
      </w:tblPr>
      <w:tblGrid>
        <w:gridCol w:w="9016"/>
      </w:tblGrid>
      <w:tr w:rsidR="001D4479" w:rsidRPr="00FB08C3" w14:paraId="4B6A122B" w14:textId="77777777" w:rsidTr="004C1AF4">
        <w:trPr>
          <w:trHeight w:val="1361"/>
        </w:trPr>
        <w:tc>
          <w:tcPr>
            <w:tcW w:w="9016" w:type="dxa"/>
            <w:shd w:val="clear" w:color="auto" w:fill="auto"/>
          </w:tcPr>
          <w:p w14:paraId="75474D36" w14:textId="2FB9F363" w:rsidR="00EB63F2" w:rsidRPr="00FB08C3" w:rsidRDefault="00427D61" w:rsidP="00FB08C3">
            <w:pPr>
              <w:pStyle w:val="22TAHiddenWrittenResponse"/>
              <w:framePr w:wrap="around"/>
            </w:pPr>
            <w:permStart w:id="21698948" w:edGrp="everyone"/>
            <w:r>
              <w:t>Under 3.1.4.3 Termite management systems, the requirement of ‘</w:t>
            </w:r>
            <w:r w:rsidR="00CF217C">
              <w:t>tested and passed the test required by section 5 of AS 3660.3;’ was not conducted.</w:t>
            </w:r>
            <w:permEnd w:id="21698948"/>
          </w:p>
        </w:tc>
      </w:tr>
    </w:tbl>
    <w:tbl>
      <w:tblPr>
        <w:tblStyle w:val="TableGrid2"/>
        <w:tblW w:w="0" w:type="auto"/>
        <w:tblLook w:val="04A0" w:firstRow="1" w:lastRow="0" w:firstColumn="1" w:lastColumn="0" w:noHBand="0" w:noVBand="1"/>
      </w:tblPr>
      <w:tblGrid>
        <w:gridCol w:w="9016"/>
      </w:tblGrid>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Identify which Australian standard was not properly applied.</w:t>
            </w:r>
          </w:p>
        </w:tc>
      </w:tr>
    </w:tbl>
    <w:tbl>
      <w:tblPr>
        <w:tblStyle w:val="TableGrid2"/>
        <w:tblW w:w="0" w:type="auto"/>
        <w:tblLook w:val="04A0" w:firstRow="1" w:lastRow="0" w:firstColumn="1" w:lastColumn="0" w:noHBand="0" w:noVBand="1"/>
      </w:tblPr>
      <w:tblGrid>
        <w:gridCol w:w="9016"/>
      </w:tblGrid>
      <w:tr w:rsidR="001D4479" w:rsidRPr="00FB08C3" w14:paraId="575F2494" w14:textId="77777777" w:rsidTr="004C1AF4">
        <w:trPr>
          <w:trHeight w:val="1361"/>
        </w:trPr>
        <w:tc>
          <w:tcPr>
            <w:tcW w:w="9016" w:type="dxa"/>
            <w:shd w:val="clear" w:color="auto" w:fill="auto"/>
          </w:tcPr>
          <w:p w14:paraId="4E6016FF" w14:textId="68C1D251" w:rsidR="001D4479" w:rsidRPr="00FB08C3" w:rsidRDefault="00CF217C" w:rsidP="00FB08C3">
            <w:pPr>
              <w:pStyle w:val="22TAHiddenWrittenResponse"/>
              <w:framePr w:wrap="around"/>
            </w:pPr>
            <w:permStart w:id="802250442" w:edGrp="everyone"/>
            <w:r>
              <w:t>AS 3660.3</w:t>
            </w:r>
            <w:permEnd w:id="802250442"/>
          </w:p>
        </w:tc>
      </w:tr>
    </w:tbl>
    <w:tbl>
      <w:tblPr>
        <w:tblStyle w:val="TableGrid2"/>
        <w:tblW w:w="0" w:type="auto"/>
        <w:tblLook w:val="04A0" w:firstRow="1" w:lastRow="0" w:firstColumn="1" w:lastColumn="0" w:noHBand="0" w:noVBand="1"/>
      </w:tblPr>
      <w:tblGrid>
        <w:gridCol w:w="9016"/>
      </w:tblGrid>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204447BB" w14:textId="77777777" w:rsidTr="004C1AF4">
        <w:trPr>
          <w:trHeight w:val="1474"/>
        </w:trPr>
        <w:tc>
          <w:tcPr>
            <w:tcW w:w="9016" w:type="dxa"/>
            <w:shd w:val="clear" w:color="auto" w:fill="auto"/>
          </w:tcPr>
          <w:p w14:paraId="0229FFBB" w14:textId="03C67F26" w:rsidR="00EB63F2" w:rsidRPr="00FB08C3" w:rsidRDefault="001A51A4" w:rsidP="00FB08C3">
            <w:pPr>
              <w:pStyle w:val="22TAHiddenWrittenResponse"/>
              <w:framePr w:wrap="around"/>
            </w:pPr>
            <w:permStart w:id="1979515569" w:edGrp="everyone"/>
            <w:r>
              <w:t>If the builders were to apply the correct requirements and procedures from the NCC, then they would have conducted the correct assessment criteria for termite management systems stated with the Australian Standard 3660.3</w:t>
            </w:r>
            <w:permEnd w:id="1979515569"/>
          </w:p>
        </w:tc>
      </w:tr>
    </w:tbl>
    <w:tbl>
      <w:tblPr>
        <w:tblStyle w:val="TableGrid2"/>
        <w:tblW w:w="0" w:type="auto"/>
        <w:tblLook w:val="04A0" w:firstRow="1" w:lastRow="0" w:firstColumn="1" w:lastColumn="0" w:noHBand="0" w:noVBand="1"/>
      </w:tblPr>
      <w:tblGrid>
        <w:gridCol w:w="9016"/>
      </w:tblGrid>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1603AE16" w14:textId="77777777" w:rsidTr="004C1AF4">
        <w:trPr>
          <w:trHeight w:val="1474"/>
        </w:trPr>
        <w:tc>
          <w:tcPr>
            <w:tcW w:w="9016" w:type="dxa"/>
            <w:shd w:val="clear" w:color="auto" w:fill="auto"/>
          </w:tcPr>
          <w:p w14:paraId="774E6849" w14:textId="136CFBFE" w:rsidR="00EB63F2" w:rsidRPr="00FB08C3" w:rsidRDefault="003162C8" w:rsidP="00FB08C3">
            <w:pPr>
              <w:pStyle w:val="22TAHiddenWrittenResponse"/>
              <w:framePr w:wrap="around"/>
            </w:pPr>
            <w:permStart w:id="192900440" w:edGrp="everyone"/>
            <w:r>
              <w:t>Safework Obligations for guardrail systems.</w:t>
            </w:r>
            <w:permEnd w:id="192900440"/>
          </w:p>
        </w:tc>
      </w:tr>
    </w:tbl>
    <w:tbl>
      <w:tblPr>
        <w:tblStyle w:val="TableGrid2"/>
        <w:tblW w:w="0" w:type="auto"/>
        <w:tblLook w:val="04A0" w:firstRow="1" w:lastRow="0" w:firstColumn="1" w:lastColumn="0" w:noHBand="0" w:noVBand="1"/>
      </w:tblPr>
      <w:tblGrid>
        <w:gridCol w:w="9016"/>
      </w:tblGrid>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bl>
    <w:tbl>
      <w:tblPr>
        <w:tblStyle w:val="TableGrid2"/>
        <w:tblW w:w="0" w:type="auto"/>
        <w:tblLook w:val="04A0" w:firstRow="1" w:lastRow="0" w:firstColumn="1" w:lastColumn="0" w:noHBand="0" w:noVBand="1"/>
      </w:tblPr>
      <w:tblGrid>
        <w:gridCol w:w="9016"/>
      </w:tblGrid>
      <w:tr w:rsidR="001D4479" w:rsidRPr="00FB08C3" w14:paraId="5D28A2F6" w14:textId="77777777" w:rsidTr="004C1AF4">
        <w:trPr>
          <w:trHeight w:val="1474"/>
        </w:trPr>
        <w:tc>
          <w:tcPr>
            <w:tcW w:w="9016" w:type="dxa"/>
            <w:shd w:val="clear" w:color="auto" w:fill="auto"/>
          </w:tcPr>
          <w:p w14:paraId="4BDC4AA6" w14:textId="058604B4" w:rsidR="00CC0413" w:rsidRPr="00FB08C3" w:rsidRDefault="003162C8" w:rsidP="00FB08C3">
            <w:pPr>
              <w:pStyle w:val="22TAHiddenWrittenResponse"/>
              <w:framePr w:wrap="around"/>
            </w:pPr>
            <w:permStart w:id="918357413" w:edGrp="everyone"/>
            <w:r>
              <w:t>Stipulated within Safework, quotes the Australian Standard AS/NZ</w:t>
            </w:r>
            <w:r w:rsidR="00E33414">
              <w:t xml:space="preserve">1657 Fixed platforms, walkways, stairways and ladders – design, construction installation provides guidance on design loading for permanent guard railing – Under this states the obligations to ensure that </w:t>
            </w:r>
            <w:r w:rsidR="00874A2D">
              <w:t>‘The system, when manufactured, is tested and examined to ensure it will be safe and without risk to health when used properly;’ which the timber handrail used was not tested or exa</w:t>
            </w:r>
            <w:r w:rsidR="001E5220">
              <w:t xml:space="preserve">mined. </w:t>
            </w:r>
            <w:permEnd w:id="918357413"/>
          </w:p>
        </w:tc>
      </w:tr>
    </w:tbl>
    <w:tbl>
      <w:tblPr>
        <w:tblStyle w:val="TableGrid2"/>
        <w:tblW w:w="0" w:type="auto"/>
        <w:tblLook w:val="04A0" w:firstRow="1" w:lastRow="0" w:firstColumn="1" w:lastColumn="0" w:noHBand="0" w:noVBand="1"/>
      </w:tblPr>
      <w:tblGrid>
        <w:gridCol w:w="9016"/>
      </w:tblGrid>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bl>
    <w:tbl>
      <w:tblPr>
        <w:tblStyle w:val="TableGrid2"/>
        <w:tblW w:w="0" w:type="auto"/>
        <w:tblLook w:val="04A0" w:firstRow="1" w:lastRow="0" w:firstColumn="1" w:lastColumn="0" w:noHBand="0" w:noVBand="1"/>
      </w:tblPr>
      <w:tblGrid>
        <w:gridCol w:w="9016"/>
      </w:tblGrid>
      <w:tr w:rsidR="001D4479" w:rsidRPr="00FB08C3" w14:paraId="7C51BDEE" w14:textId="77777777" w:rsidTr="004C1AF4">
        <w:trPr>
          <w:trHeight w:val="1474"/>
        </w:trPr>
        <w:tc>
          <w:tcPr>
            <w:tcW w:w="9016" w:type="dxa"/>
            <w:shd w:val="clear" w:color="auto" w:fill="auto"/>
          </w:tcPr>
          <w:p w14:paraId="73EA3DCC" w14:textId="37797483" w:rsidR="00CC0413" w:rsidRPr="00FB08C3" w:rsidRDefault="007A7D08" w:rsidP="00FB08C3">
            <w:pPr>
              <w:pStyle w:val="22TAHiddenWrittenResponse"/>
              <w:framePr w:wrap="around"/>
            </w:pPr>
            <w:permStart w:id="1545627476" w:edGrp="everyone"/>
            <w:r>
              <w:t>Considering the incidents and finding that have been found, it</w:t>
            </w:r>
            <w:r w:rsidR="008E3918">
              <w:t xml:space="preserve">’s almost safe to confirm that not a large extent of Quality assurance and control processes were put in place to ensure that standards and compliance were being followed. </w:t>
            </w:r>
            <w:r w:rsidR="00963FAA">
              <w:t xml:space="preserve">So further inspections on all structural materials used to their integrity, quality and to ensure they are compliant would be advised. To answer this question there could be various </w:t>
            </w:r>
            <w:r w:rsidR="0028582D">
              <w:t>defects ranging through all the structural components of the building considering the findings.</w:t>
            </w:r>
            <w:permEnd w:id="1545627476"/>
          </w:p>
        </w:tc>
      </w:tr>
    </w:tbl>
    <w:tbl>
      <w:tblPr>
        <w:tblStyle w:val="TableGrid2"/>
        <w:tblW w:w="0" w:type="auto"/>
        <w:tblLook w:val="04A0" w:firstRow="1" w:lastRow="0" w:firstColumn="1" w:lastColumn="0" w:noHBand="0" w:noVBand="1"/>
      </w:tblPr>
      <w:tblGrid>
        <w:gridCol w:w="9016"/>
      </w:tblGrid>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pPr>
              <w:pStyle w:val="ListParagraph"/>
              <w:keepNext/>
              <w:numPr>
                <w:ilvl w:val="0"/>
                <w:numId w:val="36"/>
              </w:numPr>
              <w:ind w:left="300" w:hanging="357"/>
            </w:pPr>
            <w:r w:rsidRPr="001D4479">
              <w:rPr>
                <w:rFonts w:ascii="Arial" w:hAnsi="Arial" w:cs="Arial"/>
                <w:b/>
                <w:sz w:val="22"/>
              </w:rPr>
              <w:t>Describe the extent of the work that needs to be done to rectify the termite infestation.</w:t>
            </w:r>
          </w:p>
        </w:tc>
      </w:tr>
    </w:tbl>
    <w:tbl>
      <w:tblPr>
        <w:tblStyle w:val="TableGrid2"/>
        <w:tblW w:w="0" w:type="auto"/>
        <w:tblLook w:val="04A0" w:firstRow="1" w:lastRow="0" w:firstColumn="1" w:lastColumn="0" w:noHBand="0" w:noVBand="1"/>
      </w:tblPr>
      <w:tblGrid>
        <w:gridCol w:w="9016"/>
      </w:tblGrid>
      <w:tr w:rsidR="001D4479" w:rsidRPr="00FB08C3" w14:paraId="03D0C2B8" w14:textId="77777777" w:rsidTr="004C1AF4">
        <w:trPr>
          <w:trHeight w:val="1474"/>
        </w:trPr>
        <w:tc>
          <w:tcPr>
            <w:tcW w:w="9016" w:type="dxa"/>
            <w:shd w:val="clear" w:color="auto" w:fill="auto"/>
          </w:tcPr>
          <w:p w14:paraId="30212D39" w14:textId="458613CC" w:rsidR="00CC0413" w:rsidRPr="00FB08C3" w:rsidRDefault="006E56B3" w:rsidP="00FB08C3">
            <w:pPr>
              <w:pStyle w:val="22TAHiddenWrittenResponse"/>
              <w:framePr w:wrap="around"/>
            </w:pPr>
            <w:permStart w:id="2126523741" w:edGrp="everyone"/>
            <w:r>
              <w:t>After a professional and certified inspection has taken placed</w:t>
            </w:r>
            <w:r w:rsidR="00283A8E">
              <w:t xml:space="preserve">, they would then be able to identify the termite species and locate entry points. Once understanding the species, next can be selecting the most effective treatment method relevant to the species. After chosen treatments have been applied whether it be bait, or liquid – Structural repairs would have to be </w:t>
            </w:r>
            <w:r w:rsidR="00F83554">
              <w:t>investigated</w:t>
            </w:r>
            <w:r w:rsidR="00283A8E">
              <w:t xml:space="preserve">, and </w:t>
            </w:r>
            <w:r w:rsidR="00F83554">
              <w:t>whether</w:t>
            </w:r>
            <w:r w:rsidR="00283A8E">
              <w:t xml:space="preserve"> the timber will have to be repaired or replaced. </w:t>
            </w:r>
            <w:r w:rsidR="00F83554">
              <w:t xml:space="preserve">Moving forward after the repairs would be implementing a termite management system and having the correct controls in place to minimise the risk of the infestation returning. </w:t>
            </w:r>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9B03B8"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6"/>
          <w:headerReference w:type="default" r:id="rId27"/>
          <w:pgSz w:w="11906" w:h="16838"/>
          <w:pgMar w:top="1440" w:right="1440" w:bottom="1440" w:left="1440" w:header="680" w:footer="680" w:gutter="0"/>
          <w:pgNumType w:start="1"/>
          <w:cols w:space="708"/>
          <w:docGrid w:linePitch="360"/>
        </w:sectPr>
      </w:pPr>
    </w:p>
    <w:p w14:paraId="365C0F60" w14:textId="331D2A28" w:rsidR="004E699E" w:rsidRPr="004932A4" w:rsidRDefault="009B03B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9B03B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6056CD3" w:rsidR="00902BF8" w:rsidRPr="00FB0E18" w:rsidRDefault="00013506" w:rsidP="00AA576C">
            <w:pPr>
              <w:ind w:right="390"/>
              <w:jc w:val="left"/>
              <w:rPr>
                <w:rFonts w:ascii="Arial" w:hAnsi="Arial" w:cs="Arial"/>
                <w:sz w:val="22"/>
                <w:szCs w:val="22"/>
              </w:rPr>
            </w:pPr>
            <w:permStart w:id="364724965" w:edGrp="everyone"/>
            <w:r>
              <w:rPr>
                <w:rFonts w:ascii="Arial" w:hAnsi="Arial" w:cs="Arial"/>
                <w:sz w:val="22"/>
                <w:szCs w:val="22"/>
              </w:rPr>
              <w:t>RHYS H. YASSO</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9B03B8"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9B03B8"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9B03B8"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9B03B8"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9B03B8"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9B03B8"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9B03B8"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9B03B8"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End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9B03B8"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9B03B8"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End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9B03B8"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9B03B8"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9B03B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031165" w:rsidRPr="00DE6B06" w:rsidRDefault="00031165" w:rsidP="00031165">
            <w:pPr>
              <w:jc w:val="left"/>
              <w:rPr>
                <w:rFonts w:ascii="Arial" w:hAnsi="Arial" w:cs="Arial"/>
                <w:sz w:val="22"/>
              </w:rPr>
            </w:pPr>
            <w:permStart w:id="2055354551" w:edGrp="everyone"/>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031165" w:rsidRPr="00DE6B06" w:rsidRDefault="00031165" w:rsidP="00031165">
            <w:pPr>
              <w:jc w:val="left"/>
              <w:rPr>
                <w:rFonts w:ascii="Arial" w:hAnsi="Arial" w:cs="Arial"/>
                <w:sz w:val="22"/>
              </w:rPr>
            </w:pPr>
            <w:permStart w:id="428412378" w:edGrp="everyone"/>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031165" w:rsidRPr="00DE6B06" w:rsidRDefault="00031165" w:rsidP="00031165">
            <w:pPr>
              <w:jc w:val="left"/>
              <w:rPr>
                <w:rFonts w:ascii="Arial" w:hAnsi="Arial" w:cs="Arial"/>
                <w:sz w:val="22"/>
              </w:rPr>
            </w:pPr>
            <w:permStart w:id="1534618089" w:edGrp="everyone"/>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06CEAB5">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5A7F1052" w:rsidR="00031165" w:rsidRPr="00DE6B06" w:rsidRDefault="009B03B8" w:rsidP="00031165">
            <w:pPr>
              <w:jc w:val="left"/>
              <w:rPr>
                <w:rFonts w:ascii="Arial" w:hAnsi="Arial" w:cs="Arial"/>
                <w:sz w:val="22"/>
              </w:rPr>
            </w:pPr>
            <w:sdt>
              <w:sdtPr>
                <w:rPr>
                  <w:rFonts w:ascii="Arial" w:hAnsi="Arial" w:cs="Arial"/>
                  <w:sz w:val="22"/>
                  <w:szCs w:val="22"/>
                </w:rPr>
                <w:id w:val="-51086215"/>
                <w:placeholder>
                  <w:docPart w:val="C70F21B6F3AF44049B2CFEC3BD6EF21F"/>
                </w:placeholder>
                <w:showingPlcHdr/>
                <w:date>
                  <w:dateFormat w:val="d/MM/yyyy"/>
                  <w:lid w:val="en-AU"/>
                  <w:storeMappedDataAs w:val="dateTime"/>
                  <w:calendar w:val="gregorian"/>
                </w:date>
              </w:sdtPr>
              <w:sdtEndPr/>
              <w:sdtContent>
                <w:r w:rsidR="00031165" w:rsidRPr="00B04CDC">
                  <w:rPr>
                    <w:rStyle w:val="PlaceholderText"/>
                    <w:color w:val="808080" w:themeColor="background1" w:themeShade="80"/>
                    <w:sz w:val="22"/>
                    <w:szCs w:val="22"/>
                  </w:rPr>
                  <w:t>Select Date.</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6A402615" w:rsidR="00C41638" w:rsidRPr="004E1BC5" w:rsidRDefault="00C41638" w:rsidP="00C41638">
                <w:pPr>
                  <w:jc w:val="center"/>
                  <w:rPr>
                    <w:rFonts w:cs="Arial"/>
                    <w:sz w:val="20"/>
                  </w:rPr>
                </w:pPr>
                <w:r w:rsidRPr="00B04CDC">
                  <w:rPr>
                    <w:rFonts w:cs="Arial"/>
                    <w:sz w:val="36"/>
                    <w:szCs w:val="36"/>
                  </w:rPr>
                  <w:sym w:font="Wingdings" w:char="F0A8"/>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7D328C18" w:rsidR="00C41638" w:rsidRPr="004E1BC5" w:rsidRDefault="00C41638" w:rsidP="00C41638">
                <w:pPr>
                  <w:jc w:val="center"/>
                  <w:rPr>
                    <w:rFonts w:cs="Arial"/>
                    <w:sz w:val="20"/>
                  </w:rPr>
                </w:pPr>
                <w:r w:rsidRPr="00B04CDC">
                  <w:rPr>
                    <w:rFonts w:cs="Arial"/>
                    <w:sz w:val="36"/>
                    <w:szCs w:val="36"/>
                  </w:rPr>
                  <w:sym w:font="Wingdings" w:char="F0A8"/>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31AD1F40" w:rsidR="00C41638" w:rsidRPr="004E1BC5" w:rsidRDefault="00C41638" w:rsidP="00C41638">
                <w:pPr>
                  <w:jc w:val="center"/>
                  <w:rPr>
                    <w:rFonts w:cs="Arial"/>
                    <w:sz w:val="20"/>
                  </w:rPr>
                </w:pPr>
                <w:r w:rsidRPr="00B04CDC">
                  <w:rPr>
                    <w:rFonts w:cs="Arial"/>
                    <w:sz w:val="36"/>
                    <w:szCs w:val="36"/>
                  </w:rPr>
                  <w:sym w:font="Wingdings" w:char="F0A8"/>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2A682D48" w:rsidR="00C41638" w:rsidRPr="004E1BC5" w:rsidRDefault="00C41638" w:rsidP="00C41638">
                <w:pPr>
                  <w:jc w:val="center"/>
                  <w:rPr>
                    <w:rFonts w:cs="Arial"/>
                    <w:sz w:val="20"/>
                  </w:rPr>
                </w:pPr>
                <w:r w:rsidRPr="00B04CDC">
                  <w:rPr>
                    <w:rFonts w:cs="Arial"/>
                    <w:sz w:val="36"/>
                    <w:szCs w:val="36"/>
                  </w:rPr>
                  <w:sym w:font="Wingdings" w:char="F0A8"/>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5117EC7E" w:rsidR="00C41638" w:rsidRPr="004E1BC5" w:rsidRDefault="00C41638" w:rsidP="00C41638">
                <w:pPr>
                  <w:jc w:val="center"/>
                  <w:rPr>
                    <w:rFonts w:cs="Arial"/>
                    <w:sz w:val="20"/>
                  </w:rPr>
                </w:pPr>
                <w:r w:rsidRPr="00B04CDC">
                  <w:rPr>
                    <w:rFonts w:cs="Arial"/>
                    <w:sz w:val="36"/>
                    <w:szCs w:val="36"/>
                  </w:rPr>
                  <w:sym w:font="Wingdings" w:char="F0A8"/>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4A09A43A" w:rsidR="00C41638" w:rsidRPr="004E1BC5" w:rsidRDefault="00C41638" w:rsidP="00C41638">
                <w:pPr>
                  <w:jc w:val="center"/>
                  <w:rPr>
                    <w:rFonts w:cs="Arial"/>
                    <w:sz w:val="20"/>
                  </w:rPr>
                </w:pPr>
                <w:r w:rsidRPr="00B04CDC">
                  <w:rPr>
                    <w:rFonts w:cs="Arial"/>
                    <w:sz w:val="36"/>
                    <w:szCs w:val="36"/>
                  </w:rPr>
                  <w:sym w:font="Wingdings" w:char="F0A8"/>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2739F455" w:rsidR="00C41638" w:rsidRPr="004E1BC5" w:rsidRDefault="00C41638" w:rsidP="00C41638">
                <w:pPr>
                  <w:jc w:val="center"/>
                  <w:rPr>
                    <w:rFonts w:cs="Arial"/>
                    <w:sz w:val="20"/>
                  </w:rPr>
                </w:pPr>
                <w:r w:rsidRPr="00B04CDC">
                  <w:rPr>
                    <w:rFonts w:cs="Arial"/>
                    <w:sz w:val="36"/>
                    <w:szCs w:val="36"/>
                  </w:rPr>
                  <w:sym w:font="Wingdings" w:char="F0A8"/>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3046F6F2" w:rsidR="00C41638" w:rsidRPr="004E1BC5" w:rsidRDefault="00C41638" w:rsidP="00C41638">
                <w:pPr>
                  <w:jc w:val="center"/>
                  <w:rPr>
                    <w:rFonts w:cs="Arial"/>
                    <w:sz w:val="20"/>
                  </w:rPr>
                </w:pPr>
                <w:r w:rsidRPr="00B04CDC">
                  <w:rPr>
                    <w:rFonts w:cs="Arial"/>
                    <w:sz w:val="36"/>
                    <w:szCs w:val="36"/>
                  </w:rPr>
                  <w:sym w:font="Wingdings" w:char="F0A8"/>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2C5BD166" w:rsidR="00C41638" w:rsidRPr="004E1BC5" w:rsidRDefault="00C41638" w:rsidP="00C41638">
                <w:pPr>
                  <w:jc w:val="center"/>
                  <w:rPr>
                    <w:rFonts w:cs="Arial"/>
                    <w:sz w:val="20"/>
                  </w:rPr>
                </w:pPr>
                <w:r w:rsidRPr="00B04CDC">
                  <w:rPr>
                    <w:rFonts w:cs="Arial"/>
                    <w:sz w:val="36"/>
                    <w:szCs w:val="36"/>
                  </w:rPr>
                  <w:sym w:font="Wingdings" w:char="F0A8"/>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62810178" w:rsidR="00C41638" w:rsidRPr="004E1BC5" w:rsidRDefault="00C41638" w:rsidP="00C41638">
                <w:pPr>
                  <w:jc w:val="center"/>
                  <w:rPr>
                    <w:rFonts w:cs="Arial"/>
                    <w:sz w:val="20"/>
                  </w:rPr>
                </w:pPr>
                <w:r w:rsidRPr="00B04CDC">
                  <w:rPr>
                    <w:rFonts w:cs="Arial"/>
                    <w:sz w:val="36"/>
                    <w:szCs w:val="36"/>
                  </w:rPr>
                  <w:sym w:font="Wingdings" w:char="F0A8"/>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2C716ED7" w:rsidR="00C41638" w:rsidRPr="004E1BC5" w:rsidRDefault="00C41638" w:rsidP="00C41638">
                <w:pPr>
                  <w:jc w:val="center"/>
                  <w:rPr>
                    <w:rFonts w:cs="Arial"/>
                    <w:sz w:val="20"/>
                  </w:rPr>
                </w:pPr>
                <w:r w:rsidRPr="00B04CDC">
                  <w:rPr>
                    <w:rFonts w:cs="Arial"/>
                    <w:sz w:val="36"/>
                    <w:szCs w:val="36"/>
                  </w:rPr>
                  <w:sym w:font="Wingdings" w:char="F0A8"/>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4E2537BE" w:rsidR="00C41638" w:rsidRPr="004E1BC5" w:rsidRDefault="00C41638" w:rsidP="00C41638">
                <w:pPr>
                  <w:jc w:val="center"/>
                  <w:rPr>
                    <w:rFonts w:cs="Arial"/>
                    <w:sz w:val="20"/>
                  </w:rPr>
                </w:pPr>
                <w:r w:rsidRPr="00B04CDC">
                  <w:rPr>
                    <w:rFonts w:cs="Arial"/>
                    <w:sz w:val="36"/>
                    <w:szCs w:val="36"/>
                  </w:rPr>
                  <w:sym w:font="Wingdings" w:char="F0A8"/>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70D705BE" w:rsidR="00C41638" w:rsidRPr="004E1BC5" w:rsidRDefault="00C41638" w:rsidP="00C41638">
                <w:pPr>
                  <w:jc w:val="center"/>
                  <w:rPr>
                    <w:rFonts w:cs="Arial"/>
                    <w:sz w:val="20"/>
                  </w:rPr>
                </w:pPr>
                <w:r w:rsidRPr="00B04CDC">
                  <w:rPr>
                    <w:rFonts w:cs="Arial"/>
                    <w:sz w:val="36"/>
                    <w:szCs w:val="36"/>
                  </w:rPr>
                  <w:sym w:font="Wingdings" w:char="F0A8"/>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028D8FB9" w:rsidR="00C41638" w:rsidRPr="004E1BC5" w:rsidRDefault="00C41638" w:rsidP="00C41638">
                <w:pPr>
                  <w:jc w:val="center"/>
                  <w:rPr>
                    <w:rFonts w:cs="Arial"/>
                    <w:sz w:val="20"/>
                  </w:rPr>
                </w:pPr>
                <w:r w:rsidRPr="00B04CDC">
                  <w:rPr>
                    <w:rFonts w:cs="Arial"/>
                    <w:sz w:val="36"/>
                    <w:szCs w:val="36"/>
                  </w:rPr>
                  <w:sym w:font="Wingdings" w:char="F0A8"/>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3DDB213" w14:textId="5431BA7C" w:rsidR="00C41638" w:rsidRPr="004E1BC5" w:rsidRDefault="00C41638" w:rsidP="00C41638">
                <w:pPr>
                  <w:jc w:val="center"/>
                  <w:rPr>
                    <w:rFonts w:cs="Arial"/>
                    <w:sz w:val="20"/>
                  </w:rPr>
                </w:pPr>
                <w:r w:rsidRPr="00B04CDC">
                  <w:rPr>
                    <w:rFonts w:cs="Arial"/>
                    <w:sz w:val="36"/>
                    <w:szCs w:val="36"/>
                  </w:rPr>
                  <w:sym w:font="Wingdings" w:char="F0A8"/>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F415D04" w14:textId="52E9137E" w:rsidR="00C41638" w:rsidRPr="004E1BC5" w:rsidRDefault="00C41638" w:rsidP="00C41638">
                <w:pPr>
                  <w:jc w:val="center"/>
                  <w:rPr>
                    <w:rFonts w:cs="Arial"/>
                    <w:sz w:val="20"/>
                  </w:rPr>
                </w:pPr>
                <w:r w:rsidRPr="00B04CDC">
                  <w:rPr>
                    <w:rFonts w:cs="Arial"/>
                    <w:sz w:val="36"/>
                    <w:szCs w:val="36"/>
                  </w:rPr>
                  <w:sym w:font="Wingdings" w:char="F0A8"/>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60DD881B" w:rsidR="00C41638" w:rsidRPr="004E1BC5" w:rsidRDefault="00C41638" w:rsidP="00C41638">
                <w:pPr>
                  <w:jc w:val="center"/>
                  <w:rPr>
                    <w:rFonts w:cs="Arial"/>
                    <w:sz w:val="20"/>
                  </w:rPr>
                </w:pPr>
                <w:r w:rsidRPr="00B04CDC">
                  <w:rPr>
                    <w:rFonts w:cs="Arial"/>
                    <w:sz w:val="36"/>
                    <w:szCs w:val="36"/>
                  </w:rPr>
                  <w:sym w:font="Wingdings" w:char="F0A8"/>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4A1DD433" w:rsidR="00C41638" w:rsidRPr="004E1BC5" w:rsidRDefault="00C41638" w:rsidP="00C41638">
                <w:pPr>
                  <w:jc w:val="center"/>
                  <w:rPr>
                    <w:rFonts w:cs="Arial"/>
                    <w:sz w:val="20"/>
                  </w:rPr>
                </w:pPr>
                <w:r w:rsidRPr="00B04CDC">
                  <w:rPr>
                    <w:rFonts w:cs="Arial"/>
                    <w:sz w:val="36"/>
                    <w:szCs w:val="36"/>
                  </w:rPr>
                  <w:sym w:font="Wingdings" w:char="F0A8"/>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0431B04C" w:rsidR="00C41638" w:rsidRPr="004E1BC5" w:rsidRDefault="00C41638" w:rsidP="00C41638">
                <w:pPr>
                  <w:jc w:val="center"/>
                  <w:rPr>
                    <w:rFonts w:cs="Arial"/>
                    <w:sz w:val="20"/>
                  </w:rPr>
                </w:pPr>
                <w:r w:rsidRPr="00B04CDC">
                  <w:rPr>
                    <w:rFonts w:cs="Arial"/>
                    <w:sz w:val="36"/>
                    <w:szCs w:val="36"/>
                  </w:rPr>
                  <w:sym w:font="Wingdings" w:char="F0A8"/>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8A80" w14:textId="77777777" w:rsidR="00D50D92" w:rsidRDefault="00D50D92" w:rsidP="00A67754">
      <w:r>
        <w:separator/>
      </w:r>
    </w:p>
    <w:p w14:paraId="01AE18E3" w14:textId="77777777" w:rsidR="00D50D92" w:rsidRDefault="00D50D92"/>
    <w:p w14:paraId="0EFD5B6A" w14:textId="77777777" w:rsidR="00D50D92" w:rsidRDefault="00D50D92"/>
  </w:endnote>
  <w:endnote w:type="continuationSeparator" w:id="0">
    <w:p w14:paraId="68E81F0E" w14:textId="77777777" w:rsidR="00D50D92" w:rsidRDefault="00D50D92" w:rsidP="00A67754">
      <w:r>
        <w:continuationSeparator/>
      </w:r>
    </w:p>
    <w:p w14:paraId="2BFC540C" w14:textId="77777777" w:rsidR="00D50D92" w:rsidRDefault="00D50D92"/>
    <w:p w14:paraId="0A3122C9" w14:textId="77777777" w:rsidR="00D50D92" w:rsidRDefault="00D50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98379E9" w:rsidR="006E5B7D" w:rsidRPr="00830749" w:rsidRDefault="009B03B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8D836D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03B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63E4B7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03B8">
          <w:rPr>
            <w:rFonts w:ascii="Arial" w:hAnsi="Arial" w:cs="Arial"/>
            <w:b/>
            <w:bCs/>
            <w:noProof/>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4D39E7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B03B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919DC" w14:textId="77777777" w:rsidR="00D50D92" w:rsidRDefault="00D50D92" w:rsidP="00A67754">
      <w:r>
        <w:separator/>
      </w:r>
    </w:p>
    <w:p w14:paraId="5B6206C1" w14:textId="77777777" w:rsidR="00D50D92" w:rsidRDefault="00D50D92"/>
    <w:p w14:paraId="5AAA014A" w14:textId="77777777" w:rsidR="00D50D92" w:rsidRDefault="00D50D92"/>
  </w:footnote>
  <w:footnote w:type="continuationSeparator" w:id="0">
    <w:p w14:paraId="7261DBFD" w14:textId="77777777" w:rsidR="00D50D92" w:rsidRDefault="00D50D92" w:rsidP="00A67754">
      <w:r>
        <w:continuationSeparator/>
      </w:r>
    </w:p>
    <w:p w14:paraId="2F416376" w14:textId="77777777" w:rsidR="00D50D92" w:rsidRDefault="00D50D92"/>
    <w:p w14:paraId="7A9164BB" w14:textId="77777777" w:rsidR="00D50D92" w:rsidRDefault="00D50D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6356D0"/>
    <w:multiLevelType w:val="hybridMultilevel"/>
    <w:tmpl w:val="81609DFC"/>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2954472E"/>
    <w:multiLevelType w:val="hybridMultilevel"/>
    <w:tmpl w:val="6C40305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0177FC5"/>
    <w:multiLevelType w:val="hybridMultilevel"/>
    <w:tmpl w:val="1D744F58"/>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54B2000"/>
    <w:multiLevelType w:val="multilevel"/>
    <w:tmpl w:val="ACF0F24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5"/>
  </w:num>
  <w:num w:numId="3" w16cid:durableId="958145445">
    <w:abstractNumId w:val="12"/>
  </w:num>
  <w:num w:numId="4" w16cid:durableId="1196194321">
    <w:abstractNumId w:val="22"/>
  </w:num>
  <w:num w:numId="5" w16cid:durableId="1867134969">
    <w:abstractNumId w:val="21"/>
  </w:num>
  <w:num w:numId="6" w16cid:durableId="1025326758">
    <w:abstractNumId w:val="31"/>
  </w:num>
  <w:num w:numId="7" w16cid:durableId="1482577371">
    <w:abstractNumId w:val="5"/>
  </w:num>
  <w:num w:numId="8" w16cid:durableId="1085491312">
    <w:abstractNumId w:val="1"/>
  </w:num>
  <w:num w:numId="9" w16cid:durableId="1369525979">
    <w:abstractNumId w:val="20"/>
  </w:num>
  <w:num w:numId="10" w16cid:durableId="744459">
    <w:abstractNumId w:val="15"/>
  </w:num>
  <w:num w:numId="11" w16cid:durableId="255016049">
    <w:abstractNumId w:val="11"/>
  </w:num>
  <w:num w:numId="12" w16cid:durableId="926841987">
    <w:abstractNumId w:val="41"/>
  </w:num>
  <w:num w:numId="13" w16cid:durableId="1303079462">
    <w:abstractNumId w:val="30"/>
  </w:num>
  <w:num w:numId="14" w16cid:durableId="1959607258">
    <w:abstractNumId w:val="0"/>
  </w:num>
  <w:num w:numId="15" w16cid:durableId="788476904">
    <w:abstractNumId w:val="24"/>
  </w:num>
  <w:num w:numId="16" w16cid:durableId="738527274">
    <w:abstractNumId w:val="36"/>
  </w:num>
  <w:num w:numId="17" w16cid:durableId="347292598">
    <w:abstractNumId w:val="27"/>
  </w:num>
  <w:num w:numId="18" w16cid:durableId="775098443">
    <w:abstractNumId w:val="34"/>
  </w:num>
  <w:num w:numId="19" w16cid:durableId="246036738">
    <w:abstractNumId w:val="26"/>
  </w:num>
  <w:num w:numId="20" w16cid:durableId="1151870601">
    <w:abstractNumId w:val="39"/>
  </w:num>
  <w:num w:numId="21" w16cid:durableId="1397627776">
    <w:abstractNumId w:val="33"/>
  </w:num>
  <w:num w:numId="22" w16cid:durableId="519197551">
    <w:abstractNumId w:val="18"/>
  </w:num>
  <w:num w:numId="23" w16cid:durableId="1194808596">
    <w:abstractNumId w:val="17"/>
  </w:num>
  <w:num w:numId="24" w16cid:durableId="459954404">
    <w:abstractNumId w:val="13"/>
  </w:num>
  <w:num w:numId="25" w16cid:durableId="1232930817">
    <w:abstractNumId w:val="28"/>
  </w:num>
  <w:num w:numId="26" w16cid:durableId="1260795920">
    <w:abstractNumId w:val="14"/>
  </w:num>
  <w:num w:numId="27" w16cid:durableId="1645351946">
    <w:abstractNumId w:val="35"/>
  </w:num>
  <w:num w:numId="28" w16cid:durableId="927811926">
    <w:abstractNumId w:val="23"/>
  </w:num>
  <w:num w:numId="29" w16cid:durableId="232279601">
    <w:abstractNumId w:val="40"/>
  </w:num>
  <w:num w:numId="30" w16cid:durableId="444884279">
    <w:abstractNumId w:val="37"/>
  </w:num>
  <w:num w:numId="31" w16cid:durableId="2030906257">
    <w:abstractNumId w:val="7"/>
  </w:num>
  <w:num w:numId="32" w16cid:durableId="820585102">
    <w:abstractNumId w:val="29"/>
  </w:num>
  <w:num w:numId="33" w16cid:durableId="2015257559">
    <w:abstractNumId w:val="3"/>
  </w:num>
  <w:num w:numId="34" w16cid:durableId="252519536">
    <w:abstractNumId w:val="2"/>
  </w:num>
  <w:num w:numId="35" w16cid:durableId="1134904220">
    <w:abstractNumId w:val="32"/>
  </w:num>
  <w:num w:numId="36" w16cid:durableId="392778436">
    <w:abstractNumId w:val="8"/>
  </w:num>
  <w:num w:numId="37" w16cid:durableId="1387534366">
    <w:abstractNumId w:val="4"/>
  </w:num>
  <w:num w:numId="38" w16cid:durableId="1705519665">
    <w:abstractNumId w:val="6"/>
  </w:num>
  <w:num w:numId="39" w16cid:durableId="1343821651">
    <w:abstractNumId w:val="26"/>
  </w:num>
  <w:num w:numId="40" w16cid:durableId="232201894">
    <w:abstractNumId w:val="10"/>
  </w:num>
  <w:num w:numId="41" w16cid:durableId="390619406">
    <w:abstractNumId w:val="19"/>
  </w:num>
  <w:num w:numId="42" w16cid:durableId="1858352688">
    <w:abstractNumId w:val="38"/>
  </w:num>
  <w:num w:numId="43" w16cid:durableId="128861217">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506"/>
    <w:rsid w:val="0001359A"/>
    <w:rsid w:val="00020BB6"/>
    <w:rsid w:val="00024F65"/>
    <w:rsid w:val="00027B47"/>
    <w:rsid w:val="00031165"/>
    <w:rsid w:val="00035243"/>
    <w:rsid w:val="0003558C"/>
    <w:rsid w:val="00041FA8"/>
    <w:rsid w:val="0004368E"/>
    <w:rsid w:val="00043AB3"/>
    <w:rsid w:val="00043CF5"/>
    <w:rsid w:val="00045B4B"/>
    <w:rsid w:val="0004675B"/>
    <w:rsid w:val="00052041"/>
    <w:rsid w:val="00052C3E"/>
    <w:rsid w:val="00054D7B"/>
    <w:rsid w:val="00055E70"/>
    <w:rsid w:val="0005653E"/>
    <w:rsid w:val="00061726"/>
    <w:rsid w:val="000636A4"/>
    <w:rsid w:val="000653FD"/>
    <w:rsid w:val="000672EE"/>
    <w:rsid w:val="00067A5F"/>
    <w:rsid w:val="00074457"/>
    <w:rsid w:val="00076AD6"/>
    <w:rsid w:val="00077067"/>
    <w:rsid w:val="0008468E"/>
    <w:rsid w:val="00084D84"/>
    <w:rsid w:val="00090D03"/>
    <w:rsid w:val="00091491"/>
    <w:rsid w:val="0009164E"/>
    <w:rsid w:val="000A2303"/>
    <w:rsid w:val="000A7B07"/>
    <w:rsid w:val="000B346C"/>
    <w:rsid w:val="000B7B64"/>
    <w:rsid w:val="000C233D"/>
    <w:rsid w:val="000C4F46"/>
    <w:rsid w:val="000C5322"/>
    <w:rsid w:val="000C6FB4"/>
    <w:rsid w:val="000C7FA2"/>
    <w:rsid w:val="000D1457"/>
    <w:rsid w:val="000D1BBB"/>
    <w:rsid w:val="000E310E"/>
    <w:rsid w:val="000E680F"/>
    <w:rsid w:val="000E7BE3"/>
    <w:rsid w:val="000E7F39"/>
    <w:rsid w:val="000F0FCA"/>
    <w:rsid w:val="000F4520"/>
    <w:rsid w:val="000F6AFC"/>
    <w:rsid w:val="00101E97"/>
    <w:rsid w:val="00103A5E"/>
    <w:rsid w:val="00106585"/>
    <w:rsid w:val="00107EDE"/>
    <w:rsid w:val="0011218C"/>
    <w:rsid w:val="0011416F"/>
    <w:rsid w:val="001157AF"/>
    <w:rsid w:val="00116C30"/>
    <w:rsid w:val="00122B03"/>
    <w:rsid w:val="0012562F"/>
    <w:rsid w:val="00125D82"/>
    <w:rsid w:val="001266C6"/>
    <w:rsid w:val="00126C85"/>
    <w:rsid w:val="00126E71"/>
    <w:rsid w:val="00132977"/>
    <w:rsid w:val="00133A08"/>
    <w:rsid w:val="00136E8C"/>
    <w:rsid w:val="00144A5D"/>
    <w:rsid w:val="001457FC"/>
    <w:rsid w:val="00152592"/>
    <w:rsid w:val="00154A40"/>
    <w:rsid w:val="00154DAE"/>
    <w:rsid w:val="0015733E"/>
    <w:rsid w:val="001578F8"/>
    <w:rsid w:val="00162AE6"/>
    <w:rsid w:val="00166E7F"/>
    <w:rsid w:val="001709EB"/>
    <w:rsid w:val="00171599"/>
    <w:rsid w:val="00175F6C"/>
    <w:rsid w:val="00182497"/>
    <w:rsid w:val="00184237"/>
    <w:rsid w:val="0018673D"/>
    <w:rsid w:val="00187D1C"/>
    <w:rsid w:val="00191E86"/>
    <w:rsid w:val="0019250A"/>
    <w:rsid w:val="00194C00"/>
    <w:rsid w:val="001A36BF"/>
    <w:rsid w:val="001A4E01"/>
    <w:rsid w:val="001A51A4"/>
    <w:rsid w:val="001A77CF"/>
    <w:rsid w:val="001B0445"/>
    <w:rsid w:val="001B09BC"/>
    <w:rsid w:val="001B28E5"/>
    <w:rsid w:val="001C0B34"/>
    <w:rsid w:val="001C4084"/>
    <w:rsid w:val="001D01D1"/>
    <w:rsid w:val="001D4479"/>
    <w:rsid w:val="001E05E8"/>
    <w:rsid w:val="001E5220"/>
    <w:rsid w:val="001E600A"/>
    <w:rsid w:val="001F1C39"/>
    <w:rsid w:val="001F3555"/>
    <w:rsid w:val="001F55A5"/>
    <w:rsid w:val="001F6FA5"/>
    <w:rsid w:val="00200F83"/>
    <w:rsid w:val="00201769"/>
    <w:rsid w:val="00201E01"/>
    <w:rsid w:val="00202782"/>
    <w:rsid w:val="00204C77"/>
    <w:rsid w:val="002054F7"/>
    <w:rsid w:val="0021139D"/>
    <w:rsid w:val="00211F84"/>
    <w:rsid w:val="00213294"/>
    <w:rsid w:val="0021376B"/>
    <w:rsid w:val="00214096"/>
    <w:rsid w:val="002168EB"/>
    <w:rsid w:val="00217AC0"/>
    <w:rsid w:val="00220F44"/>
    <w:rsid w:val="0022264D"/>
    <w:rsid w:val="00222B64"/>
    <w:rsid w:val="00231688"/>
    <w:rsid w:val="00233402"/>
    <w:rsid w:val="002337BA"/>
    <w:rsid w:val="00233890"/>
    <w:rsid w:val="002342BE"/>
    <w:rsid w:val="00241E8A"/>
    <w:rsid w:val="00252300"/>
    <w:rsid w:val="00252494"/>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3A8E"/>
    <w:rsid w:val="0028582D"/>
    <w:rsid w:val="00287CC3"/>
    <w:rsid w:val="00287D6F"/>
    <w:rsid w:val="002908D0"/>
    <w:rsid w:val="002912CC"/>
    <w:rsid w:val="00294162"/>
    <w:rsid w:val="00297B26"/>
    <w:rsid w:val="002A174C"/>
    <w:rsid w:val="002A1EB3"/>
    <w:rsid w:val="002A316B"/>
    <w:rsid w:val="002A35D4"/>
    <w:rsid w:val="002A4B14"/>
    <w:rsid w:val="002A4B66"/>
    <w:rsid w:val="002B03AC"/>
    <w:rsid w:val="002B2600"/>
    <w:rsid w:val="002B3B34"/>
    <w:rsid w:val="002B6786"/>
    <w:rsid w:val="002B7054"/>
    <w:rsid w:val="002C4301"/>
    <w:rsid w:val="002C5000"/>
    <w:rsid w:val="002C57FD"/>
    <w:rsid w:val="002C66FA"/>
    <w:rsid w:val="002C7C1D"/>
    <w:rsid w:val="002D0927"/>
    <w:rsid w:val="002D1837"/>
    <w:rsid w:val="002D3E2B"/>
    <w:rsid w:val="002D4C72"/>
    <w:rsid w:val="002D67B4"/>
    <w:rsid w:val="002E052A"/>
    <w:rsid w:val="002F030D"/>
    <w:rsid w:val="002F1A0C"/>
    <w:rsid w:val="002F64C9"/>
    <w:rsid w:val="00301207"/>
    <w:rsid w:val="00301C4E"/>
    <w:rsid w:val="00304897"/>
    <w:rsid w:val="003050B6"/>
    <w:rsid w:val="00305282"/>
    <w:rsid w:val="00311E5D"/>
    <w:rsid w:val="00314276"/>
    <w:rsid w:val="00314915"/>
    <w:rsid w:val="00315805"/>
    <w:rsid w:val="00315AAA"/>
    <w:rsid w:val="003162C8"/>
    <w:rsid w:val="00317391"/>
    <w:rsid w:val="00317404"/>
    <w:rsid w:val="00323B3B"/>
    <w:rsid w:val="00324DB2"/>
    <w:rsid w:val="003259FD"/>
    <w:rsid w:val="0033666D"/>
    <w:rsid w:val="00336763"/>
    <w:rsid w:val="00340FD1"/>
    <w:rsid w:val="003430D8"/>
    <w:rsid w:val="00343189"/>
    <w:rsid w:val="00347500"/>
    <w:rsid w:val="00347A6D"/>
    <w:rsid w:val="0035039E"/>
    <w:rsid w:val="00354498"/>
    <w:rsid w:val="003548CB"/>
    <w:rsid w:val="00355A10"/>
    <w:rsid w:val="003614DC"/>
    <w:rsid w:val="00361CE5"/>
    <w:rsid w:val="00362760"/>
    <w:rsid w:val="00370043"/>
    <w:rsid w:val="00374DDE"/>
    <w:rsid w:val="003758B4"/>
    <w:rsid w:val="00376162"/>
    <w:rsid w:val="0039160D"/>
    <w:rsid w:val="00393CD7"/>
    <w:rsid w:val="0039623A"/>
    <w:rsid w:val="00396581"/>
    <w:rsid w:val="003A73B0"/>
    <w:rsid w:val="003B0094"/>
    <w:rsid w:val="003B0DC7"/>
    <w:rsid w:val="003B1446"/>
    <w:rsid w:val="003B5C02"/>
    <w:rsid w:val="003C173C"/>
    <w:rsid w:val="003C17EB"/>
    <w:rsid w:val="003C2D64"/>
    <w:rsid w:val="003C33FB"/>
    <w:rsid w:val="003C3E0C"/>
    <w:rsid w:val="003C6A1A"/>
    <w:rsid w:val="003C7C44"/>
    <w:rsid w:val="003D2DB8"/>
    <w:rsid w:val="003D337A"/>
    <w:rsid w:val="003D3B69"/>
    <w:rsid w:val="003D6A86"/>
    <w:rsid w:val="003D6EB8"/>
    <w:rsid w:val="003D7CD7"/>
    <w:rsid w:val="003E1DAB"/>
    <w:rsid w:val="003E41CD"/>
    <w:rsid w:val="003F28B6"/>
    <w:rsid w:val="003F4120"/>
    <w:rsid w:val="003F4E60"/>
    <w:rsid w:val="00400774"/>
    <w:rsid w:val="00401C9F"/>
    <w:rsid w:val="00402AD2"/>
    <w:rsid w:val="00402F76"/>
    <w:rsid w:val="00407E68"/>
    <w:rsid w:val="00410BC8"/>
    <w:rsid w:val="00410EFE"/>
    <w:rsid w:val="00416046"/>
    <w:rsid w:val="004163B0"/>
    <w:rsid w:val="00417106"/>
    <w:rsid w:val="00420C9E"/>
    <w:rsid w:val="00420D74"/>
    <w:rsid w:val="004234CE"/>
    <w:rsid w:val="00426C7D"/>
    <w:rsid w:val="00427D61"/>
    <w:rsid w:val="004316FB"/>
    <w:rsid w:val="0043335E"/>
    <w:rsid w:val="00433D65"/>
    <w:rsid w:val="00435D5B"/>
    <w:rsid w:val="004403AD"/>
    <w:rsid w:val="004467A9"/>
    <w:rsid w:val="00454B97"/>
    <w:rsid w:val="00454BB3"/>
    <w:rsid w:val="004559DC"/>
    <w:rsid w:val="004575AD"/>
    <w:rsid w:val="004624D6"/>
    <w:rsid w:val="0046338F"/>
    <w:rsid w:val="00466598"/>
    <w:rsid w:val="004676B1"/>
    <w:rsid w:val="00467952"/>
    <w:rsid w:val="00476099"/>
    <w:rsid w:val="004768EA"/>
    <w:rsid w:val="00482720"/>
    <w:rsid w:val="004847EF"/>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084F"/>
    <w:rsid w:val="004E1BC5"/>
    <w:rsid w:val="004E206C"/>
    <w:rsid w:val="004E3FB7"/>
    <w:rsid w:val="004E5C7F"/>
    <w:rsid w:val="004E6613"/>
    <w:rsid w:val="004E67D0"/>
    <w:rsid w:val="004E699E"/>
    <w:rsid w:val="004E7502"/>
    <w:rsid w:val="004E79AD"/>
    <w:rsid w:val="004F06CC"/>
    <w:rsid w:val="0050226B"/>
    <w:rsid w:val="005025D4"/>
    <w:rsid w:val="00502660"/>
    <w:rsid w:val="005037A0"/>
    <w:rsid w:val="00503E80"/>
    <w:rsid w:val="005054E9"/>
    <w:rsid w:val="005075AF"/>
    <w:rsid w:val="005102BD"/>
    <w:rsid w:val="00512B1D"/>
    <w:rsid w:val="0051331A"/>
    <w:rsid w:val="00516F6C"/>
    <w:rsid w:val="005227F4"/>
    <w:rsid w:val="00522AFC"/>
    <w:rsid w:val="005314E6"/>
    <w:rsid w:val="00531973"/>
    <w:rsid w:val="00532738"/>
    <w:rsid w:val="005334E1"/>
    <w:rsid w:val="00533511"/>
    <w:rsid w:val="0053430B"/>
    <w:rsid w:val="005362A7"/>
    <w:rsid w:val="00536B74"/>
    <w:rsid w:val="00536CB1"/>
    <w:rsid w:val="00537FC7"/>
    <w:rsid w:val="00543100"/>
    <w:rsid w:val="00544F28"/>
    <w:rsid w:val="005455FA"/>
    <w:rsid w:val="00545C50"/>
    <w:rsid w:val="00545E1D"/>
    <w:rsid w:val="005526C8"/>
    <w:rsid w:val="005539E1"/>
    <w:rsid w:val="0055496E"/>
    <w:rsid w:val="00555130"/>
    <w:rsid w:val="00555943"/>
    <w:rsid w:val="00560534"/>
    <w:rsid w:val="00573C4A"/>
    <w:rsid w:val="00574098"/>
    <w:rsid w:val="0057509D"/>
    <w:rsid w:val="00583840"/>
    <w:rsid w:val="00584F56"/>
    <w:rsid w:val="005868D2"/>
    <w:rsid w:val="005948F5"/>
    <w:rsid w:val="00597FBD"/>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5271"/>
    <w:rsid w:val="005E668C"/>
    <w:rsid w:val="005F0A34"/>
    <w:rsid w:val="005F3093"/>
    <w:rsid w:val="005F48A3"/>
    <w:rsid w:val="005F55E6"/>
    <w:rsid w:val="005F56A8"/>
    <w:rsid w:val="005F6927"/>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51C7"/>
    <w:rsid w:val="00635416"/>
    <w:rsid w:val="00640395"/>
    <w:rsid w:val="006407D6"/>
    <w:rsid w:val="00640DDA"/>
    <w:rsid w:val="006420A5"/>
    <w:rsid w:val="006454E1"/>
    <w:rsid w:val="00650C50"/>
    <w:rsid w:val="0065179C"/>
    <w:rsid w:val="00651B97"/>
    <w:rsid w:val="00652FA9"/>
    <w:rsid w:val="00653936"/>
    <w:rsid w:val="00654435"/>
    <w:rsid w:val="006555C5"/>
    <w:rsid w:val="00655694"/>
    <w:rsid w:val="00655F6F"/>
    <w:rsid w:val="0065692C"/>
    <w:rsid w:val="00666379"/>
    <w:rsid w:val="0066767E"/>
    <w:rsid w:val="00672D43"/>
    <w:rsid w:val="00672FAE"/>
    <w:rsid w:val="006735A5"/>
    <w:rsid w:val="00674DE6"/>
    <w:rsid w:val="00675E17"/>
    <w:rsid w:val="00677444"/>
    <w:rsid w:val="006774E6"/>
    <w:rsid w:val="00680330"/>
    <w:rsid w:val="00680BFE"/>
    <w:rsid w:val="00683DCA"/>
    <w:rsid w:val="0068582E"/>
    <w:rsid w:val="006862FA"/>
    <w:rsid w:val="00691AF0"/>
    <w:rsid w:val="00691ED4"/>
    <w:rsid w:val="006923AD"/>
    <w:rsid w:val="00697DC1"/>
    <w:rsid w:val="00697EDC"/>
    <w:rsid w:val="006A4B98"/>
    <w:rsid w:val="006A4DE6"/>
    <w:rsid w:val="006A4E12"/>
    <w:rsid w:val="006A6387"/>
    <w:rsid w:val="006B065A"/>
    <w:rsid w:val="006B2FB9"/>
    <w:rsid w:val="006B5A1A"/>
    <w:rsid w:val="006B6115"/>
    <w:rsid w:val="006B7CFD"/>
    <w:rsid w:val="006C0DC4"/>
    <w:rsid w:val="006C1165"/>
    <w:rsid w:val="006C1A6C"/>
    <w:rsid w:val="006C212E"/>
    <w:rsid w:val="006C26ED"/>
    <w:rsid w:val="006C509B"/>
    <w:rsid w:val="006C576D"/>
    <w:rsid w:val="006C5BB4"/>
    <w:rsid w:val="006C7661"/>
    <w:rsid w:val="006D4449"/>
    <w:rsid w:val="006D4794"/>
    <w:rsid w:val="006E0BDE"/>
    <w:rsid w:val="006E56B3"/>
    <w:rsid w:val="006E5B7D"/>
    <w:rsid w:val="006F01CB"/>
    <w:rsid w:val="006F1570"/>
    <w:rsid w:val="006F1E14"/>
    <w:rsid w:val="006F5046"/>
    <w:rsid w:val="006F5707"/>
    <w:rsid w:val="006F7D66"/>
    <w:rsid w:val="00702F50"/>
    <w:rsid w:val="00703DE3"/>
    <w:rsid w:val="007045DB"/>
    <w:rsid w:val="007070CF"/>
    <w:rsid w:val="00707741"/>
    <w:rsid w:val="007126FC"/>
    <w:rsid w:val="007128AF"/>
    <w:rsid w:val="00714EB8"/>
    <w:rsid w:val="00720E1B"/>
    <w:rsid w:val="0072118A"/>
    <w:rsid w:val="0072174F"/>
    <w:rsid w:val="0072177C"/>
    <w:rsid w:val="00724258"/>
    <w:rsid w:val="00727018"/>
    <w:rsid w:val="007317A7"/>
    <w:rsid w:val="00732F50"/>
    <w:rsid w:val="007339D1"/>
    <w:rsid w:val="00734157"/>
    <w:rsid w:val="00734580"/>
    <w:rsid w:val="00740FE9"/>
    <w:rsid w:val="00743307"/>
    <w:rsid w:val="00743AEF"/>
    <w:rsid w:val="00747137"/>
    <w:rsid w:val="00750D30"/>
    <w:rsid w:val="007518B1"/>
    <w:rsid w:val="00754C46"/>
    <w:rsid w:val="00756779"/>
    <w:rsid w:val="00757B27"/>
    <w:rsid w:val="00760942"/>
    <w:rsid w:val="00760DA7"/>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96C61"/>
    <w:rsid w:val="007A1BB4"/>
    <w:rsid w:val="007A5008"/>
    <w:rsid w:val="007A7D08"/>
    <w:rsid w:val="007B0F5A"/>
    <w:rsid w:val="007B186F"/>
    <w:rsid w:val="007B4217"/>
    <w:rsid w:val="007B48B1"/>
    <w:rsid w:val="007C1D61"/>
    <w:rsid w:val="007C32DA"/>
    <w:rsid w:val="007C4FE0"/>
    <w:rsid w:val="007C52E8"/>
    <w:rsid w:val="007C63F4"/>
    <w:rsid w:val="007C6902"/>
    <w:rsid w:val="007D0BF6"/>
    <w:rsid w:val="007D3292"/>
    <w:rsid w:val="007D3954"/>
    <w:rsid w:val="007D3BDB"/>
    <w:rsid w:val="007D5A4A"/>
    <w:rsid w:val="007D71E4"/>
    <w:rsid w:val="007E0151"/>
    <w:rsid w:val="007E2C77"/>
    <w:rsid w:val="007E57E8"/>
    <w:rsid w:val="007E58F1"/>
    <w:rsid w:val="007E72A0"/>
    <w:rsid w:val="007E7CAC"/>
    <w:rsid w:val="007F1F7F"/>
    <w:rsid w:val="007F2970"/>
    <w:rsid w:val="007F575E"/>
    <w:rsid w:val="00800368"/>
    <w:rsid w:val="008053AD"/>
    <w:rsid w:val="00806837"/>
    <w:rsid w:val="00811042"/>
    <w:rsid w:val="008121F4"/>
    <w:rsid w:val="008133D3"/>
    <w:rsid w:val="00817A06"/>
    <w:rsid w:val="00817A2D"/>
    <w:rsid w:val="008264AD"/>
    <w:rsid w:val="0082670D"/>
    <w:rsid w:val="00827AA9"/>
    <w:rsid w:val="0083003D"/>
    <w:rsid w:val="00830749"/>
    <w:rsid w:val="0083213B"/>
    <w:rsid w:val="00833553"/>
    <w:rsid w:val="00835B05"/>
    <w:rsid w:val="00842AE4"/>
    <w:rsid w:val="00843997"/>
    <w:rsid w:val="00847C7B"/>
    <w:rsid w:val="00852352"/>
    <w:rsid w:val="00853799"/>
    <w:rsid w:val="00855F97"/>
    <w:rsid w:val="00860AFB"/>
    <w:rsid w:val="008643F9"/>
    <w:rsid w:val="00864D30"/>
    <w:rsid w:val="00872007"/>
    <w:rsid w:val="008748CE"/>
    <w:rsid w:val="00874A2D"/>
    <w:rsid w:val="00875329"/>
    <w:rsid w:val="00881F05"/>
    <w:rsid w:val="00882B9D"/>
    <w:rsid w:val="0088349C"/>
    <w:rsid w:val="008868DF"/>
    <w:rsid w:val="008917CA"/>
    <w:rsid w:val="00895E08"/>
    <w:rsid w:val="008A082C"/>
    <w:rsid w:val="008A0D98"/>
    <w:rsid w:val="008A257C"/>
    <w:rsid w:val="008A2F2D"/>
    <w:rsid w:val="008A3A99"/>
    <w:rsid w:val="008A7DAC"/>
    <w:rsid w:val="008B22FC"/>
    <w:rsid w:val="008B39C9"/>
    <w:rsid w:val="008C48F6"/>
    <w:rsid w:val="008C715D"/>
    <w:rsid w:val="008D4DE9"/>
    <w:rsid w:val="008D6011"/>
    <w:rsid w:val="008D7615"/>
    <w:rsid w:val="008E3918"/>
    <w:rsid w:val="008F0BA8"/>
    <w:rsid w:val="008F0CE0"/>
    <w:rsid w:val="008F1837"/>
    <w:rsid w:val="008F464C"/>
    <w:rsid w:val="00901593"/>
    <w:rsid w:val="009025D4"/>
    <w:rsid w:val="00902BF8"/>
    <w:rsid w:val="009030D3"/>
    <w:rsid w:val="009046CD"/>
    <w:rsid w:val="009055FD"/>
    <w:rsid w:val="009056E2"/>
    <w:rsid w:val="009066AA"/>
    <w:rsid w:val="00906AB7"/>
    <w:rsid w:val="00907636"/>
    <w:rsid w:val="00914CA4"/>
    <w:rsid w:val="00917FD2"/>
    <w:rsid w:val="00920F6C"/>
    <w:rsid w:val="00921288"/>
    <w:rsid w:val="00922221"/>
    <w:rsid w:val="009247A7"/>
    <w:rsid w:val="00925912"/>
    <w:rsid w:val="00926057"/>
    <w:rsid w:val="009304CA"/>
    <w:rsid w:val="0093060F"/>
    <w:rsid w:val="0093095D"/>
    <w:rsid w:val="00931795"/>
    <w:rsid w:val="009324BA"/>
    <w:rsid w:val="00932E1C"/>
    <w:rsid w:val="00936180"/>
    <w:rsid w:val="00936C91"/>
    <w:rsid w:val="0094237E"/>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0ECD"/>
    <w:rsid w:val="00961ADD"/>
    <w:rsid w:val="00963FAA"/>
    <w:rsid w:val="00966633"/>
    <w:rsid w:val="00970B74"/>
    <w:rsid w:val="00971AC8"/>
    <w:rsid w:val="0098186A"/>
    <w:rsid w:val="00982578"/>
    <w:rsid w:val="00986974"/>
    <w:rsid w:val="00986BC7"/>
    <w:rsid w:val="00993997"/>
    <w:rsid w:val="00994CC6"/>
    <w:rsid w:val="00996BEA"/>
    <w:rsid w:val="009A00BB"/>
    <w:rsid w:val="009A34C4"/>
    <w:rsid w:val="009A46C0"/>
    <w:rsid w:val="009A4937"/>
    <w:rsid w:val="009B03B8"/>
    <w:rsid w:val="009B2C5D"/>
    <w:rsid w:val="009B750D"/>
    <w:rsid w:val="009C22FD"/>
    <w:rsid w:val="009C7961"/>
    <w:rsid w:val="009D027F"/>
    <w:rsid w:val="009D06DA"/>
    <w:rsid w:val="009D1E85"/>
    <w:rsid w:val="009E08FC"/>
    <w:rsid w:val="009E3CED"/>
    <w:rsid w:val="009E4376"/>
    <w:rsid w:val="009E78AF"/>
    <w:rsid w:val="009F128E"/>
    <w:rsid w:val="009F34EB"/>
    <w:rsid w:val="00A06B3F"/>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2F8F"/>
    <w:rsid w:val="00A67415"/>
    <w:rsid w:val="00A67754"/>
    <w:rsid w:val="00A706D2"/>
    <w:rsid w:val="00A74A06"/>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0FDA"/>
    <w:rsid w:val="00AD147B"/>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27763"/>
    <w:rsid w:val="00B35E88"/>
    <w:rsid w:val="00B36B02"/>
    <w:rsid w:val="00B36B2E"/>
    <w:rsid w:val="00B370F6"/>
    <w:rsid w:val="00B37A11"/>
    <w:rsid w:val="00B44885"/>
    <w:rsid w:val="00B45123"/>
    <w:rsid w:val="00B46CA0"/>
    <w:rsid w:val="00B47157"/>
    <w:rsid w:val="00B50D23"/>
    <w:rsid w:val="00B60A8E"/>
    <w:rsid w:val="00B61114"/>
    <w:rsid w:val="00B63435"/>
    <w:rsid w:val="00B64BF7"/>
    <w:rsid w:val="00B65457"/>
    <w:rsid w:val="00B65524"/>
    <w:rsid w:val="00B80970"/>
    <w:rsid w:val="00B84397"/>
    <w:rsid w:val="00B876C2"/>
    <w:rsid w:val="00B91399"/>
    <w:rsid w:val="00B9239D"/>
    <w:rsid w:val="00B930C4"/>
    <w:rsid w:val="00B93C88"/>
    <w:rsid w:val="00B96243"/>
    <w:rsid w:val="00B970B5"/>
    <w:rsid w:val="00B9778C"/>
    <w:rsid w:val="00BA235F"/>
    <w:rsid w:val="00BA45C3"/>
    <w:rsid w:val="00BA7D5F"/>
    <w:rsid w:val="00BB14F2"/>
    <w:rsid w:val="00BB30CB"/>
    <w:rsid w:val="00BB3713"/>
    <w:rsid w:val="00BC4647"/>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2BAE"/>
    <w:rsid w:val="00C145EE"/>
    <w:rsid w:val="00C1477C"/>
    <w:rsid w:val="00C15CA8"/>
    <w:rsid w:val="00C17076"/>
    <w:rsid w:val="00C2027D"/>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1C3A"/>
    <w:rsid w:val="00C731E3"/>
    <w:rsid w:val="00C7472B"/>
    <w:rsid w:val="00C76B5E"/>
    <w:rsid w:val="00C804A2"/>
    <w:rsid w:val="00C806B2"/>
    <w:rsid w:val="00C80DC2"/>
    <w:rsid w:val="00C82BD7"/>
    <w:rsid w:val="00C83199"/>
    <w:rsid w:val="00C92642"/>
    <w:rsid w:val="00C931D7"/>
    <w:rsid w:val="00C9350D"/>
    <w:rsid w:val="00C95718"/>
    <w:rsid w:val="00C95773"/>
    <w:rsid w:val="00C963C2"/>
    <w:rsid w:val="00C963E0"/>
    <w:rsid w:val="00C97C42"/>
    <w:rsid w:val="00CA0F42"/>
    <w:rsid w:val="00CA3573"/>
    <w:rsid w:val="00CA4A62"/>
    <w:rsid w:val="00CA6611"/>
    <w:rsid w:val="00CA78C3"/>
    <w:rsid w:val="00CB3DA9"/>
    <w:rsid w:val="00CB65D8"/>
    <w:rsid w:val="00CB7163"/>
    <w:rsid w:val="00CB7187"/>
    <w:rsid w:val="00CB7437"/>
    <w:rsid w:val="00CC0413"/>
    <w:rsid w:val="00CC2593"/>
    <w:rsid w:val="00CC3D35"/>
    <w:rsid w:val="00CC5B81"/>
    <w:rsid w:val="00CC5E27"/>
    <w:rsid w:val="00CD0491"/>
    <w:rsid w:val="00CD397B"/>
    <w:rsid w:val="00CD52AC"/>
    <w:rsid w:val="00CD7EE9"/>
    <w:rsid w:val="00CE1002"/>
    <w:rsid w:val="00CE17A5"/>
    <w:rsid w:val="00CE1EBF"/>
    <w:rsid w:val="00CE2955"/>
    <w:rsid w:val="00CE2F6A"/>
    <w:rsid w:val="00CE2FD4"/>
    <w:rsid w:val="00CE4DB2"/>
    <w:rsid w:val="00CE77FE"/>
    <w:rsid w:val="00CF017D"/>
    <w:rsid w:val="00CF217C"/>
    <w:rsid w:val="00CF476A"/>
    <w:rsid w:val="00CF687B"/>
    <w:rsid w:val="00CF777A"/>
    <w:rsid w:val="00D02DC1"/>
    <w:rsid w:val="00D05B7F"/>
    <w:rsid w:val="00D060EB"/>
    <w:rsid w:val="00D06775"/>
    <w:rsid w:val="00D07170"/>
    <w:rsid w:val="00D073B1"/>
    <w:rsid w:val="00D073B2"/>
    <w:rsid w:val="00D10C1C"/>
    <w:rsid w:val="00D1152B"/>
    <w:rsid w:val="00D12E1D"/>
    <w:rsid w:val="00D14D5C"/>
    <w:rsid w:val="00D157D2"/>
    <w:rsid w:val="00D20EA7"/>
    <w:rsid w:val="00D238C2"/>
    <w:rsid w:val="00D2544C"/>
    <w:rsid w:val="00D25838"/>
    <w:rsid w:val="00D26665"/>
    <w:rsid w:val="00D323A9"/>
    <w:rsid w:val="00D342DF"/>
    <w:rsid w:val="00D36E15"/>
    <w:rsid w:val="00D402D1"/>
    <w:rsid w:val="00D41220"/>
    <w:rsid w:val="00D44406"/>
    <w:rsid w:val="00D445AA"/>
    <w:rsid w:val="00D448E3"/>
    <w:rsid w:val="00D44AC7"/>
    <w:rsid w:val="00D4733D"/>
    <w:rsid w:val="00D50D92"/>
    <w:rsid w:val="00D51F14"/>
    <w:rsid w:val="00D521B0"/>
    <w:rsid w:val="00D52AE9"/>
    <w:rsid w:val="00D612CD"/>
    <w:rsid w:val="00D644BC"/>
    <w:rsid w:val="00D72E53"/>
    <w:rsid w:val="00D74F43"/>
    <w:rsid w:val="00D7604F"/>
    <w:rsid w:val="00D762CD"/>
    <w:rsid w:val="00D82F1D"/>
    <w:rsid w:val="00D86DFD"/>
    <w:rsid w:val="00D87FA7"/>
    <w:rsid w:val="00D936AE"/>
    <w:rsid w:val="00D952D8"/>
    <w:rsid w:val="00D95463"/>
    <w:rsid w:val="00D95679"/>
    <w:rsid w:val="00DA162F"/>
    <w:rsid w:val="00DA2CF0"/>
    <w:rsid w:val="00DA34F5"/>
    <w:rsid w:val="00DA44D3"/>
    <w:rsid w:val="00DA61B9"/>
    <w:rsid w:val="00DA7219"/>
    <w:rsid w:val="00DB20FD"/>
    <w:rsid w:val="00DB24CF"/>
    <w:rsid w:val="00DB42F1"/>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6E5F"/>
    <w:rsid w:val="00E07F3E"/>
    <w:rsid w:val="00E106BF"/>
    <w:rsid w:val="00E1365F"/>
    <w:rsid w:val="00E14FDF"/>
    <w:rsid w:val="00E20A05"/>
    <w:rsid w:val="00E264E3"/>
    <w:rsid w:val="00E26E31"/>
    <w:rsid w:val="00E3181C"/>
    <w:rsid w:val="00E32B19"/>
    <w:rsid w:val="00E33414"/>
    <w:rsid w:val="00E35C36"/>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6CC2"/>
    <w:rsid w:val="00E77A19"/>
    <w:rsid w:val="00E83A7C"/>
    <w:rsid w:val="00E85228"/>
    <w:rsid w:val="00E8539B"/>
    <w:rsid w:val="00E909B8"/>
    <w:rsid w:val="00E90CAF"/>
    <w:rsid w:val="00E91CA9"/>
    <w:rsid w:val="00E930E5"/>
    <w:rsid w:val="00EA2593"/>
    <w:rsid w:val="00EA3457"/>
    <w:rsid w:val="00EA4ACC"/>
    <w:rsid w:val="00EA4C21"/>
    <w:rsid w:val="00EA5ACC"/>
    <w:rsid w:val="00EA5EFE"/>
    <w:rsid w:val="00EA7937"/>
    <w:rsid w:val="00EB0AA2"/>
    <w:rsid w:val="00EB100E"/>
    <w:rsid w:val="00EB2F5E"/>
    <w:rsid w:val="00EB5CE4"/>
    <w:rsid w:val="00EB63F2"/>
    <w:rsid w:val="00EB7E28"/>
    <w:rsid w:val="00EC13D9"/>
    <w:rsid w:val="00EC2C8E"/>
    <w:rsid w:val="00ED2BCF"/>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11327"/>
    <w:rsid w:val="00F212C3"/>
    <w:rsid w:val="00F21DF2"/>
    <w:rsid w:val="00F22B42"/>
    <w:rsid w:val="00F23659"/>
    <w:rsid w:val="00F25C5C"/>
    <w:rsid w:val="00F30473"/>
    <w:rsid w:val="00F32195"/>
    <w:rsid w:val="00F3545B"/>
    <w:rsid w:val="00F425D4"/>
    <w:rsid w:val="00F4286F"/>
    <w:rsid w:val="00F4297B"/>
    <w:rsid w:val="00F46864"/>
    <w:rsid w:val="00F46E9C"/>
    <w:rsid w:val="00F4706B"/>
    <w:rsid w:val="00F47987"/>
    <w:rsid w:val="00F52755"/>
    <w:rsid w:val="00F56D33"/>
    <w:rsid w:val="00F605B4"/>
    <w:rsid w:val="00F715C5"/>
    <w:rsid w:val="00F7213B"/>
    <w:rsid w:val="00F72340"/>
    <w:rsid w:val="00F739DD"/>
    <w:rsid w:val="00F73AD5"/>
    <w:rsid w:val="00F73F49"/>
    <w:rsid w:val="00F76535"/>
    <w:rsid w:val="00F7673C"/>
    <w:rsid w:val="00F769F2"/>
    <w:rsid w:val="00F83554"/>
    <w:rsid w:val="00F84646"/>
    <w:rsid w:val="00F85879"/>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33FB"/>
    <w:rsid w:val="00FE3849"/>
    <w:rsid w:val="00FE5ACC"/>
    <w:rsid w:val="00FE5B94"/>
    <w:rsid w:val="00FF0FC5"/>
    <w:rsid w:val="00FF16A5"/>
    <w:rsid w:val="00FF1757"/>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D0BF6"/>
    <w:pPr>
      <w:framePr w:hSpace="180" w:wrap="around" w:vAnchor="text" w:hAnchor="margin" w:y="36"/>
      <w:contextualSpacing/>
      <w:jc w:val="both"/>
    </w:pPr>
    <w:rPr>
      <w:rFonts w:ascii="Segoe UI" w:eastAsiaTheme="minorHAnsi" w:hAnsi="Segoe UI" w:cs="Segoe UI"/>
      <w:color w:val="000000" w:themeColor="text1"/>
      <w:sz w:val="22"/>
      <w:szCs w:val="22"/>
      <w:shd w:val="clear" w:color="auto" w:fill="F7F7F8"/>
      <w:lang w:eastAsia="en-US"/>
    </w:rPr>
  </w:style>
  <w:style w:type="character" w:customStyle="1" w:styleId="22TAHiddenWrittenResponseChar">
    <w:name w:val="(22) TA Hidden Written Response Char"/>
    <w:basedOn w:val="DefaultParagraphFont"/>
    <w:link w:val="22TAHiddenWrittenResponse"/>
    <w:rsid w:val="007D0BF6"/>
    <w:rPr>
      <w:rFonts w:ascii="Segoe UI" w:eastAsiaTheme="minorHAnsi" w:hAnsi="Segoe UI" w:cs="Segoe UI"/>
      <w:color w:val="000000" w:themeColor="text1"/>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paragraph" w:styleId="NormalWeb">
    <w:name w:val="Normal (Web)"/>
    <w:basedOn w:val="Normal"/>
    <w:uiPriority w:val="99"/>
    <w:semiHidden/>
    <w:unhideWhenUsed/>
    <w:rsid w:val="007F2970"/>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7F29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43676309">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944921755">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3057942">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00862942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header" Target="header2.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yperlink" Target="https://ncc.abcb.gov.au/editions/2019-a1/ncc-2019-volume-two-amendment-1/part-31-site-preparation/part-312-earth-retaining"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customXml" Target="ink/ink5.xml"/><Relationship Id="rId23" Type="http://schemas.openxmlformats.org/officeDocument/2006/relationships/hyperlink" Target="https://ncc.abcb.gov.au/editions/2019-a1/ncc-2019-volume-three-amendment-1/schedule-3-defined-terms/schedule-3-definitions" TargetMode="External"/><Relationship Id="rId28"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footer" Target="footer4.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C542BF"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C542BF"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C542BF"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C542BF"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C542BF"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C542BF"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7867"/>
    <w:rsid w:val="00106BC6"/>
    <w:rsid w:val="001125F5"/>
    <w:rsid w:val="00122786"/>
    <w:rsid w:val="00152532"/>
    <w:rsid w:val="00155DCA"/>
    <w:rsid w:val="00181DB6"/>
    <w:rsid w:val="001E4222"/>
    <w:rsid w:val="001F203C"/>
    <w:rsid w:val="001F2D33"/>
    <w:rsid w:val="00216485"/>
    <w:rsid w:val="00217293"/>
    <w:rsid w:val="00247826"/>
    <w:rsid w:val="0026412C"/>
    <w:rsid w:val="00276B73"/>
    <w:rsid w:val="002A67A7"/>
    <w:rsid w:val="003D7AF8"/>
    <w:rsid w:val="0042552B"/>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D20FD"/>
    <w:rsid w:val="00C10BE1"/>
    <w:rsid w:val="00C4256C"/>
    <w:rsid w:val="00C542BF"/>
    <w:rsid w:val="00C86AC1"/>
    <w:rsid w:val="00C942CC"/>
    <w:rsid w:val="00CF3EAC"/>
    <w:rsid w:val="00D1199A"/>
    <w:rsid w:val="00DC0AEB"/>
    <w:rsid w:val="00DC549C"/>
    <w:rsid w:val="00DD1CB8"/>
    <w:rsid w:val="00E04351"/>
    <w:rsid w:val="00E20980"/>
    <w:rsid w:val="00E37314"/>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0:32:22.332"/>
    </inkml:context>
    <inkml:brush xml:id="br0">
      <inkml:brushProperty name="width" value="0.05" units="cm"/>
      <inkml:brushProperty name="height" value="0.05" units="cm"/>
    </inkml:brush>
  </inkml:definitions>
  <inkml:trace contextRef="#ctx0" brushRef="#br0">16 899 24575,'-4'-20'0,"-8"-28"0,12 48 0,0-1 0,0 1 0,0 0 0,0 0 0,0 0 0,1 0 0,-1-1 0,0 1 0,0 0 0,0 0 0,0 0 0,0 0 0,0 0 0,0-1 0,0 1 0,0 0 0,0 0 0,0 0 0,1 0 0,-1 0 0,0 0 0,0 0 0,0-1 0,0 1 0,0 0 0,0 0 0,1 0 0,-1 0 0,0 0 0,0 0 0,0 0 0,0 0 0,1 0 0,-1 0 0,0 0 0,0 0 0,0 0 0,0 0 0,0 0 0,1 0 0,-1 0 0,0 0 0,0 0 0,0 0 0,0 0 0,1 0 0,-1 0 0,0 0 0,0 0 0,0 1 0,0-1 0,0 0 0,0 0 0,1 0 0,-1 0 0,0 0 0,0 0 0,0 0 0,0 1 0,0-1 0,2 1 0,66 15 0,-1-3 0,107 6 0,147-14 0,-25-17 0,1042-124-1397,-1100 107 1537,27-3-147,1343-180-110,-1399 175 117,-164 24 0,-44 13 12,0 0 0,0 0 1,0-1-1,0 1 0,0 0 0,0-1 1,0 1-1,0-1 0,0 1 0,0-1 1,-1 1-1,1-1 0,0 0 1,0 1-1,-1-1 0,1 0 0,-1 0 1,2-1-1,-2 1 25,-1 0-1,1 0 1,0 0 0,-1 1-1,1-1 1,-1 0 0,1 0 0,-1 0-1,1 0 1,-1 1 0,0-1-1,1 0 1,-1 1 0,0-1 0,0 0-1,1 1 1,-1-1 0,0 1 0,0-1-1,0 1 1,-2-1 0,-25-13 34,0 0 0,-2 3 0,-38-12 0,35 13-37,-159-48-12,-61-7-22,-58 0-196,-3 13-1,-2 14 0,-1 14 0,-1 13 1,-601 59-1,423 30 73,394-55 96,1 5 1,-166 68-1,152-38 28,99-48 0,0 0 0,1 1 0,0 0 0,-18 21 0,29-29 16,1 0 1,0 1-1,0 0 0,0 0 0,0 0 1,1 0-1,-1 1 0,1-1 0,0 0 0,1 1 1,-1 0-1,-1 8 0,3-10 22,0 0 0,0 1 0,0-1 1,1 1-1,-1-1 0,1 0 0,0 1 0,0-1 0,0 0 0,1 0 0,-1 0 0,1 0 1,-1 0-1,1 0 0,0 0 0,0 0 0,1-1 0,-1 1 0,4 2 0,4 4-5,1 0 0,1-1 0,-1 0 0,1-1 0,1-1 0,23 10 0,9 0 41,95 21-1,5-12-53,280 13-1,152-40-22,12-22 3,-280 10 0,-303 13 0,0 1 0,-1-1 0,1 1 0,0 1 0,0-1 0,-1 1 0,1 0 0,0 0 0,-1 1 0,1-1 0,-1 1 0,1 1 0,-1-1 0,0 1 0,0 0 0,9 6 0,0 3 0,1-1 0,0-1 0,1-1 0,-1 0 0,2-1 0,-1-1 0,1 0 0,1-2 0,-1 0 0,1 0 0,29 2 0,44-1 0,0-4 0,101-12 0,6 0 0,-28 19 0,-111-3 0,68-3 0,-70-6 0,-15-1 0,0 3 0,1 1 0,73 11 0,-55 0 0,0-2 0,1-3 0,121-4 0,484-77 0,-229 19 0,-145 32 0,-263 21 0,-69-3 0,-355-21 0,365 25 0,-367-15-296,-692 19-1252,754 19 1575,-411 79 0,504-47-71,85-7 33,145-43 11,0 1 0,0 1 0,0-1 0,0 2 0,-12 8 0,23-14 0,-1 1 0,1-1 0,-1 1 0,1-1 0,-1 0 0,1 1 0,-1-1 0,1 1 0,0-1 0,-1 1 0,1-1 0,0 1 0,-1-1 0,1 1 0,0-1 0,0 1 0,0 0 0,-1-1 0,1 1 0,0-1 0,0 1 0,0 0 0,0-1 0,0 1 0,0-1 0,0 2 0,1-1 0,0 0 0,0 0 0,-1 0 0,1 0 0,0 0 0,0-1 0,0 1 0,0 0 0,0 0 0,0-1 0,0 1 0,0-1 0,1 1 0,-1-1 0,0 1 0,2-1 0,19 6 0,0-2 0,1 0 0,30 0 0,181 2 0,102-12 0,77-10 6,1109-64-134,-269 12 26,-1166 65 102,-242 23 271,-578 91 162,632-89-7260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0:32:11.519"/>
    </inkml:context>
    <inkml:brush xml:id="br0">
      <inkml:brushProperty name="width" value="0.05" units="cm"/>
      <inkml:brushProperty name="height" value="0.05" units="cm"/>
    </inkml:brush>
  </inkml:definitions>
  <inkml:trace contextRef="#ctx0" brushRef="#br0">1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0:32:10.323"/>
    </inkml:context>
    <inkml:brush xml:id="br0">
      <inkml:brushProperty name="width" value="0.05" units="cm"/>
      <inkml:brushProperty name="height" value="0.0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0:32:03.302"/>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0:32:01.857"/>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34</Pages>
  <Words>7795</Words>
  <Characters>41631</Characters>
  <Application>Microsoft Office Word</Application>
  <DocSecurity>8</DocSecurity>
  <Lines>5203</Lines>
  <Paragraphs>4118</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45308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Holmes-Yasso, Rhys</cp:lastModifiedBy>
  <cp:revision>2</cp:revision>
  <cp:lastPrinted>2023-07-19T05:09:00Z</cp:lastPrinted>
  <dcterms:created xsi:type="dcterms:W3CDTF">2024-02-06T00:33:00Z</dcterms:created>
  <dcterms:modified xsi:type="dcterms:W3CDTF">2024-02-06T00:33:00Z</dcterms:modified>
  <cp:contentStatus>v2-0_23/02/2023</cp:contentStatus>
</cp:coreProperties>
</file>