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276" w:lineRule="auto"/>
        <w:rPr>
          <w:rFonts w:cstheme="minorHAnsi"/>
          <w:b/>
          <w:color w:val="262626" w:themeColor="text1" w:themeTint="D9"/>
          <w:sz w:val="24"/>
          <w:szCs w:val="24"/>
          <w14:textFill>
            <w14:solidFill>
              <w14:schemeClr w14:val="tx1">
                <w14:lumMod w14:val="85000"/>
                <w14:lumOff w14:val="15000"/>
              </w14:schemeClr>
            </w14:solidFill>
          </w14:textFill>
        </w:rPr>
      </w:pPr>
      <w:r>
        <w:rPr>
          <w:rFonts w:ascii="Arial" w:hAnsi="Arial" w:cs="Arial"/>
          <w:sz w:val="24"/>
          <w:szCs w:val="24"/>
        </w:rPr>
        <mc:AlternateContent>
          <mc:Choice Requires="wpg">
            <w:drawing>
              <wp:anchor distT="0" distB="0" distL="114300" distR="114300" simplePos="0" relativeHeight="251660288" behindDoc="0" locked="0" layoutInCell="1" allowOverlap="1">
                <wp:simplePos x="0" y="0"/>
                <wp:positionH relativeFrom="column">
                  <wp:posOffset>-581025</wp:posOffset>
                </wp:positionH>
                <wp:positionV relativeFrom="paragraph">
                  <wp:posOffset>-514350</wp:posOffset>
                </wp:positionV>
                <wp:extent cx="3371850" cy="1181100"/>
                <wp:effectExtent l="0" t="0" r="19050" b="19050"/>
                <wp:wrapNone/>
                <wp:docPr id="2" name="Group 2"/>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3" name="Rectangle: Rounded Corners 3"/>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4" name="Picture 4" descr="Logo&#10;&#10;Description automatically generated"/>
                          <pic:cNvPicPr/>
                        </pic:nvPicPr>
                        <pic:blipFill>
                          <a:blip r:embed="rId10"/>
                          <a:stretch>
                            <a:fillRect/>
                          </a:stretch>
                        </pic:blipFill>
                        <pic:spPr>
                          <a:xfrm>
                            <a:off x="1085850" y="19050"/>
                            <a:ext cx="1152525" cy="1162050"/>
                          </a:xfrm>
                          <a:prstGeom prst="rect">
                            <a:avLst/>
                          </a:prstGeom>
                          <a:solidFill>
                            <a:srgbClr val="FF0000"/>
                          </a:solidFill>
                        </pic:spPr>
                      </pic:pic>
                    </wpg:wgp>
                  </a:graphicData>
                </a:graphic>
              </wp:anchor>
            </w:drawing>
          </mc:Choice>
          <mc:Fallback>
            <w:pict>
              <v:group id="Group 2" o:spid="_x0000_s1026" o:spt="203" style="position:absolute;left:0pt;margin-left:-45.75pt;margin-top:-40.5pt;height:93pt;width:265.5pt;z-index:251660288;mso-width-relative:page;mso-height-relative:page;" coordsize="3371850,1181100" o:gfxdata="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">
                <o:lock v:ext="edit" aspectratio="f"/>
                <v:roundrect id="Rectangle: Rounded Corners 3" o:spid="_x0000_s1026" o:spt="2" style="position:absolute;left:0;top:0;height:1181100;width:3371850;v-text-anchor:middle;" fillcolor="#FF0000" filled="t" stroked="t" coordsize="21600,21600" arcsize="0.166666666666667" o:gfxdata="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dtSur4A&#10;AADaAAAADwAAAAAAAAABACAAAAAiAAAAZHJzL2Rvd25yZXYueG1sUEsBAhQAFAAAAAgAh07iQDMv&#10;BZ47AAAAOQAAABAAAAAAAAAAAQAgAAAADQEAAGRycy9zaGFwZXhtbC54bWxQSwUGAAAAAAYABgBb&#10;AQAAtwMAAAAA&#10;">
                  <v:fill on="t" focussize="0,0"/>
                  <v:stroke weight="1pt" color="#C00000 [3204]" miterlimit="8" joinstyle="miter"/>
                  <v:imagedata o:title=""/>
                  <o:lock v:ext="edit" aspectratio="f"/>
                </v:roundrect>
                <v:shape id="Picture 4" o:spid="_x0000_s1026" o:spt="75" alt="Logo&#10;&#10;Description automatically generated" type="#_x0000_t75" style="position:absolute;left:1085850;top:19050;height:1162050;width:1152525;" fillcolor="#FF0000" filled="t" o:preferrelative="t" stroked="f" coordsize="21600,21600" o:gfxdata="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kLlZy8AAAA&#10;2gAAAA8AAAAAAAAAAQAgAAAAIgAAAGRycy9kb3ducmV2LnhtbFBLAQIUABQAAAAIAIdO4kAzLwWe&#10;OwAAADkAAAAQAAAAAAAAAAEAIAAAAAsBAABkcnMvc2hhcGV4bWwueG1sUEsFBgAAAAAGAAYAWwEA&#10;ALUDAAAAAA==&#10;">
                  <v:fill on="t" focussize="0,0"/>
                  <v:stroke on="f"/>
                  <v:imagedata r:id="rId10" o:title=""/>
                  <o:lock v:ext="edit" aspectratio="f"/>
                </v:shape>
              </v:group>
            </w:pict>
          </mc:Fallback>
        </mc:AlternateContent>
      </w:r>
      <w:r>
        <w:rPr>
          <w:rFonts w:ascii="Arial" w:hAnsi="Arial" w:cs="Arial"/>
          <w:sz w:val="24"/>
          <w:szCs w:val="24"/>
          <w:lang w:val="en-PH" w:eastAsia="en-PH"/>
        </w:rPr>
        <w:drawing>
          <wp:anchor distT="0" distB="0" distL="114300" distR="114300" simplePos="0" relativeHeight="251659264" behindDoc="0" locked="0" layoutInCell="1" allowOverlap="1">
            <wp:simplePos x="0" y="0"/>
            <wp:positionH relativeFrom="column">
              <wp:posOffset>-912495</wp:posOffset>
            </wp:positionH>
            <wp:positionV relativeFrom="paragraph">
              <wp:posOffset>-914400</wp:posOffset>
            </wp:positionV>
            <wp:extent cx="7566025" cy="1069784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5976" cy="10697882"/>
                    </a:xfrm>
                    <a:prstGeom prst="rect">
                      <a:avLst/>
                    </a:prstGeom>
                  </pic:spPr>
                </pic:pic>
              </a:graphicData>
            </a:graphic>
          </wp:anchor>
        </w:drawing>
      </w:r>
      <w:r>
        <w:rPr>
          <w:b/>
          <w:bCs/>
          <w:color w:val="262626" w:themeColor="text1" w:themeTint="D9"/>
          <w:sz w:val="24"/>
          <w:szCs w:val="24"/>
          <w14:textFill>
            <w14:solidFill>
              <w14:schemeClr w14:val="tx1">
                <w14:lumMod w14:val="85000"/>
                <w14:lumOff w14:val="15000"/>
              </w14:schemeClr>
            </w14:solidFill>
          </w14:textFill>
        </w:rPr>
        <w:br w:type="page"/>
      </w: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Copyright</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This document was developed by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 2021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All rights reserved.</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No part of this publication may be reproduced, stored in a retrieval system, or transmitted in any form or by any means, electronic, mechanical, photocopying, recording, or otherwise without the prior written permission of TotalVET Training Resources.</w:t>
      </w:r>
    </w:p>
    <w:p>
      <w:pPr>
        <w:tabs>
          <w:tab w:val="left" w:pos="180"/>
        </w:tabs>
        <w:spacing w:after="120" w:line="276" w:lineRule="auto"/>
        <w:ind w:left="0" w:right="0" w:firstLine="14"/>
        <w:jc w:val="both"/>
        <w:rPr>
          <w:rFonts w:cstheme="minorHAnsi"/>
          <w:color w:val="262626" w:themeColor="text1" w:themeTint="D9"/>
          <w:sz w:val="20"/>
          <w:szCs w:val="24"/>
          <w14:textFill>
            <w14:solidFill>
              <w14:schemeClr w14:val="tx1">
                <w14:lumMod w14:val="85000"/>
                <w14:lumOff w14:val="15000"/>
              </w14:schemeClr>
            </w14:solidFill>
          </w14:textFill>
        </w:rPr>
      </w:pP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Version Control &amp; Document History</w:t>
      </w:r>
    </w:p>
    <w:tbl>
      <w:tblPr>
        <w:tblStyle w:val="18"/>
        <w:tblW w:w="8640"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160"/>
        <w:gridCol w:w="4320"/>
        <w:gridCol w:w="21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Date</w:t>
            </w:r>
          </w:p>
        </w:tc>
        <w:tc>
          <w:tcPr>
            <w:tcW w:w="432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Summary of Modifications</w:t>
            </w:r>
          </w:p>
        </w:tc>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Version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9 March 2021</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1.0 released for publishing</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bookmarkStart w:id="0" w:name="_Hlk118888998"/>
            <w:r>
              <w:rPr>
                <w:rFonts w:cstheme="minorHAnsi"/>
                <w:color w:val="262626" w:themeColor="text1" w:themeTint="D9"/>
                <w:sz w:val="20"/>
                <w:szCs w:val="20"/>
                <w14:textFill>
                  <w14:solidFill>
                    <w14:schemeClr w14:val="tx1">
                      <w14:lumMod w14:val="85000"/>
                      <w14:lumOff w14:val="15000"/>
                    </w14:schemeClr>
                  </w14:solidFill>
                </w14:textFill>
              </w:rPr>
              <w:t>9 November 2022</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1.1 – Minor amendments</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1.1</w:t>
            </w:r>
          </w:p>
        </w:tc>
      </w:tr>
      <w:bookmarkEnd w:id="0"/>
    </w:tbl>
    <w:p>
      <w:pPr>
        <w:spacing w:after="120" w:line="276" w:lineRule="auto"/>
        <w:ind w:left="0" w:firstLine="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1" w:name="_Toc46917686"/>
      <w:bookmarkStart w:id="2" w:name="_Toc53495203"/>
      <w:bookmarkStart w:id="3" w:name="_Toc34061775"/>
      <w:bookmarkStart w:id="4" w:name="_Toc53494944"/>
      <w:bookmarkStart w:id="5" w:name="_Toc66185676"/>
      <w:bookmarkStart w:id="6" w:name="_Toc12454748"/>
      <w:bookmarkStart w:id="7" w:name="_Toc54093831"/>
      <w:bookmarkStart w:id="8" w:name="_Toc11157556"/>
      <w:bookmarkStart w:id="9" w:name="_Toc119326805"/>
      <w:bookmarkStart w:id="10" w:name="_Toc65060087"/>
      <w:bookmarkStart w:id="11" w:name="_Toc20229407"/>
      <w:bookmarkStart w:id="12" w:name="_Toc38023903"/>
      <w:bookmarkStart w:id="13" w:name="_Toc53493521"/>
      <w:bookmarkStart w:id="14" w:name="_Toc10636157"/>
      <w:bookmarkStart w:id="15" w:name="_Toc46917739"/>
      <w:bookmarkStart w:id="16" w:name="_Toc46834023"/>
      <w:bookmarkStart w:id="17" w:name="_Toc38122193"/>
      <w:bookmarkStart w:id="18" w:name="_Toc46834076"/>
      <w:bookmarkStart w:id="19" w:name="_Toc34061730"/>
      <w:bookmarkStart w:id="20" w:name="_Toc20722197"/>
      <w:bookmarkStart w:id="21" w:name="_Toc38122241"/>
      <w:bookmarkStart w:id="22" w:name="_Toc20722153"/>
      <w:bookmarkStart w:id="23" w:name="_Toc20466808"/>
      <w:bookmarkStart w:id="24" w:name="_Toc66176268"/>
      <w:bookmarkStart w:id="25" w:name="_Toc53493584"/>
      <w:bookmarkStart w:id="26" w:name="_Toc53495158"/>
      <w:bookmarkStart w:id="27" w:name="_Toc54093886"/>
      <w:r>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pPr>
        <w:pStyle w:val="12"/>
        <w:rPr>
          <w:rFonts w:eastAsiaTheme="minorEastAsia"/>
          <w:b w:val="0"/>
          <w:color w:val="auto"/>
          <w:sz w:val="22"/>
          <w:lang w:eastAsia="en-AU"/>
        </w:rPr>
      </w:pPr>
      <w:r>
        <w:rPr>
          <w:rFonts w:eastAsia="Arial Unicode MS" w:cstheme="minorHAnsi"/>
          <w:kern w:val="32"/>
          <w:sz w:val="32"/>
          <w:szCs w:val="32"/>
          <w:lang w:val="en-GB" w:bidi="en-US"/>
        </w:rPr>
        <w:fldChar w:fldCharType="begin"/>
      </w:r>
      <w:r>
        <w:instrText xml:space="preserve"> TOC \o "1-3" \h \z \u </w:instrText>
      </w:r>
      <w:r>
        <w:rPr>
          <w:rFonts w:eastAsia="Arial Unicode MS" w:cstheme="minorHAnsi"/>
          <w:kern w:val="32"/>
          <w:sz w:val="32"/>
          <w:szCs w:val="32"/>
          <w:lang w:val="en-GB" w:bidi="en-US"/>
        </w:rPr>
        <w:fldChar w:fldCharType="separate"/>
      </w:r>
      <w:r>
        <w:fldChar w:fldCharType="begin"/>
      </w:r>
      <w:r>
        <w:instrText xml:space="preserve"> HYPERLINK \l "_Toc119326805" </w:instrText>
      </w:r>
      <w:r>
        <w:fldChar w:fldCharType="separate"/>
      </w:r>
      <w:r>
        <w:rPr>
          <w:rStyle w:val="22"/>
          <w:lang w:bidi="en-US"/>
        </w:rPr>
        <w:t>Table of Contents</w:t>
      </w:r>
      <w:r>
        <w:tab/>
      </w:r>
      <w:r>
        <w:fldChar w:fldCharType="begin"/>
      </w:r>
      <w:r>
        <w:instrText xml:space="preserve"> PAGEREF _Toc119326805 \h </w:instrText>
      </w:r>
      <w:r>
        <w:fldChar w:fldCharType="separate"/>
      </w:r>
      <w:r>
        <w:t>3</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"_Toc119326806" </w:instrText>
      </w:r>
      <w:r>
        <w:fldChar w:fldCharType="separate"/>
      </w:r>
      <w:r>
        <w:rPr>
          <w:rStyle w:val="22"/>
          <w:lang w:bidi="en-US"/>
        </w:rPr>
        <w:t>Introduction</w:t>
      </w:r>
      <w:r>
        <w:tab/>
      </w:r>
      <w:r>
        <w:fldChar w:fldCharType="begin"/>
      </w:r>
      <w:r>
        <w:instrText xml:space="preserve"> PAGEREF _Toc119326806 \h </w:instrText>
      </w:r>
      <w:r>
        <w:fldChar w:fldCharType="separate"/>
      </w:r>
      <w:r>
        <w:t>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"_Toc119326807" </w:instrText>
      </w:r>
      <w:r>
        <w:fldChar w:fldCharType="separate"/>
      </w:r>
      <w:r>
        <w:rPr>
          <w:rStyle w:val="22"/>
          <w:lang w:bidi="en-US"/>
        </w:rPr>
        <w:t>Competency-Based Assessments</w:t>
      </w:r>
      <w:r>
        <w:tab/>
      </w:r>
      <w:r>
        <w:fldChar w:fldCharType="begin"/>
      </w:r>
      <w:r>
        <w:instrText xml:space="preserve"> PAGEREF _Toc119326807 \h </w:instrText>
      </w:r>
      <w:r>
        <w:fldChar w:fldCharType="separate"/>
      </w:r>
      <w:r>
        <w:t>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"_Toc119326808" </w:instrText>
      </w:r>
      <w:r>
        <w:fldChar w:fldCharType="separate"/>
      </w:r>
      <w:r>
        <w:rPr>
          <w:rStyle w:val="22"/>
          <w:lang w:bidi="en-US"/>
        </w:rPr>
        <w:t>Assessing Nationally-Recognised Training</w:t>
      </w:r>
      <w:r>
        <w:tab/>
      </w:r>
      <w:r>
        <w:fldChar w:fldCharType="begin"/>
      </w:r>
      <w:r>
        <w:instrText xml:space="preserve"> PAGEREF _Toc119326808 \h </w:instrText>
      </w:r>
      <w:r>
        <w:fldChar w:fldCharType="separate"/>
      </w:r>
      <w:r>
        <w:t>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"_Toc119326809" </w:instrText>
      </w:r>
      <w:r>
        <w:fldChar w:fldCharType="separate"/>
      </w:r>
      <w:r>
        <w:rPr>
          <w:rStyle w:val="22"/>
          <w:lang w:bidi="en-US"/>
        </w:rPr>
        <w:t>Dimensions of Competency</w:t>
      </w:r>
      <w:r>
        <w:tab/>
      </w:r>
      <w:r>
        <w:fldChar w:fldCharType="begin"/>
      </w:r>
      <w:r>
        <w:instrText xml:space="preserve"> PAGEREF _Toc119326809 \h </w:instrText>
      </w:r>
      <w:r>
        <w:fldChar w:fldCharType="separate"/>
      </w:r>
      <w:r>
        <w:t>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"_Toc119326810" </w:instrText>
      </w:r>
      <w:r>
        <w:fldChar w:fldCharType="separate"/>
      </w:r>
      <w:r>
        <w:rPr>
          <w:rStyle w:val="22"/>
          <w:lang w:bidi="en-US"/>
        </w:rPr>
        <w:t>Reasonable Adjustment</w:t>
      </w:r>
      <w:r>
        <w:tab/>
      </w:r>
      <w:r>
        <w:fldChar w:fldCharType="begin"/>
      </w:r>
      <w:r>
        <w:instrText xml:space="preserve"> PAGEREF _Toc119326810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"_Toc119326811" </w:instrText>
      </w:r>
      <w:r>
        <w:fldChar w:fldCharType="separate"/>
      </w:r>
      <w:r>
        <w:rPr>
          <w:rStyle w:val="22"/>
          <w:lang w:bidi="en-US"/>
        </w:rPr>
        <w:t>The Unit of Competency</w:t>
      </w:r>
      <w:r>
        <w:tab/>
      </w:r>
      <w:r>
        <w:fldChar w:fldCharType="begin"/>
      </w:r>
      <w:r>
        <w:instrText xml:space="preserve"> PAGEREF _Toc119326811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"_Toc119326812" </w:instrText>
      </w:r>
      <w:r>
        <w:fldChar w:fldCharType="separate"/>
      </w:r>
      <w:r>
        <w:rPr>
          <w:rStyle w:val="22"/>
          <w:lang w:bidi="en-US"/>
        </w:rPr>
        <w:t>The Context of Assessment</w:t>
      </w:r>
      <w:r>
        <w:tab/>
      </w:r>
      <w:r>
        <w:fldChar w:fldCharType="begin"/>
      </w:r>
      <w:r>
        <w:instrText xml:space="preserve"> PAGEREF _Toc119326812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"_Toc119326813" </w:instrText>
      </w:r>
      <w:r>
        <w:fldChar w:fldCharType="separate"/>
      </w:r>
      <w:r>
        <w:rPr>
          <w:rStyle w:val="22"/>
          <w:lang w:bidi="en-US"/>
        </w:rPr>
        <w:t>Assessment Methods</w:t>
      </w:r>
      <w:r>
        <w:tab/>
      </w:r>
      <w:r>
        <w:fldChar w:fldCharType="begin"/>
      </w:r>
      <w:r>
        <w:instrText xml:space="preserve"> PAGEREF _Toc119326813 \h </w:instrText>
      </w:r>
      <w:r>
        <w:fldChar w:fldCharType="separate"/>
      </w:r>
      <w:r>
        <w:t>11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"_Toc119326814" </w:instrText>
      </w:r>
      <w:r>
        <w:fldChar w:fldCharType="separate"/>
      </w:r>
      <w:r>
        <w:rPr>
          <w:rStyle w:val="22"/>
          <w:lang w:bidi="en-US"/>
        </w:rPr>
        <w:t>Resources Required for Assessment</w:t>
      </w:r>
      <w:r>
        <w:tab/>
      </w:r>
      <w:r>
        <w:fldChar w:fldCharType="begin"/>
      </w:r>
      <w:r>
        <w:instrText xml:space="preserve"> PAGEREF _Toc119326814 \h </w:instrText>
      </w:r>
      <w:r>
        <w:fldChar w:fldCharType="separate"/>
      </w:r>
      <w:r>
        <w:t>12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"_Toc119326815" </w:instrText>
      </w:r>
      <w:r>
        <w:fldChar w:fldCharType="separate"/>
      </w:r>
      <w:r>
        <w:rPr>
          <w:rStyle w:val="22"/>
          <w:lang w:bidi="en-US"/>
        </w:rPr>
        <w:t>Assessment Workbook Cover Sheet</w:t>
      </w:r>
      <w:r>
        <w:tab/>
      </w:r>
      <w:r>
        <w:fldChar w:fldCharType="begin"/>
      </w:r>
      <w:r>
        <w:instrText xml:space="preserve"> PAGEREF _Toc119326815 \h </w:instrText>
      </w:r>
      <w:r>
        <w:fldChar w:fldCharType="separate"/>
      </w:r>
      <w:r>
        <w:t>15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"_Toc119326816" </w:instrText>
      </w:r>
      <w:r>
        <w:fldChar w:fldCharType="separate"/>
      </w:r>
      <w:r>
        <w:rPr>
          <w:rStyle w:val="22"/>
          <w:lang w:bidi="en-US"/>
        </w:rPr>
        <w:t>Knowledge Assessment</w:t>
      </w:r>
      <w:r>
        <w:tab/>
      </w:r>
      <w:r>
        <w:fldChar w:fldCharType="begin"/>
      </w:r>
      <w:r>
        <w:instrText xml:space="preserve"> PAGEREF _Toc119326816 \h </w:instrText>
      </w:r>
      <w:r>
        <w:fldChar w:fldCharType="separate"/>
      </w:r>
      <w:r>
        <w:t>16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"_Toc119326817" </w:instrText>
      </w:r>
      <w:r>
        <w:fldChar w:fldCharType="separate"/>
      </w:r>
      <w:r>
        <w:rPr>
          <w:rStyle w:val="22"/>
          <w:lang w:bidi="en-US"/>
        </w:rPr>
        <w:t>Practical Assessment</w:t>
      </w:r>
      <w:r>
        <w:tab/>
      </w:r>
      <w:r>
        <w:fldChar w:fldCharType="begin"/>
      </w:r>
      <w:r>
        <w:instrText xml:space="preserve"> PAGEREF _Toc119326817 \h </w:instrText>
      </w:r>
      <w:r>
        <w:fldChar w:fldCharType="separate"/>
      </w:r>
      <w:r>
        <w:t>28</w:t>
      </w:r>
      <w:r>
        <w:fldChar w:fldCharType="end"/>
      </w:r>
      <w:r>
        <w:fldChar w:fldCharType="end"/>
      </w:r>
    </w:p>
    <w:p>
      <w:pPr>
        <w:pStyle w:val="14"/>
        <w:rPr>
          <w:rFonts w:eastAsiaTheme="minorEastAsia"/>
          <w:color w:val="auto"/>
          <w:sz w:val="22"/>
          <w:lang w:eastAsia="en-AU"/>
        </w:rPr>
      </w:pPr>
      <w:r>
        <w:fldChar w:fldCharType="begin"/>
      </w:r>
      <w:r>
        <w:instrText xml:space="preserve"> HYPERLINK \l "_Toc119326818" </w:instrText>
      </w:r>
      <w:r>
        <w:fldChar w:fldCharType="separate"/>
      </w:r>
      <w:r>
        <w:rPr>
          <w:rStyle w:val="22"/>
          <w:lang w:bidi="en-US"/>
        </w:rPr>
        <w:t>Candidate Instructions</w:t>
      </w:r>
      <w:r>
        <w:tab/>
      </w:r>
      <w:r>
        <w:fldChar w:fldCharType="begin"/>
      </w:r>
      <w:r>
        <w:instrText xml:space="preserve"> PAGEREF _Toc119326818 \h </w:instrText>
      </w:r>
      <w:r>
        <w:fldChar w:fldCharType="separate"/>
      </w:r>
      <w:r>
        <w:t>28</w:t>
      </w:r>
      <w:r>
        <w:fldChar w:fldCharType="end"/>
      </w:r>
      <w:r>
        <w:fldChar w:fldCharType="end"/>
      </w:r>
    </w:p>
    <w:p>
      <w:pPr>
        <w:pStyle w:val="14"/>
        <w:rPr>
          <w:rFonts w:eastAsiaTheme="minorEastAsia"/>
          <w:color w:val="auto"/>
          <w:sz w:val="22"/>
          <w:lang w:eastAsia="en-AU"/>
        </w:rPr>
      </w:pPr>
      <w:r>
        <w:fldChar w:fldCharType="begin"/>
      </w:r>
      <w:r>
        <w:instrText xml:space="preserve"> HYPERLINK \l "_Toc119326819" </w:instrText>
      </w:r>
      <w:r>
        <w:fldChar w:fldCharType="separate"/>
      </w:r>
      <w:r>
        <w:rPr>
          <w:rStyle w:val="22"/>
          <w:lang w:bidi="en-US"/>
        </w:rPr>
        <w:t>Preliminary Assessment Information</w:t>
      </w:r>
      <w:r>
        <w:tab/>
      </w:r>
      <w:r>
        <w:fldChar w:fldCharType="begin"/>
      </w:r>
      <w:r>
        <w:instrText xml:space="preserve"> PAGEREF _Toc119326819 \h </w:instrText>
      </w:r>
      <w:r>
        <w:fldChar w:fldCharType="separate"/>
      </w:r>
      <w:r>
        <w:t>29</w:t>
      </w:r>
      <w:r>
        <w:fldChar w:fldCharType="end"/>
      </w:r>
      <w:r>
        <w:fldChar w:fldCharType="end"/>
      </w:r>
    </w:p>
    <w:p>
      <w:pPr>
        <w:pStyle w:val="8"/>
        <w:rPr>
          <w:rFonts w:eastAsiaTheme="minorEastAsia"/>
          <w:color w:val="auto"/>
          <w:sz w:val="22"/>
          <w:lang w:eastAsia="en-AU"/>
        </w:rPr>
      </w:pPr>
      <w:r>
        <w:fldChar w:fldCharType="begin"/>
      </w:r>
      <w:r>
        <w:instrText xml:space="preserve"> HYPERLINK \l "_Toc119326820" </w:instrText>
      </w:r>
      <w:r>
        <w:fldChar w:fldCharType="separate"/>
      </w:r>
      <w:r>
        <w:rPr>
          <w:rStyle w:val="22"/>
        </w:rPr>
        <w:t>Residential Project</w:t>
      </w:r>
      <w:r>
        <w:tab/>
      </w:r>
      <w:r>
        <w:fldChar w:fldCharType="begin"/>
      </w:r>
      <w:r>
        <w:instrText xml:space="preserve"> PAGEREF _Toc119326820 \h </w:instrText>
      </w:r>
      <w:r>
        <w:fldChar w:fldCharType="separate"/>
      </w:r>
      <w:r>
        <w:t>30</w:t>
      </w:r>
      <w:r>
        <w:fldChar w:fldCharType="end"/>
      </w:r>
      <w:r>
        <w:fldChar w:fldCharType="end"/>
      </w:r>
    </w:p>
    <w:p>
      <w:pPr>
        <w:pStyle w:val="8"/>
        <w:rPr>
          <w:rFonts w:eastAsiaTheme="minorEastAsia"/>
          <w:color w:val="auto"/>
          <w:sz w:val="22"/>
          <w:lang w:eastAsia="en-AU"/>
        </w:rPr>
      </w:pPr>
      <w:r>
        <w:fldChar w:fldCharType="begin"/>
      </w:r>
      <w:r>
        <w:instrText xml:space="preserve"> HYPERLINK \l "_Toc119326821" </w:instrText>
      </w:r>
      <w:r>
        <w:fldChar w:fldCharType="separate"/>
      </w:r>
      <w:r>
        <w:rPr>
          <w:rStyle w:val="22"/>
        </w:rPr>
        <w:t>Commercial Project</w:t>
      </w:r>
      <w:r>
        <w:tab/>
      </w:r>
      <w:r>
        <w:fldChar w:fldCharType="begin"/>
      </w:r>
      <w:r>
        <w:instrText xml:space="preserve"> PAGEREF _Toc119326821 \h </w:instrText>
      </w:r>
      <w:r>
        <w:fldChar w:fldCharType="separate"/>
      </w:r>
      <w:r>
        <w:t>30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"_Toc119326822" </w:instrText>
      </w:r>
      <w:r>
        <w:fldChar w:fldCharType="separate"/>
      </w:r>
      <w:r>
        <w:rPr>
          <w:rStyle w:val="22"/>
          <w:lang w:bidi="en-US"/>
        </w:rPr>
        <w:t>Practical Assignment</w:t>
      </w:r>
      <w:r>
        <w:tab/>
      </w:r>
      <w:r>
        <w:fldChar w:fldCharType="begin"/>
      </w:r>
      <w:r>
        <w:instrText xml:space="preserve"> PAGEREF _Toc119326822 \h </w:instrText>
      </w:r>
      <w:r>
        <w:fldChar w:fldCharType="separate"/>
      </w:r>
      <w:r>
        <w:t>31</w:t>
      </w:r>
      <w:r>
        <w:fldChar w:fldCharType="end"/>
      </w:r>
      <w:r>
        <w:fldChar w:fldCharType="end"/>
      </w:r>
    </w:p>
    <w:p>
      <w:pPr>
        <w:pStyle w:val="14"/>
        <w:rPr>
          <w:rFonts w:eastAsiaTheme="minorEastAsia"/>
          <w:color w:val="auto"/>
          <w:sz w:val="22"/>
          <w:lang w:eastAsia="en-AU"/>
        </w:rPr>
      </w:pPr>
      <w:r>
        <w:fldChar w:fldCharType="begin"/>
      </w:r>
      <w:r>
        <w:instrText xml:space="preserve"> HYPERLINK \l "_Toc119326823" </w:instrText>
      </w:r>
      <w:r>
        <w:fldChar w:fldCharType="separate"/>
      </w:r>
      <w:r>
        <w:rPr>
          <w:rStyle w:val="22"/>
          <w:lang w:bidi="en-US"/>
        </w:rPr>
        <w:t>Overview</w:t>
      </w:r>
      <w:r>
        <w:tab/>
      </w:r>
      <w:r>
        <w:fldChar w:fldCharType="begin"/>
      </w:r>
      <w:r>
        <w:instrText xml:space="preserve"> PAGEREF _Toc119326823 \h </w:instrText>
      </w:r>
      <w:r>
        <w:fldChar w:fldCharType="separate"/>
      </w:r>
      <w:r>
        <w:t>31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"_Toc119326824" </w:instrText>
      </w:r>
      <w:r>
        <w:fldChar w:fldCharType="separate"/>
      </w:r>
      <w:r>
        <w:rPr>
          <w:rStyle w:val="22"/>
          <w:lang w:bidi="en-US"/>
        </w:rPr>
        <w:t>Workplace Assessment</w:t>
      </w:r>
      <w:r>
        <w:tab/>
      </w:r>
      <w:r>
        <w:fldChar w:fldCharType="begin"/>
      </w:r>
      <w:r>
        <w:instrText xml:space="preserve"> PAGEREF _Toc119326824 \h </w:instrText>
      </w:r>
      <w:r>
        <w:fldChar w:fldCharType="separate"/>
      </w:r>
      <w:r>
        <w:t>34</w:t>
      </w:r>
      <w:r>
        <w:fldChar w:fldCharType="end"/>
      </w:r>
      <w:r>
        <w:fldChar w:fldCharType="end"/>
      </w:r>
    </w:p>
    <w:p>
      <w:pPr>
        <w:pStyle w:val="14"/>
        <w:rPr>
          <w:rFonts w:eastAsiaTheme="minorEastAsia"/>
          <w:color w:val="auto"/>
          <w:sz w:val="22"/>
          <w:lang w:eastAsia="en-AU"/>
        </w:rPr>
      </w:pPr>
      <w:r>
        <w:fldChar w:fldCharType="begin"/>
      </w:r>
      <w:r>
        <w:instrText xml:space="preserve"> HYPERLINK \l "_Toc119326825" </w:instrText>
      </w:r>
      <w:r>
        <w:fldChar w:fldCharType="separate"/>
      </w:r>
      <w:r>
        <w:rPr>
          <w:rStyle w:val="22"/>
          <w:lang w:bidi="en-US"/>
        </w:rPr>
        <w:t>Overview</w:t>
      </w:r>
      <w:r>
        <w:tab/>
      </w:r>
      <w:r>
        <w:fldChar w:fldCharType="begin"/>
      </w:r>
      <w:r>
        <w:instrText xml:space="preserve"> PAGEREF _Toc119326825 \h </w:instrText>
      </w:r>
      <w:r>
        <w:fldChar w:fldCharType="separate"/>
      </w:r>
      <w:r>
        <w:t>34</w:t>
      </w:r>
      <w:r>
        <w:fldChar w:fldCharType="end"/>
      </w:r>
      <w:r>
        <w:fldChar w:fldCharType="end"/>
      </w:r>
    </w:p>
    <w:p>
      <w:pPr>
        <w:pStyle w:val="14"/>
        <w:rPr>
          <w:rFonts w:eastAsiaTheme="minorEastAsia"/>
          <w:color w:val="auto"/>
          <w:sz w:val="22"/>
          <w:lang w:eastAsia="en-AU"/>
        </w:rPr>
      </w:pPr>
      <w:r>
        <w:fldChar w:fldCharType="begin"/>
      </w:r>
      <w:r>
        <w:instrText xml:space="preserve"> HYPERLINK \l "_Toc119326826" </w:instrText>
      </w:r>
      <w:r>
        <w:fldChar w:fldCharType="separate"/>
      </w:r>
      <w:r>
        <w:rPr>
          <w:rStyle w:val="22"/>
          <w:bCs/>
          <w:lang w:bidi="en-US"/>
        </w:rPr>
        <w:t>Task 1 Source Relevant Construction Project Documents</w:t>
      </w:r>
      <w:r>
        <w:tab/>
      </w:r>
      <w:r>
        <w:fldChar w:fldCharType="begin"/>
      </w:r>
      <w:r>
        <w:instrText xml:space="preserve"> PAGEREF _Toc119326826 \h </w:instrText>
      </w:r>
      <w:r>
        <w:fldChar w:fldCharType="separate"/>
      </w:r>
      <w:r>
        <w:t>38</w:t>
      </w:r>
      <w:r>
        <w:fldChar w:fldCharType="end"/>
      </w:r>
      <w:r>
        <w:fldChar w:fldCharType="end"/>
      </w:r>
    </w:p>
    <w:p>
      <w:pPr>
        <w:pStyle w:val="14"/>
        <w:rPr>
          <w:rFonts w:eastAsiaTheme="minorEastAsia"/>
          <w:color w:val="auto"/>
          <w:sz w:val="22"/>
          <w:lang w:eastAsia="en-AU"/>
        </w:rPr>
      </w:pPr>
      <w:r>
        <w:fldChar w:fldCharType="begin"/>
      </w:r>
      <w:r>
        <w:instrText xml:space="preserve"> HYPERLINK \l "_Toc119326827" </w:instrText>
      </w:r>
      <w:r>
        <w:fldChar w:fldCharType="separate"/>
      </w:r>
      <w:r>
        <w:rPr>
          <w:rStyle w:val="22"/>
          <w:bCs/>
          <w:lang w:bidi="en-US"/>
        </w:rPr>
        <w:t>Task 2 Check Currency of Relevant Construction Project Documents and Amendments</w:t>
      </w:r>
      <w:r>
        <w:tab/>
      </w:r>
      <w:r>
        <w:fldChar w:fldCharType="begin"/>
      </w:r>
      <w:r>
        <w:instrText xml:space="preserve"> PAGEREF _Toc119326827 \h </w:instrText>
      </w:r>
      <w:r>
        <w:fldChar w:fldCharType="separate"/>
      </w:r>
      <w:r>
        <w:t>39</w:t>
      </w:r>
      <w:r>
        <w:fldChar w:fldCharType="end"/>
      </w:r>
      <w:r>
        <w:fldChar w:fldCharType="end"/>
      </w:r>
    </w:p>
    <w:p>
      <w:pPr>
        <w:pStyle w:val="14"/>
        <w:rPr>
          <w:rFonts w:eastAsiaTheme="minorEastAsia"/>
          <w:color w:val="auto"/>
          <w:sz w:val="22"/>
          <w:lang w:eastAsia="en-AU"/>
        </w:rPr>
      </w:pPr>
      <w:r>
        <w:fldChar w:fldCharType="begin"/>
      </w:r>
      <w:r>
        <w:instrText xml:space="preserve"> HYPERLINK \l "_Toc119326828" </w:instrText>
      </w:r>
      <w:r>
        <w:fldChar w:fldCharType="separate"/>
      </w:r>
      <w:r>
        <w:rPr>
          <w:rStyle w:val="22"/>
          <w:bCs/>
          <w:lang w:bidi="en-US"/>
        </w:rPr>
        <w:t>Task 3 Select Tender Documents</w:t>
      </w:r>
      <w:r>
        <w:tab/>
      </w:r>
      <w:r>
        <w:fldChar w:fldCharType="begin"/>
      </w:r>
      <w:r>
        <w:instrText xml:space="preserve"> PAGEREF _Toc119326828 \h </w:instrText>
      </w:r>
      <w:r>
        <w:fldChar w:fldCharType="separate"/>
      </w:r>
      <w:r>
        <w:t>40</w:t>
      </w:r>
      <w:r>
        <w:fldChar w:fldCharType="end"/>
      </w:r>
      <w:r>
        <w:fldChar w:fldCharType="end"/>
      </w:r>
    </w:p>
    <w:p>
      <w:pPr>
        <w:pStyle w:val="14"/>
        <w:rPr>
          <w:rFonts w:eastAsiaTheme="minorEastAsia"/>
          <w:color w:val="auto"/>
          <w:sz w:val="22"/>
          <w:lang w:eastAsia="en-AU"/>
        </w:rPr>
      </w:pPr>
      <w:r>
        <w:fldChar w:fldCharType="begin"/>
      </w:r>
      <w:r>
        <w:instrText xml:space="preserve"> HYPERLINK \l "_Toc119326829" </w:instrText>
      </w:r>
      <w:r>
        <w:fldChar w:fldCharType="separate"/>
      </w:r>
      <w:r>
        <w:rPr>
          <w:rStyle w:val="22"/>
          <w:bCs/>
          <w:lang w:bidi="en-US"/>
        </w:rPr>
        <w:t>Task 4 Draft Tender Preparation Document</w:t>
      </w:r>
      <w:r>
        <w:tab/>
      </w:r>
      <w:r>
        <w:fldChar w:fldCharType="begin"/>
      </w:r>
      <w:r>
        <w:instrText xml:space="preserve"> PAGEREF _Toc119326829 \h </w:instrText>
      </w:r>
      <w:r>
        <w:fldChar w:fldCharType="separate"/>
      </w:r>
      <w:r>
        <w:t>43</w:t>
      </w:r>
      <w:r>
        <w:fldChar w:fldCharType="end"/>
      </w:r>
      <w:r>
        <w:fldChar w:fldCharType="end"/>
      </w:r>
    </w:p>
    <w:p>
      <w:pPr>
        <w:pStyle w:val="14"/>
        <w:rPr>
          <w:rFonts w:eastAsiaTheme="minorEastAsia"/>
          <w:color w:val="auto"/>
          <w:sz w:val="22"/>
          <w:lang w:eastAsia="en-AU"/>
        </w:rPr>
      </w:pPr>
      <w:r>
        <w:fldChar w:fldCharType="begin"/>
      </w:r>
      <w:r>
        <w:instrText xml:space="preserve"> HYPERLINK \l "_Toc119326830" </w:instrText>
      </w:r>
      <w:r>
        <w:fldChar w:fldCharType="separate"/>
      </w:r>
      <w:r>
        <w:rPr>
          <w:rStyle w:val="22"/>
          <w:bCs/>
          <w:lang w:bidi="en-US"/>
        </w:rPr>
        <w:t>Task 5 Select Appropriate Contracts</w:t>
      </w:r>
      <w:r>
        <w:tab/>
      </w:r>
      <w:r>
        <w:fldChar w:fldCharType="begin"/>
      </w:r>
      <w:r>
        <w:instrText xml:space="preserve"> PAGEREF _Toc119326830 \h </w:instrText>
      </w:r>
      <w:r>
        <w:fldChar w:fldCharType="separate"/>
      </w:r>
      <w:r>
        <w:t>44</w:t>
      </w:r>
      <w:r>
        <w:fldChar w:fldCharType="end"/>
      </w:r>
      <w:r>
        <w:fldChar w:fldCharType="end"/>
      </w:r>
    </w:p>
    <w:p>
      <w:pPr>
        <w:pStyle w:val="14"/>
        <w:rPr>
          <w:rFonts w:eastAsiaTheme="minorEastAsia"/>
          <w:color w:val="auto"/>
          <w:sz w:val="22"/>
          <w:lang w:eastAsia="en-AU"/>
        </w:rPr>
      </w:pPr>
      <w:r>
        <w:fldChar w:fldCharType="begin"/>
      </w:r>
      <w:r>
        <w:instrText xml:space="preserve"> HYPERLINK \l "_Toc119326831" </w:instrText>
      </w:r>
      <w:r>
        <w:fldChar w:fldCharType="separate"/>
      </w:r>
      <w:r>
        <w:rPr>
          <w:rStyle w:val="22"/>
          <w:bCs/>
          <w:lang w:bidi="en-US"/>
        </w:rPr>
        <w:t>Task 6 Evaluate and Record Risks Identified</w:t>
      </w:r>
      <w:r>
        <w:tab/>
      </w:r>
      <w:r>
        <w:fldChar w:fldCharType="begin"/>
      </w:r>
      <w:r>
        <w:instrText xml:space="preserve"> PAGEREF _Toc119326831 \h </w:instrText>
      </w:r>
      <w:r>
        <w:fldChar w:fldCharType="separate"/>
      </w:r>
      <w:r>
        <w:t>45</w:t>
      </w:r>
      <w:r>
        <w:fldChar w:fldCharType="end"/>
      </w:r>
      <w:r>
        <w:fldChar w:fldCharType="end"/>
      </w:r>
    </w:p>
    <w:p>
      <w:pPr>
        <w:pStyle w:val="14"/>
        <w:rPr>
          <w:rFonts w:eastAsiaTheme="minorEastAsia"/>
          <w:color w:val="auto"/>
          <w:sz w:val="22"/>
          <w:lang w:eastAsia="en-AU"/>
        </w:rPr>
      </w:pPr>
      <w:r>
        <w:fldChar w:fldCharType="begin"/>
      </w:r>
      <w:r>
        <w:instrText xml:space="preserve"> HYPERLINK \l "_Toc119326832" </w:instrText>
      </w:r>
      <w:r>
        <w:fldChar w:fldCharType="separate"/>
      </w:r>
      <w:r>
        <w:rPr>
          <w:rStyle w:val="22"/>
          <w:bCs/>
          <w:lang w:bidi="en-US"/>
        </w:rPr>
        <w:t>Task 7 Use Costing Software Program</w:t>
      </w:r>
      <w:r>
        <w:tab/>
      </w:r>
      <w:r>
        <w:fldChar w:fldCharType="begin"/>
      </w:r>
      <w:r>
        <w:instrText xml:space="preserve"> PAGEREF _Toc119326832 \h </w:instrText>
      </w:r>
      <w:r>
        <w:fldChar w:fldCharType="separate"/>
      </w:r>
      <w:r>
        <w:t>46</w:t>
      </w:r>
      <w:r>
        <w:fldChar w:fldCharType="end"/>
      </w:r>
      <w:r>
        <w:fldChar w:fldCharType="end"/>
      </w:r>
    </w:p>
    <w:p>
      <w:pPr>
        <w:pStyle w:val="8"/>
        <w:rPr>
          <w:rFonts w:eastAsiaTheme="minorEastAsia"/>
          <w:color w:val="auto"/>
          <w:sz w:val="22"/>
          <w:lang w:eastAsia="en-AU"/>
        </w:rPr>
      </w:pPr>
      <w:r>
        <w:fldChar w:fldCharType="begin"/>
      </w:r>
      <w:r>
        <w:instrText xml:space="preserve"> HYPERLINK \l "_Toc119326833" </w:instrText>
      </w:r>
      <w:r>
        <w:fldChar w:fldCharType="separate"/>
      </w:r>
      <w:r>
        <w:rPr>
          <w:rStyle w:val="22"/>
          <w:lang w:val="en-GB" w:bidi="en-US"/>
        </w:rPr>
        <w:t>Task 7.1</w:t>
      </w:r>
      <w:r>
        <w:tab/>
      </w:r>
      <w:r>
        <w:fldChar w:fldCharType="begin"/>
      </w:r>
      <w:r>
        <w:instrText xml:space="preserve"> PAGEREF _Toc119326833 \h </w:instrText>
      </w:r>
      <w:r>
        <w:fldChar w:fldCharType="separate"/>
      </w:r>
      <w:r>
        <w:t>46</w:t>
      </w:r>
      <w:r>
        <w:fldChar w:fldCharType="end"/>
      </w:r>
      <w:r>
        <w:fldChar w:fldCharType="end"/>
      </w:r>
    </w:p>
    <w:p>
      <w:pPr>
        <w:pStyle w:val="8"/>
        <w:rPr>
          <w:rFonts w:eastAsiaTheme="minorEastAsia"/>
          <w:color w:val="auto"/>
          <w:sz w:val="22"/>
          <w:lang w:eastAsia="en-AU"/>
        </w:rPr>
      </w:pPr>
      <w:r>
        <w:fldChar w:fldCharType="begin"/>
      </w:r>
      <w:r>
        <w:instrText xml:space="preserve"> HYPERLINK \l "_Toc119326834" </w:instrText>
      </w:r>
      <w:r>
        <w:fldChar w:fldCharType="separate"/>
      </w:r>
      <w:r>
        <w:rPr>
          <w:rStyle w:val="22"/>
          <w:lang w:val="en-GB" w:bidi="en-US"/>
        </w:rPr>
        <w:t>Task 7.2</w:t>
      </w:r>
      <w:r>
        <w:tab/>
      </w:r>
      <w:r>
        <w:fldChar w:fldCharType="begin"/>
      </w:r>
      <w:r>
        <w:instrText xml:space="preserve"> PAGEREF _Toc119326834 \h </w:instrText>
      </w:r>
      <w:r>
        <w:fldChar w:fldCharType="separate"/>
      </w:r>
      <w:r>
        <w:t>47</w:t>
      </w:r>
      <w:r>
        <w:fldChar w:fldCharType="end"/>
      </w:r>
      <w:r>
        <w:fldChar w:fldCharType="end"/>
      </w:r>
    </w:p>
    <w:p>
      <w:pPr>
        <w:pStyle w:val="14"/>
        <w:rPr>
          <w:rFonts w:eastAsiaTheme="minorEastAsia"/>
          <w:color w:val="auto"/>
          <w:sz w:val="22"/>
          <w:lang w:eastAsia="en-AU"/>
        </w:rPr>
      </w:pPr>
      <w:r>
        <w:fldChar w:fldCharType="begin"/>
      </w:r>
      <w:r>
        <w:instrText xml:space="preserve"> HYPERLINK \l "_Toc119326835" </w:instrText>
      </w:r>
      <w:r>
        <w:fldChar w:fldCharType="separate"/>
      </w:r>
      <w:r>
        <w:rPr>
          <w:rStyle w:val="22"/>
          <w:bCs/>
          <w:lang w:bidi="en-US"/>
        </w:rPr>
        <w:t>Task 8 Prepare Tender Submission Draft</w:t>
      </w:r>
      <w:r>
        <w:tab/>
      </w:r>
      <w:r>
        <w:fldChar w:fldCharType="begin"/>
      </w:r>
      <w:r>
        <w:instrText xml:space="preserve"> PAGEREF _Toc119326835 \h </w:instrText>
      </w:r>
      <w:r>
        <w:fldChar w:fldCharType="separate"/>
      </w:r>
      <w:r>
        <w:t>48</w:t>
      </w:r>
      <w:r>
        <w:fldChar w:fldCharType="end"/>
      </w:r>
      <w:r>
        <w:fldChar w:fldCharType="end"/>
      </w:r>
    </w:p>
    <w:p>
      <w:pPr>
        <w:pStyle w:val="14"/>
        <w:rPr>
          <w:rFonts w:eastAsiaTheme="minorEastAsia"/>
          <w:color w:val="auto"/>
          <w:sz w:val="22"/>
          <w:lang w:eastAsia="en-AU"/>
        </w:rPr>
      </w:pPr>
      <w:r>
        <w:fldChar w:fldCharType="begin"/>
      </w:r>
      <w:r>
        <w:instrText xml:space="preserve"> HYPERLINK \l "_Toc119326836" </w:instrText>
      </w:r>
      <w:r>
        <w:fldChar w:fldCharType="separate"/>
      </w:r>
      <w:r>
        <w:rPr>
          <w:rStyle w:val="22"/>
          <w:bCs/>
          <w:lang w:bidi="en-US"/>
        </w:rPr>
        <w:t>Task 9 Check Accuracy of Information Collated for Tender Preparation</w:t>
      </w:r>
      <w:r>
        <w:tab/>
      </w:r>
      <w:r>
        <w:fldChar w:fldCharType="begin"/>
      </w:r>
      <w:r>
        <w:instrText xml:space="preserve"> PAGEREF _Toc119326836 \h </w:instrText>
      </w:r>
      <w:r>
        <w:fldChar w:fldCharType="separate"/>
      </w:r>
      <w:r>
        <w:t>49</w:t>
      </w:r>
      <w:r>
        <w:fldChar w:fldCharType="end"/>
      </w:r>
      <w:r>
        <w:fldChar w:fldCharType="end"/>
      </w:r>
    </w:p>
    <w:p>
      <w:pPr>
        <w:pStyle w:val="14"/>
        <w:rPr>
          <w:rFonts w:eastAsiaTheme="minorEastAsia"/>
          <w:color w:val="auto"/>
          <w:sz w:val="22"/>
          <w:lang w:eastAsia="en-AU"/>
        </w:rPr>
      </w:pPr>
      <w:r>
        <w:fldChar w:fldCharType="begin"/>
      </w:r>
      <w:r>
        <w:instrText xml:space="preserve"> HYPERLINK \l "_Toc119326837" </w:instrText>
      </w:r>
      <w:r>
        <w:fldChar w:fldCharType="separate"/>
      </w:r>
      <w:r>
        <w:rPr>
          <w:rStyle w:val="22"/>
          <w:bCs/>
          <w:lang w:bidi="en-US"/>
        </w:rPr>
        <w:t>Task 10 Complete Relevant Tender Documentation for Tender Submission</w:t>
      </w:r>
      <w:r>
        <w:tab/>
      </w:r>
      <w:r>
        <w:fldChar w:fldCharType="begin"/>
      </w:r>
      <w:r>
        <w:instrText xml:space="preserve"> PAGEREF _Toc119326837 \h </w:instrText>
      </w:r>
      <w:r>
        <w:fldChar w:fldCharType="separate"/>
      </w:r>
      <w:r>
        <w:t>52</w:t>
      </w:r>
      <w:r>
        <w:fldChar w:fldCharType="end"/>
      </w:r>
      <w:r>
        <w:fldChar w:fldCharType="end"/>
      </w:r>
    </w:p>
    <w:p>
      <w:pPr>
        <w:pStyle w:val="14"/>
        <w:rPr>
          <w:rFonts w:eastAsiaTheme="minorEastAsia"/>
          <w:color w:val="auto"/>
          <w:sz w:val="22"/>
          <w:lang w:eastAsia="en-AU"/>
        </w:rPr>
      </w:pPr>
      <w:r>
        <w:fldChar w:fldCharType="begin"/>
      </w:r>
      <w:r>
        <w:instrText xml:space="preserve"> HYPERLINK \l "_Toc119326838" </w:instrText>
      </w:r>
      <w:r>
        <w:fldChar w:fldCharType="separate"/>
      </w:r>
      <w:r>
        <w:rPr>
          <w:rStyle w:val="22"/>
          <w:bCs/>
          <w:lang w:bidi="en-US"/>
        </w:rPr>
        <w:t>Task 11 Prepare Client Acceptance Forms</w:t>
      </w:r>
      <w:r>
        <w:tab/>
      </w:r>
      <w:r>
        <w:fldChar w:fldCharType="begin"/>
      </w:r>
      <w:r>
        <w:instrText xml:space="preserve"> PAGEREF _Toc119326838 \h </w:instrText>
      </w:r>
      <w:r>
        <w:fldChar w:fldCharType="separate"/>
      </w:r>
      <w:r>
        <w:t>53</w:t>
      </w:r>
      <w:r>
        <w:fldChar w:fldCharType="end"/>
      </w:r>
      <w:r>
        <w:fldChar w:fldCharType="end"/>
      </w:r>
    </w:p>
    <w:p>
      <w:pPr>
        <w:pStyle w:val="14"/>
        <w:rPr>
          <w:rFonts w:eastAsiaTheme="minorEastAsia"/>
          <w:color w:val="auto"/>
          <w:sz w:val="22"/>
          <w:lang w:eastAsia="en-AU"/>
        </w:rPr>
      </w:pPr>
      <w:r>
        <w:fldChar w:fldCharType="begin"/>
      </w:r>
      <w:r>
        <w:instrText xml:space="preserve"> HYPERLINK \l "_Toc119326839" </w:instrText>
      </w:r>
      <w:r>
        <w:fldChar w:fldCharType="separate"/>
      </w:r>
      <w:r>
        <w:rPr>
          <w:rStyle w:val="22"/>
          <w:bCs/>
          <w:lang w:bidi="en-US"/>
        </w:rPr>
        <w:t>Task 12 Prepare Amendments and Conditions to the Tender or Contract</w:t>
      </w:r>
      <w:r>
        <w:tab/>
      </w:r>
      <w:r>
        <w:fldChar w:fldCharType="begin"/>
      </w:r>
      <w:r>
        <w:instrText xml:space="preserve"> PAGEREF _Toc119326839 \h </w:instrText>
      </w:r>
      <w:r>
        <w:fldChar w:fldCharType="separate"/>
      </w:r>
      <w:r>
        <w:t>54</w:t>
      </w:r>
      <w:r>
        <w:fldChar w:fldCharType="end"/>
      </w:r>
      <w:r>
        <w:fldChar w:fldCharType="end"/>
      </w:r>
    </w:p>
    <w:p>
      <w:pPr>
        <w:pStyle w:val="14"/>
        <w:rPr>
          <w:rFonts w:eastAsiaTheme="minorEastAsia"/>
          <w:color w:val="auto"/>
          <w:sz w:val="22"/>
          <w:lang w:eastAsia="en-AU"/>
        </w:rPr>
      </w:pPr>
      <w:r>
        <w:fldChar w:fldCharType="begin"/>
      </w:r>
      <w:r>
        <w:instrText xml:space="preserve"> HYPERLINK \l "_Toc119326840" </w:instrText>
      </w:r>
      <w:r>
        <w:fldChar w:fldCharType="separate"/>
      </w:r>
      <w:r>
        <w:rPr>
          <w:rStyle w:val="22"/>
          <w:bCs/>
          <w:lang w:bidi="en-US"/>
        </w:rPr>
        <w:t>Task 13 Attach Necessary Documents to the Tender Submission</w:t>
      </w:r>
      <w:r>
        <w:tab/>
      </w:r>
      <w:r>
        <w:fldChar w:fldCharType="begin"/>
      </w:r>
      <w:r>
        <w:instrText xml:space="preserve"> PAGEREF _Toc119326840 \h </w:instrText>
      </w:r>
      <w:r>
        <w:fldChar w:fldCharType="separate"/>
      </w:r>
      <w:r>
        <w:t>55</w:t>
      </w:r>
      <w:r>
        <w:fldChar w:fldCharType="end"/>
      </w:r>
      <w:r>
        <w:fldChar w:fldCharType="end"/>
      </w:r>
    </w:p>
    <w:p>
      <w:pPr>
        <w:pStyle w:val="14"/>
        <w:rPr>
          <w:rFonts w:eastAsiaTheme="minorEastAsia"/>
          <w:color w:val="auto"/>
          <w:sz w:val="22"/>
          <w:lang w:eastAsia="en-AU"/>
        </w:rPr>
      </w:pPr>
      <w:r>
        <w:fldChar w:fldCharType="begin"/>
      </w:r>
      <w:r>
        <w:instrText xml:space="preserve"> HYPERLINK \l "_Toc119326841" </w:instrText>
      </w:r>
      <w:r>
        <w:fldChar w:fldCharType="separate"/>
      </w:r>
      <w:r>
        <w:rPr>
          <w:rStyle w:val="22"/>
          <w:bCs/>
          <w:lang w:bidi="en-US"/>
        </w:rPr>
        <w:t>Task 14 Evaluate Completed Tender Documentation</w:t>
      </w:r>
      <w:r>
        <w:tab/>
      </w:r>
      <w:r>
        <w:fldChar w:fldCharType="begin"/>
      </w:r>
      <w:r>
        <w:instrText xml:space="preserve"> PAGEREF _Toc119326841 \h </w:instrText>
      </w:r>
      <w:r>
        <w:fldChar w:fldCharType="separate"/>
      </w:r>
      <w:r>
        <w:t>56</w:t>
      </w:r>
      <w:r>
        <w:fldChar w:fldCharType="end"/>
      </w:r>
      <w:r>
        <w:fldChar w:fldCharType="end"/>
      </w:r>
    </w:p>
    <w:p>
      <w:pPr>
        <w:pStyle w:val="14"/>
        <w:rPr>
          <w:rFonts w:eastAsiaTheme="minorEastAsia"/>
          <w:color w:val="auto"/>
          <w:sz w:val="22"/>
          <w:lang w:eastAsia="en-AU"/>
        </w:rPr>
      </w:pPr>
      <w:r>
        <w:fldChar w:fldCharType="begin"/>
      </w:r>
      <w:r>
        <w:instrText xml:space="preserve"> HYPERLINK \l "_Toc119326842" </w:instrText>
      </w:r>
      <w:r>
        <w:fldChar w:fldCharType="separate"/>
      </w:r>
      <w:r>
        <w:rPr>
          <w:rStyle w:val="22"/>
          <w:bCs/>
          <w:lang w:bidi="en-US"/>
        </w:rPr>
        <w:t>Task 15 Complete Appropriate Client Contract</w:t>
      </w:r>
      <w:r>
        <w:tab/>
      </w:r>
      <w:r>
        <w:fldChar w:fldCharType="begin"/>
      </w:r>
      <w:r>
        <w:instrText xml:space="preserve"> PAGEREF _Toc119326842 \h </w:instrText>
      </w:r>
      <w:r>
        <w:fldChar w:fldCharType="separate"/>
      </w:r>
      <w:r>
        <w:t>57</w:t>
      </w:r>
      <w:r>
        <w:fldChar w:fldCharType="end"/>
      </w:r>
      <w:r>
        <w:fldChar w:fldCharType="end"/>
      </w:r>
    </w:p>
    <w:p>
      <w:pPr>
        <w:pStyle w:val="14"/>
        <w:rPr>
          <w:rFonts w:eastAsiaTheme="minorEastAsia"/>
          <w:color w:val="auto"/>
          <w:sz w:val="22"/>
          <w:lang w:eastAsia="en-AU"/>
        </w:rPr>
      </w:pPr>
      <w:r>
        <w:fldChar w:fldCharType="begin"/>
      </w:r>
      <w:r>
        <w:instrText xml:space="preserve"> HYPERLINK \l "_Toc119326843" </w:instrText>
      </w:r>
      <w:r>
        <w:fldChar w:fldCharType="separate"/>
      </w:r>
      <w:r>
        <w:rPr>
          <w:rStyle w:val="22"/>
          <w:bCs/>
          <w:lang w:bidi="en-US"/>
        </w:rPr>
        <w:t>Task 16 Submit Tender Documentation for Endorsement</w:t>
      </w:r>
      <w:r>
        <w:tab/>
      </w:r>
      <w:r>
        <w:fldChar w:fldCharType="begin"/>
      </w:r>
      <w:r>
        <w:instrText xml:space="preserve"> PAGEREF _Toc119326843 \h </w:instrText>
      </w:r>
      <w:r>
        <w:fldChar w:fldCharType="separate"/>
      </w:r>
      <w:r>
        <w:t>58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"_Toc119326844" </w:instrText>
      </w:r>
      <w:r>
        <w:fldChar w:fldCharType="separate"/>
      </w:r>
      <w:r>
        <w:rPr>
          <w:rStyle w:val="22"/>
          <w:lang w:bidi="en-US"/>
        </w:rPr>
        <w:t>Assessment Workbook Checklist</w:t>
      </w:r>
      <w:r>
        <w:tab/>
      </w:r>
      <w:r>
        <w:fldChar w:fldCharType="begin"/>
      </w:r>
      <w:r>
        <w:instrText xml:space="preserve"> PAGEREF _Toc119326844 \h </w:instrText>
      </w:r>
      <w:r>
        <w:fldChar w:fldCharType="separate"/>
      </w:r>
      <w:r>
        <w:t>59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"_Toc119326845" </w:instrText>
      </w:r>
      <w:r>
        <w:fldChar w:fldCharType="separate"/>
      </w:r>
      <w:r>
        <w:rPr>
          <w:rStyle w:val="22"/>
          <w:lang w:bidi="en-US"/>
        </w:rPr>
        <w:t>Record of Assessment (Assessor’s Use Only)</w:t>
      </w:r>
      <w:r>
        <w:tab/>
      </w:r>
      <w:r>
        <w:fldChar w:fldCharType="begin"/>
      </w:r>
      <w:r>
        <w:instrText xml:space="preserve"> PAGEREF _Toc119326845 \h </w:instrText>
      </w:r>
      <w:r>
        <w:fldChar w:fldCharType="separate"/>
      </w:r>
      <w:r>
        <w:t>65</w:t>
      </w:r>
      <w:r>
        <w:fldChar w:fldCharType="end"/>
      </w:r>
      <w:r>
        <w:fldChar w:fldCharType="end"/>
      </w:r>
    </w:p>
    <w:p>
      <w:pPr>
        <w:ind w:left="0" w:firstLine="0"/>
        <w:rPr>
          <w:rFonts w:eastAsiaTheme="minorEastAsia"/>
          <w:lang w:val="en-PH" w:eastAsia="en-PH"/>
        </w:rPr>
      </w:pPr>
      <w:r>
        <w:rPr>
          <w:color w:val="2F5597" w:themeColor="accent1" w:themeShade="BF"/>
        </w:rPr>
        <w:fldChar w:fldCharType="end"/>
      </w:r>
      <w:r>
        <w:br w:type="page"/>
      </w:r>
    </w:p>
    <w:p>
      <w:pPr>
        <w:pStyle w:val="2"/>
      </w:pPr>
      <w:bookmarkStart w:id="28" w:name="_Toc119326806"/>
      <w:r>
        <w:t>Introduction</w:t>
      </w:r>
      <w:bookmarkEnd w:id="28"/>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assessments in this workbook are divided into three categories: Knowledge Assessment and Practical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Knowledge Assessment</w:t>
      </w:r>
      <w:r>
        <w:rPr>
          <w:color w:val="262626" w:themeColor="text1" w:themeTint="D9"/>
          <w:sz w:val="24"/>
          <w14:textFill>
            <w14:solidFill>
              <w14:schemeClr w14:val="tx1">
                <w14:lumMod w14:val="85000"/>
                <w14:lumOff w14:val="15000"/>
              </w14:schemeClr>
            </w14:solidFill>
          </w14:textFill>
        </w:rPr>
        <w:t xml:space="preserve"> is a set of general and workplace questions testing your knowledge and understanding of the general theory behind the unit.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D73329"/>
          <w:sz w:val="24"/>
        </w:rPr>
        <w:t>You must answer all Knowledge Assessment Questions using your own words.</w:t>
      </w:r>
      <w:r>
        <w:rPr>
          <w:color w:val="D73329"/>
          <w:sz w:val="24"/>
        </w:rPr>
        <w:t xml:space="preserve"> </w:t>
      </w:r>
      <w:r>
        <w:rPr>
          <w:color w:val="262626" w:themeColor="text1" w:themeTint="D9"/>
          <w:sz w:val="24"/>
          <w14:textFill>
            <w14:solidFill>
              <w14:schemeClr w14:val="tx1">
                <w14:lumMod w14:val="85000"/>
                <w14:lumOff w14:val="15000"/>
              </w14:schemeClr>
            </w14:solidFill>
          </w14:textFill>
        </w:rPr>
        <w:t xml:space="preserve">However, you may </w:t>
      </w:r>
      <w:r>
        <w:rPr>
          <w:rFonts w:cstheme="minorHAnsi"/>
          <w:color w:val="262626" w:themeColor="text1" w:themeTint="D9"/>
          <w:sz w:val="24"/>
          <w:lang w:bidi="en-US"/>
          <w14:textFill>
            <w14:solidFill>
              <w14:schemeClr w14:val="tx1">
                <w14:lumMod w14:val="85000"/>
                <w14:lumOff w14:val="15000"/>
              </w14:schemeClr>
            </w14:solidFill>
          </w14:textFill>
        </w:rPr>
        <w:t xml:space="preserve">refer to </w:t>
      </w:r>
      <w:r>
        <w:rPr>
          <w:color w:val="262626" w:themeColor="text1" w:themeTint="D9"/>
          <w:sz w:val="24"/>
          <w14:textFill>
            <w14:solidFill>
              <w14:schemeClr w14:val="tx1">
                <w14:lumMod w14:val="85000"/>
                <w14:lumOff w14:val="15000"/>
              </w14:schemeClr>
            </w14:solidFill>
          </w14:textFill>
        </w:rPr>
        <w:t>your Learner Guide and other relevant resources and learning materials to complete this assessment.</w:t>
      </w:r>
    </w:p>
    <w:p>
      <w:pPr>
        <w:tabs>
          <w:tab w:val="left" w:pos="180"/>
        </w:tabs>
        <w:spacing w:after="120" w:line="276" w:lineRule="auto"/>
        <w:ind w:left="0" w:right="0" w:firstLine="0"/>
        <w:jc w:val="both"/>
        <w:rPr>
          <w:color w:val="262626" w:themeColor="text1" w:themeTint="D9"/>
          <w:sz w:val="20"/>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Practical Assessment</w:t>
      </w:r>
      <w:r>
        <w:rPr>
          <w:color w:val="262626" w:themeColor="text1" w:themeTint="D9"/>
          <w:sz w:val="24"/>
          <w14:textFill>
            <w14:solidFill>
              <w14:schemeClr w14:val="tx1">
                <w14:lumMod w14:val="85000"/>
                <w14:lumOff w14:val="15000"/>
              </w14:schemeClr>
            </w14:solidFill>
          </w14:textFill>
        </w:rPr>
        <w:t xml:space="preserve"> is made up of the </w:t>
      </w:r>
      <w:r>
        <w:rPr>
          <w:b/>
          <w:color w:val="262626" w:themeColor="text1" w:themeTint="D9"/>
          <w:sz w:val="24"/>
          <w14:textFill>
            <w14:solidFill>
              <w14:schemeClr w14:val="tx1">
                <w14:lumMod w14:val="85000"/>
                <w14:lumOff w14:val="15000"/>
              </w14:schemeClr>
            </w14:solidFill>
          </w14:textFill>
        </w:rPr>
        <w:t>Practical Assignment and Workplace Assessment.</w:t>
      </w:r>
      <w:r>
        <w:rPr>
          <w:color w:val="262626" w:themeColor="text1" w:themeTint="D9"/>
          <w:sz w:val="24"/>
          <w14:textFill>
            <w14:solidFill>
              <w14:schemeClr w14:val="tx1">
                <w14:lumMod w14:val="85000"/>
                <w14:lumOff w14:val="15000"/>
              </w14:schemeClr>
            </w14:solidFill>
          </w14:textFill>
        </w:rPr>
        <w:t xml:space="preserve"> This assessment tests your practical skills with respect to the requirements of the unit of competency relevant in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requires you to complete and submit workplace documents and other documentation relevant to the unit of competency.</w:t>
      </w:r>
    </w:p>
    <w:p>
      <w:pPr>
        <w:tabs>
          <w:tab w:val="left" w:pos="180"/>
        </w:tabs>
        <w:spacing w:after="120" w:line="276" w:lineRule="auto"/>
        <w:ind w:left="0" w:right="0" w:firstLine="0"/>
        <w:jc w:val="both"/>
        <w:rPr>
          <w:b/>
          <w:color w:val="D73329"/>
          <w:sz w:val="24"/>
        </w:rPr>
      </w:pPr>
      <w:r>
        <w:rPr>
          <w:b/>
          <w:color w:val="D73329"/>
          <w:sz w:val="24"/>
        </w:rPr>
        <w:t xml:space="preserve">The evidence you submit must be your own work except where due reference is made and where you are required to submit supplementary workplace documents such as policies and procedures.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When completing the assessments included in this workbook:</w:t>
      </w:r>
    </w:p>
    <w:p>
      <w:pPr>
        <w:pStyle w:val="24"/>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the instructions provided in each task carefully before attempting to complete the task. The instructions will guide you on how to answer the question or complete the task satisfactorily.</w:t>
      </w:r>
    </w:p>
    <w:p>
      <w:pPr>
        <w:pStyle w:val="24"/>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Follow the steps provided in each task. </w:t>
      </w:r>
    </w:p>
    <w:p>
      <w:pPr>
        <w:pStyle w:val="24"/>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 xml:space="preserve">you to describe, provide a description as your response. 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you to list, provide a list as your response.</w:t>
      </w:r>
    </w:p>
    <w:p>
      <w:pPr>
        <w:pStyle w:val="24"/>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Where there is a number of required responses, provide the required number of responses. For example, if you are asked to list three responses, provide three responses. </w:t>
      </w:r>
    </w:p>
    <w:p>
      <w:pPr>
        <w:pStyle w:val="24"/>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Ensure that all your submissions for this assessment indicate your first and last name and that these submissions have been named according to the file naming convention prescribed in each task.</w:t>
      </w:r>
    </w:p>
    <w:p>
      <w:pPr>
        <w:spacing w:after="120" w:line="276" w:lineRule="auto"/>
        <w:ind w:lef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29" w:name="_Toc119326807"/>
      <w:r>
        <w:t>Competency-Based Assessments</w:t>
      </w:r>
      <w:bookmarkEnd w:id="29"/>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Definition of Competency</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in this context can be defined as </w:t>
      </w:r>
      <w:r>
        <w:rPr>
          <w:rFonts w:cstheme="minorHAnsi"/>
          <w:color w:val="262626" w:themeColor="text1" w:themeTint="D9"/>
          <w:sz w:val="24"/>
          <w:lang w:val="en-GB" w:bidi="en-US"/>
          <w14:textFill>
            <w14:solidFill>
              <w14:schemeClr w14:val="tx1">
                <w14:lumMod w14:val="85000"/>
                <w14:lumOff w14:val="15000"/>
              </w14:schemeClr>
            </w14:solidFill>
          </w14:textFill>
        </w:rPr>
        <w:t>t</w:t>
      </w:r>
      <w:r>
        <w:rPr>
          <w:color w:val="262626" w:themeColor="text1" w:themeTint="D9"/>
          <w:sz w:val="24"/>
          <w14:textFill>
            <w14:solidFill>
              <w14:schemeClr w14:val="tx1">
                <w14:lumMod w14:val="85000"/>
                <w14:lumOff w14:val="15000"/>
              </w14:schemeClr>
            </w14:solidFill>
          </w14:textFill>
        </w:rPr>
        <w:t>he fair, valid, reliable,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candidates.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features of a competency-based assessment system are:</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It is focused on what candidates can do and whether it meets the criteria specified by the industry as competency standards.</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mirror the environment the candidate will encounter in the workplace.</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criteria should be clearly stated to the candidate at the beginning of the learning process.</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be holistic. That is, it aims to assess as many elements and/or units of competency as is feasible at one time.</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In competency assessment, a candidate receives one of only two outcomes –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competent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or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not yet competent.</w:t>
      </w:r>
      <w:r>
        <w:rPr>
          <w:rFonts w:cstheme="minorHAnsi"/>
          <w:color w:val="262626" w:themeColor="text1" w:themeTint="D9"/>
          <w:sz w:val="24"/>
          <w:lang w:bidi="en-US"/>
          <w14:textFill>
            <w14:solidFill>
              <w14:schemeClr w14:val="tx1">
                <w14:lumMod w14:val="85000"/>
                <w14:lumOff w14:val="15000"/>
              </w14:schemeClr>
            </w14:solidFill>
          </w14:textFill>
        </w:rPr>
        <w:t>’</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basis of assessment is in applying knowledge for some purpose. In a competency system, knowledge for the sake of knowledge is seen to be ineffectual unless it assists a person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perform</w:t>
      </w:r>
      <w:r>
        <w:rPr>
          <w:rFonts w:cstheme="minorHAnsi"/>
          <w:color w:val="262626" w:themeColor="text1" w:themeTint="D9"/>
          <w:sz w:val="24"/>
          <w:lang w:bidi="en-US"/>
          <w14:textFill>
            <w14:solidFill>
              <w14:schemeClr w14:val="tx1">
                <w14:lumMod w14:val="85000"/>
                <w14:lumOff w14:val="15000"/>
              </w14:schemeClr>
            </w14:solidFill>
          </w14:textFill>
        </w:rPr>
        <w:t>ing</w:t>
      </w:r>
      <w:r>
        <w:rPr>
          <w:color w:val="262626" w:themeColor="text1" w:themeTint="D9"/>
          <w:sz w:val="24"/>
          <w14:textFill>
            <w14:solidFill>
              <w14:schemeClr w14:val="tx1">
                <w14:lumMod w14:val="85000"/>
                <w14:lumOff w14:val="15000"/>
              </w14:schemeClr>
            </w14:solidFill>
          </w14:textFill>
        </w:rPr>
        <w:t xml:space="preserve"> a task to the level required in the workplace.</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emphasis in assessment is on assessable outcomes that are clearly stated for the trainer and candidate. Assessable outcomes are tied to the relevant industry competency standards where these exist. Where such competencies do not exist, the outcomes are based upon those identified in a training needs analysis.</w:t>
      </w:r>
    </w:p>
    <w:p>
      <w:pPr>
        <w:spacing w:after="120" w:line="276" w:lineRule="auto"/>
        <w:ind w:right="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30" w:name="_Toc119326808"/>
      <w:bookmarkStart w:id="31" w:name="_Hlk38023988"/>
      <w:r>
        <w:t>Assessing Nationally-Recognised Training</w:t>
      </w:r>
      <w:bookmarkEnd w:id="30"/>
    </w:p>
    <w:bookmarkEnd w:id="31"/>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Developing and conducting assessment, in an Australian Vocational Education and Training </w:t>
      </w:r>
      <w:r>
        <w:rPr>
          <w:rFonts w:cstheme="minorHAnsi"/>
          <w:color w:val="262626" w:themeColor="text1" w:themeTint="D9"/>
          <w:sz w:val="24"/>
          <w:lang w:bidi="en-US"/>
          <w14:textFill>
            <w14:solidFill>
              <w14:schemeClr w14:val="tx1">
                <w14:lumMod w14:val="85000"/>
                <w14:lumOff w14:val="15000"/>
              </w14:schemeClr>
            </w14:solidFill>
          </w14:textFill>
        </w:rPr>
        <w:t xml:space="preserve">(VET) </w:t>
      </w:r>
      <w:r>
        <w:rPr>
          <w:color w:val="262626" w:themeColor="text1" w:themeTint="D9"/>
          <w:sz w:val="24"/>
          <w14:textFill>
            <w14:solidFill>
              <w14:schemeClr w14:val="tx1">
                <w14:lumMod w14:val="85000"/>
                <w14:lumOff w14:val="15000"/>
              </w14:schemeClr>
            </w14:solidFill>
          </w14:textFill>
        </w:rPr>
        <w:t>context, is founded on the Principles of Assessment and the Rules of Evidence:</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Principles of Assessment</w:t>
      </w:r>
    </w:p>
    <w:p>
      <w:pPr>
        <w:pStyle w:val="24"/>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valid</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full range of skills and knowledge needed to demonstrate competency.</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combination of knowledge and skills with their practical application.</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include judgements based on evidence drawn from a number of occasions and across a number of contexts.</w:t>
      </w:r>
    </w:p>
    <w:p>
      <w:pPr>
        <w:pStyle w:val="24"/>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reliable</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reliable and must be regularly reviewed to ensure that assessors are making decisions in a consistent manner.</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Assessors must be trained in national competency standards for assessors to ensure reliability.</w:t>
      </w:r>
    </w:p>
    <w:p>
      <w:pPr>
        <w:pStyle w:val="24"/>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flexible</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cover both the on</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and off-the-job components of training within a course.</w:t>
      </w:r>
    </w:p>
    <w:p>
      <w:pPr>
        <w:pStyle w:val="24"/>
        <w:numPr>
          <w:ilvl w:val="1"/>
          <w:numId w:val="5"/>
        </w:numPr>
        <w:tabs>
          <w:tab w:val="left" w:pos="180"/>
        </w:tabs>
        <w:spacing w:after="120" w:line="276" w:lineRule="auto"/>
        <w:ind w:right="0"/>
        <w:contextualSpacing w:val="0"/>
        <w:jc w:val="both"/>
        <w:rPr>
          <w:rFonts w:ascii="Arial" w:hAnsi="Arial" w:cs="Arial"/>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the recognition of knowledge, skills, and attitudes regardless of how they have been acquired.</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made accessible to candidates through a variety of delivery modes, so they can proceed through modularised training packages to gain competencies.</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mutually developed and agreed upon between assessor and the assessed.</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able to be challenged. Appropriate mechanisms must be made for reassessment as a result of challenge.</w:t>
      </w:r>
    </w:p>
    <w:p>
      <w:pPr>
        <w:pStyle w:val="24"/>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fair</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process must consider the individual needs of the candidate. </w:t>
      </w:r>
    </w:p>
    <w:p>
      <w:pPr>
        <w:pStyle w:val="24"/>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reasonable adjustments, where appropriate, to consider the individual candidate’s needs.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Standards for RTOs 2015, Clauses 1.8 – 1.12)</w:t>
      </w:r>
    </w:p>
    <w:p>
      <w:pPr>
        <w:tabs>
          <w:tab w:val="left" w:pos="180"/>
        </w:tabs>
        <w:spacing w:after="120" w:line="276" w:lineRule="auto"/>
        <w:ind w:left="0" w:right="0" w:firstLine="0"/>
        <w:rPr>
          <w:i/>
          <w:color w:val="262626" w:themeColor="text1" w:themeTint="D9"/>
          <w:sz w:val="20"/>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Rules of Evidence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collecting evidence, certain rules apply to that evidence. All evidence must be valid, sufficient, authentic, and current:</w:t>
      </w:r>
    </w:p>
    <w:p>
      <w:pPr>
        <w:pStyle w:val="24"/>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Valid</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gathered should meet the requirements of the unit of competency. This evidence should match, or at least reflect, the type of performance that is to be assessed, whether it covers knowledge, skills, or attitudes.</w:t>
      </w:r>
    </w:p>
    <w:p>
      <w:pPr>
        <w:pStyle w:val="24"/>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Sufficient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rule relates to the amount of evidence gathered. Enough evidence must be gathered to satisfy the requirements that the candidate be competent in all aspects of the unit of competency.</w:t>
      </w:r>
    </w:p>
    <w:p>
      <w:pPr>
        <w:pStyle w:val="24"/>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Authentic</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When evidence is gathered, the assessor must be satisfied that evidence is the candidate’s own work. </w:t>
      </w:r>
    </w:p>
    <w:p>
      <w:pPr>
        <w:pStyle w:val="24"/>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Current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relates to the recency of the evidence and whether the evidence relates to current abilities.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Training in Australia by M Tovey, D Lawlor)</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p>
    <w:p>
      <w:pPr>
        <w:pStyle w:val="2"/>
      </w:pPr>
      <w:bookmarkStart w:id="32" w:name="_Toc119326809"/>
      <w:r>
        <w:t>Dimensions of Competency</w:t>
      </w:r>
      <w:bookmarkEnd w:id="32"/>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national concept of competency includes all aspects of work performance and not only narrow task skills. The four dimensions of competency are:</w:t>
      </w:r>
    </w:p>
    <w:p>
      <w:pPr>
        <w:pStyle w:val="24"/>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skills</w:t>
      </w:r>
    </w:p>
    <w:p>
      <w:pPr>
        <w:pStyle w:val="24"/>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management skills</w:t>
      </w:r>
    </w:p>
    <w:p>
      <w:pPr>
        <w:pStyle w:val="24"/>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Contingency management skills</w:t>
      </w:r>
    </w:p>
    <w:p>
      <w:pPr>
        <w:pStyle w:val="24"/>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Job or role environment skills</w:t>
      </w:r>
    </w:p>
    <w:p>
      <w:pPr>
        <w:spacing w:after="120" w:line="276" w:lineRule="auto"/>
        <w:ind w:right="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3" w:name="_Toc119326810"/>
      <w:bookmarkStart w:id="34" w:name="_Hlk38023995"/>
      <w:r>
        <w:t>Reasonable Adjustment</w:t>
      </w:r>
      <w:bookmarkEnd w:id="33"/>
    </w:p>
    <w:bookmarkEnd w:id="34"/>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Reasonable adjustment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in VET is the term applied to modifying the learning environment or making changes to the training delivered to assist a candidate with a disability. A reasonable adjustment can be as simple as changing classrooms to be closer to amenities or installing a particular type of software on a computer for a person with vision impairment.</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Why make a reasonable adjustment?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We make reasonable adjustments in VET to make sure that candidates with a disability have: </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same learning opportunities as candidates without a disability, and</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same opportunity to perform and complete assessments as those without a disability.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Reasonable adjustment applied to participation in teaching, learning</w:t>
      </w:r>
      <w:r>
        <w:rPr>
          <w:rFonts w:cstheme="minorHAnsi"/>
          <w:b/>
          <w:color w:val="262626" w:themeColor="text1" w:themeTint="D9"/>
          <w:sz w:val="24"/>
          <w:lang w:bidi="en-US"/>
          <w14:textFill>
            <w14:solidFill>
              <w14:schemeClr w14:val="tx1">
                <w14:lumMod w14:val="85000"/>
                <w14:lumOff w14:val="15000"/>
              </w14:schemeClr>
            </w14:solidFill>
          </w14:textFill>
        </w:rPr>
        <w:t>,</w:t>
      </w:r>
      <w:r>
        <w:rPr>
          <w:b/>
          <w:color w:val="262626" w:themeColor="text1" w:themeTint="D9"/>
          <w:sz w:val="24"/>
          <w14:textFill>
            <w14:solidFill>
              <w14:schemeClr w14:val="tx1">
                <w14:lumMod w14:val="85000"/>
                <w14:lumOff w14:val="15000"/>
              </w14:schemeClr>
            </w14:solidFill>
          </w14:textFill>
        </w:rPr>
        <w:t xml:space="preserve"> and assessment activities can include:</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Customising resources and assessment activities within the training package or accredited course</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Modifying the presentation medium </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Learner support</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Use of assistive/adaptive technologies</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Making information accessible both before enrolment and during the course</w:t>
      </w:r>
    </w:p>
    <w:p>
      <w:pPr>
        <w:pStyle w:val="24"/>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Monitoring the adjustments to ensure candidate needs continue to be met</w:t>
      </w:r>
    </w:p>
    <w:p>
      <w:pPr>
        <w:tabs>
          <w:tab w:val="left" w:pos="180"/>
        </w:tabs>
        <w:spacing w:after="120" w:line="276" w:lineRule="auto"/>
        <w:ind w:left="0" w:righ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Assistive/Adaptive Technologies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note-takers.</w:t>
      </w:r>
    </w:p>
    <w:p>
      <w:pPr>
        <w:tabs>
          <w:tab w:val="left" w:pos="180"/>
        </w:tabs>
        <w:spacing w:after="120" w:line="276" w:lineRule="auto"/>
        <w:ind w:left="0" w:right="0" w:firstLine="0"/>
        <w:jc w:val="right"/>
        <w:rPr>
          <w:rFonts w:cstheme="minorHAnsi"/>
          <w:i/>
          <w:color w:val="262626" w:themeColor="text1" w:themeTint="D9"/>
          <w:sz w:val="20"/>
          <w:lang w:bidi="en-US"/>
          <w14:textFill>
            <w14:solidFill>
              <w14:schemeClr w14:val="tx1">
                <w14:lumMod w14:val="85000"/>
                <w14:lumOff w14:val="15000"/>
              </w14:schemeClr>
            </w14:solidFill>
          </w14:textFill>
        </w:rPr>
      </w:pPr>
      <w:r>
        <w:rPr>
          <w:rFonts w:cstheme="minorHAnsi"/>
          <w:i/>
          <w:color w:val="262626" w:themeColor="text1" w:themeTint="D9"/>
          <w:sz w:val="20"/>
          <w:lang w:bidi="en-US"/>
          <w14:textFill>
            <w14:solidFill>
              <w14:schemeClr w14:val="tx1">
                <w14:lumMod w14:val="85000"/>
                <w14:lumOff w14:val="15000"/>
              </w14:schemeClr>
            </w14:solidFill>
          </w14:textFill>
        </w:rPr>
        <w:t xml:space="preserve">(Adapted Reasonable Adjustment in teaching, learning and assessment for learners with a disability - November 2010 - Prepared by - Queensland VET Development Centre) </w:t>
      </w:r>
    </w:p>
    <w:p>
      <w:pPr>
        <w:tabs>
          <w:tab w:val="left" w:pos="180"/>
        </w:tabs>
        <w:spacing w:after="120" w:line="276" w:lineRule="auto"/>
        <w:ind w:left="0" w:right="0" w:firstLine="0"/>
        <w:jc w:val="center"/>
        <w:rPr>
          <w:b/>
          <w:color w:val="D73329"/>
          <w:sz w:val="24"/>
        </w:rPr>
      </w:pPr>
      <w:r>
        <w:rPr>
          <w:b/>
          <w:color w:val="D73329"/>
          <w:sz w:val="24"/>
        </w:rPr>
        <w:t>IMPORTANT:</w:t>
      </w:r>
    </w:p>
    <w:p>
      <w:pPr>
        <w:tabs>
          <w:tab w:val="left" w:pos="180"/>
        </w:tabs>
        <w:spacing w:after="120" w:line="276" w:lineRule="auto"/>
        <w:ind w:left="0" w:right="0" w:firstLine="0"/>
        <w:jc w:val="both"/>
        <w:rPr>
          <w:b/>
          <w:color w:val="D73329"/>
          <w:sz w:val="24"/>
        </w:rPr>
      </w:pPr>
      <w:r>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pPr>
        <w:pStyle w:val="2"/>
      </w:pPr>
      <w:bookmarkStart w:id="35" w:name="_Toc119326811"/>
      <w:r>
        <w:t>The Unit of Competency</w:t>
      </w:r>
      <w:bookmarkEnd w:id="35"/>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units of competency specify the standards of performance required in the workplace.</w:t>
      </w:r>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addresses the following unit of competency:</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CPCCBC4013 - Prepare and evaluate tender documentation (Release 1)</w:t>
      </w:r>
      <w:r>
        <w:rPr>
          <w:color w:val="262626" w:themeColor="text1" w:themeTint="D9"/>
          <w:sz w:val="24"/>
          <w14:textFill>
            <w14:solidFill>
              <w14:schemeClr w14:val="tx1">
                <w14:lumMod w14:val="85000"/>
                <w14:lumOff w14:val="15000"/>
              </w14:schemeClr>
            </w14:solidFill>
          </w14:textFill>
        </w:rPr>
        <w:tab/>
      </w:r>
    </w:p>
    <w:p>
      <w:pPr>
        <w:pStyle w:val="24"/>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Research project requirements.</w:t>
      </w:r>
    </w:p>
    <w:p>
      <w:pPr>
        <w:pStyle w:val="24"/>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Prepare tender documentation. </w:t>
      </w:r>
    </w:p>
    <w:p>
      <w:pPr>
        <w:pStyle w:val="24"/>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Attach supporting documentation.</w:t>
      </w:r>
      <w:r>
        <w:rPr>
          <w:color w:val="262626" w:themeColor="text1" w:themeTint="D9"/>
          <w:sz w:val="24"/>
          <w14:textFill>
            <w14:solidFill>
              <w14:schemeClr w14:val="tx1">
                <w14:lumMod w14:val="85000"/>
                <w14:lumOff w14:val="15000"/>
              </w14:schemeClr>
            </w14:solidFill>
          </w14:textFill>
        </w:rPr>
        <w:tab/>
      </w:r>
    </w:p>
    <w:p>
      <w:pPr>
        <w:pStyle w:val="24"/>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Obtain tender approval or endorsement.</w:t>
      </w:r>
    </w:p>
    <w:p>
      <w:pPr>
        <w:spacing w:before="240" w:after="120" w:line="276" w:lineRule="auto"/>
        <w:ind w:left="567"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A complete copy of the above unit of competency can be downloaded from the TGA website: </w:t>
      </w:r>
    </w:p>
    <w:p>
      <w:pPr>
        <w:tabs>
          <w:tab w:val="left" w:pos="180"/>
        </w:tabs>
        <w:spacing w:after="120" w:line="276" w:lineRule="auto"/>
        <w:ind w:left="0" w:right="0" w:firstLine="0"/>
        <w:jc w:val="center"/>
        <w:rPr>
          <w:color w:val="0070C0"/>
          <w:u w:val="single"/>
        </w:rPr>
      </w:pPr>
      <w:r>
        <w:fldChar w:fldCharType="begin"/>
      </w:r>
      <w:r>
        <w:instrText xml:space="preserve"> HYPERLINK "https://training.gov.au/Training/Details/CPCCBC4013" </w:instrText>
      </w:r>
      <w:r>
        <w:fldChar w:fldCharType="separate"/>
      </w:r>
      <w:r>
        <w:rPr>
          <w:rStyle w:val="22"/>
        </w:rPr>
        <w:t>https://training.gov.au/Training/Details/CPCCBC4013</w:t>
      </w:r>
      <w:r>
        <w:rPr>
          <w:rStyle w:val="22"/>
        </w:rPr>
        <w:fldChar w:fldCharType="end"/>
      </w:r>
    </w:p>
    <w:p>
      <w:pPr>
        <w:spacing w:after="120" w:line="276" w:lineRule="auto"/>
        <w:ind w:left="0" w:right="0" w:firstLine="0"/>
        <w:rPr>
          <w:color w:val="0070C0"/>
          <w:sz w:val="24"/>
          <w:u w:val="single"/>
        </w:rPr>
      </w:pPr>
    </w:p>
    <w:p>
      <w:pPr>
        <w:pStyle w:val="2"/>
      </w:pPr>
      <w:bookmarkStart w:id="36" w:name="_Toc119326812"/>
      <w:r>
        <w:t>The Context of Assessment</w:t>
      </w:r>
      <w:bookmarkEnd w:id="36"/>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pPr>
        <w:spacing w:after="120" w:line="276" w:lineRule="auto"/>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7" w:name="_Toc119326813"/>
      <w:r>
        <w:t>Assessment Methods</w:t>
      </w:r>
      <w:bookmarkEnd w:id="37"/>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workbook uses the following assessment method</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p>
    <w:p>
      <w:pPr>
        <w:pStyle w:val="24"/>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Knowledge Assessment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general and workplace questions testing the candidate’s general knowledge and understanding of the general theory behind the unit.</w:t>
      </w:r>
    </w:p>
    <w:p>
      <w:pPr>
        <w:pStyle w:val="24"/>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bookmarkStart w:id="38" w:name="_Hlk31694670"/>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bookmarkEnd w:id="38"/>
    <w:p>
      <w:pPr>
        <w:pStyle w:val="24"/>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p>
    <w:p>
      <w:pPr>
        <w:spacing w:after="120" w:line="276" w:lineRule="auto"/>
        <w:ind w:left="0" w:right="0" w:firstLine="0"/>
        <w:jc w:val="center"/>
        <w:rPr>
          <w:color w:val="262626" w:themeColor="text1" w:themeTint="D9"/>
          <w:sz w:val="20"/>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39" w:name="_Toc119326814"/>
      <w:r>
        <w:t>Resources Required for Assessment</w:t>
      </w:r>
      <w:bookmarkEnd w:id="39"/>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Training Organisation to provide/organise candidate with access to:</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or a similar environment, where the candidate can complete the assessments, and that will allow them access to:</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Building and construction project: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 xml:space="preserve">One residential building and construction project, </w:t>
      </w:r>
      <w:r>
        <w:rPr>
          <w:color w:val="262626" w:themeColor="text1" w:themeTint="D9"/>
          <w:sz w:val="24"/>
          <w:szCs w:val="24"/>
          <w:u w:val="single"/>
          <w14:textFill>
            <w14:solidFill>
              <w14:schemeClr w14:val="tx1">
                <w14:lumMod w14:val="85000"/>
                <w14:lumOff w14:val="15000"/>
              </w14:schemeClr>
            </w14:solidFill>
          </w14:textFill>
        </w:rPr>
        <w:t>AND</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One commercial building and construction project</w:t>
      </w:r>
    </w:p>
    <w:p>
      <w:pPr>
        <w:pStyle w:val="24"/>
        <w:numPr>
          <w:ilvl w:val="1"/>
          <w:numId w:val="10"/>
        </w:numPr>
        <w:tabs>
          <w:tab w:val="left" w:pos="180"/>
        </w:tabs>
        <w:spacing w:after="12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Opportunities to complete the workplace assessment tasks within this project.</w:t>
      </w:r>
    </w:p>
    <w:p>
      <w:pPr>
        <w:pStyle w:val="24"/>
        <w:numPr>
          <w:ilvl w:val="1"/>
          <w:numId w:val="10"/>
        </w:numPr>
        <w:tabs>
          <w:tab w:val="left" w:pos="180"/>
        </w:tabs>
        <w:spacing w:after="12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Construction project plans</w:t>
      </w:r>
    </w:p>
    <w:p>
      <w:pPr>
        <w:pStyle w:val="24"/>
        <w:numPr>
          <w:ilvl w:val="1"/>
          <w:numId w:val="10"/>
        </w:numPr>
        <w:tabs>
          <w:tab w:val="left" w:pos="180"/>
        </w:tabs>
        <w:spacing w:after="12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Construction project specifications</w:t>
      </w:r>
    </w:p>
    <w:p>
      <w:pPr>
        <w:pStyle w:val="24"/>
        <w:numPr>
          <w:ilvl w:val="1"/>
          <w:numId w:val="10"/>
        </w:numPr>
        <w:tabs>
          <w:tab w:val="left" w:pos="180"/>
        </w:tabs>
        <w:spacing w:after="120" w:line="276" w:lineRule="auto"/>
        <w:ind w:hanging="357"/>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Project tender documentation</w:t>
      </w:r>
    </w:p>
    <w:p>
      <w:pPr>
        <w:pStyle w:val="24"/>
        <w:numPr>
          <w:ilvl w:val="1"/>
          <w:numId w:val="10"/>
        </w:numPr>
        <w:tabs>
          <w:tab w:val="left" w:pos="180"/>
        </w:tabs>
        <w:spacing w:after="120" w:line="276" w:lineRule="auto"/>
        <w:ind w:hanging="357"/>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Building and construction contracts</w:t>
      </w:r>
    </w:p>
    <w:p>
      <w:pPr>
        <w:pStyle w:val="24"/>
        <w:numPr>
          <w:ilvl w:val="1"/>
          <w:numId w:val="10"/>
        </w:numPr>
        <w:spacing w:after="120" w:line="276" w:lineRule="auto"/>
        <w:ind w:hanging="357"/>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Organisational documents, including:</w:t>
      </w:r>
    </w:p>
    <w:p>
      <w:pPr>
        <w:pStyle w:val="24"/>
        <w:numPr>
          <w:ilvl w:val="2"/>
          <w:numId w:val="10"/>
        </w:numPr>
        <w:spacing w:after="120" w:line="276" w:lineRule="auto"/>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 xml:space="preserve">Documents containing the organisation’s processes and procedures and other details of the organisation’s profile.  </w:t>
      </w:r>
    </w:p>
    <w:p>
      <w:pPr>
        <w:pStyle w:val="24"/>
        <w:numPr>
          <w:ilvl w:val="2"/>
          <w:numId w:val="10"/>
        </w:numPr>
        <w:spacing w:after="120" w:line="276" w:lineRule="auto"/>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Documents containing the organisation’s costing system.</w:t>
      </w:r>
    </w:p>
    <w:p>
      <w:pPr>
        <w:pStyle w:val="24"/>
        <w:numPr>
          <w:ilvl w:val="2"/>
          <w:numId w:val="10"/>
        </w:numPr>
        <w:spacing w:after="120" w:line="276" w:lineRule="auto"/>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Documents containing the organisation’s tendering system.</w:t>
      </w:r>
    </w:p>
    <w:p>
      <w:pPr>
        <w:pStyle w:val="24"/>
        <w:numPr>
          <w:ilvl w:val="2"/>
          <w:numId w:val="10"/>
        </w:numPr>
        <w:spacing w:after="120" w:line="276" w:lineRule="auto"/>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Documents containing the organisation’s contracting system.</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Any people resources required for assessment, including:</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personnel from whom plans, specifications and project tender documentation will be sourced</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personnel with whom the candidate will be checking the currency of relevant construction project documents and any amendments</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personnel to whom the candidate will submit the completed tender documentation for endorsement</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Organisational policies and procedures, including</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sourcing relevant construction project documents for tender preparation</w:t>
      </w:r>
    </w:p>
    <w:p>
      <w:pPr>
        <w:pStyle w:val="24"/>
        <w:numPr>
          <w:ilvl w:val="2"/>
          <w:numId w:val="10"/>
        </w:numPr>
        <w:tabs>
          <w:tab w:val="left" w:pos="180"/>
        </w:tabs>
        <w:spacing w:after="120" w:line="276" w:lineRule="auto"/>
        <w:ind w:right="0" w:hanging="357"/>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reviewing and checking the currency of plans, specifications and project tender documentation and amendments</w:t>
      </w:r>
    </w:p>
    <w:p>
      <w:pPr>
        <w:pStyle w:val="24"/>
        <w:numPr>
          <w:ilvl w:val="2"/>
          <w:numId w:val="10"/>
        </w:numPr>
        <w:spacing w:after="120" w:line="276" w:lineRule="auto"/>
        <w:ind w:right="102" w:hanging="357"/>
        <w:contextualSpacing w:val="0"/>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Organisational processes and procedures relevant to preparing tender documentation</w:t>
      </w:r>
    </w:p>
    <w:p>
      <w:pPr>
        <w:pStyle w:val="24"/>
        <w:numPr>
          <w:ilvl w:val="2"/>
          <w:numId w:val="10"/>
        </w:numPr>
        <w:spacing w:after="120" w:line="276" w:lineRule="auto"/>
        <w:ind w:right="102"/>
        <w:contextualSpacing w:val="0"/>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submitting tender documentation to the client organisation’s tendering personnel (e.g. Tendering Administrator)</w:t>
      </w:r>
    </w:p>
    <w:p>
      <w:pPr>
        <w:pStyle w:val="24"/>
        <w:numPr>
          <w:ilvl w:val="1"/>
          <w:numId w:val="10"/>
        </w:numPr>
        <w:tabs>
          <w:tab w:val="left" w:pos="180"/>
        </w:tabs>
        <w:spacing w:after="120" w:line="276" w:lineRule="auto"/>
        <w:ind w:right="0" w:hanging="357"/>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Documentation templates, including:</w:t>
      </w:r>
    </w:p>
    <w:p>
      <w:pPr>
        <w:pStyle w:val="24"/>
        <w:numPr>
          <w:ilvl w:val="2"/>
          <w:numId w:val="10"/>
        </w:numPr>
        <w:tabs>
          <w:tab w:val="left" w:pos="180"/>
        </w:tabs>
        <w:spacing w:after="120" w:line="276" w:lineRule="auto"/>
        <w:ind w:right="0" w:hanging="357"/>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Meeting minutes template</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Tender Preparation Document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documenting risks</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Bill of Quantities</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Tender Submission Draft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Client Acceptance Forms</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drafting Amendments and Conditions to the Tender/Contract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Tender Submission Evaluation Checklist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drafting Client Contract</w:t>
      </w:r>
    </w:p>
    <w:p>
      <w:pPr>
        <w:pStyle w:val="24"/>
        <w:numPr>
          <w:ilvl w:val="1"/>
          <w:numId w:val="10"/>
        </w:numPr>
        <w:tabs>
          <w:tab w:val="left" w:pos="180"/>
        </w:tabs>
        <w:spacing w:after="120" w:line="276" w:lineRule="auto"/>
        <w:ind w:right="0"/>
        <w:contextualSpacing w:val="0"/>
        <w:jc w:val="both"/>
        <w:rPr>
          <w:color w:val="262626" w:themeColor="text1" w:themeTint="D9"/>
          <w:sz w:val="28"/>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Costing software program for estimating the cost of:</w:t>
      </w:r>
    </w:p>
    <w:p>
      <w:pPr>
        <w:pStyle w:val="24"/>
        <w:numPr>
          <w:ilvl w:val="2"/>
          <w:numId w:val="10"/>
        </w:numPr>
        <w:tabs>
          <w:tab w:val="left" w:pos="180"/>
        </w:tabs>
        <w:spacing w:after="120" w:line="276" w:lineRule="auto"/>
        <w:ind w:right="0"/>
        <w:contextualSpacing w:val="0"/>
        <w:jc w:val="both"/>
        <w:rPr>
          <w:color w:val="262626" w:themeColor="text1" w:themeTint="D9"/>
          <w:sz w:val="28"/>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Residential building</w:t>
      </w:r>
      <w:bookmarkStart w:id="40" w:name="_Hlk118889180"/>
      <w:r>
        <w:rPr>
          <w:color w:val="262626" w:themeColor="text1" w:themeTint="D9"/>
          <w:sz w:val="24"/>
          <w:szCs w:val="24"/>
          <w14:textFill>
            <w14:solidFill>
              <w14:schemeClr w14:val="tx1">
                <w14:lumMod w14:val="85000"/>
                <w14:lumOff w14:val="15000"/>
              </w14:schemeClr>
            </w14:solidFill>
          </w14:textFill>
        </w:rPr>
        <w:t xml:space="preserve">, </w:t>
      </w:r>
      <w:r>
        <w:rPr>
          <w:color w:val="262626" w:themeColor="text1" w:themeTint="D9"/>
          <w:sz w:val="24"/>
          <w:szCs w:val="24"/>
          <w:u w:val="single"/>
          <w14:textFill>
            <w14:solidFill>
              <w14:schemeClr w14:val="tx1">
                <w14:lumMod w14:val="85000"/>
                <w14:lumOff w14:val="15000"/>
              </w14:schemeClr>
            </w14:solidFill>
          </w14:textFill>
        </w:rPr>
        <w:t>AND</w:t>
      </w:r>
      <w:bookmarkEnd w:id="40"/>
    </w:p>
    <w:p>
      <w:pPr>
        <w:pStyle w:val="24"/>
        <w:numPr>
          <w:ilvl w:val="2"/>
          <w:numId w:val="10"/>
        </w:numPr>
        <w:tabs>
          <w:tab w:val="left" w:pos="180"/>
        </w:tabs>
        <w:spacing w:after="120" w:line="276" w:lineRule="auto"/>
        <w:ind w:right="0"/>
        <w:contextualSpacing w:val="0"/>
        <w:jc w:val="both"/>
        <w:rPr>
          <w:color w:val="262626" w:themeColor="text1" w:themeTint="D9"/>
          <w:sz w:val="28"/>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Commercial building</w:t>
      </w:r>
    </w:p>
    <w:p>
      <w:pPr>
        <w:pStyle w:val="24"/>
        <w:numPr>
          <w:ilvl w:val="1"/>
          <w:numId w:val="10"/>
        </w:numPr>
        <w:tabs>
          <w:tab w:val="left" w:pos="180"/>
        </w:tabs>
        <w:spacing w:after="120" w:line="276" w:lineRule="auto"/>
        <w:ind w:right="0"/>
        <w:contextualSpacing w:val="0"/>
        <w:jc w:val="both"/>
        <w:rPr>
          <w:color w:val="262626" w:themeColor="text1" w:themeTint="D9"/>
          <w:sz w:val="28"/>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Word processing program (e.g. MS Word, WPS Writer, Google Docs)</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Current relevant government legislation</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Current relevant building and construction codes and standards</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contracts and associated tender documentation</w:t>
      </w:r>
    </w:p>
    <w:p>
      <w:pPr>
        <w:spacing w:after="120" w:line="276" w:lineRule="auto"/>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br w:type="page"/>
      </w:r>
    </w:p>
    <w:p>
      <w:pPr>
        <w:pStyle w:val="24"/>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Business technology, applications, and software to produce tender documentation</w:t>
      </w:r>
    </w:p>
    <w:p>
      <w:pPr>
        <w:pStyle w:val="24"/>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Digital devices, applications, and software to transmit and receive information electronically.</w:t>
      </w:r>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will need access to:</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Computer with Internet, email access, and a working web browser</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Installed software: MS Word, Adobe Acrobat Reader</w:t>
      </w:r>
      <w:r>
        <w:rPr>
          <w:color w:val="262626" w:themeColor="text1" w:themeTint="D9"/>
          <w:sz w:val="24"/>
          <w:highlight w:val="yellow"/>
          <w14:textFill>
            <w14:solidFill>
              <w14:schemeClr w14:val="tx1">
                <w14:lumMod w14:val="85000"/>
                <w14:lumOff w14:val="15000"/>
              </w14:schemeClr>
            </w14:solidFill>
          </w14:textFill>
        </w:rPr>
        <w:br w:type="page"/>
      </w:r>
    </w:p>
    <w:p>
      <w:pPr>
        <w:pStyle w:val="2"/>
      </w:pPr>
      <w:bookmarkStart w:id="41" w:name="_Toc119326815"/>
      <w:r>
        <w:t>Assessment Workbook Cover Sheet</w:t>
      </w:r>
      <w:bookmarkEnd w:id="41"/>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r>
        <w:rPr>
          <w:color w:val="262626" w:themeColor="text1" w:themeTint="D9"/>
          <w:sz w:val="24"/>
          <w14:textFill>
            <w14:solidFill>
              <w14:schemeClr w14:val="tx1">
                <w14:lumMod w14:val="85000"/>
                <w14:lumOff w14:val="15000"/>
              </w14:schemeClr>
            </w14:solidFill>
          </w14:textFill>
        </w:rPr>
        <w:t xml:space="preserve"> Print this cover sheet and complete it by filling in all the required information and signing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 xml:space="preserve">the space provided. Your signature must be handwritten. Scan the completed cover sheet and submit it along with your evidence submissions.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Use the filename: </w:t>
      </w:r>
      <w:r>
        <w:rPr>
          <w:b/>
          <w:color w:val="262626" w:themeColor="text1" w:themeTint="D9"/>
          <w:sz w:val="24"/>
          <w14:textFill>
            <w14:solidFill>
              <w14:schemeClr w14:val="tx1">
                <w14:lumMod w14:val="85000"/>
                <w14:lumOff w14:val="15000"/>
              </w14:schemeClr>
            </w14:solidFill>
          </w14:textFill>
        </w:rPr>
        <w:t>CPCCBC4013 Cover Sheet</w:t>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Workbook</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CPCCBC4013</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Title</w:t>
            </w:r>
          </w:p>
        </w:tc>
        <w:tc>
          <w:tcPr>
            <w:tcW w:w="3333" w:type="pct"/>
            <w:shd w:val="clear" w:color="auto" w:fill="auto"/>
          </w:tcPr>
          <w:p>
            <w:pPr>
              <w:tabs>
                <w:tab w:val="left" w:pos="180"/>
              </w:tabs>
              <w:spacing w:after="120"/>
              <w:ind w:left="0" w:right="0" w:firstLine="0"/>
              <w:rPr>
                <w:rFonts w:cstheme="minorHAnsi"/>
                <w:bCs/>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and evaluate tender documentation (Release 1)</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First and Last Name </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bookmarkStart w:id="42" w:name="Text1"/>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bookmarkEnd w:id="42"/>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Phone</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0433036069</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davied928@gmail.com</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before="0" w:line="276" w:lineRule="auto"/>
        <w:ind w:left="0" w:firstLine="0"/>
        <w:rPr>
          <w:color w:val="262626" w:themeColor="text1" w:themeTint="D9"/>
          <w:sz w:val="20"/>
          <w14:textFill>
            <w14:solidFill>
              <w14:schemeClr w14:val="tx1">
                <w14:lumMod w14:val="85000"/>
                <w14:lumOff w14:val="15000"/>
              </w14:schemeClr>
            </w14:solidFill>
          </w14:textFill>
        </w:r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79"/>
        <w:gridCol w:w="3079"/>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PrEx>
        <w:trPr>
          <w:trHeight w:val="20" w:hRule="atLeast"/>
          <w:jc w:val="center"/>
        </w:trPr>
        <w:tc>
          <w:tcPr>
            <w:tcW w:w="5000" w:type="pct"/>
            <w:gridSpan w:val="3"/>
            <w:shd w:val="clear" w:color="auto" w:fill="auto"/>
            <w:vAlign w:val="center"/>
          </w:tcPr>
          <w:p>
            <w:pPr>
              <w:tabs>
                <w:tab w:val="left" w:pos="180"/>
              </w:tabs>
              <w:spacing w:after="120" w:line="276" w:lineRule="auto"/>
              <w:ind w:left="0" w:right="0" w:firstLine="0"/>
              <w:jc w:val="center"/>
              <w:rPr>
                <w:b/>
                <w:color w:val="262626" w:themeColor="text1" w:themeTint="D9"/>
                <w:sz w:val="26"/>
                <w14:textFill>
                  <w14:solidFill>
                    <w14:schemeClr w14:val="tx1">
                      <w14:lumMod w14:val="85000"/>
                      <w14:lumOff w14:val="15000"/>
                    </w14:schemeClr>
                  </w14:solidFill>
                </w14:textFill>
              </w:rPr>
            </w:pPr>
            <w:r>
              <w:rPr>
                <w:b/>
                <w:color w:val="262626" w:themeColor="text1" w:themeTint="D9"/>
                <w:sz w:val="26"/>
                <w14:textFill>
                  <w14:solidFill>
                    <w14:schemeClr w14:val="tx1">
                      <w14:lumMod w14:val="85000"/>
                      <w14:lumOff w14:val="15000"/>
                    </w14:schemeClr>
                  </w14:solidFill>
                </w14:textFill>
              </w:rPr>
              <w:t xml:space="preserve">Please read the Candidate Declaration below and if you agree to the terms of the declaration, sign and </w:t>
            </w:r>
            <w:r>
              <w:rPr>
                <w:rFonts w:cstheme="minorHAnsi"/>
                <w:b/>
                <w:color w:val="262626" w:themeColor="text1" w:themeTint="D9"/>
                <w:sz w:val="26"/>
                <w:szCs w:val="26"/>
                <w14:textFill>
                  <w14:solidFill>
                    <w14:schemeClr w14:val="tx1">
                      <w14:lumMod w14:val="85000"/>
                      <w14:lumOff w14:val="15000"/>
                    </w14:schemeClr>
                  </w14:solidFill>
                </w14:textFill>
              </w:rPr>
              <w:t xml:space="preserve">indicate the </w:t>
            </w:r>
            <w:r>
              <w:rPr>
                <w:b/>
                <w:color w:val="262626" w:themeColor="text1" w:themeTint="D9"/>
                <w:sz w:val="26"/>
                <w14:textFill>
                  <w14:solidFill>
                    <w14:schemeClr w14:val="tx1">
                      <w14:lumMod w14:val="85000"/>
                      <w14:lumOff w14:val="15000"/>
                    </w14:schemeClr>
                  </w14:solidFill>
                </w14:textFill>
              </w:rPr>
              <w:t>date in the spaces provided.</w:t>
            </w:r>
          </w:p>
          <w:p>
            <w:pPr>
              <w:tabs>
                <w:tab w:val="left" w:pos="180"/>
              </w:tabs>
              <w:spacing w:after="120" w:line="276" w:lineRule="auto"/>
              <w:ind w:left="0" w:right="0" w:firstLine="0"/>
              <w:jc w:val="both"/>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 xml:space="preserve">By submitting this work, I declare that: </w:t>
            </w:r>
          </w:p>
          <w:p>
            <w:pPr>
              <w:pStyle w:val="24"/>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been advised of the assessment requirements, have been made aware of my rights and responsibilities as an assessment candidate, and choose to be assessed at this time.</w:t>
            </w:r>
          </w:p>
          <w:p>
            <w:pPr>
              <w:pStyle w:val="24"/>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limit to the number of submissions that I can make for each assessment, and I am submitting all documents required to complete this Assessment Workbook.</w:t>
            </w:r>
          </w:p>
          <w:p>
            <w:pPr>
              <w:pStyle w:val="24"/>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organised and named the files I am submitting according to the instructions provided. I am aware that my assessor will not assess work that cannot be identified and may request the work be resubmitted according to the correct process.</w:t>
            </w:r>
          </w:p>
          <w:p>
            <w:pPr>
              <w:pStyle w:val="24"/>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This work is my own and contains no material written by another person except where due reference is made. I am aware that a false declaration may lead to the withdrawal of qualification or statement of attainment.</w:t>
            </w:r>
          </w:p>
          <w:p>
            <w:pPr>
              <w:pStyle w:val="24"/>
              <w:numPr>
                <w:ilvl w:val="0"/>
                <w:numId w:val="11"/>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74" w:hRule="atLeast"/>
          <w:jc w:val="center"/>
        </w:trPr>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Name:</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Signature: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drawing>
                <wp:inline distT="0" distB="0" distL="114300" distR="114300">
                  <wp:extent cx="681355" cy="362585"/>
                  <wp:effectExtent l="0" t="0" r="4445" b="18415"/>
                  <wp:docPr id="5"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pic:cNvPicPr>
                            <a:picLocks noChangeAspect="1"/>
                          </pic:cNvPicPr>
                        </pic:nvPicPr>
                        <pic:blipFill>
                          <a:blip r:embed="rId12"/>
                          <a:stretch>
                            <a:fillRect/>
                          </a:stretch>
                        </pic:blipFill>
                        <pic:spPr>
                          <a:xfrm>
                            <a:off x="0" y="0"/>
                            <a:ext cx="681355" cy="362585"/>
                          </a:xfrm>
                          <a:prstGeom prst="rect">
                            <a:avLst/>
                          </a:prstGeom>
                        </pic:spPr>
                      </pic:pic>
                    </a:graphicData>
                  </a:graphic>
                </wp:inline>
              </w:drawing>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8"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Date signed:</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15/01/2023</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r>
        <w:br w:type="page"/>
      </w:r>
    </w:p>
    <w:p>
      <w:pPr>
        <w:pStyle w:val="2"/>
      </w:pPr>
      <w:bookmarkStart w:id="43" w:name="_Toc119326816"/>
      <w:r>
        <w:t>Knowledge Assessment</w:t>
      </w:r>
      <w:bookmarkEnd w:id="43"/>
    </w:p>
    <w:tbl>
      <w:tblPr>
        <w:tblStyle w:val="18"/>
        <w:tblW w:w="512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46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Australian Standards relevant to tender documentation.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1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full title of AS 4120 - 1994?</w:t>
            </w:r>
          </w:p>
          <w:p>
            <w:pPr>
              <w:spacing w:after="120" w:line="276" w:lineRule="auto"/>
              <w:ind w:left="709"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Sets out the ethics and obligations of the principal and tenderers in the tendering process in the construction industry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709"/>
              </w:tabs>
              <w:spacing w:after="120" w:line="276" w:lineRule="auto"/>
              <w:ind w:left="709" w:right="106" w:firstLine="0"/>
              <w:jc w:val="both"/>
              <w:rPr>
                <w:rFonts w:cstheme="minorHAnsi"/>
                <w:i/>
                <w:color w:val="2F5597" w:themeColor="accent1" w:themeShade="BF"/>
                <w:sz w:val="20"/>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1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scope of AS 4120 - 1994?</w:t>
            </w:r>
          </w:p>
          <w:p>
            <w:pPr>
              <w:spacing w:after="120" w:line="276" w:lineRule="auto"/>
              <w:ind w:left="709"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comntractor and sub-contract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tabs>
                <w:tab w:val="left" w:pos="709"/>
              </w:tabs>
              <w:spacing w:after="120" w:line="276" w:lineRule="auto"/>
              <w:ind w:left="709" w:right="106" w:firstLine="0"/>
              <w:jc w:val="both"/>
              <w:rPr>
                <w:rFonts w:cstheme="minorHAnsi"/>
                <w:i/>
                <w:color w:val="2F5597" w:themeColor="accent1" w:themeShade="BF"/>
                <w:sz w:val="20"/>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1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two other Australian Standards relevant to project risks (e.g. project delays, payment disputes) associated with tendering.</w:t>
            </w:r>
          </w:p>
          <w:p>
            <w:pPr>
              <w:pStyle w:val="24"/>
              <w:numPr>
                <w:ilvl w:val="1"/>
                <w:numId w:val="1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fair trade</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13"/>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QBCC</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bCs/>
                <w:color w:val="D73329"/>
                <w:sz w:val="24"/>
              </w:rPr>
              <w:t xml:space="preserve"> </w:t>
            </w:r>
          </w:p>
        </w:tc>
      </w:tr>
    </w:tbl>
    <w:p>
      <w:r>
        <w:br w:type="page"/>
      </w:r>
    </w:p>
    <w:tbl>
      <w:tblPr>
        <w:tblStyle w:val="18"/>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building and construction regulations relevant to the tendering process.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1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eight national principles for client and tenderer practices according to the National Code of Practice for the Construction Industry (NCOP)?</w:t>
            </w:r>
          </w:p>
          <w:p>
            <w:pPr>
              <w:pStyle w:val="24"/>
              <w:numPr>
                <w:ilvl w:val="0"/>
                <w:numId w:val="1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comply with the applicable Code and take action to address Code issues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inform parties of their responsibility to comply with the applicable Code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 xml:space="preserve">ensure an appropriate level of expertise is available in all phases of procurement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adopt a cooperative, non-adversarial approach in all business dealings and relationships in all combinations, and at all levels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promote and strive to achieve best practice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maintain high standards in employee and workplace relations, OHS&amp;R and environmental management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promote and strive to achieve best practice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comply with the applicable Code and take action to address Code issues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trPr>
        <w:tc>
          <w:tcPr>
            <w:tcW w:w="4997"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1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three key ethical principles outlined by the NCOP to ensure ethical behaviour at all stages of a project?</w:t>
            </w:r>
          </w:p>
          <w:p>
            <w:pPr>
              <w:pStyle w:val="24"/>
              <w:numPr>
                <w:ilvl w:val="0"/>
                <w:numId w:val="1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Commitment to proceed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Negotiations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0"/>
                <w:numId w:val="1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Confidentiality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trPr>
        <w:tc>
          <w:tcPr>
            <w:tcW w:w="4997"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14"/>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state/territory you are in, what is the corresponding code adapted from the NCOP?</w:t>
            </w:r>
          </w:p>
          <w:p>
            <w:pPr>
              <w:pStyle w:val="24"/>
              <w:spacing w:after="120" w:line="276" w:lineRule="auto"/>
              <w:ind w:left="755" w:right="108" w:firstLine="0"/>
              <w:contextualSpacing w:val="0"/>
              <w:jc w:val="both"/>
              <w:rPr>
                <w:rFonts w:cstheme="minorHAnsi"/>
                <w:bCs/>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t xml:space="preserve">State/Territory: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QLD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754"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State/Territory Code: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"https://www.legislation.qld.gov.au/view/html/inforce/current/act-2011-018" </w:instrText>
            </w:r>
            <w:r>
              <w:rPr>
                <w:color w:val="0D0D0D" w:themeColor="text1" w:themeTint="F2"/>
                <w14:textFill>
                  <w14:solidFill>
                    <w14:schemeClr w14:val="tx1">
                      <w14:lumMod w14:val="95000"/>
                      <w14:lumOff w14:val="5000"/>
                    </w14:schemeClr>
                  </w14:solidFill>
                </w14:textFill>
              </w:rPr>
              <w:fldChar w:fldCharType="separate"/>
            </w:r>
            <w:r>
              <w:rPr>
                <w:rStyle w:val="22"/>
                <w:sz w:val="22"/>
                <w:lang w:val="en-AU"/>
              </w:rPr>
              <w:t>Work Health and Safety Act 2011</w:t>
            </w:r>
            <w:r>
              <w:rPr>
                <w:rStyle w:val="22"/>
                <w:sz w:val="22"/>
                <w:lang w:val="en-AU"/>
              </w:rPr>
              <w:fldChar w:fldCharType="end"/>
            </w:r>
            <w:r>
              <w:rPr>
                <w:rStyle w:val="22"/>
                <w:sz w:val="22"/>
                <w:lang w:val="en-AU"/>
              </w:rPr>
              <w:t xml:space="preserve"> </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bl>
    <w:p>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National Construction Code (NCC).</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Differentiate NCC Volume 1, NCC Volume 2, and NCC Volume 3 from each other by identifying the application of each volume.</w:t>
            </w:r>
          </w:p>
          <w:p>
            <w:pPr>
              <w:pStyle w:val="24"/>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NCC Volume 1 covers:</w:t>
            </w:r>
          </w:p>
          <w:p>
            <w:pPr>
              <w:pStyle w:val="24"/>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contains the requirements for buildings that are multi-residential, commercial, industrial or public</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p>
          <w:p>
            <w:pPr>
              <w:pStyle w:val="24"/>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NCC Volume 2 covers:</w:t>
            </w:r>
          </w:p>
          <w:p>
            <w:pPr>
              <w:pStyle w:val="24"/>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contains the requirements for buildings and structures that are residential or non-habitable, and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p>
          <w:p>
            <w:pPr>
              <w:pStyle w:val="24"/>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NCC Volume 3 covers:</w:t>
            </w:r>
          </w:p>
          <w:p>
            <w:pPr>
              <w:pStyle w:val="24"/>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contains the requirements for plumbing and drainage for all classes of buildings.</w:t>
            </w:r>
          </w:p>
          <w:p>
            <w:pPr>
              <w:pStyle w:val="24"/>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How is the NCC relevant in preparing and evaluating tender documentation? </w:t>
            </w:r>
          </w:p>
          <w:p>
            <w:pPr>
              <w:tabs>
                <w:tab w:val="left" w:pos="180"/>
              </w:tabs>
              <w:spacing w:after="120" w:line="276" w:lineRule="auto"/>
              <w:ind w:left="0" w:right="102" w:firstLine="0"/>
              <w:jc w:val="both"/>
              <w:rPr>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val="en-AU" w:bidi="en-US"/>
                <w14:textFill>
                  <w14:solidFill>
                    <w14:schemeClr w14:val="tx1">
                      <w14:lumMod w14:val="85000"/>
                      <w14:lumOff w14:val="15000"/>
                    </w14:schemeClr>
                  </w14:solidFill>
                </w14:textFill>
              </w:rPr>
              <w:t>The National Construction Code (Vol 1 to 3),is the statutory reference for the minimum technical requirements for the design, construction, and performance of all new buildings and plumbing and drainage systems in Australia.</w:t>
            </w:r>
          </w:p>
          <w:p>
            <w:pPr>
              <w:pStyle w:val="24"/>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85"/>
        <w:gridCol w:w="615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Listed in the table below are tender documents. Explain the significance of each document in preparing a tender.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6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Documents</w:t>
            </w:r>
          </w:p>
        </w:tc>
        <w:tc>
          <w:tcPr>
            <w:tcW w:w="333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Significance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8"/>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 letter of invitation to tender</w:t>
            </w:r>
          </w:p>
        </w:tc>
        <w:tc>
          <w:tcPr>
            <w:tcW w:w="333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This is the formal invitation from the client to make offers for the supply of goods and services.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108" w:firstLine="0"/>
              <w:jc w:val="both"/>
              <w:rPr>
                <w:rFonts w:cstheme="minorHAnsi"/>
                <w:bCs/>
                <w:color w:val="D73329"/>
                <w:sz w:val="22"/>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8"/>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Form of tender</w:t>
            </w:r>
          </w:p>
        </w:tc>
        <w:tc>
          <w:tcPr>
            <w:tcW w:w="333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This is a formal acknowledgement that the terms and conditions of the tender documents and other requirements are understood and accepted by the tenderer.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8"/>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Pre-construction information</w:t>
            </w:r>
          </w:p>
        </w:tc>
        <w:tc>
          <w:tcPr>
            <w:tcW w:w="333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These documents describe the project with which contractors can assess costs.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8"/>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Site waste management plan</w:t>
            </w:r>
          </w:p>
        </w:tc>
        <w:tc>
          <w:tcPr>
            <w:tcW w:w="333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Preliminaries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66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8"/>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Contract conditions</w:t>
            </w:r>
          </w:p>
        </w:tc>
        <w:tc>
          <w:tcPr>
            <w:tcW w:w="333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Preliminaries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Pr>
        <w:ind w:left="0" w:firstLine="0"/>
      </w:pPr>
    </w:p>
    <w:p>
      <w:pPr>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802"/>
        <w:gridCol w:w="644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supporting documentation in preparing a tender. Explain the significance of each.</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Documentation</w:t>
            </w:r>
          </w:p>
        </w:tc>
        <w:tc>
          <w:tcPr>
            <w:tcW w:w="348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Relevance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9"/>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Artist’s impressions</w:t>
            </w:r>
          </w:p>
        </w:tc>
        <w:tc>
          <w:tcPr>
            <w:tcW w:w="348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consist of drawings or graphical representations, can be used by both clients and tenderers to acquire an idea of how the proposed building will look like, including the overall design and associated landscape of the planned building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"https://en.wikipedia.org/wiki/Artist%27s_impression" \l ":~:text=An%20artist's%20impression%2C%20artist's%20interpretation,a%20video%20or%20a%20model."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9"/>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Information Modelling (BIM)</w:t>
            </w:r>
          </w:p>
        </w:tc>
        <w:tc>
          <w:tcPr>
            <w:tcW w:w="348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hint="eastAsia"/>
                <w:color w:val="0D0D0D" w:themeColor="text1" w:themeTint="F2"/>
                <w:sz w:val="24"/>
                <w14:textFill>
                  <w14:solidFill>
                    <w14:schemeClr w14:val="tx1">
                      <w14:lumMod w14:val="95000"/>
                      <w14:lumOff w14:val="5000"/>
                    </w14:schemeClr>
                  </w14:solidFill>
                </w14:textFill>
              </w:rPr>
              <w:t xml:space="preserve"> </w:t>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an integrated 3D model of various construction discipline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9"/>
              </w:numP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Product information</w:t>
            </w:r>
          </w:p>
        </w:tc>
        <w:tc>
          <w:tcPr>
            <w:tcW w:w="348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contains specific information from the tenderers regarding the products that have been selected and will be used in the construction project.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9"/>
              </w:numP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Promotional materials</w:t>
            </w:r>
          </w:p>
        </w:tc>
        <w:tc>
          <w:tcPr>
            <w:tcW w:w="348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serve as marketing tools employed by the tenderer to obtain a positive image from the client and increase the chances of having the project awarded to the tenderer.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9"/>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Reports and findings beneficial to the organisation</w:t>
            </w:r>
          </w:p>
        </w:tc>
        <w:tc>
          <w:tcPr>
            <w:tcW w:w="348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client organisation to be informed about crucial areas specific to the construction project and the ways to address these areas for the benefit of the organisation.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802"/>
        <w:gridCol w:w="3261"/>
        <w:gridCol w:w="31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3"/>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project risks associated with tendering.</w:t>
            </w:r>
          </w:p>
          <w:p>
            <w:pPr>
              <w:pStyle w:val="24"/>
              <w:tabs>
                <w:tab w:val="left" w:pos="180"/>
              </w:tabs>
              <w:spacing w:after="120" w:line="276" w:lineRule="auto"/>
              <w:ind w:left="706"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each of the following items, provide a brief description and explain how each can impact a project.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3"/>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Risks</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Impact on project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0"/>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Breach of Contract</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client organisation to be informed about crucial areas specific to the construction project and the ways to address these areas for the benefit of the organisation.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When a breach of contract occurs, the construction project may be suspended until both contracted parties come to a decision or an agreement.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0"/>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delays</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This is defined as the time overrun beyond the completion date specified in the contract or beyond the date that the parties agreed upon to deliver a project.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sz w:val="22"/>
                <w:lang w:val="en-AU" w:bidi="en-US"/>
                <w14:textFill>
                  <w14:solidFill>
                    <w14:schemeClr w14:val="tx1">
                      <w14:lumMod w14:val="85000"/>
                      <w14:lumOff w14:val="15000"/>
                    </w14:schemeClr>
                  </w14:solidFill>
                </w14:textFill>
              </w:rPr>
              <w:t>Project delays extend the overall duration of project activities and entail an increase in project costs.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14:textFill>
                  <w14:solidFill>
                    <w14:schemeClr w14:val="tx1">
                      <w14:lumMod w14:val="95000"/>
                      <w14:lumOff w14:val="5000"/>
                    </w14:schemeClr>
                  </w14:solidFill>
                </w14:textFill>
              </w:rPr>
              <w:fldChar w:fldCharType="begin"/>
            </w:r>
            <w:r>
              <w:rPr>
                <w:color w:val="0D0D0D" w:themeColor="text1" w:themeTint="F2"/>
                <w14:textFill>
                  <w14:solidFill>
                    <w14:schemeClr w14:val="tx1">
                      <w14:lumMod w14:val="95000"/>
                      <w14:lumOff w14:val="5000"/>
                    </w14:schemeClr>
                  </w14:solidFill>
                </w14:textFill>
              </w:rPr>
              <w:instrText xml:space="preserve"> HYPERLINK "http://www.taskmanagementguide.com/glossary/what-is-project-delay.php" \l ":~:text=Project%20Delay%20is%20an%20unplanned,the%20project's%20commencement%20or%20continuation.&amp;text=When%20project%20delays%20are%20unexpected,on%20project%20activities%20and%20results." </w:instrText>
            </w:r>
            <w:r>
              <w:rPr>
                <w:color w:val="0D0D0D" w:themeColor="text1" w:themeTint="F2"/>
                <w14:textFill>
                  <w14:solidFill>
                    <w14:schemeClr w14:val="tx1">
                      <w14:lumMod w14:val="95000"/>
                      <w14:lumOff w14:val="5000"/>
                    </w14:schemeClr>
                  </w14:solidFill>
                </w14:textFill>
              </w:rPr>
              <w:fldChar w:fldCharType="separate"/>
            </w:r>
            <w:r>
              <w:rPr>
                <w:color w:val="0D0D0D" w:themeColor="text1" w:themeTint="F2"/>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0"/>
              </w:numP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Payment disputes</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These refer to disagreements between contracted parties regarding payment claims (e.g. amount of money propose to be paid, full or partial payment, etc.).</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Payment disputes could lead to delays in the project since contracted parties may need to arrive at a mutual decision before project operations can proceed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0"/>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Delays in progress payments </w:t>
            </w:r>
          </w:p>
        </w:tc>
        <w:tc>
          <w:tcPr>
            <w:tcW w:w="176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sz w:val="22"/>
                <w:lang w:val="en-AU" w:bidi="en-US"/>
                <w14:textFill>
                  <w14:solidFill>
                    <w14:schemeClr w14:val="tx1">
                      <w14:lumMod w14:val="85000"/>
                      <w14:lumOff w14:val="15000"/>
                    </w14:schemeClr>
                  </w14:solidFill>
                </w14:textFill>
              </w:rPr>
              <w:t>These are occurrences wherein agreed upon incremental payments are paid later than agreed upon or not paid upon the achievement of specific percentages of project completion.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72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firstLine="0"/>
              <w:jc w:val="both"/>
              <w:rPr>
                <w:color w:val="262626" w:themeColor="text1" w:themeTint="D9"/>
                <w:sz w:val="22"/>
                <w:lang w:val="en-AU"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262626" w:themeColor="text1" w:themeTint="D9"/>
                <w:sz w:val="22"/>
                <w:lang w:val="en-AU" w:bidi="en-US"/>
                <w14:textFill>
                  <w14:solidFill>
                    <w14:schemeClr w14:val="tx1">
                      <w14:lumMod w14:val="85000"/>
                      <w14:lumOff w14:val="15000"/>
                    </w14:schemeClr>
                  </w14:solidFill>
                </w14:textFill>
              </w:rPr>
              <w:t>Delays in progress payment cause delay in project progress, affecting the schedule of work and leading to cost overrun and extension of time.</w:t>
            </w:r>
          </w:p>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225"/>
        <w:gridCol w:w="7"/>
        <w:gridCol w:w="5954"/>
        <w:gridCol w:w="5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4"/>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circumstances that pose risks associated with tendering.</w:t>
            </w:r>
          </w:p>
          <w:p>
            <w:pPr>
              <w:pStyle w:val="24"/>
              <w:tabs>
                <w:tab w:val="left" w:pos="180"/>
              </w:tabs>
              <w:spacing w:after="120" w:line="276" w:lineRule="auto"/>
              <w:ind w:left="706" w:right="86"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each of the following items explain how each can impact project time and/or cost.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4"/>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56" w:hRule="atLeast"/>
          <w:jc w:val="center"/>
        </w:trPr>
        <w:tc>
          <w:tcPr>
            <w:tcW w:w="17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bookmarkStart w:id="44" w:name="_Hlk64542018"/>
            <w:r>
              <w:rPr>
                <w:rFonts w:cstheme="minorHAnsi"/>
                <w:b/>
                <w:bCs/>
                <w:color w:val="262626" w:themeColor="text1" w:themeTint="D9"/>
                <w:sz w:val="24"/>
                <w:szCs w:val="24"/>
                <w14:textFill>
                  <w14:solidFill>
                    <w14:schemeClr w14:val="tx1">
                      <w14:lumMod w14:val="85000"/>
                      <w14:lumOff w14:val="15000"/>
                    </w14:schemeClr>
                  </w14:solidFill>
                </w14:textFill>
              </w:rPr>
              <w:t>Circumstances</w:t>
            </w:r>
          </w:p>
        </w:tc>
        <w:tc>
          <w:tcPr>
            <w:tcW w:w="322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31" w:right="108"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Impact on project time and/or cost</w:t>
            </w:r>
          </w:p>
        </w:tc>
      </w:tr>
      <w:bookmarkEnd w:id="44"/>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1116" w:hRule="atLeast"/>
          <w:jc w:val="center"/>
        </w:trPr>
        <w:tc>
          <w:tcPr>
            <w:tcW w:w="17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Delivery delays that extend project completion dates</w:t>
            </w:r>
          </w:p>
        </w:tc>
        <w:tc>
          <w:tcPr>
            <w:tcW w:w="322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time and cost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818" w:hRule="atLeast"/>
          <w:jc w:val="center"/>
        </w:trPr>
        <w:tc>
          <w:tcPr>
            <w:tcW w:w="17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tabs>
                <w:tab w:val="left" w:pos="180"/>
              </w:tabs>
              <w:spacing w:after="120" w:line="276" w:lineRule="auto"/>
              <w:ind w:left="794" w:right="108"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Labour shortages</w:t>
            </w:r>
          </w:p>
        </w:tc>
        <w:tc>
          <w:tcPr>
            <w:tcW w:w="322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time and cost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702" w:hRule="atLeast"/>
          <w:jc w:val="center"/>
        </w:trPr>
        <w:tc>
          <w:tcPr>
            <w:tcW w:w="17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Weather</w:t>
            </w:r>
          </w:p>
        </w:tc>
        <w:tc>
          <w:tcPr>
            <w:tcW w:w="322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time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1112" w:hRule="atLeast"/>
          <w:jc w:val="center"/>
        </w:trPr>
        <w:tc>
          <w:tcPr>
            <w:tcW w:w="17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Failure to adequately anticipate labour costs </w:t>
            </w:r>
          </w:p>
        </w:tc>
        <w:tc>
          <w:tcPr>
            <w:tcW w:w="322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cost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1112" w:hRule="atLeast"/>
          <w:jc w:val="center"/>
        </w:trPr>
        <w:tc>
          <w:tcPr>
            <w:tcW w:w="17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Failure to adequately anticipate materials costs</w:t>
            </w:r>
          </w:p>
        </w:tc>
        <w:tc>
          <w:tcPr>
            <w:tcW w:w="322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cost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1112" w:hRule="atLeast"/>
          <w:jc w:val="center"/>
        </w:trPr>
        <w:tc>
          <w:tcPr>
            <w:tcW w:w="17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Inappropriate funding levels </w:t>
            </w:r>
          </w:p>
        </w:tc>
        <w:tc>
          <w:tcPr>
            <w:tcW w:w="322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time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1112" w:hRule="atLeast"/>
          <w:jc w:val="center"/>
        </w:trPr>
        <w:tc>
          <w:tcPr>
            <w:tcW w:w="17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Funding shortfalls</w:t>
            </w:r>
          </w:p>
        </w:tc>
        <w:tc>
          <w:tcPr>
            <w:tcW w:w="322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 time and cost    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1112" w:hRule="atLeast"/>
          <w:jc w:val="center"/>
        </w:trPr>
        <w:tc>
          <w:tcPr>
            <w:tcW w:w="1749"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Industrial disputes through misunderstandings or overt action </w:t>
            </w:r>
          </w:p>
        </w:tc>
        <w:tc>
          <w:tcPr>
            <w:tcW w:w="322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time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30" w:type="pct"/>
          <w:cantSplit/>
          <w:trHeight w:val="1701" w:hRule="atLeast"/>
          <w:jc w:val="center"/>
        </w:trPr>
        <w:tc>
          <w:tcPr>
            <w:tcW w:w="1749"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1"/>
              </w:numPr>
              <w:tabs>
                <w:tab w:val="left" w:pos="180"/>
              </w:tabs>
              <w:spacing w:after="120" w:line="276" w:lineRule="auto"/>
              <w:ind w:right="108"/>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Risk of default or non-performance of key players </w:t>
            </w:r>
          </w:p>
        </w:tc>
        <w:tc>
          <w:tcPr>
            <w:tcW w:w="322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time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4"/>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Below are sample clauses of an agreement between the client and building organisation. Identify the project risk related to exposure through clauses that work against the building organisation.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4"/>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4"/>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22"/>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Where failure to perform or any delay in the part of the building organisation is caused by events outside the building organisation’s control (e.g.  civil commotion, acts of god, war, inability to acquire raw materials), duties and obligations of the building organisation shall be suspended for the duration of the event provided that both parties arrive at a mutually acceptable compromise; however, if such a reasonable compromise cannot be reached, either party may terminate this Agreement upon thirty (30) days written notice. </w:t>
            </w:r>
          </w:p>
          <w:p>
            <w:pPr>
              <w:pStyle w:val="24"/>
              <w:spacing w:after="120" w:line="276" w:lineRule="auto"/>
              <w:ind w:left="755"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p>
          <w:p>
            <w:pPr>
              <w:pStyle w:val="24"/>
              <w:spacing w:after="120" w:line="276" w:lineRule="auto"/>
              <w:ind w:left="755" w:right="108" w:firstLine="0"/>
              <w:contextualSpacing w:val="0"/>
              <w:jc w:val="both"/>
              <w:rPr>
                <w:rFonts w:cstheme="minorHAnsi"/>
                <w:iCs/>
                <w:color w:val="2F5597" w:themeColor="accent1" w:themeShade="BF"/>
                <w:sz w:val="20"/>
                <w:szCs w:val="24"/>
              </w:rPr>
            </w:pPr>
            <w:r>
              <w:rPr>
                <w:rFonts w:cstheme="minorHAnsi"/>
                <w:color w:val="262626" w:themeColor="text1" w:themeTint="D9"/>
                <w:sz w:val="24"/>
                <w:szCs w:val="24"/>
                <w14:textFill>
                  <w14:solidFill>
                    <w14:schemeClr w14:val="tx1">
                      <w14:lumMod w14:val="85000"/>
                      <w14:lumOff w14:val="15000"/>
                    </w14:schemeClr>
                  </w14:solidFill>
                </w14:textFill>
              </w:rPr>
              <w:t xml:space="preserve">The project risk for this clause is: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color w:val="262626" w:themeColor="text1" w:themeTint="D9"/>
                <w:sz w:val="22"/>
                <w:lang w:val="en-AU" w:bidi="en-US"/>
                <w14:textFill>
                  <w14:solidFill>
                    <w14:schemeClr w14:val="tx1">
                      <w14:lumMod w14:val="85000"/>
                      <w14:lumOff w14:val="15000"/>
                    </w14:schemeClr>
                  </w14:solidFill>
                </w14:textFill>
              </w:rPr>
              <w:t>Breach of contract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4"/>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22"/>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building organisation must compensate and hold harmless the client organisation from liabilities, damages, and costs that the client is legally obligated to pay as a result of death, injury to any person, or damage to any property, caused by the building organisation’s wilful misconduct, negligent act, error, or omission. Reimbursement for the client shall be based on the percentage of the building organisation’s liability. </w:t>
            </w:r>
          </w:p>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p>
            <w:pPr>
              <w:pStyle w:val="24"/>
              <w:spacing w:after="120" w:line="276" w:lineRule="auto"/>
              <w:ind w:left="755" w:right="108"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project risk for this clause is: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color w:val="262626" w:themeColor="text1" w:themeTint="D9"/>
                <w:sz w:val="22"/>
                <w:lang w:val="en-AU" w:bidi="en-US"/>
                <w14:textFill>
                  <w14:solidFill>
                    <w14:schemeClr w14:val="tx1">
                      <w14:lumMod w14:val="85000"/>
                      <w14:lumOff w14:val="15000"/>
                    </w14:schemeClr>
                  </w14:solidFill>
                </w14:textFill>
              </w:rPr>
              <w:t>Payment disputes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r>
    </w:tbl>
    <w:p>
      <w:pPr>
        <w:spacing w:after="120" w:line="276" w:lineRule="auto"/>
        <w:ind w:left="0" w:firstLine="0"/>
      </w:pPr>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804"/>
        <w:gridCol w:w="22"/>
        <w:gridCol w:w="642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3"/>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different types of building and construction drawings necessary in preparing and evaluating tender documentation. Explain the purpose of each.</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3"/>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5" w:hRule="atLeast"/>
          <w:jc w:val="center"/>
        </w:trPr>
        <w:tc>
          <w:tcPr>
            <w:tcW w:w="152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Types of drawings</w:t>
            </w:r>
          </w:p>
        </w:tc>
        <w:tc>
          <w:tcPr>
            <w:tcW w:w="347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pStyle w:val="24"/>
              <w:tabs>
                <w:tab w:val="left" w:pos="180"/>
              </w:tabs>
              <w:spacing w:after="120" w:line="276" w:lineRule="auto"/>
              <w:ind w:left="58" w:right="108"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Purpose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52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Site plan</w:t>
            </w:r>
          </w:p>
        </w:tc>
        <w:tc>
          <w:tcPr>
            <w:tcW w:w="347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Shows a general view of the property, the building site's features, and an overview of the scope of work involved for the project.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52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Concept drawings/sketches</w:t>
            </w:r>
          </w:p>
        </w:tc>
        <w:tc>
          <w:tcPr>
            <w:tcW w:w="347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Shows a general outline of the construction project including its important features and characteristics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52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Floor plans</w:t>
            </w:r>
          </w:p>
        </w:tc>
        <w:tc>
          <w:tcPr>
            <w:tcW w:w="347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Shows the layout of the rooms in a building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528"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Detail drawings</w:t>
            </w:r>
          </w:p>
        </w:tc>
        <w:tc>
          <w:tcPr>
            <w:tcW w:w="347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Provides a detailed description of some part of the building including information about assembly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Elevations</w:t>
            </w:r>
          </w:p>
        </w:tc>
        <w:tc>
          <w:tcPr>
            <w:tcW w:w="3484"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Shows the exterior faces of the building as seen from a particular direction, usually north, south, east and west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51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Section drawings</w:t>
            </w:r>
          </w:p>
        </w:tc>
        <w:tc>
          <w:tcPr>
            <w:tcW w:w="3484"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Shows a the building as if it had been sliced in half along an imaginary plane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686"/>
        <w:gridCol w:w="656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different types of construction specifications necessary in preparing and evaluating tender documentation. Briefly explain the scope of each.</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45"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108"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bookmarkStart w:id="45" w:name="_Hlk64542321"/>
            <w:r>
              <w:rPr>
                <w:rFonts w:cstheme="minorHAnsi"/>
                <w:b/>
                <w:bCs/>
                <w:color w:val="262626" w:themeColor="text1" w:themeTint="D9"/>
                <w:sz w:val="24"/>
                <w:szCs w:val="24"/>
                <w14:textFill>
                  <w14:solidFill>
                    <w14:schemeClr w14:val="tx1">
                      <w14:lumMod w14:val="85000"/>
                      <w14:lumOff w14:val="15000"/>
                    </w14:schemeClr>
                  </w14:solidFill>
                </w14:textFill>
              </w:rPr>
              <w:t>Types of specifications</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pStyle w:val="24"/>
              <w:tabs>
                <w:tab w:val="left" w:pos="180"/>
              </w:tabs>
              <w:spacing w:after="120" w:line="276" w:lineRule="auto"/>
              <w:ind w:left="58" w:right="108" w:firstLine="0"/>
              <w:contextualSpacing w:val="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Scope</w:t>
            </w:r>
          </w:p>
        </w:tc>
      </w:tr>
      <w:bookmarkEnd w:id="45"/>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Prescriptive specifications</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2"/>
                <w14:textFill>
                  <w14:solidFill>
                    <w14:schemeClr w14:val="tx1">
                      <w14:lumMod w14:val="85000"/>
                      <w14:lumOff w14:val="15000"/>
                    </w14:schemeClr>
                  </w14:solidFill>
                </w14:textFill>
              </w:rPr>
            </w:pPr>
            <w:r>
              <w:rPr>
                <w:rFonts w:cstheme="minorHAnsi"/>
                <w:color w:val="262626" w:themeColor="text1" w:themeTint="D9"/>
                <w:sz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2"/>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14:textFill>
                  <w14:solidFill>
                    <w14:schemeClr w14:val="tx1">
                      <w14:lumMod w14:val="85000"/>
                      <w14:lumOff w14:val="15000"/>
                    </w14:schemeClr>
                  </w14:solidFill>
                </w14:textFill>
              </w:rPr>
              <w:fldChar w:fldCharType="separate"/>
            </w:r>
            <w:r>
              <w:rPr>
                <w:color w:val="0D0D0D" w:themeColor="text1" w:themeTint="F2"/>
                <w:sz w:val="22"/>
                <w14:textFill>
                  <w14:solidFill>
                    <w14:schemeClr w14:val="tx1">
                      <w14:lumMod w14:val="95000"/>
                      <w14:lumOff w14:val="5000"/>
                    </w14:schemeClr>
                  </w14:solidFill>
                </w14:textFill>
              </w:rPr>
              <w:t>  </w:t>
            </w:r>
            <w:r>
              <w:rPr>
                <w:rFonts w:hint="eastAsia"/>
                <w:color w:val="0D0D0D" w:themeColor="text1" w:themeTint="F2"/>
                <w:sz w:val="22"/>
                <w14:textFill>
                  <w14:solidFill>
                    <w14:schemeClr w14:val="tx1">
                      <w14:lumMod w14:val="95000"/>
                      <w14:lumOff w14:val="5000"/>
                    </w14:schemeClr>
                  </w14:solidFill>
                </w14:textFill>
              </w:rPr>
              <w:t>Prescriptive specifications cover the details of the types of materials used and the installation of these materials</w:t>
            </w:r>
            <w:r>
              <w:rPr>
                <w:color w:val="0D0D0D" w:themeColor="text1" w:themeTint="F2"/>
                <w:sz w:val="22"/>
                <w14:textFill>
                  <w14:solidFill>
                    <w14:schemeClr w14:val="tx1">
                      <w14:lumMod w14:val="95000"/>
                      <w14:lumOff w14:val="5000"/>
                    </w14:schemeClr>
                  </w14:solidFill>
                </w14:textFill>
              </w:rPr>
              <w:t>   </w:t>
            </w:r>
            <w:r>
              <w:rPr>
                <w:rFonts w:cstheme="minorHAnsi"/>
                <w:color w:val="262626" w:themeColor="text1" w:themeTint="D9"/>
                <w:sz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Performance specifications</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Performance specifications cover the operational requirements of a project, including the details of what the final product has to be capable of doing and the necessary testing procedures involved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45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Proprietary specification</w:t>
            </w:r>
          </w:p>
        </w:tc>
        <w:tc>
          <w:tcPr>
            <w:tcW w:w="3548"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Propriety specifications cover the product and installation details of a certain building component wherein only a single type of product can be used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3" w:right="85"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types of labour through the employee and subcontractor systems.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2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two differences between skilled and unskilled labour.</w:t>
            </w:r>
          </w:p>
          <w:p>
            <w:pPr>
              <w:pStyle w:val="24"/>
              <w:numPr>
                <w:ilvl w:val="1"/>
                <w:numId w:val="25"/>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spedified raining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25"/>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licedse holder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2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three examples of skilled labour in construction.</w:t>
            </w:r>
          </w:p>
          <w:p>
            <w:pPr>
              <w:pStyle w:val="24"/>
              <w:numPr>
                <w:ilvl w:val="1"/>
                <w:numId w:val="25"/>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carpenter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25"/>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electrician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pStyle w:val="24"/>
              <w:numPr>
                <w:ilvl w:val="1"/>
                <w:numId w:val="25"/>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plumber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25"/>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three examples of unskilled labour in construction.</w:t>
            </w:r>
          </w:p>
          <w:p>
            <w:pPr>
              <w:pStyle w:val="24"/>
              <w:numPr>
                <w:ilvl w:val="1"/>
                <w:numId w:val="25"/>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cleaner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25"/>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labour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pStyle w:val="24"/>
              <w:numPr>
                <w:ilvl w:val="1"/>
                <w:numId w:val="25"/>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wire-pullers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pPr>
        <w:spacing w:after="120" w:line="276" w:lineRule="auto"/>
        <w:ind w:left="0" w:firstLine="0"/>
      </w:pPr>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86"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scope and usage of labour through the employee and subcontractor systems.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2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three differences between the usage of labour in employee systems and subcontractor systems.</w:t>
            </w:r>
          </w:p>
          <w:p>
            <w:pPr>
              <w:pStyle w:val="24"/>
              <w:numPr>
                <w:ilvl w:val="1"/>
                <w:numId w:val="26"/>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job assignment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26"/>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work hours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26"/>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payment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bCs/>
                <w:color w:val="D73329"/>
                <w:sz w:val="24"/>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2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scope of construction work in employee systems?</w:t>
            </w:r>
          </w:p>
          <w:p>
            <w:pPr>
              <w:spacing w:after="120" w:line="276" w:lineRule="auto"/>
              <w:ind w:left="1151" w:right="108" w:hanging="357"/>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Employees are limited to activities that directly benefit their employer’s company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26"/>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scope of construction work in subcontractor systems?</w:t>
            </w:r>
          </w:p>
          <w:p>
            <w:pPr>
              <w:spacing w:after="120" w:line="276" w:lineRule="auto"/>
              <w:ind w:left="1151" w:right="108" w:hanging="357"/>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Subcontractors can perform activities for more than one employer since they can offer their services to multiple employers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bCs/>
                <w:color w:val="D73329"/>
                <w:sz w:val="24"/>
              </w:rPr>
              <w:t xml:space="preserve"> </w:t>
            </w:r>
          </w:p>
        </w:tc>
      </w:tr>
    </w:tbl>
    <w:p>
      <w:pPr>
        <w:ind w:left="0" w:firstLine="0"/>
      </w:pPr>
    </w:p>
    <w:p>
      <w:pPr>
        <w:ind w:left="0" w:firstLine="0"/>
      </w:pPr>
      <w:r>
        <w:br w:type="page"/>
      </w:r>
    </w:p>
    <w:p>
      <w:pPr>
        <w:pStyle w:val="2"/>
      </w:pPr>
      <w:bookmarkStart w:id="46" w:name="_Toc119326817"/>
      <w:r>
        <w:t>Practical Assessment</w:t>
      </w:r>
      <w:bookmarkEnd w:id="46"/>
    </w:p>
    <w:p>
      <w:pPr>
        <w:pStyle w:val="3"/>
        <w:tabs>
          <w:tab w:val="left" w:pos="180"/>
        </w:tabs>
        <w:ind w:right="0"/>
        <w:rPr>
          <w:lang w:val="en-AU"/>
        </w:rPr>
      </w:pPr>
      <w:bookmarkStart w:id="47" w:name="_Toc119326818"/>
      <w:bookmarkStart w:id="48" w:name="_Toc53038397"/>
      <w:r>
        <w:rPr>
          <w:lang w:val="en-AU"/>
        </w:rPr>
        <w:t>Candidate Instructions</w:t>
      </w:r>
      <w:bookmarkEnd w:id="47"/>
      <w:bookmarkEnd w:id="48"/>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Practical Assessment is a set of tasks that must be completed in a workplace, or in an environment with conditions similar to that of a real workplace.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will help you demonstrate skill requirements relevant to selecting, preparing and administering a construction contract.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includes the following:</w:t>
      </w:r>
    </w:p>
    <w:p>
      <w:pPr>
        <w:pStyle w:val="24"/>
        <w:numPr>
          <w:ilvl w:val="0"/>
          <w:numId w:val="27"/>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p>
      <w:pPr>
        <w:pStyle w:val="24"/>
        <w:numPr>
          <w:ilvl w:val="0"/>
          <w:numId w:val="27"/>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pStyle w:val="24"/>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p>
    <w:p>
      <w:pPr>
        <w:spacing w:after="120" w:line="276" w:lineRule="auto"/>
        <w:ind w:lef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highlight w:val="yellow"/>
          <w14:textFill>
            <w14:solidFill>
              <w14:schemeClr w14:val="tx1">
                <w14:lumMod w14:val="85000"/>
                <w14:lumOff w14:val="15000"/>
              </w14:schemeClr>
            </w14:solidFill>
          </w14:textFill>
        </w:rPr>
        <w:br w:type="page"/>
      </w:r>
      <w:bookmarkStart w:id="49" w:name="_Toc47457527"/>
      <w:bookmarkStart w:id="50" w:name="_Toc53038398"/>
    </w:p>
    <w:p>
      <w:pPr>
        <w:pStyle w:val="3"/>
        <w:tabs>
          <w:tab w:val="left" w:pos="180"/>
        </w:tabs>
      </w:pPr>
      <w:bookmarkStart w:id="51" w:name="_Toc119326819"/>
      <w:r>
        <w:t>Preliminary Assessment Information</w:t>
      </w:r>
      <w:bookmarkEnd w:id="51"/>
    </w:p>
    <w:tbl>
      <w:tblPr>
        <w:tblStyle w:val="18"/>
        <w:tblW w:w="501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6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tasks in this practical assessment must be completed in a workplace (or a similar environment) and in the context of:</w:t>
            </w:r>
          </w:p>
          <w:p>
            <w:pPr>
              <w:pStyle w:val="24"/>
              <w:numPr>
                <w:ilvl w:val="0"/>
                <w:numId w:val="28"/>
              </w:numPr>
              <w:tabs>
                <w:tab w:val="left" w:pos="180"/>
              </w:tabs>
              <w:spacing w:after="120" w:line="276" w:lineRule="auto"/>
              <w:ind w:left="763"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 residential project, </w:t>
            </w:r>
            <w:r>
              <w:rPr>
                <w:rFonts w:cstheme="minorHAnsi"/>
                <w:color w:val="262626" w:themeColor="text1" w:themeTint="D9"/>
                <w:sz w:val="24"/>
                <w:szCs w:val="24"/>
                <w:u w:val="single"/>
                <w14:textFill>
                  <w14:solidFill>
                    <w14:schemeClr w14:val="tx1">
                      <w14:lumMod w14:val="85000"/>
                      <w14:lumOff w14:val="15000"/>
                    </w14:schemeClr>
                  </w14:solidFill>
                </w14:textFill>
              </w:rPr>
              <w:t>AND</w:t>
            </w:r>
          </w:p>
          <w:p>
            <w:pPr>
              <w:pStyle w:val="24"/>
              <w:numPr>
                <w:ilvl w:val="0"/>
                <w:numId w:val="28"/>
              </w:numPr>
              <w:tabs>
                <w:tab w:val="left" w:pos="180"/>
              </w:tabs>
              <w:spacing w:after="120" w:line="276" w:lineRule="auto"/>
              <w:ind w:left="763"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 commercial project</w:t>
            </w:r>
          </w:p>
          <w:p>
            <w:pPr>
              <w:tabs>
                <w:tab w:val="left" w:pos="180"/>
              </w:tabs>
              <w:spacing w:after="120" w:line="276" w:lineRule="auto"/>
              <w:ind w:left="0" w:firstLine="0"/>
              <w:jc w:val="both"/>
              <w:rPr>
                <w:rFonts w:cstheme="minorHAnsi"/>
                <w:i/>
                <w:iCs/>
                <w:color w:val="2E75B6" w:themeColor="accent5" w:themeShade="BF"/>
                <w:sz w:val="24"/>
                <w:szCs w:val="24"/>
                <w:lang w:eastAsia="en-AU" w:bidi="en-US"/>
              </w:rPr>
            </w:pPr>
            <w:r>
              <w:rPr>
                <w:rFonts w:cstheme="minorHAnsi"/>
                <w:i/>
                <w:iCs/>
                <w:color w:val="2E75B6" w:themeColor="accent5" w:themeShade="BF"/>
                <w:sz w:val="24"/>
                <w:szCs w:val="24"/>
                <w:lang w:eastAsia="en-AU" w:bidi="en-US"/>
              </w:rPr>
              <w:t>E.g. You are a builder, a site manager in training, foreperson, or an apprentice in this project, etc.</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the practical assessment, record the following information for your assessor’s reference.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When completing the tasks in this practical assessment ensure that your responses and performance must align with the information you have provided below.</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example (but not limited to):</w:t>
            </w:r>
          </w:p>
          <w:p>
            <w:pPr>
              <w:pStyle w:val="24"/>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asks you to refer to building and construction legislation and regulatory requirements, refer to the requirements that apply to the state/territory where your nominated building and construction projects are being undertaken.</w:t>
            </w:r>
          </w:p>
          <w:p>
            <w:pPr>
              <w:pStyle w:val="24"/>
              <w:numPr>
                <w:ilvl w:val="0"/>
                <w:numId w:val="29"/>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requires you to follow organisational policies and procedures, refer to the policies and procedures in your nominated organisation/workplace.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nil"/>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pPr>
      <w:r>
        <w:br w:type="page"/>
      </w:r>
    </w:p>
    <w:p>
      <w:pPr>
        <w:pStyle w:val="4"/>
        <w:tabs>
          <w:tab w:val="left" w:pos="180"/>
        </w:tabs>
        <w:spacing w:line="276" w:lineRule="auto"/>
        <w:jc w:val="both"/>
      </w:pPr>
      <w:bookmarkStart w:id="52" w:name="_Toc119326820"/>
      <w:r>
        <w:t>Residential Project</w:t>
      </w:r>
      <w:bookmarkEnd w:id="52"/>
    </w:p>
    <w:tbl>
      <w:tblPr>
        <w:tblStyle w:val="18"/>
        <w:tblW w:w="501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50"/>
        <w:gridCol w:w="622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role/title</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Granny flat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Organisation/workplace</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and construction project</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granny flat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overview</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classification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D73329"/>
                <w:sz w:val="24"/>
                <w:szCs w:val="24"/>
              </w:rPr>
            </w:pPr>
            <w:r>
              <w:rPr>
                <w:rFonts w:cstheme="minorHAnsi"/>
                <w:color w:val="D73329"/>
                <w:sz w:val="24"/>
                <w:szCs w:val="24"/>
              </w:rPr>
              <w:fldChar w:fldCharType="begin">
                <w:ffData>
                  <w:name w:val="Text1"/>
                  <w:enabled/>
                  <w:calcOnExit w:val="0"/>
                  <w:textInput/>
                </w:ffData>
              </w:fldChar>
            </w:r>
            <w:r>
              <w:rPr>
                <w:rFonts w:cstheme="minorHAnsi"/>
                <w:color w:val="D73329"/>
                <w:sz w:val="24"/>
                <w:szCs w:val="24"/>
              </w:rPr>
              <w:instrText xml:space="preserve"> FORMTEXT </w:instrText>
            </w:r>
            <w:r>
              <w:rPr>
                <w:rFonts w:cstheme="minorHAnsi"/>
                <w:color w:val="D73329"/>
                <w:sz w:val="24"/>
                <w:szCs w:val="24"/>
              </w:rPr>
              <w:fldChar w:fldCharType="separate"/>
            </w:r>
            <w:r>
              <w:rPr>
                <w:rFonts w:cstheme="minorHAnsi"/>
                <w:color w:val="D73329"/>
                <w:sz w:val="24"/>
                <w:szCs w:val="24"/>
              </w:rPr>
              <w:t>  </w:t>
            </w:r>
            <w:r>
              <w:rPr>
                <w:rFonts w:hint="eastAsia" w:eastAsia="宋体" w:cstheme="minorHAnsi"/>
                <w:color w:val="D73329"/>
                <w:sz w:val="24"/>
                <w:szCs w:val="24"/>
                <w:lang w:val="en-US" w:eastAsia="zh-CN"/>
              </w:rPr>
              <w:t xml:space="preserve">class one </w:t>
            </w:r>
            <w:r>
              <w:rPr>
                <w:rFonts w:cstheme="minorHAnsi"/>
                <w:color w:val="D73329"/>
                <w:sz w:val="24"/>
                <w:szCs w:val="24"/>
              </w:rPr>
              <w:t>   </w:t>
            </w:r>
            <w:r>
              <w:rPr>
                <w:rFonts w:cstheme="minorHAnsi"/>
                <w:color w:val="D7332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site address</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95 woodlands rd  Gatton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State/territory where this project is being undertaken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QLD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bookmarkStart w:id="53" w:name="_Toc53038399"/>
      <w:bookmarkStart w:id="54" w:name="_Toc52091797"/>
    </w:p>
    <w:p>
      <w:pPr>
        <w:pStyle w:val="4"/>
        <w:tabs>
          <w:tab w:val="left" w:pos="180"/>
        </w:tabs>
        <w:spacing w:line="276" w:lineRule="auto"/>
        <w:jc w:val="both"/>
      </w:pPr>
      <w:bookmarkStart w:id="55" w:name="_Toc119326821"/>
      <w:r>
        <w:t>Commercial Project</w:t>
      </w:r>
      <w:bookmarkEnd w:id="55"/>
    </w:p>
    <w:tbl>
      <w:tblPr>
        <w:tblStyle w:val="18"/>
        <w:tblW w:w="501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50"/>
        <w:gridCol w:w="622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role/title</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19" w:firstLine="0"/>
              <w:jc w:val="both"/>
              <w:rPr>
                <w:rFonts w:cstheme="minorHAnsi"/>
                <w:bCs/>
                <w:color w:val="D73329"/>
                <w:sz w:val="22"/>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massage shop</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Organisation/workplace</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and construction project</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shop fitting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358"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overview</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classification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bCs/>
                <w:color w:val="D73329"/>
                <w:sz w:val="24"/>
                <w:highlight w:val="yellow"/>
              </w:rPr>
            </w:pPr>
            <w:r>
              <w:rPr>
                <w:rFonts w:cstheme="minorHAnsi"/>
                <w:color w:val="0D0D0D" w:themeColor="text1" w:themeTint="F2"/>
                <w:sz w:val="24"/>
                <w:szCs w:val="24"/>
                <w14:textFill>
                  <w14:solidFill>
                    <w14:schemeClr w14:val="tx1">
                      <w14:lumMod w14:val="95000"/>
                      <w14:lumOff w14:val="5000"/>
                    </w14:schemeClr>
                  </w14:solidFill>
                </w14:textFill>
              </w:rPr>
              <w:fldChar w:fldCharType="begin">
                <w:ffData>
                  <w:name w:val="Text1"/>
                  <w:enabled/>
                  <w:calcOnExit w:val="0"/>
                  <w:textInput/>
                </w:ffData>
              </w:fldChar>
            </w:r>
            <w:r>
              <w:rPr>
                <w:rFonts w:cstheme="minorHAnsi"/>
                <w:color w:val="auto"/>
                <w:sz w:val="24"/>
                <w:szCs w:val="24"/>
              </w:rPr>
              <w:instrText xml:space="preserve"> FORMTEXT </w:instrText>
            </w:r>
            <w:r>
              <w:rPr>
                <w:rFonts w:cstheme="minorHAnsi"/>
                <w:color w:val="0D0D0D" w:themeColor="text1" w:themeTint="F2"/>
                <w:sz w:val="24"/>
                <w:szCs w:val="24"/>
                <w14:textFill>
                  <w14:solidFill>
                    <w14:schemeClr w14:val="tx1">
                      <w14:lumMod w14:val="95000"/>
                      <w14:lumOff w14:val="5000"/>
                    </w14:schemeClr>
                  </w14:solidFill>
                </w14:textFill>
              </w:rPr>
              <w:fldChar w:fldCharType="separate"/>
            </w:r>
            <w:r>
              <w:rPr>
                <w:rFonts w:cstheme="minorHAnsi"/>
                <w:color w:val="auto"/>
                <w:sz w:val="24"/>
                <w:szCs w:val="24"/>
              </w:rPr>
              <w:t>  </w:t>
            </w:r>
            <w:r>
              <w:rPr>
                <w:rFonts w:hint="eastAsia" w:eastAsia="宋体" w:cstheme="minorHAnsi"/>
                <w:color w:val="auto"/>
                <w:sz w:val="24"/>
                <w:szCs w:val="24"/>
                <w:lang w:val="en-US" w:eastAsia="zh-CN"/>
              </w:rPr>
              <w:t>class 5</w:t>
            </w:r>
            <w:r>
              <w:rPr>
                <w:rFonts w:cstheme="minorHAnsi"/>
                <w:color w:val="auto"/>
                <w:sz w:val="24"/>
                <w:szCs w:val="24"/>
              </w:rPr>
              <w:t>   </w:t>
            </w:r>
            <w:r>
              <w:rPr>
                <w:rFonts w:cstheme="minorHAnsi"/>
                <w:color w:val="0D0D0D" w:themeColor="text1" w:themeTint="F2"/>
                <w:sz w:val="24"/>
                <w:szCs w:val="24"/>
                <w14:textFill>
                  <w14:solidFill>
                    <w14:schemeClr w14:val="tx1">
                      <w14:lumMod w14:val="95000"/>
                      <w14:lumOff w14:val="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site address</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T20 662 compton rd Calamvale</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State/territory where this project is being undertaken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QLD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432" w:firstLine="0"/>
      </w:pPr>
    </w:p>
    <w:bookmarkEnd w:id="49"/>
    <w:bookmarkEnd w:id="50"/>
    <w:bookmarkEnd w:id="53"/>
    <w:bookmarkEnd w:id="54"/>
    <w:p>
      <w:pPr>
        <w:pStyle w:val="2"/>
      </w:pPr>
      <w:bookmarkStart w:id="56" w:name="_Toc119326822"/>
      <w:bookmarkStart w:id="57" w:name="_Toc31695067"/>
      <w:bookmarkStart w:id="58" w:name="_Toc53038400"/>
      <w:r>
        <w:t>Practical Assignment</w:t>
      </w:r>
      <w:bookmarkEnd w:id="56"/>
      <w:bookmarkEnd w:id="57"/>
      <w:bookmarkEnd w:id="58"/>
    </w:p>
    <w:p>
      <w:pPr>
        <w:pStyle w:val="3"/>
        <w:tabs>
          <w:tab w:val="left" w:pos="180"/>
        </w:tabs>
        <w:ind w:right="0"/>
        <w:rPr>
          <w:lang w:val="en-AU"/>
        </w:rPr>
      </w:pPr>
      <w:bookmarkStart w:id="59" w:name="_Toc53038401"/>
      <w:bookmarkStart w:id="60" w:name="_Toc31695068"/>
      <w:bookmarkStart w:id="61" w:name="_Toc119326823"/>
      <w:r>
        <w:rPr>
          <w:lang w:val="en-AU"/>
        </w:rPr>
        <w:t>Overview</w:t>
      </w:r>
      <w:bookmarkEnd w:id="59"/>
      <w:bookmarkEnd w:id="60"/>
      <w:bookmarkEnd w:id="61"/>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8873"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of:</w:t>
            </w:r>
          </w:p>
          <w:p>
            <w:pPr>
              <w:pStyle w:val="24"/>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Using appropriate costing software programs</w:t>
            </w:r>
          </w:p>
          <w:p>
            <w:pPr>
              <w:pStyle w:val="24"/>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structure and operations of the organisation’s costing, tendering, and contracting system</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assessment has two tasks:</w:t>
            </w:r>
          </w:p>
          <w:p>
            <w:pPr>
              <w:pStyle w:val="24"/>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Appropriate costing software programs</w:t>
            </w:r>
          </w:p>
          <w:p>
            <w:pPr>
              <w:pStyle w:val="24"/>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The organisation’s costing, tendering, and contracting system</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task must be completed in the context of the workplace you have nominated in the “Preliminary Assessment Information” section.</w:t>
            </w:r>
          </w:p>
          <w:p>
            <w:pPr>
              <w:tabs>
                <w:tab w:val="left" w:pos="180"/>
              </w:tabs>
              <w:spacing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4"/>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Access and </w:t>
            </w:r>
            <w:r>
              <w:rPr>
                <w:rFonts w:cstheme="minorHAnsi"/>
                <w:color w:val="262626" w:themeColor="text1" w:themeTint="D9"/>
                <w:sz w:val="24"/>
                <w:szCs w:val="24"/>
                <w14:textFill>
                  <w14:solidFill>
                    <w14:schemeClr w14:val="tx1">
                      <w14:lumMod w14:val="85000"/>
                      <w14:lumOff w14:val="15000"/>
                    </w14:schemeClr>
                  </w14:solidFill>
                </w14:textFill>
              </w:rPr>
              <w:t>review workplace documents relating to the organisation’s costing, tendering, and contracting structure and operations (e.g. workplace docs where you can find information on costing, tendering, and contracting structure and operations)</w:t>
            </w:r>
          </w:p>
          <w:p>
            <w:pPr>
              <w:pStyle w:val="24"/>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task instructions included in this Practical Assignment.</w:t>
            </w:r>
          </w:p>
          <w:p>
            <w:pPr>
              <w:pStyle w:val="24"/>
              <w:numPr>
                <w:ilvl w:val="0"/>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your response as required in the instructions.</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pStyle w:val="24"/>
              <w:numPr>
                <w:ilvl w:val="0"/>
                <w:numId w:val="30"/>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documents, including:</w:t>
            </w:r>
          </w:p>
          <w:p>
            <w:pPr>
              <w:pStyle w:val="24"/>
              <w:numPr>
                <w:ilvl w:val="1"/>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Documents containing the organisation’s costing system</w:t>
            </w:r>
          </w:p>
          <w:p>
            <w:pPr>
              <w:pStyle w:val="24"/>
              <w:numPr>
                <w:ilvl w:val="1"/>
                <w:numId w:val="3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Documents containing the organisation’s tendering system</w:t>
            </w:r>
          </w:p>
          <w:p>
            <w:pPr>
              <w:pStyle w:val="24"/>
              <w:numPr>
                <w:ilvl w:val="1"/>
                <w:numId w:val="30"/>
              </w:numPr>
              <w:tabs>
                <w:tab w:val="left" w:pos="180"/>
              </w:tabs>
              <w:spacing w:after="120" w:line="276" w:lineRule="auto"/>
              <w:ind w:right="0"/>
              <w:contextualSpacing w:val="0"/>
              <w:jc w:val="both"/>
              <w:rPr>
                <w:color w:val="0D0D0D" w:themeColor="text1" w:themeTint="F2"/>
                <w:sz w:val="24"/>
                <w:lang w:eastAsia="en-AU" w:bidi="en-US"/>
                <w14:textFill>
                  <w14:solidFill>
                    <w14:schemeClr w14:val="tx1">
                      <w14:lumMod w14:val="95000"/>
                      <w14:lumOff w14:val="5000"/>
                    </w14:schemeClr>
                  </w14:solidFill>
                </w14:textFill>
              </w:rPr>
            </w:pPr>
            <w:r>
              <w:rPr>
                <w:color w:val="262626" w:themeColor="text1" w:themeTint="D9"/>
                <w:sz w:val="24"/>
                <w14:textFill>
                  <w14:solidFill>
                    <w14:schemeClr w14:val="tx1">
                      <w14:lumMod w14:val="85000"/>
                      <w14:lumOff w14:val="15000"/>
                    </w14:schemeClr>
                  </w14:solidFill>
                </w14:textFill>
              </w:rPr>
              <w:t>Documents containing the organisation’s contracting system</w:t>
            </w:r>
          </w:p>
        </w:tc>
      </w:tr>
    </w:tbl>
    <w:p>
      <w:pPr>
        <w:spacing w:before="0" w:line="276" w:lineRule="auto"/>
        <w:ind w:left="0" w:firstLine="0"/>
      </w:pPr>
    </w:p>
    <w:p>
      <w:pPr>
        <w:spacing w:after="120" w:line="276" w:lineRule="auto"/>
        <w:ind w:left="0" w:firstLine="0"/>
      </w:pPr>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31"/>
              </w:numPr>
              <w:tabs>
                <w:tab w:val="left" w:pos="180"/>
              </w:tabs>
              <w:spacing w:after="120" w:line="276" w:lineRule="auto"/>
              <w:ind w:left="703" w:right="85" w:hanging="34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appropriate costing software programs.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32"/>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four examples of costing software programs used in building and construction project.</w:t>
            </w:r>
          </w:p>
          <w:p>
            <w:pPr>
              <w:pStyle w:val="24"/>
              <w:numPr>
                <w:ilvl w:val="1"/>
                <w:numId w:val="32"/>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Procore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32"/>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click up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32"/>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monday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32"/>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fresh books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32"/>
              </w:numPr>
              <w:spacing w:after="120" w:line="276" w:lineRule="auto"/>
              <w:ind w:right="108"/>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two building and construction costing software programs your organisation is using?</w:t>
            </w:r>
          </w:p>
          <w:p>
            <w:pPr>
              <w:pStyle w:val="24"/>
              <w:numPr>
                <w:ilvl w:val="1"/>
                <w:numId w:val="32"/>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wrike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4"/>
              <w:numPr>
                <w:ilvl w:val="1"/>
                <w:numId w:val="32"/>
              </w:numPr>
              <w:spacing w:after="120" w:line="276" w:lineRule="auto"/>
              <w:ind w:left="1151" w:right="108"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Auto cad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tbl>
      <w:tblPr>
        <w:tblStyle w:val="18"/>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504" w:hRule="atLeast"/>
          <w:jc w:val="center"/>
        </w:trPr>
        <w:tc>
          <w:tcPr>
            <w:tcW w:w="5000" w:type="pct"/>
            <w:tcBorders>
              <w:top w:val="nil"/>
              <w:left w:val="nil"/>
              <w:bottom w:val="nil"/>
              <w:right w:val="nil"/>
            </w:tcBorders>
            <w:shd w:val="clear" w:color="auto" w:fill="D9E2F3" w:themeFill="accent1" w:themeFillTint="33"/>
          </w:tcPr>
          <w:p>
            <w:pPr>
              <w:pStyle w:val="24"/>
              <w:numPr>
                <w:ilvl w:val="0"/>
                <w:numId w:val="31"/>
              </w:numPr>
              <w:tabs>
                <w:tab w:val="left" w:pos="180"/>
              </w:tabs>
              <w:spacing w:after="120" w:line="276" w:lineRule="auto"/>
              <w:ind w:left="703" w:right="0" w:hanging="346"/>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workplace documents relating to the organisation’s costing, tendering and contracting structure and operations (e.g. workplace docs where you can find information on costing, tendering and contracting structure and operations) and answer the following questions.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stakeholders involved in your organisation’s building and construction costing system.</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general manager </w:t>
            </w:r>
          </w:p>
          <w:p>
            <w:pPr>
              <w:pStyle w:val="24"/>
              <w:tabs>
                <w:tab w:val="left" w:pos="180"/>
              </w:tabs>
              <w:spacing w:after="120" w:line="276" w:lineRule="auto"/>
              <w:ind w:right="0" w:firstLine="0"/>
              <w:contextualSpacing w:val="0"/>
              <w:rPr>
                <w:rFonts w:cstheme="minorHAnsi"/>
                <w:color w:val="D73329"/>
                <w:sz w:val="22"/>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supervisor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Outline the processes in your organisation’s costing operations for building and construction projects. </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general amnager </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engineering manager</w:t>
            </w:r>
          </w:p>
          <w:p>
            <w:pPr>
              <w:pStyle w:val="24"/>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cost estiminator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stakeholders involved in your organisation’s building and construction tendering system.</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project manager </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site supvisor</w:t>
            </w:r>
          </w:p>
          <w:p>
            <w:pPr>
              <w:pStyle w:val="24"/>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costing eastimator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Outline the processes in your organisation’s tendering operations for building and construction projects. </w:t>
            </w:r>
          </w:p>
          <w:p>
            <w:pPr>
              <w:pStyle w:val="24"/>
              <w:tabs>
                <w:tab w:val="left" w:pos="180"/>
              </w:tabs>
              <w:spacing w:after="120" w:line="276" w:lineRule="auto"/>
              <w:ind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hint="eastAsia"/>
                <w:color w:val="0D0D0D" w:themeColor="text1" w:themeTint="F2"/>
                <w:sz w:val="24"/>
                <w14:textFill>
                  <w14:solidFill>
                    <w14:schemeClr w14:val="tx1">
                      <w14:lumMod w14:val="95000"/>
                      <w14:lumOff w14:val="5000"/>
                    </w14:schemeClr>
                  </w14:solidFill>
                </w14:textFill>
              </w:rPr>
              <w:t>I.Collate all information for tender preparation and check for accuracy</w:t>
            </w:r>
          </w:p>
          <w:p>
            <w:pPr>
              <w:pStyle w:val="24"/>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II.Prepare tender documentation to correspond with selected contracts and organisational processes and procedures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stakeholders involved in your organisation’s building and construction contracting system.</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project manager </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site supvisor</w:t>
            </w:r>
          </w:p>
          <w:p>
            <w:pPr>
              <w:pStyle w:val="24"/>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costing eastimator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Outline your organisation’s contracting operations for building and construction projects. </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project manager </w:t>
            </w:r>
          </w:p>
          <w:p>
            <w:pPr>
              <w:pStyle w:val="24"/>
              <w:tabs>
                <w:tab w:val="left" w:pos="180"/>
              </w:tabs>
              <w:spacing w:after="120" w:line="276" w:lineRule="auto"/>
              <w:ind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site supvisor</w:t>
            </w:r>
          </w:p>
          <w:p>
            <w:pPr>
              <w:pStyle w:val="24"/>
              <w:tabs>
                <w:tab w:val="left" w:pos="180"/>
              </w:tabs>
              <w:spacing w:after="120" w:line="276" w:lineRule="auto"/>
              <w:ind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costing eastimator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spacing w:after="120" w:line="276" w:lineRule="auto"/>
        <w:ind w:left="0" w:firstLine="0"/>
      </w:pPr>
      <w:r>
        <w:br w:type="page"/>
      </w:r>
    </w:p>
    <w:p>
      <w:pPr>
        <w:pStyle w:val="2"/>
      </w:pPr>
      <w:bookmarkStart w:id="62" w:name="_Toc119326824"/>
      <w:r>
        <w:t>Workplace Assessment</w:t>
      </w:r>
      <w:bookmarkEnd w:id="62"/>
    </w:p>
    <w:p>
      <w:pPr>
        <w:pStyle w:val="3"/>
        <w:tabs>
          <w:tab w:val="left" w:pos="180"/>
        </w:tabs>
        <w:ind w:right="0"/>
        <w:rPr>
          <w:lang w:val="en-AU"/>
        </w:rPr>
      </w:pPr>
      <w:bookmarkStart w:id="63" w:name="_Toc53038404"/>
      <w:bookmarkStart w:id="64" w:name="_Toc119326825"/>
      <w:r>
        <w:rPr>
          <w:lang w:val="en-AU"/>
        </w:rPr>
        <w:t>Overview</w:t>
      </w:r>
      <w:bookmarkEnd w:id="63"/>
      <w:bookmarkEnd w:id="64"/>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and skills in:</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Researching project requirements</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Preparing tender documentation</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Attaching supporting documentation</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Obtaining tender approval or endorsement</w:t>
            </w:r>
          </w:p>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workplace assessment is made up of 16 workplace tasks: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Source Relevant Construction Project Documents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Check Currency of Relevant Construction Project Documents and Amendments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Select Tender Documents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Draft Tender Preparation Document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  – Select Appropriate Contracts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  – Record Risks Identified</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7  – Use Costing Software Program</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8  – Prepare Tender Submission Draft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9  – Check Accuracy of Information Collated for Tender Preparation</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10 – Complete Relevant Tender Documentation for Tender Submission</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11  – Prepare Client Acceptance Forms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12 – Prepare Amendments and Conditions to the Tender or Contract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13 – Attach Necessary Documents to the Tender Submission</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14 – Evaluate Completed Tender Documentation</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15  – Complete Appropriate Client Contract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16 – Submit Tender Documentation for Endorsement</w:t>
            </w:r>
          </w:p>
          <w:p>
            <w:pPr>
              <w:tabs>
                <w:tab w:val="left" w:pos="180"/>
              </w:tabs>
              <w:spacing w:after="120" w:line="276" w:lineRule="auto"/>
              <w:ind w:left="0" w:right="0" w:firstLine="0"/>
              <w:jc w:val="both"/>
              <w:rPr>
                <w:color w:val="262626" w:themeColor="text1" w:themeTint="D9"/>
                <w:sz w:val="24"/>
                <w:highlight w:val="cyan"/>
                <w14:textFill>
                  <w14:solidFill>
                    <w14:schemeClr w14:val="tx1">
                      <w14:lumMod w14:val="85000"/>
                      <w14:lumOff w14:val="1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Each task comes with a set of instructions. You are to follow and perform these instructions and submit any required documentation.</w:t>
            </w:r>
          </w:p>
        </w:tc>
      </w:tr>
    </w:tbl>
    <w:p>
      <w:r>
        <w:br w:type="page"/>
      </w:r>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b/>
                <w:bCs/>
                <w:color w:val="D73329"/>
                <w:sz w:val="24"/>
                <w:szCs w:val="24"/>
                <w:lang w:eastAsia="en-AU" w:bidi="en-US"/>
              </w:rPr>
            </w:pPr>
            <w:r>
              <w:rPr>
                <w:rFonts w:cstheme="minorHAnsi"/>
                <w:b/>
                <w:bCs/>
                <w:color w:val="D73329"/>
                <w:sz w:val="24"/>
                <w:szCs w:val="24"/>
                <w:lang w:eastAsia="en-AU" w:bidi="en-US"/>
              </w:rPr>
              <w:t xml:space="preserve">IMPORTANT: This unit requires you to perform Tasks 1 – 16 two times. </w:t>
            </w:r>
          </w:p>
          <w:p>
            <w:pPr>
              <w:pStyle w:val="24"/>
              <w:numPr>
                <w:ilvl w:val="0"/>
                <w:numId w:val="34"/>
              </w:numPr>
              <w:tabs>
                <w:tab w:val="left" w:pos="180"/>
              </w:tabs>
              <w:spacing w:after="120" w:line="276" w:lineRule="auto"/>
              <w:ind w:right="0"/>
              <w:contextualSpacing w:val="0"/>
              <w:jc w:val="both"/>
              <w:rPr>
                <w:rFonts w:cstheme="minorHAnsi"/>
                <w:b/>
                <w:bCs/>
                <w:color w:val="D73329"/>
                <w:sz w:val="24"/>
                <w:szCs w:val="24"/>
                <w:lang w:eastAsia="en-AU" w:bidi="en-US"/>
              </w:rPr>
            </w:pPr>
            <w:r>
              <w:rPr>
                <w:rFonts w:cstheme="minorHAnsi"/>
                <w:b/>
                <w:bCs/>
                <w:color w:val="D73329"/>
                <w:sz w:val="24"/>
                <w:szCs w:val="24"/>
                <w:lang w:eastAsia="en-AU" w:bidi="en-US"/>
              </w:rPr>
              <w:t xml:space="preserve">Once for a residential project, </w:t>
            </w:r>
            <w:r>
              <w:rPr>
                <w:rFonts w:cstheme="minorHAnsi"/>
                <w:b/>
                <w:bCs/>
                <w:color w:val="D73329"/>
                <w:sz w:val="24"/>
                <w:szCs w:val="24"/>
                <w:u w:val="single"/>
                <w:lang w:eastAsia="en-AU" w:bidi="en-US"/>
              </w:rPr>
              <w:t>AND</w:t>
            </w:r>
          </w:p>
          <w:p>
            <w:pPr>
              <w:pStyle w:val="24"/>
              <w:numPr>
                <w:ilvl w:val="0"/>
                <w:numId w:val="34"/>
              </w:numPr>
              <w:tabs>
                <w:tab w:val="left" w:pos="180"/>
              </w:tabs>
              <w:spacing w:after="120" w:line="276" w:lineRule="auto"/>
              <w:ind w:right="0"/>
              <w:contextualSpacing w:val="0"/>
              <w:jc w:val="both"/>
              <w:rPr>
                <w:rFonts w:cstheme="minorHAnsi"/>
                <w:b/>
                <w:bCs/>
                <w:color w:val="D73329"/>
                <w:sz w:val="24"/>
                <w:szCs w:val="24"/>
                <w:lang w:eastAsia="en-AU" w:bidi="en-US"/>
              </w:rPr>
            </w:pPr>
            <w:r>
              <w:rPr>
                <w:rFonts w:cstheme="minorHAnsi"/>
                <w:b/>
                <w:bCs/>
                <w:color w:val="D73329"/>
                <w:sz w:val="24"/>
                <w:szCs w:val="24"/>
                <w:lang w:eastAsia="en-AU" w:bidi="en-US"/>
              </w:rPr>
              <w:t>Once for a commercial project</w:t>
            </w:r>
          </w:p>
          <w:p>
            <w:pPr>
              <w:tabs>
                <w:tab w:val="left" w:pos="180"/>
              </w:tabs>
              <w:spacing w:after="120" w:line="276" w:lineRule="auto"/>
              <w:ind w:left="0" w:right="0" w:firstLine="0"/>
              <w:jc w:val="both"/>
              <w:rPr>
                <w:rFonts w:cstheme="minorHAnsi"/>
                <w:b/>
                <w:bCs/>
                <w:color w:val="D73329"/>
                <w:sz w:val="24"/>
                <w:szCs w:val="24"/>
                <w:lang w:eastAsia="en-AU" w:bidi="en-US"/>
              </w:rPr>
            </w:pPr>
            <w:r>
              <w:rPr>
                <w:rFonts w:cstheme="minorHAnsi"/>
                <w:b/>
                <w:bCs/>
                <w:color w:val="D73329"/>
                <w:sz w:val="24"/>
                <w:szCs w:val="24"/>
                <w:lang w:eastAsia="en-AU" w:bidi="en-US"/>
              </w:rPr>
              <w:t>You must secure two sets of evidence, one for the residential project and the other for the commercial project you are undertaking.</w:t>
            </w:r>
          </w:p>
          <w:p>
            <w:pPr>
              <w:tabs>
                <w:tab w:val="left" w:pos="180"/>
              </w:tabs>
              <w:spacing w:after="120" w:line="276" w:lineRule="auto"/>
              <w:ind w:left="0" w:right="0" w:firstLine="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p>
          <w:p>
            <w:pPr>
              <w:tabs>
                <w:tab w:val="left" w:pos="180"/>
              </w:tabs>
              <w:spacing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the tasks within the time allowed</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instructions in each task.</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Research project requirements.</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tender documentation.</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Attach supporting documentation.</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Obtain tender approval or endorsement.</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Perform the workplace task according to the instructions provided.</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Complete and submit any required documentation.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this assessment, you will need access to the following:</w:t>
            </w:r>
          </w:p>
          <w:p>
            <w:pPr>
              <w:pStyle w:val="24"/>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workplace or a similar environment that will allow you access to:</w:t>
            </w:r>
          </w:p>
          <w:p>
            <w:pPr>
              <w:pStyle w:val="24"/>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Building and construction project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 xml:space="preserve">One residential building and construction project, </w:t>
            </w:r>
            <w:r>
              <w:rPr>
                <w:color w:val="262626" w:themeColor="text1" w:themeTint="D9"/>
                <w:sz w:val="24"/>
                <w:szCs w:val="24"/>
                <w:u w:val="single"/>
                <w14:textFill>
                  <w14:solidFill>
                    <w14:schemeClr w14:val="tx1">
                      <w14:lumMod w14:val="85000"/>
                      <w14:lumOff w14:val="15000"/>
                    </w14:schemeClr>
                  </w14:solidFill>
                </w14:textFill>
              </w:rPr>
              <w:t>AND</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One commercial building and construction project</w:t>
            </w:r>
          </w:p>
          <w:p>
            <w:pPr>
              <w:pStyle w:val="24"/>
              <w:numPr>
                <w:ilvl w:val="1"/>
                <w:numId w:val="10"/>
              </w:numPr>
              <w:tabs>
                <w:tab w:val="left" w:pos="180"/>
              </w:tabs>
              <w:spacing w:after="12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Opportunities to complete the workplace assessment tasks within this project.</w:t>
            </w:r>
          </w:p>
          <w:p>
            <w:pPr>
              <w:pStyle w:val="24"/>
              <w:numPr>
                <w:ilvl w:val="1"/>
                <w:numId w:val="10"/>
              </w:numPr>
              <w:tabs>
                <w:tab w:val="left" w:pos="180"/>
              </w:tabs>
              <w:spacing w:after="12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Construction project plans</w:t>
            </w:r>
          </w:p>
          <w:p>
            <w:pPr>
              <w:pStyle w:val="24"/>
              <w:numPr>
                <w:ilvl w:val="1"/>
                <w:numId w:val="10"/>
              </w:numPr>
              <w:tabs>
                <w:tab w:val="left" w:pos="180"/>
              </w:tabs>
              <w:spacing w:after="120" w:line="276" w:lineRule="auto"/>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Construction project specifications</w:t>
            </w:r>
          </w:p>
          <w:p>
            <w:pPr>
              <w:pStyle w:val="24"/>
              <w:numPr>
                <w:ilvl w:val="1"/>
                <w:numId w:val="10"/>
              </w:numPr>
              <w:tabs>
                <w:tab w:val="left" w:pos="180"/>
              </w:tabs>
              <w:spacing w:after="120" w:line="276" w:lineRule="auto"/>
              <w:ind w:hanging="357"/>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Project tender documentation</w:t>
            </w:r>
          </w:p>
          <w:p>
            <w:pPr>
              <w:pStyle w:val="24"/>
              <w:numPr>
                <w:ilvl w:val="1"/>
                <w:numId w:val="10"/>
              </w:numPr>
              <w:tabs>
                <w:tab w:val="left" w:pos="180"/>
              </w:tabs>
              <w:spacing w:after="120" w:line="276" w:lineRule="auto"/>
              <w:ind w:hanging="357"/>
              <w:contextualSpacing w:val="0"/>
              <w:jc w:val="both"/>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Building and construction contracts</w:t>
            </w:r>
          </w:p>
          <w:p>
            <w:pPr>
              <w:pStyle w:val="24"/>
              <w:numPr>
                <w:ilvl w:val="1"/>
                <w:numId w:val="10"/>
              </w:numPr>
              <w:spacing w:after="120" w:line="276" w:lineRule="auto"/>
              <w:ind w:hanging="357"/>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Organisational documents, including:</w:t>
            </w:r>
          </w:p>
          <w:p>
            <w:pPr>
              <w:pStyle w:val="24"/>
              <w:numPr>
                <w:ilvl w:val="2"/>
                <w:numId w:val="10"/>
              </w:numPr>
              <w:spacing w:after="120" w:line="276" w:lineRule="auto"/>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 xml:space="preserve">Documents containing the organisation’s processes and procedures and other details of the organisation’s profile.  </w:t>
            </w:r>
          </w:p>
          <w:p>
            <w:pPr>
              <w:pStyle w:val="24"/>
              <w:numPr>
                <w:ilvl w:val="2"/>
                <w:numId w:val="10"/>
              </w:numPr>
              <w:spacing w:after="120" w:line="276" w:lineRule="auto"/>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Documents containing the organisation’s costing system.</w:t>
            </w:r>
          </w:p>
          <w:p>
            <w:pPr>
              <w:pStyle w:val="24"/>
              <w:numPr>
                <w:ilvl w:val="2"/>
                <w:numId w:val="10"/>
              </w:numPr>
              <w:spacing w:after="120" w:line="276" w:lineRule="auto"/>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Documents containing the organisation’s tendering system.</w:t>
            </w:r>
          </w:p>
          <w:p>
            <w:pPr>
              <w:pStyle w:val="24"/>
              <w:numPr>
                <w:ilvl w:val="2"/>
                <w:numId w:val="10"/>
              </w:numPr>
              <w:spacing w:after="120" w:line="276" w:lineRule="auto"/>
              <w:contextualSpacing w:val="0"/>
              <w:rPr>
                <w:rFonts w:cstheme="minorHAnsi"/>
                <w:color w:val="262626" w:themeColor="text1" w:themeTint="D9"/>
                <w:sz w:val="24"/>
                <w:szCs w:val="28"/>
                <w:lang w:val="en-GB" w:bidi="en-US"/>
                <w14:textFill>
                  <w14:solidFill>
                    <w14:schemeClr w14:val="tx1">
                      <w14:lumMod w14:val="85000"/>
                      <w14:lumOff w14:val="15000"/>
                    </w14:schemeClr>
                  </w14:solidFill>
                </w14:textFill>
              </w:rPr>
            </w:pPr>
            <w:r>
              <w:rPr>
                <w:rFonts w:cstheme="minorHAnsi"/>
                <w:color w:val="262626" w:themeColor="text1" w:themeTint="D9"/>
                <w:sz w:val="24"/>
                <w:szCs w:val="28"/>
                <w:lang w:val="en-GB" w:bidi="en-US"/>
                <w14:textFill>
                  <w14:solidFill>
                    <w14:schemeClr w14:val="tx1">
                      <w14:lumMod w14:val="85000"/>
                      <w14:lumOff w14:val="15000"/>
                    </w14:schemeClr>
                  </w14:solidFill>
                </w14:textFill>
              </w:rPr>
              <w:t>Documents containing the organisation’s contracting system.</w:t>
            </w:r>
          </w:p>
          <w:p>
            <w:pPr>
              <w:pStyle w:val="24"/>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Organisational documents containing the organisation’s processes and procedures and other details of the organisation’s profile  </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Any people resources required for assessment, including:</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personnel from whom plans, specifications and project tender documentation will be sourced</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personnel with whom the candidate will be checking the currency of relevant construction project documents and any amendments</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Relevant personnel to whom the candidate will submit the completed tender documentation for endorsement</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Organisational policies and procedures, including</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sourcing relevant construction project documents for tender preparation</w:t>
            </w:r>
          </w:p>
          <w:p>
            <w:pPr>
              <w:pStyle w:val="24"/>
              <w:numPr>
                <w:ilvl w:val="2"/>
                <w:numId w:val="10"/>
              </w:numPr>
              <w:tabs>
                <w:tab w:val="left" w:pos="180"/>
              </w:tabs>
              <w:spacing w:after="120" w:line="276" w:lineRule="auto"/>
              <w:ind w:right="0" w:hanging="357"/>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reviewing and checking the currency of plans, specifications and project tender documentation and amendments</w:t>
            </w:r>
          </w:p>
          <w:p>
            <w:pPr>
              <w:pStyle w:val="24"/>
              <w:numPr>
                <w:ilvl w:val="2"/>
                <w:numId w:val="10"/>
              </w:numPr>
              <w:spacing w:after="120" w:line="276" w:lineRule="auto"/>
              <w:ind w:right="102" w:hanging="357"/>
              <w:contextualSpacing w:val="0"/>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Organisational processes and procedures relevant to preparing tender documentation</w:t>
            </w:r>
          </w:p>
          <w:p>
            <w:pPr>
              <w:pStyle w:val="24"/>
              <w:numPr>
                <w:ilvl w:val="2"/>
                <w:numId w:val="10"/>
              </w:numPr>
              <w:spacing w:after="120" w:line="276" w:lineRule="auto"/>
              <w:ind w:right="102"/>
              <w:contextualSpacing w:val="0"/>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submitting tender documentation to the client organisation’s tendering personnel (e.g. Tendering Administrator)</w:t>
            </w:r>
          </w:p>
          <w:p>
            <w:pPr>
              <w:pStyle w:val="24"/>
              <w:numPr>
                <w:ilvl w:val="1"/>
                <w:numId w:val="10"/>
              </w:numPr>
              <w:tabs>
                <w:tab w:val="left" w:pos="180"/>
              </w:tabs>
              <w:spacing w:after="120" w:line="276" w:lineRule="auto"/>
              <w:ind w:right="0" w:hanging="357"/>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Documentation templates, including:</w:t>
            </w:r>
          </w:p>
          <w:p>
            <w:pPr>
              <w:pStyle w:val="24"/>
              <w:numPr>
                <w:ilvl w:val="2"/>
                <w:numId w:val="10"/>
              </w:numPr>
              <w:tabs>
                <w:tab w:val="left" w:pos="180"/>
              </w:tabs>
              <w:spacing w:after="120" w:line="276" w:lineRule="auto"/>
              <w:ind w:right="0" w:hanging="357"/>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Meeting minutes template</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Tender Preparation Document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documenting risks</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Bill of Quantities</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Tender Submission Draft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Client Acceptance Forms</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drafting Amendments and Conditions to the Tender/Contract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Tender Submission Evaluation Checklist</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drafting Client Contract</w:t>
            </w:r>
          </w:p>
          <w:p>
            <w:pPr>
              <w:pStyle w:val="24"/>
              <w:numPr>
                <w:ilvl w:val="1"/>
                <w:numId w:val="10"/>
              </w:numPr>
              <w:tabs>
                <w:tab w:val="left" w:pos="180"/>
              </w:tabs>
              <w:spacing w:after="120" w:line="276" w:lineRule="auto"/>
              <w:ind w:right="0"/>
              <w:contextualSpacing w:val="0"/>
              <w:jc w:val="both"/>
              <w:rPr>
                <w:color w:val="262626" w:themeColor="text1" w:themeTint="D9"/>
                <w:sz w:val="28"/>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Costing software program for estimating the cost of:</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 xml:space="preserve">Residential building, </w:t>
            </w:r>
            <w:r>
              <w:rPr>
                <w:color w:val="262626" w:themeColor="text1" w:themeTint="D9"/>
                <w:sz w:val="24"/>
                <w:szCs w:val="24"/>
                <w:u w:val="single"/>
                <w14:textFill>
                  <w14:solidFill>
                    <w14:schemeClr w14:val="tx1">
                      <w14:lumMod w14:val="85000"/>
                      <w14:lumOff w14:val="15000"/>
                    </w14:schemeClr>
                  </w14:solidFill>
                </w14:textFill>
              </w:rPr>
              <w:t>AND</w:t>
            </w:r>
          </w:p>
          <w:p>
            <w:pPr>
              <w:pStyle w:val="24"/>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Commercial building</w:t>
            </w:r>
          </w:p>
          <w:p>
            <w:pPr>
              <w:pStyle w:val="24"/>
              <w:numPr>
                <w:ilvl w:val="1"/>
                <w:numId w:val="10"/>
              </w:numPr>
              <w:tabs>
                <w:tab w:val="left" w:pos="180"/>
              </w:tabs>
              <w:spacing w:after="120" w:line="276" w:lineRule="auto"/>
              <w:ind w:right="0"/>
              <w:contextualSpacing w:val="0"/>
              <w:jc w:val="both"/>
              <w:rPr>
                <w:color w:val="262626" w:themeColor="text1" w:themeTint="D9"/>
                <w:sz w:val="28"/>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Word processing program (e.g. MS Word, WPS Writer, Google Docs)</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Current relevant government legislation</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Current relevant building and construction codes and standards</w:t>
            </w:r>
          </w:p>
          <w:p>
            <w:pPr>
              <w:pStyle w:val="24"/>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contracts and associated tender documentation</w:t>
            </w:r>
          </w:p>
          <w:p>
            <w:pPr>
              <w:pStyle w:val="24"/>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Business technology, applications, and software to produce tender documentation</w:t>
            </w:r>
          </w:p>
          <w:p>
            <w:pPr>
              <w:pStyle w:val="24"/>
              <w:numPr>
                <w:ilvl w:val="1"/>
                <w:numId w:val="10"/>
              </w:numPr>
              <w:tabs>
                <w:tab w:val="left" w:pos="180"/>
              </w:tabs>
              <w:spacing w:after="120" w:line="276" w:lineRule="auto"/>
              <w:ind w:right="0" w:hanging="357"/>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Digital devices, applications, and software to transmit and receive information electronically.</w:t>
            </w:r>
          </w:p>
        </w:tc>
      </w:tr>
    </w:tbl>
    <w:p>
      <w:pPr>
        <w:spacing w:after="120" w:line="276" w:lineRule="auto"/>
        <w:ind w:left="0" w:firstLine="0"/>
      </w:pPr>
      <w:r>
        <w:br w:type="page"/>
      </w:r>
    </w:p>
    <w:p>
      <w:pPr>
        <w:pStyle w:val="3"/>
        <w:tabs>
          <w:tab w:val="left" w:pos="180"/>
        </w:tabs>
        <w:ind w:right="0"/>
        <w:rPr>
          <w:b w:val="0"/>
          <w:bCs/>
          <w:lang w:val="en-AU"/>
        </w:rPr>
      </w:pPr>
      <w:bookmarkStart w:id="65" w:name="_Toc63762311"/>
      <w:bookmarkStart w:id="66" w:name="_Toc119326826"/>
      <w:r>
        <w:rPr>
          <w:b w:val="0"/>
          <w:bCs/>
          <w:lang w:val="en-AU"/>
        </w:rPr>
        <w:t xml:space="preserve">Task 1 </w:t>
      </w:r>
      <w:bookmarkEnd w:id="65"/>
      <w:r>
        <w:rPr>
          <w:b w:val="0"/>
          <w:bCs/>
          <w:lang w:val="en-AU"/>
        </w:rPr>
        <w:t>Source Relevant Construction Project Documents</w:t>
      </w:r>
      <w:bookmarkEnd w:id="66"/>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Contact the client organisation, and obtain from them the relevant construction project documents for tender preparation.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These construction project documents must include (at a minimum):</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Relevant construction plans</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Relevant construction specifications</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tender documentation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must contact the client organisation and request that the construction project documents necessary for tender preparation be sent through email. After which, you must download the construction project documents into the computer’s drive.</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of relevant plans, specifications, and project tender documentation </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sourcing relevant plans, specifications, and project tender documentation</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1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bookmarkStart w:id="67" w:name="_Hlk118789443"/>
            <w:bookmarkStart w:id="68" w:name="_Hlk119488982"/>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bookmarkEnd w:id="67"/>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the construction project documents you sourced from the client organisation</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email correspondence with the client organisation, which serves as evidence of sourcing the relevant construction project documents</w:t>
            </w:r>
            <w:bookmarkEnd w:id="68"/>
          </w:p>
        </w:tc>
      </w:tr>
    </w:tbl>
    <w:p/>
    <w:p>
      <w:pPr>
        <w:spacing w:after="120" w:line="276" w:lineRule="auto"/>
        <w:ind w:left="0" w:firstLine="0"/>
      </w:pPr>
      <w:r>
        <w:br w:type="page"/>
      </w:r>
    </w:p>
    <w:p>
      <w:pPr>
        <w:pStyle w:val="3"/>
        <w:tabs>
          <w:tab w:val="left" w:pos="180"/>
        </w:tabs>
        <w:ind w:right="0"/>
        <w:rPr>
          <w:b w:val="0"/>
          <w:bCs/>
          <w:lang w:val="en-AU"/>
        </w:rPr>
      </w:pPr>
      <w:bookmarkStart w:id="69" w:name="_Toc119326827"/>
      <w:r>
        <w:rPr>
          <w:b w:val="0"/>
          <w:bCs/>
          <w:lang w:val="en-AU"/>
        </w:rPr>
        <w:t>Task 2 Check Currency of Relevant Construction Project Documents and Amendments</w:t>
      </w:r>
      <w:bookmarkEnd w:id="69"/>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Meet with relevant personnel from the client organisation through video conferencing. In this meeting, review the relevant construction project documents you obtained in Task 1 with them and:</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check the currency of these project documents</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confirm if there are still any amendments that need to be made in these documents.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required to provide an email confirming the currency of all project documents.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knowledge of relevant plans, specifications, and project tender documentation </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Practical skills in reviewing relevant plans, specifications, and project tender documentation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2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the relevant construction project documents you reviewed and checked</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 email confirming the currency of all project documents</w:t>
            </w:r>
          </w:p>
        </w:tc>
      </w:tr>
    </w:tbl>
    <w:p>
      <w:pPr>
        <w:spacing w:after="120" w:line="276" w:lineRule="auto"/>
        <w:ind w:left="0" w:firstLine="0"/>
      </w:pPr>
    </w:p>
    <w:p>
      <w:pPr>
        <w:spacing w:after="120" w:line="276" w:lineRule="auto"/>
        <w:ind w:left="0" w:firstLine="0"/>
      </w:pPr>
      <w:r>
        <w:br w:type="page"/>
      </w:r>
    </w:p>
    <w:p>
      <w:pPr>
        <w:pStyle w:val="3"/>
        <w:tabs>
          <w:tab w:val="left" w:pos="180"/>
        </w:tabs>
        <w:ind w:right="0"/>
        <w:rPr>
          <w:bCs/>
        </w:rPr>
      </w:pPr>
      <w:bookmarkStart w:id="70" w:name="_Toc63762318"/>
      <w:bookmarkStart w:id="71" w:name="_Toc119326828"/>
      <w:r>
        <w:rPr>
          <w:b w:val="0"/>
          <w:bCs/>
          <w:lang w:val="en-AU"/>
        </w:rPr>
        <w:t xml:space="preserve">Task 3 </w:t>
      </w:r>
      <w:bookmarkEnd w:id="70"/>
      <w:r>
        <w:rPr>
          <w:b w:val="0"/>
          <w:bCs/>
        </w:rPr>
        <w:t>Select Tender Documents</w:t>
      </w:r>
      <w:bookmarkEnd w:id="71"/>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the project tender documentation you reviewed in Task 2:</w:t>
            </w:r>
          </w:p>
          <w:p>
            <w:pPr>
              <w:pStyle w:val="24"/>
              <w:numPr>
                <w:ilvl w:val="0"/>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Select by picking out all tender document from the project tender documentation required for the building and construction project you are undertaking. </w:t>
            </w:r>
          </w:p>
          <w:p>
            <w:pPr>
              <w:pStyle w:val="24"/>
              <w:spacing w:after="120" w:line="276" w:lineRule="auto"/>
              <w:ind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Required tender documents may include, but are not limited to:</w:t>
            </w:r>
          </w:p>
          <w:p>
            <w:pPr>
              <w:pStyle w:val="24"/>
              <w:numPr>
                <w:ilvl w:val="1"/>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Details of tenderer</w:t>
            </w:r>
          </w:p>
          <w:p>
            <w:pPr>
              <w:pStyle w:val="24"/>
              <w:numPr>
                <w:ilvl w:val="1"/>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Tender schedules</w:t>
            </w:r>
          </w:p>
          <w:p>
            <w:pPr>
              <w:pStyle w:val="24"/>
              <w:numPr>
                <w:ilvl w:val="1"/>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Information from plans and preliminary design solutions</w:t>
            </w:r>
          </w:p>
          <w:p>
            <w:pPr>
              <w:pStyle w:val="24"/>
              <w:numPr>
                <w:ilvl w:val="1"/>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history of tenderer</w:t>
            </w:r>
          </w:p>
          <w:p>
            <w:pPr>
              <w:pStyle w:val="24"/>
              <w:numPr>
                <w:ilvl w:val="1"/>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Contract price</w:t>
            </w:r>
          </w:p>
          <w:p>
            <w:pPr>
              <w:pStyle w:val="24"/>
              <w:numPr>
                <w:ilvl w:val="1"/>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Alternative proposals to achieve greater value for money</w:t>
            </w:r>
          </w:p>
          <w:p>
            <w:pPr>
              <w:pStyle w:val="24"/>
              <w:numPr>
                <w:ilvl w:val="0"/>
                <w:numId w:val="36"/>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what each of the selected tender document is.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7"/>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tender documents required to submit with tender</w:t>
            </w:r>
          </w:p>
          <w:p>
            <w:pPr>
              <w:pStyle w:val="24"/>
              <w:numPr>
                <w:ilvl w:val="0"/>
                <w:numId w:val="37"/>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selecting tender documents required to submit with the tender</w:t>
            </w:r>
          </w:p>
        </w:tc>
      </w:tr>
    </w:tbl>
    <w:p>
      <w:pPr>
        <w:spacing w:before="0" w:line="276" w:lineRule="auto"/>
        <w:ind w:left="0" w:firstLine="0"/>
      </w:pPr>
    </w:p>
    <w:p>
      <w:pPr>
        <w:spacing w:after="120" w:line="276" w:lineRule="auto"/>
      </w:pPr>
      <w:r>
        <w:br w:type="page"/>
      </w:r>
    </w:p>
    <w:p>
      <w:pPr>
        <w:pStyle w:val="5"/>
        <w:spacing w:before="120" w:after="120"/>
        <w:ind w:left="0" w:firstLine="0"/>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pPr>
      <w:r>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t>Residential Project</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3543"/>
        <w:gridCol w:w="3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Order of tender document selection</w:t>
            </w: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Name of required tender document selected</w:t>
            </w: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The candidate correctly selects the tender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1</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t>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Preliminary Services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2</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Product information documentation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3</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Promotional materials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4</w:t>
            </w:r>
          </w:p>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graphical representations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5</w:t>
            </w:r>
          </w:p>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BIM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6</w:t>
            </w:r>
          </w:p>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Qualifications of the Tenderers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7</w:t>
            </w:r>
          </w:p>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Certain Information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bl>
    <w:p>
      <w:pPr>
        <w:spacing w:after="120" w:line="276" w:lineRule="auto"/>
        <w:ind w:left="0" w:firstLine="0"/>
      </w:pPr>
      <w:r>
        <w:br w:type="page"/>
      </w:r>
    </w:p>
    <w:p>
      <w:pPr>
        <w:pStyle w:val="5"/>
        <w:spacing w:before="120" w:after="120"/>
        <w:ind w:left="0" w:firstLine="0"/>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pPr>
      <w:r>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t>Commercial Project</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3543"/>
        <w:gridCol w:w="3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Tender document selection</w:t>
            </w: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spacing w:after="120" w:line="276" w:lineRule="auto"/>
              <w:ind w:lef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Name of required tender document</w:t>
            </w: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after="120" w:line="276" w:lineRule="auto"/>
              <w:ind w:lef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The candidate correctly selects the tender document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1</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graphical representations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2</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BIM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3</w:t>
            </w:r>
          </w:p>
          <w:p>
            <w:pPr>
              <w:spacing w:after="120" w:line="276" w:lineRule="auto"/>
              <w:ind w:left="0" w:firstLine="0"/>
              <w:jc w:val="center"/>
              <w:rPr>
                <w:color w:val="0D0D0D" w:themeColor="text1" w:themeTint="F2"/>
                <w:sz w:val="24"/>
                <w14:textFill>
                  <w14:solidFill>
                    <w14:schemeClr w14:val="tx1">
                      <w14:lumMod w14:val="95000"/>
                      <w14:lumOff w14:val="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Promotional materials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4</w:t>
            </w:r>
          </w:p>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t>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Product information documentation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5</w:t>
            </w:r>
          </w:p>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Preliminary Services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6</w:t>
            </w:r>
          </w:p>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Qualifications of the Tenderers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tabs>
                <w:tab w:val="left" w:pos="180"/>
              </w:tabs>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7</w:t>
            </w:r>
          </w:p>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c>
          <w:tcPr>
            <w:tcW w:w="191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Certain Information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p>
        </w:tc>
        <w:tc>
          <w:tcPr>
            <w:tcW w:w="187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YES     </w:t>
            </w:r>
            <w:r>
              <w:rPr>
                <w:rFonts w:cstheme="minorHAnsi"/>
                <w:color w:val="262626" w:themeColor="text1" w:themeTint="D9"/>
                <w:sz w:val="24"/>
                <w:szCs w:val="24"/>
                <w14:textFill>
                  <w14:solidFill>
                    <w14:schemeClr w14:val="tx1">
                      <w14:lumMod w14:val="85000"/>
                      <w14:lumOff w14:val="15000"/>
                    </w14:schemeClr>
                  </w14:solidFill>
                </w14:textFill>
              </w:rPr>
              <w:sym w:font="Wingdings" w:char="F06F"/>
            </w:r>
            <w:r>
              <w:rPr>
                <w:rFonts w:cstheme="minorHAnsi"/>
                <w:color w:val="262626" w:themeColor="text1" w:themeTint="D9"/>
                <w:sz w:val="24"/>
                <w:szCs w:val="24"/>
                <w14:textFill>
                  <w14:solidFill>
                    <w14:schemeClr w14:val="tx1">
                      <w14:lumMod w14:val="85000"/>
                      <w14:lumOff w14:val="15000"/>
                    </w14:schemeClr>
                  </w14:solidFill>
                </w14:textFill>
              </w:rPr>
              <w:t xml:space="preserve"> NO</w:t>
            </w:r>
          </w:p>
        </w:tc>
      </w:tr>
    </w:tbl>
    <w:p>
      <w:pPr>
        <w:spacing w:after="120" w:line="276" w:lineRule="auto"/>
        <w:ind w:left="0" w:firstLine="0"/>
      </w:pPr>
    </w:p>
    <w:p>
      <w:pPr>
        <w:spacing w:after="120" w:line="276" w:lineRule="auto"/>
      </w:pPr>
      <w:r>
        <w:br w:type="page"/>
      </w:r>
    </w:p>
    <w:p>
      <w:pPr>
        <w:pStyle w:val="3"/>
        <w:tabs>
          <w:tab w:val="left" w:pos="180"/>
        </w:tabs>
        <w:ind w:right="0"/>
        <w:rPr>
          <w:b w:val="0"/>
          <w:bCs/>
          <w:lang w:val="en-AU"/>
        </w:rPr>
      </w:pPr>
      <w:bookmarkStart w:id="72" w:name="_Toc119326829"/>
      <w:r>
        <w:rPr>
          <w:b w:val="0"/>
          <w:bCs/>
          <w:lang w:val="en-AU"/>
        </w:rPr>
        <w:t xml:space="preserve">Task 4 </w:t>
      </w:r>
      <w:r>
        <w:rPr>
          <w:b w:val="0"/>
          <w:bCs/>
        </w:rPr>
        <w:t>Draft Tender Preparation Document</w:t>
      </w:r>
      <w:bookmarkEnd w:id="72"/>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Identify information needed for tender preparation from current and approved project plans, specifications, and project tender documentation.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Document this information by drafting a </w:t>
            </w:r>
            <w:r>
              <w:rPr>
                <w:rFonts w:cstheme="minorHAnsi"/>
                <w:b/>
                <w:bCs/>
                <w:color w:val="262626" w:themeColor="text1" w:themeTint="D9"/>
                <w:sz w:val="24"/>
                <w:szCs w:val="24"/>
                <w14:textFill>
                  <w14:solidFill>
                    <w14:schemeClr w14:val="tx1">
                      <w14:lumMod w14:val="85000"/>
                      <w14:lumOff w14:val="15000"/>
                    </w14:schemeClr>
                  </w14:solidFill>
                </w14:textFill>
              </w:rPr>
              <w:t>Tender Preparation Document</w:t>
            </w:r>
            <w:r>
              <w:rPr>
                <w:rFonts w:cstheme="minorHAnsi"/>
                <w:color w:val="262626" w:themeColor="text1" w:themeTint="D9"/>
                <w:sz w:val="24"/>
                <w:szCs w:val="24"/>
                <w14:textFill>
                  <w14:solidFill>
                    <w14:schemeClr w14:val="tx1">
                      <w14:lumMod w14:val="85000"/>
                      <w14:lumOff w14:val="15000"/>
                    </w14:schemeClr>
                  </w14:solidFill>
                </w14:textFill>
              </w:rPr>
              <w:t>. Use your organisation’s template for drafting a Tender Preparation Document.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Use the project plans, specifications, and project tender documentation you reviewed in Task 2 as the basis in drafting your Tender Preparation Document submission.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information required for tender preparation</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gathering relevant information from current and approved project plans, specifications, and project documentation for tender preparation</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4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Tender Preparation Document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Tender Preparation Document you drafted</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plans, specifications, and project tender documentation you used as basis in drafting the Tender Preparation Document</w:t>
            </w:r>
          </w:p>
        </w:tc>
      </w:tr>
    </w:tbl>
    <w:p>
      <w:pPr>
        <w:spacing w:after="120" w:line="276" w:lineRule="auto"/>
        <w:ind w:left="0" w:firstLine="0"/>
      </w:pPr>
    </w:p>
    <w:p>
      <w:pPr>
        <w:spacing w:after="120" w:line="276" w:lineRule="auto"/>
      </w:pPr>
      <w:r>
        <w:br w:type="page"/>
      </w:r>
    </w:p>
    <w:p>
      <w:pPr>
        <w:pStyle w:val="3"/>
        <w:tabs>
          <w:tab w:val="left" w:pos="180"/>
        </w:tabs>
        <w:ind w:right="0"/>
        <w:rPr>
          <w:b w:val="0"/>
          <w:bCs/>
        </w:rPr>
      </w:pPr>
      <w:bookmarkStart w:id="73" w:name="_Toc119326830"/>
      <w:r>
        <w:rPr>
          <w:b w:val="0"/>
          <w:bCs/>
          <w:lang w:val="en-AU"/>
        </w:rPr>
        <w:t xml:space="preserve">Task 5 </w:t>
      </w:r>
      <w:r>
        <w:rPr>
          <w:b w:val="0"/>
          <w:bCs/>
        </w:rPr>
        <w:t>Select Appropriate Contracts</w:t>
      </w:r>
      <w:bookmarkEnd w:id="73"/>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the project tender documentation you reviewed in Task 2 and select the appropriate contract.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7"/>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building and construction contracts</w:t>
            </w:r>
          </w:p>
          <w:p>
            <w:pPr>
              <w:pStyle w:val="24"/>
              <w:numPr>
                <w:ilvl w:val="0"/>
                <w:numId w:val="37"/>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selecting appropriate contracts</w:t>
            </w:r>
          </w:p>
        </w:tc>
      </w:tr>
    </w:tbl>
    <w:p>
      <w:pPr>
        <w:spacing w:before="0" w:line="276" w:lineRule="auto"/>
        <w:ind w:left="0" w:firstLine="0"/>
      </w:pPr>
    </w:p>
    <w:p>
      <w:pPr>
        <w:pStyle w:val="5"/>
        <w:spacing w:before="120" w:after="120"/>
        <w:ind w:left="0" w:firstLine="0"/>
        <w:rPr>
          <w:rFonts w:cstheme="minorHAnsi"/>
          <w:color w:val="404040" w:themeColor="text1" w:themeTint="BF"/>
          <w:sz w:val="20"/>
          <w:szCs w:val="20"/>
          <w14:textFill>
            <w14:solidFill>
              <w14:schemeClr w14:val="tx1">
                <w14:lumMod w14:val="75000"/>
                <w14:lumOff w14:val="25000"/>
              </w14:schemeClr>
            </w14:solidFill>
          </w14:textFill>
        </w:rPr>
      </w:pPr>
      <w:r>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t>Residential Project</w:t>
      </w:r>
    </w:p>
    <w:tbl>
      <w:tblPr>
        <w:tblStyle w:val="18"/>
        <w:tblW w:w="5004"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39"/>
              </w:numPr>
              <w:spacing w:after="120" w:line="276" w:lineRule="auto"/>
              <w:ind w:left="754" w:right="102"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type of residential building to be constructed, what type of contract must be used for this building and construction project?</w:t>
            </w:r>
          </w:p>
          <w:p>
            <w:pPr>
              <w:spacing w:after="120" w:line="276" w:lineRule="auto"/>
              <w:ind w:left="397" w:right="102" w:firstLine="357"/>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Residential Contracts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39"/>
              </w:numPr>
              <w:spacing w:after="120" w:line="276" w:lineRule="auto"/>
              <w:ind w:left="754" w:right="102"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contract pricing (e.g. cost plus, lump sum, etc.), what type of contract must be used for this building and construction project?</w:t>
            </w:r>
          </w:p>
          <w:p>
            <w:pPr>
              <w:spacing w:after="120" w:line="276" w:lineRule="auto"/>
              <w:ind w:left="397" w:right="102" w:firstLine="357"/>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Lump Sum Contracts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p>
    <w:p>
      <w:pPr>
        <w:pStyle w:val="5"/>
        <w:spacing w:before="120" w:after="120"/>
        <w:ind w:left="0" w:firstLine="0"/>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pPr>
      <w:r>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t>Commercial Project</w:t>
      </w:r>
    </w:p>
    <w:tbl>
      <w:tblPr>
        <w:tblStyle w:val="18"/>
        <w:tblW w:w="5004"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40"/>
              </w:numPr>
              <w:spacing w:after="120" w:line="276" w:lineRule="auto"/>
              <w:ind w:right="102"/>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type of commercial building to be constructed, what type of contract must be used for this building and construction project?</w:t>
            </w:r>
          </w:p>
          <w:p>
            <w:pPr>
              <w:spacing w:after="120" w:line="276" w:lineRule="auto"/>
              <w:ind w:left="397" w:right="102" w:firstLine="357"/>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Commercial Contracts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bCs/>
                <w:color w:val="D73329"/>
                <w:sz w:val="24"/>
                <w:highlight w:val="yellow"/>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701"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pStyle w:val="24"/>
              <w:numPr>
                <w:ilvl w:val="0"/>
                <w:numId w:val="40"/>
              </w:numPr>
              <w:spacing w:after="120" w:line="276" w:lineRule="auto"/>
              <w:ind w:left="754" w:right="102"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contract pricing (e.g. cost plus, lump sum, etc.), what type of contract must be used for this building and construction project?</w:t>
            </w:r>
          </w:p>
          <w:p>
            <w:pPr>
              <w:spacing w:after="120" w:line="276" w:lineRule="auto"/>
              <w:ind w:left="397" w:right="102" w:firstLine="357"/>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Cost Plus Contracts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p>
      <w:pPr>
        <w:pStyle w:val="3"/>
        <w:tabs>
          <w:tab w:val="left" w:pos="180"/>
        </w:tabs>
        <w:ind w:right="0"/>
        <w:rPr>
          <w:b w:val="0"/>
          <w:bCs/>
          <w:lang w:val="en-AU"/>
        </w:rPr>
      </w:pPr>
      <w:bookmarkStart w:id="74" w:name="_Toc119326831"/>
      <w:r>
        <w:rPr>
          <w:b w:val="0"/>
          <w:bCs/>
          <w:lang w:val="en-AU"/>
        </w:rPr>
        <w:t xml:space="preserve">Task 6 Evaluate and </w:t>
      </w:r>
      <w:r>
        <w:rPr>
          <w:b w:val="0"/>
          <w:bCs/>
        </w:rPr>
        <w:t>Record Risks Identified</w:t>
      </w:r>
      <w:bookmarkEnd w:id="74"/>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evaluate project contracts and tender documents and identify and document risks.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Risks may relate to:</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Breach of contract</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Payment disputes</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delays</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Underestimating or overestimating cost of resources</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Force majeure</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Non-performance of key players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Document these risks using relevant templates from your organisation.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risks associated with contracts and tender documents</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identifying and recording risks during the evaluation of contracts and tender documents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6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Identified Risks Document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Copy of the risks you identified during your evaluation.</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Contracts used as reference in identifying and recording risks</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Tender documents used as reference in identifying and recording risks</w:t>
            </w:r>
          </w:p>
        </w:tc>
      </w:tr>
    </w:tbl>
    <w:p>
      <w:pPr>
        <w:spacing w:after="120" w:line="276" w:lineRule="auto"/>
        <w:ind w:left="0" w:firstLine="0"/>
      </w:pPr>
    </w:p>
    <w:p>
      <w:pPr>
        <w:spacing w:after="120" w:line="276" w:lineRule="auto"/>
      </w:pPr>
      <w:r>
        <w:br w:type="page"/>
      </w:r>
    </w:p>
    <w:p>
      <w:pPr>
        <w:pStyle w:val="3"/>
        <w:tabs>
          <w:tab w:val="left" w:pos="180"/>
        </w:tabs>
        <w:ind w:right="0"/>
        <w:rPr>
          <w:b w:val="0"/>
          <w:bCs/>
        </w:rPr>
      </w:pPr>
      <w:bookmarkStart w:id="75" w:name="_Toc119326832"/>
      <w:r>
        <w:rPr>
          <w:b w:val="0"/>
          <w:bCs/>
          <w:lang w:val="en-AU"/>
        </w:rPr>
        <w:t xml:space="preserve">Task 7 </w:t>
      </w:r>
      <w:r>
        <w:rPr>
          <w:b w:val="0"/>
          <w:bCs/>
        </w:rPr>
        <w:t>Use Costing Software Program</w:t>
      </w:r>
      <w:bookmarkEnd w:id="75"/>
    </w:p>
    <w:p>
      <w:pPr>
        <w:pStyle w:val="4"/>
        <w:rPr>
          <w:b/>
          <w:lang w:val="en-GB"/>
        </w:rPr>
      </w:pPr>
      <w:bookmarkStart w:id="76" w:name="_Toc119326833"/>
      <w:r>
        <w:rPr>
          <w:lang w:val="en-GB" w:bidi="en-US"/>
        </w:rPr>
        <w:t>Task 7.1</w:t>
      </w:r>
      <w:bookmarkEnd w:id="76"/>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Create the </w:t>
            </w:r>
            <w:r>
              <w:rPr>
                <w:rFonts w:cstheme="minorHAnsi"/>
                <w:b/>
                <w:bCs/>
                <w:color w:val="262626" w:themeColor="text1" w:themeTint="D9"/>
                <w:sz w:val="24"/>
                <w:szCs w:val="24"/>
                <w14:textFill>
                  <w14:solidFill>
                    <w14:schemeClr w14:val="tx1">
                      <w14:lumMod w14:val="85000"/>
                      <w14:lumOff w14:val="15000"/>
                    </w14:schemeClr>
                  </w14:solidFill>
                </w14:textFill>
              </w:rPr>
              <w:t>Bill of Quantities</w:t>
            </w:r>
            <w:r>
              <w:rPr>
                <w:rFonts w:cstheme="minorHAnsi"/>
                <w:color w:val="262626" w:themeColor="text1" w:themeTint="D9"/>
                <w:sz w:val="24"/>
                <w:szCs w:val="24"/>
                <w14:textFill>
                  <w14:solidFill>
                    <w14:schemeClr w14:val="tx1">
                      <w14:lumMod w14:val="85000"/>
                      <w14:lumOff w14:val="15000"/>
                    </w14:schemeClr>
                  </w14:solidFill>
                </w14:textFill>
              </w:rPr>
              <w:t xml:space="preserve"> for the building project using a costing software program (e.g. BuildXact, Constructor, etc.). Use your organisation’s template for creating the Bill of Quantities.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Use the relevant construction project plans and specifications reviewed in Task 2 as basis in creating the Bill of Quantities.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costing software program you will be using for estimating the cost of the residential building must not be the same for estimating the cost of the commercial building. In other words, if you use BuildXact for estimating the cost of the residential building, you must use another costing software program, such as Constructor, for estimating the cost of the commercial building.</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bill of quantities</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using a costing software program to produce the bill of quantities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7.1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Bill of Quantities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Bill of Quantities created</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Construction project plans and specifications used as basis in creating the Bill of Quantities</w:t>
            </w:r>
          </w:p>
        </w:tc>
      </w:tr>
    </w:tbl>
    <w:p>
      <w:pPr>
        <w:spacing w:after="120" w:line="276" w:lineRule="auto"/>
        <w:ind w:left="0" w:firstLine="0"/>
      </w:pPr>
    </w:p>
    <w:p>
      <w:pPr>
        <w:spacing w:after="120" w:line="276" w:lineRule="auto"/>
        <w:ind w:left="0" w:firstLine="0"/>
      </w:pPr>
    </w:p>
    <w:p>
      <w:pPr>
        <w:spacing w:after="120" w:line="276" w:lineRule="auto"/>
        <w:rPr>
          <w:rFonts w:ascii="Arial" w:hAnsi="Arial" w:eastAsiaTheme="majorEastAsia" w:cstheme="majorBidi"/>
          <w:color w:val="262626" w:themeColor="text1" w:themeTint="D9"/>
          <w:sz w:val="24"/>
          <w:szCs w:val="24"/>
          <w:lang w:val="en-GB" w:bidi="en-US"/>
          <w14:textFill>
            <w14:solidFill>
              <w14:schemeClr w14:val="tx1">
                <w14:lumMod w14:val="85000"/>
                <w14:lumOff w14:val="15000"/>
              </w14:schemeClr>
            </w14:solidFill>
          </w14:textFill>
        </w:rPr>
      </w:pPr>
      <w:r>
        <w:rPr>
          <w:lang w:val="en-GB" w:bidi="en-US"/>
        </w:rPr>
        <w:br w:type="page"/>
      </w:r>
    </w:p>
    <w:p>
      <w:pPr>
        <w:pStyle w:val="4"/>
        <w:rPr>
          <w:b/>
          <w:lang w:val="en-GB"/>
        </w:rPr>
      </w:pPr>
      <w:bookmarkStart w:id="77" w:name="_Toc119326834"/>
      <w:r>
        <w:rPr>
          <w:lang w:val="en-GB" w:bidi="en-US"/>
        </w:rPr>
        <w:t>Task 7.2</w:t>
      </w:r>
      <w:bookmarkEnd w:id="77"/>
    </w:p>
    <w:p>
      <w:pPr>
        <w:pStyle w:val="5"/>
        <w:spacing w:before="120" w:after="120"/>
        <w:ind w:left="0" w:firstLine="0"/>
        <w:rPr>
          <w:rFonts w:cstheme="minorHAnsi"/>
          <w:color w:val="404040" w:themeColor="text1" w:themeTint="BF"/>
          <w:sz w:val="20"/>
          <w:szCs w:val="20"/>
          <w14:textFill>
            <w14:solidFill>
              <w14:schemeClr w14:val="tx1">
                <w14:lumMod w14:val="75000"/>
                <w14:lumOff w14:val="25000"/>
              </w14:schemeClr>
            </w14:solidFill>
          </w14:textFill>
        </w:rPr>
      </w:pPr>
      <w:r>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t>Residential Project</w:t>
      </w:r>
    </w:p>
    <w:tbl>
      <w:tblPr>
        <w:tblStyle w:val="18"/>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Identify the program you used to create the Bill of Quantities and outline the steps you followed in Task 7.1 to create the Bill of Quantities for the </w:t>
            </w:r>
            <w:r>
              <w:rPr>
                <w:rFonts w:cstheme="minorHAnsi"/>
                <w:color w:val="262626" w:themeColor="text1" w:themeTint="D9"/>
                <w:sz w:val="24"/>
                <w:szCs w:val="24"/>
                <w:u w:val="single"/>
                <w14:textFill>
                  <w14:solidFill>
                    <w14:schemeClr w14:val="tx1">
                      <w14:lumMod w14:val="85000"/>
                      <w14:lumOff w14:val="15000"/>
                    </w14:schemeClr>
                  </w14:solidFill>
                </w14:textFill>
              </w:rPr>
              <w:t>residential</w:t>
            </w:r>
            <w:r>
              <w:rPr>
                <w:rFonts w:cstheme="minorHAnsi"/>
                <w:color w:val="262626" w:themeColor="text1" w:themeTint="D9"/>
                <w:sz w:val="24"/>
                <w:szCs w:val="24"/>
                <w14:textFill>
                  <w14:solidFill>
                    <w14:schemeClr w14:val="tx1">
                      <w14:lumMod w14:val="85000"/>
                      <w14:lumOff w14:val="15000"/>
                    </w14:schemeClr>
                  </w14:solidFill>
                </w14:textFill>
              </w:rPr>
              <w:t xml:space="preserve"> project you are undertaking for this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Program you used to create Bill of Quantities for this project: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BuildXact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Steps followed:</w:t>
            </w:r>
          </w:p>
          <w:p>
            <w:pPr>
              <w:spacing w:after="120" w:line="276" w:lineRule="auto"/>
              <w:ind w:left="0" w:right="108" w:firstLine="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job assignment </w:t>
            </w:r>
          </w:p>
          <w:p>
            <w:pPr>
              <w:spacing w:after="120" w:line="276" w:lineRule="auto"/>
              <w:ind w:left="0" w:right="108" w:firstLine="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working hours</w:t>
            </w:r>
          </w:p>
          <w:p>
            <w:pPr>
              <w:spacing w:after="120" w:line="276" w:lineRule="auto"/>
              <w:ind w:left="0" w:right="108" w:firstLine="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materials and equipment</w:t>
            </w:r>
          </w:p>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payment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pPr>
        <w:pStyle w:val="5"/>
        <w:spacing w:before="120" w:after="120"/>
        <w:ind w:left="0" w:firstLine="0"/>
        <w:rPr>
          <w:rFonts w:cstheme="minorHAnsi"/>
          <w:color w:val="404040" w:themeColor="text1" w:themeTint="BF"/>
          <w:sz w:val="20"/>
          <w:szCs w:val="20"/>
          <w14:textFill>
            <w14:solidFill>
              <w14:schemeClr w14:val="tx1">
                <w14:lumMod w14:val="75000"/>
                <w14:lumOff w14:val="25000"/>
              </w14:schemeClr>
            </w14:solidFill>
          </w14:textFill>
        </w:rPr>
      </w:pPr>
      <w:r>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t>Commercial Project</w:t>
      </w:r>
    </w:p>
    <w:tbl>
      <w:tblPr>
        <w:tblStyle w:val="18"/>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Identify the program you used to create the Bill of Quantities and outline the steps you followed in Task 7.1 to create the Bill of Quantities for the </w:t>
            </w:r>
            <w:r>
              <w:rPr>
                <w:rFonts w:cstheme="minorHAnsi"/>
                <w:color w:val="262626" w:themeColor="text1" w:themeTint="D9"/>
                <w:sz w:val="24"/>
                <w:szCs w:val="24"/>
                <w:u w:val="single"/>
                <w14:textFill>
                  <w14:solidFill>
                    <w14:schemeClr w14:val="tx1">
                      <w14:lumMod w14:val="85000"/>
                      <w14:lumOff w14:val="15000"/>
                    </w14:schemeClr>
                  </w14:solidFill>
                </w14:textFill>
              </w:rPr>
              <w:t>commercial</w:t>
            </w:r>
            <w:r>
              <w:rPr>
                <w:rFonts w:cstheme="minorHAnsi"/>
                <w:color w:val="262626" w:themeColor="text1" w:themeTint="D9"/>
                <w:sz w:val="24"/>
                <w:szCs w:val="24"/>
                <w14:textFill>
                  <w14:solidFill>
                    <w14:schemeClr w14:val="tx1">
                      <w14:lumMod w14:val="85000"/>
                      <w14:lumOff w14:val="15000"/>
                    </w14:schemeClr>
                  </w14:solidFill>
                </w14:textFill>
              </w:rPr>
              <w:t xml:space="preserve"> building project you are undertaking for this assessment.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2" w:space="0"/>
              <w:right w:val="single" w:color="A5A5A5" w:themeColor="background1" w:themeShade="A6" w:sz="2" w:space="0"/>
            </w:tcBorders>
            <w:shd w:val="clear" w:color="auto" w:fill="auto"/>
          </w:tcPr>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Program you used to create Bill of Quantities for this project: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BuildXact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spacing w:after="120" w:line="276" w:lineRule="auto"/>
              <w:ind w:left="0" w:right="108"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Steps followed:</w:t>
            </w:r>
          </w:p>
          <w:p>
            <w:pPr>
              <w:spacing w:after="120" w:line="276" w:lineRule="auto"/>
              <w:ind w:left="0" w:right="108" w:firstLine="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job assignment </w:t>
            </w:r>
          </w:p>
          <w:p>
            <w:pPr>
              <w:spacing w:after="120" w:line="276" w:lineRule="auto"/>
              <w:ind w:left="0" w:right="108" w:firstLine="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working hours</w:t>
            </w:r>
          </w:p>
          <w:p>
            <w:pPr>
              <w:spacing w:after="120" w:line="276" w:lineRule="auto"/>
              <w:ind w:left="0" w:right="108" w:firstLine="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materials and equipment</w:t>
            </w:r>
          </w:p>
          <w:p>
            <w:pPr>
              <w:spacing w:after="120" w:line="276" w:lineRule="auto"/>
              <w:ind w:left="0" w:right="108" w:firstLine="0"/>
              <w:jc w:val="both"/>
              <w:rPr>
                <w:color w:val="0D0D0D" w:themeColor="text1" w:themeTint="F2"/>
                <w:sz w:val="24"/>
                <w14:textFill>
                  <w14:solidFill>
                    <w14:schemeClr w14:val="tx1">
                      <w14:lumMod w14:val="95000"/>
                      <w14:lumOff w14:val="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payment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bookmarkStart w:id="92" w:name="_GoBack"/>
            <w:bookmarkEnd w:id="92"/>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p>
      <w:pPr>
        <w:pStyle w:val="3"/>
        <w:tabs>
          <w:tab w:val="left" w:pos="180"/>
        </w:tabs>
        <w:ind w:right="0"/>
        <w:rPr>
          <w:b w:val="0"/>
          <w:bCs/>
          <w:lang w:val="en-AU"/>
        </w:rPr>
      </w:pPr>
      <w:bookmarkStart w:id="78" w:name="_Toc119326835"/>
      <w:r>
        <w:rPr>
          <w:b w:val="0"/>
          <w:bCs/>
          <w:lang w:val="en-AU"/>
        </w:rPr>
        <w:t xml:space="preserve">Task 8 </w:t>
      </w:r>
      <w:r>
        <w:rPr>
          <w:b w:val="0"/>
          <w:bCs/>
        </w:rPr>
        <w:t>Prepare Tender Submission Draft</w:t>
      </w:r>
      <w:bookmarkEnd w:id="78"/>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Prepare the </w:t>
            </w:r>
            <w:r>
              <w:rPr>
                <w:rFonts w:cstheme="minorHAnsi"/>
                <w:b/>
                <w:bCs/>
                <w:color w:val="262626" w:themeColor="text1" w:themeTint="D9"/>
                <w:sz w:val="24"/>
                <w:szCs w:val="24"/>
                <w14:textFill>
                  <w14:solidFill>
                    <w14:schemeClr w14:val="tx1">
                      <w14:lumMod w14:val="85000"/>
                      <w14:lumOff w14:val="15000"/>
                    </w14:schemeClr>
                  </w14:solidFill>
                </w14:textFill>
              </w:rPr>
              <w:t>Tender Submission Draft</w:t>
            </w:r>
            <w:r>
              <w:rPr>
                <w:rFonts w:cstheme="minorHAnsi"/>
                <w:color w:val="262626" w:themeColor="text1" w:themeTint="D9"/>
                <w:sz w:val="24"/>
                <w:szCs w:val="24"/>
                <w14:textFill>
                  <w14:solidFill>
                    <w14:schemeClr w14:val="tx1">
                      <w14:lumMod w14:val="85000"/>
                      <w14:lumOff w14:val="15000"/>
                    </w14:schemeClr>
                  </w14:solidFill>
                </w14:textFill>
              </w:rPr>
              <w:t>. Use a word processing program (e.g. MS Word, WPS Office Writer, Google Docs, etc.) in preparing the Tender Submission Draft.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Use your organisation’s template for preparing the Tender Submission Draft.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information relevant to tender preparation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selected contracts and organisational processes and procedures</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collating information for tender preparation</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preparing tender documentation to correspond with selected contracts and organisational processes and procedures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8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Tender Submission Draft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Tender Submission Draft you prepared</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Relevant documents you used as reference in preparing the Tender Submission Draft including, but not limited to:</w:t>
            </w:r>
          </w:p>
          <w:p>
            <w:pPr>
              <w:pStyle w:val="24"/>
              <w:numPr>
                <w:ilvl w:val="1"/>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Tender Preparation Document in Task 4</w:t>
            </w:r>
          </w:p>
          <w:p>
            <w:pPr>
              <w:pStyle w:val="24"/>
              <w:numPr>
                <w:ilvl w:val="1"/>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Record of risks in Task 6</w:t>
            </w:r>
          </w:p>
          <w:p>
            <w:pPr>
              <w:pStyle w:val="24"/>
              <w:numPr>
                <w:ilvl w:val="1"/>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Relevant plans, specifications, and project tender documentation</w:t>
            </w:r>
          </w:p>
        </w:tc>
      </w:tr>
    </w:tbl>
    <w:p>
      <w:pPr>
        <w:spacing w:after="120" w:line="276" w:lineRule="auto"/>
        <w:ind w:left="0" w:firstLine="0"/>
      </w:pPr>
    </w:p>
    <w:p>
      <w:pPr>
        <w:spacing w:after="120" w:line="276" w:lineRule="auto"/>
      </w:pPr>
      <w:r>
        <w:br w:type="page"/>
      </w:r>
    </w:p>
    <w:p>
      <w:pPr>
        <w:pStyle w:val="3"/>
        <w:tabs>
          <w:tab w:val="left" w:pos="180"/>
        </w:tabs>
        <w:ind w:right="0"/>
        <w:rPr>
          <w:b w:val="0"/>
          <w:bCs/>
        </w:rPr>
      </w:pPr>
      <w:bookmarkStart w:id="79" w:name="_Toc63762322"/>
      <w:bookmarkStart w:id="80" w:name="_Toc119326836"/>
      <w:r>
        <w:rPr>
          <w:b w:val="0"/>
          <w:bCs/>
          <w:lang w:val="en-AU"/>
        </w:rPr>
        <w:t xml:space="preserve">Task 9 </w:t>
      </w:r>
      <w:bookmarkEnd w:id="79"/>
      <w:r>
        <w:rPr>
          <w:b w:val="0"/>
          <w:bCs/>
        </w:rPr>
        <w:t>Check Accuracy of Information Collated for Tender Preparation</w:t>
      </w:r>
      <w:bookmarkEnd w:id="80"/>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Review the information collated in the Tender Submission Draft in Task 8, and check and confirm whether the information: </w:t>
            </w:r>
          </w:p>
          <w:p>
            <w:pPr>
              <w:pStyle w:val="24"/>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Is accurate against the relevant documents where the information was based on, including but not limited to:</w:t>
            </w:r>
          </w:p>
          <w:p>
            <w:pPr>
              <w:pStyle w:val="24"/>
              <w:numPr>
                <w:ilvl w:val="1"/>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Tender Preparation Document in Task 4</w:t>
            </w:r>
          </w:p>
          <w:p>
            <w:pPr>
              <w:pStyle w:val="24"/>
              <w:numPr>
                <w:ilvl w:val="1"/>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Record of risks in Task 6</w:t>
            </w:r>
          </w:p>
          <w:p>
            <w:pPr>
              <w:pStyle w:val="24"/>
              <w:numPr>
                <w:ilvl w:val="1"/>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Relevant plans, specifications, and project tender documentation</w:t>
            </w:r>
          </w:p>
          <w:p>
            <w:pPr>
              <w:pStyle w:val="24"/>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Corresponds with selected contracts</w:t>
            </w:r>
          </w:p>
          <w:p>
            <w:pPr>
              <w:pStyle w:val="24"/>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Corresponds with organisational processes and procedures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7"/>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information relevant to tender preparation</w:t>
            </w:r>
          </w:p>
          <w:p>
            <w:pPr>
              <w:pStyle w:val="24"/>
              <w:numPr>
                <w:ilvl w:val="0"/>
                <w:numId w:val="37"/>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selected contracts and organisational processes and procedures</w:t>
            </w:r>
          </w:p>
          <w:p>
            <w:pPr>
              <w:pStyle w:val="24"/>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checking the accuracy of information relevant to tender preparation</w:t>
            </w:r>
          </w:p>
          <w:p>
            <w:pPr>
              <w:pStyle w:val="24"/>
              <w:numPr>
                <w:ilvl w:val="0"/>
                <w:numId w:val="3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checking whether information relevant to tender preparation corresponds with selected contracts and organisational processes and procedures</w:t>
            </w:r>
          </w:p>
        </w:tc>
      </w:tr>
    </w:tbl>
    <w:p>
      <w:pPr>
        <w:spacing w:before="0" w:line="276" w:lineRule="auto"/>
        <w:ind w:left="0" w:right="102" w:firstLine="0"/>
      </w:pPr>
    </w:p>
    <w:p>
      <w:pPr>
        <w:spacing w:before="0" w:line="276" w:lineRule="auto"/>
        <w:ind w:left="0" w:right="102" w:firstLine="0"/>
      </w:pPr>
    </w:p>
    <w:p>
      <w:pPr>
        <w:spacing w:after="120" w:line="276" w:lineRule="auto"/>
      </w:pPr>
      <w:r>
        <w:br w:type="page"/>
      </w:r>
    </w:p>
    <w:p>
      <w:pPr>
        <w:pStyle w:val="5"/>
        <w:spacing w:before="120" w:after="120"/>
        <w:ind w:left="0" w:firstLine="0"/>
        <w:rPr>
          <w:rFonts w:cstheme="minorHAnsi"/>
          <w:color w:val="404040" w:themeColor="text1" w:themeTint="BF"/>
          <w:sz w:val="20"/>
          <w:szCs w:val="20"/>
          <w14:textFill>
            <w14:solidFill>
              <w14:schemeClr w14:val="tx1">
                <w14:lumMod w14:val="75000"/>
                <w14:lumOff w14:val="25000"/>
              </w14:schemeClr>
            </w14:solidFill>
          </w14:textFill>
        </w:rPr>
      </w:pPr>
      <w:r>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t>Residential Project</w:t>
      </w:r>
    </w:p>
    <w:tbl>
      <w:tblPr>
        <w:tblStyle w:val="18"/>
        <w:tblW w:w="5001"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15"/>
        <w:gridCol w:w="2464"/>
        <w:gridCol w:w="2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Candidate to confirm whether:</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Candidate’s response</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Explanation</w:t>
            </w:r>
          </w:p>
          <w:p>
            <w:pPr>
              <w:spacing w:after="120" w:line="276" w:lineRule="auto"/>
              <w:ind w:left="0" w:righ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(If answered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41"/>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information collated in the Tender Document Submission is accurate against the relevant documents where the information was based on</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00FE"/>
            </w:r>
            <w:r>
              <w:rPr>
                <w:color w:val="0D0D0D" w:themeColor="text1" w:themeTint="F2"/>
                <w:sz w:val="24"/>
                <w14:textFill>
                  <w14:solidFill>
                    <w14:schemeClr w14:val="tx1">
                      <w14:lumMod w14:val="95000"/>
                      <w14:lumOff w14:val="5000"/>
                    </w14:schemeClr>
                  </w14:solidFill>
                </w14:textFill>
              </w:rPr>
              <w:t xml:space="preserve"> Yes, it is accurate.</w:t>
            </w:r>
          </w:p>
          <w:p>
            <w:pPr>
              <w:spacing w:after="120" w:line="276" w:lineRule="auto"/>
              <w:ind w:left="0" w:firstLine="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F06F"/>
            </w:r>
            <w:r>
              <w:rPr>
                <w:color w:val="0D0D0D" w:themeColor="text1" w:themeTint="F2"/>
                <w:sz w:val="24"/>
                <w14:textFill>
                  <w14:solidFill>
                    <w14:schemeClr w14:val="tx1">
                      <w14:lumMod w14:val="95000"/>
                      <w14:lumOff w14:val="5000"/>
                    </w14:schemeClr>
                  </w14:solidFill>
                </w14:textFill>
              </w:rPr>
              <w:t xml:space="preserve"> No (i.e. there are discrepancies)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2"/>
                  <w:enabled/>
                  <w:calcOnExit w:val="0"/>
                  <w:textInput/>
                </w:ffData>
              </w:fldChar>
            </w:r>
            <w:bookmarkStart w:id="81" w:name="Text2"/>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bookmarkEnd w:id="81"/>
          </w:p>
          <w:p>
            <w:pPr>
              <w:tabs>
                <w:tab w:val="left" w:pos="180"/>
              </w:tabs>
              <w:spacing w:after="120" w:line="276" w:lineRule="auto"/>
              <w:ind w:left="0" w:right="106" w:firstLine="0"/>
              <w:jc w:val="both"/>
              <w:rPr>
                <w:color w:val="0D0D0D" w:themeColor="text1" w:themeTint="F2"/>
                <w:sz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41"/>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information collated in the Tender Document Submission corresponds with the selected contracts.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00FE"/>
            </w:r>
            <w:r>
              <w:rPr>
                <w:color w:val="0D0D0D" w:themeColor="text1" w:themeTint="F2"/>
                <w:sz w:val="24"/>
                <w14:textFill>
                  <w14:solidFill>
                    <w14:schemeClr w14:val="tx1">
                      <w14:lumMod w14:val="95000"/>
                      <w14:lumOff w14:val="5000"/>
                    </w14:schemeClr>
                  </w14:solidFill>
                </w14:textFill>
              </w:rPr>
              <w:t xml:space="preserve"> Yes, it corresponds.</w:t>
            </w:r>
          </w:p>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F06F"/>
            </w:r>
            <w:r>
              <w:rPr>
                <w:color w:val="0D0D0D" w:themeColor="text1" w:themeTint="F2"/>
                <w:sz w:val="24"/>
                <w14:textFill>
                  <w14:solidFill>
                    <w14:schemeClr w14:val="tx1">
                      <w14:lumMod w14:val="95000"/>
                      <w14:lumOff w14:val="5000"/>
                    </w14:schemeClr>
                  </w14:solidFill>
                </w14:textFill>
              </w:rPr>
              <w:t xml:space="preserve"> No (i.e. there are discrepancies)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2"/>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tabs>
                <w:tab w:val="left" w:pos="180"/>
              </w:tabs>
              <w:spacing w:after="120" w:line="276" w:lineRule="auto"/>
              <w:ind w:left="0" w:right="106"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41"/>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information collated in the Tender Document Submission corresponds with organisational processes and procedures.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00FE"/>
            </w:r>
            <w:r>
              <w:rPr>
                <w:color w:val="0D0D0D" w:themeColor="text1" w:themeTint="F2"/>
                <w:sz w:val="24"/>
                <w14:textFill>
                  <w14:solidFill>
                    <w14:schemeClr w14:val="tx1">
                      <w14:lumMod w14:val="95000"/>
                      <w14:lumOff w14:val="5000"/>
                    </w14:schemeClr>
                  </w14:solidFill>
                </w14:textFill>
              </w:rPr>
              <w:t xml:space="preserve"> Yes, it corresponds.</w:t>
            </w:r>
          </w:p>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F06F"/>
            </w:r>
            <w:r>
              <w:rPr>
                <w:color w:val="0D0D0D" w:themeColor="text1" w:themeTint="F2"/>
                <w:sz w:val="24"/>
                <w14:textFill>
                  <w14:solidFill>
                    <w14:schemeClr w14:val="tx1">
                      <w14:lumMod w14:val="95000"/>
                      <w14:lumOff w14:val="5000"/>
                    </w14:schemeClr>
                  </w14:solidFill>
                </w14:textFill>
              </w:rPr>
              <w:t xml:space="preserve"> No (i.e. there are discrepancies)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2"/>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p>
            <w:pPr>
              <w:tabs>
                <w:tab w:val="left" w:pos="180"/>
              </w:tabs>
              <w:spacing w:after="120" w:line="276" w:lineRule="auto"/>
              <w:ind w:left="0" w:right="106" w:firstLine="0"/>
              <w:jc w:val="both"/>
              <w:rPr>
                <w:rFonts w:cstheme="minorHAnsi"/>
                <w:color w:val="262626" w:themeColor="text1" w:themeTint="D9"/>
                <w:sz w:val="24"/>
                <w:szCs w:val="24"/>
                <w14:textFill>
                  <w14:solidFill>
                    <w14:schemeClr w14:val="tx1">
                      <w14:lumMod w14:val="85000"/>
                      <w14:lumOff w14:val="15000"/>
                    </w14:schemeClr>
                  </w14:solidFill>
                </w14:textFill>
              </w:rPr>
            </w:pPr>
          </w:p>
        </w:tc>
      </w:tr>
    </w:tbl>
    <w:p>
      <w:pPr>
        <w:spacing w:after="120" w:line="276" w:lineRule="auto"/>
        <w:ind w:left="0" w:firstLine="0"/>
      </w:pPr>
    </w:p>
    <w:p>
      <w:pPr>
        <w:spacing w:after="120" w:line="276" w:lineRule="auto"/>
        <w:ind w:left="0" w:firstLine="0"/>
      </w:pPr>
      <w:r>
        <w:br w:type="page"/>
      </w:r>
    </w:p>
    <w:p>
      <w:pPr>
        <w:pStyle w:val="5"/>
        <w:spacing w:before="120" w:after="120"/>
        <w:ind w:left="0" w:firstLine="0"/>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pPr>
      <w:r>
        <w:rPr>
          <w:rFonts w:asciiTheme="minorHAnsi" w:hAnsiTheme="minorHAnsi" w:cstheme="minorHAnsi"/>
          <w:i w:val="0"/>
          <w:iCs w:val="0"/>
          <w:color w:val="404040" w:themeColor="text1" w:themeTint="BF"/>
          <w:sz w:val="20"/>
          <w:szCs w:val="20"/>
          <w14:textFill>
            <w14:solidFill>
              <w14:schemeClr w14:val="tx1">
                <w14:lumMod w14:val="75000"/>
                <w14:lumOff w14:val="25000"/>
              </w14:schemeClr>
            </w14:solidFill>
          </w14:textFill>
        </w:rPr>
        <w:t>Commercial Project</w:t>
      </w:r>
    </w:p>
    <w:tbl>
      <w:tblPr>
        <w:tblStyle w:val="18"/>
        <w:tblW w:w="5001"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15"/>
        <w:gridCol w:w="2464"/>
        <w:gridCol w:w="2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Candidate to confirm whether:</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Candidate’s response</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Explanation</w:t>
            </w:r>
          </w:p>
          <w:p>
            <w:pPr>
              <w:spacing w:after="120" w:line="276" w:lineRule="auto"/>
              <w:ind w:left="0" w:right="0" w:firstLine="0"/>
              <w:jc w:val="center"/>
              <w:rPr>
                <w:b/>
                <w:bCs/>
                <w:color w:val="0D0D0D" w:themeColor="text1" w:themeTint="F2"/>
                <w:sz w:val="24"/>
                <w14:textFill>
                  <w14:solidFill>
                    <w14:schemeClr w14:val="tx1">
                      <w14:lumMod w14:val="95000"/>
                      <w14:lumOff w14:val="5000"/>
                    </w14:schemeClr>
                  </w14:solidFill>
                </w14:textFill>
              </w:rPr>
            </w:pPr>
            <w:r>
              <w:rPr>
                <w:b/>
                <w:bCs/>
                <w:color w:val="0D0D0D" w:themeColor="text1" w:themeTint="F2"/>
                <w:sz w:val="24"/>
                <w14:textFill>
                  <w14:solidFill>
                    <w14:schemeClr w14:val="tx1">
                      <w14:lumMod w14:val="95000"/>
                      <w14:lumOff w14:val="5000"/>
                    </w14:schemeClr>
                  </w14:solidFill>
                </w14:textFill>
              </w:rPr>
              <w:t>(If answered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42"/>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information collated in the Tender Document Submission is accurate against the relevant documents where the information was based on</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00FE"/>
            </w:r>
            <w:r>
              <w:rPr>
                <w:color w:val="0D0D0D" w:themeColor="text1" w:themeTint="F2"/>
                <w:sz w:val="24"/>
                <w14:textFill>
                  <w14:solidFill>
                    <w14:schemeClr w14:val="tx1">
                      <w14:lumMod w14:val="95000"/>
                      <w14:lumOff w14:val="5000"/>
                    </w14:schemeClr>
                  </w14:solidFill>
                </w14:textFill>
              </w:rPr>
              <w:t xml:space="preserve"> Yes, it is accurate.</w:t>
            </w:r>
          </w:p>
          <w:p>
            <w:pPr>
              <w:spacing w:after="120" w:line="276" w:lineRule="auto"/>
              <w:ind w:left="0" w:firstLine="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F06F"/>
            </w:r>
            <w:r>
              <w:rPr>
                <w:color w:val="0D0D0D" w:themeColor="text1" w:themeTint="F2"/>
                <w:sz w:val="24"/>
                <w14:textFill>
                  <w14:solidFill>
                    <w14:schemeClr w14:val="tx1">
                      <w14:lumMod w14:val="95000"/>
                      <w14:lumOff w14:val="5000"/>
                    </w14:schemeClr>
                  </w14:solidFill>
                </w14:textFill>
              </w:rPr>
              <w:t xml:space="preserve"> No (i.e. there are discrepancies)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jc w:val="both"/>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2"/>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42"/>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information collated in the Tender Document Submission corresponds with the selected contracts.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00FE"/>
            </w:r>
            <w:r>
              <w:rPr>
                <w:color w:val="0D0D0D" w:themeColor="text1" w:themeTint="F2"/>
                <w:sz w:val="24"/>
                <w14:textFill>
                  <w14:solidFill>
                    <w14:schemeClr w14:val="tx1">
                      <w14:lumMod w14:val="95000"/>
                      <w14:lumOff w14:val="5000"/>
                    </w14:schemeClr>
                  </w14:solidFill>
                </w14:textFill>
              </w:rPr>
              <w:t xml:space="preserve"> Yes, it corresponds.</w:t>
            </w:r>
          </w:p>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F06F"/>
            </w:r>
            <w:r>
              <w:rPr>
                <w:color w:val="0D0D0D" w:themeColor="text1" w:themeTint="F2"/>
                <w:sz w:val="24"/>
                <w14:textFill>
                  <w14:solidFill>
                    <w14:schemeClr w14:val="tx1">
                      <w14:lumMod w14:val="95000"/>
                      <w14:lumOff w14:val="5000"/>
                    </w14:schemeClr>
                  </w14:solidFill>
                </w14:textFill>
              </w:rPr>
              <w:t xml:space="preserve"> No (i.e. there are discrepancies)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2"/>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42"/>
              </w:numPr>
              <w:spacing w:after="120" w:line="276" w:lineRule="auto"/>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The information collated in the Tende</w:t>
            </w:r>
            <w:r>
              <w:rPr>
                <w:color w:val="262626" w:themeColor="text1" w:themeTint="D9"/>
                <w:sz w:val="24"/>
                <w14:textFill>
                  <w14:solidFill>
                    <w14:schemeClr w14:val="tx1">
                      <w14:lumMod w14:val="85000"/>
                      <w14:lumOff w14:val="15000"/>
                    </w14:schemeClr>
                  </w14:solidFill>
                </w14:textFill>
              </w:rPr>
              <w:t>r Document Submission corresponds with organisational processes and procedures</w:t>
            </w:r>
            <w:r>
              <w:rPr>
                <w:color w:val="0D0D0D" w:themeColor="text1" w:themeTint="F2"/>
                <w:sz w:val="24"/>
                <w14:textFill>
                  <w14:solidFill>
                    <w14:schemeClr w14:val="tx1">
                      <w14:lumMod w14:val="95000"/>
                      <w14:lumOff w14:val="5000"/>
                    </w14:schemeClr>
                  </w14:solidFill>
                </w14:textFill>
              </w:rPr>
              <w:t>.</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00FE"/>
            </w:r>
            <w:r>
              <w:rPr>
                <w:color w:val="0D0D0D" w:themeColor="text1" w:themeTint="F2"/>
                <w:sz w:val="24"/>
                <w14:textFill>
                  <w14:solidFill>
                    <w14:schemeClr w14:val="tx1">
                      <w14:lumMod w14:val="95000"/>
                      <w14:lumOff w14:val="5000"/>
                    </w14:schemeClr>
                  </w14:solidFill>
                </w14:textFill>
              </w:rPr>
              <w:t xml:space="preserve"> Yes, it corresponds.</w:t>
            </w:r>
          </w:p>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sym w:font="Wingdings" w:char="F06F"/>
            </w:r>
            <w:r>
              <w:rPr>
                <w:color w:val="0D0D0D" w:themeColor="text1" w:themeTint="F2"/>
                <w:sz w:val="24"/>
                <w14:textFill>
                  <w14:solidFill>
                    <w14:schemeClr w14:val="tx1">
                      <w14:lumMod w14:val="95000"/>
                      <w14:lumOff w14:val="5000"/>
                    </w14:schemeClr>
                  </w14:solidFill>
                </w14:textFill>
              </w:rPr>
              <w:t xml:space="preserve"> No (i.e. there are discrepancies)</w:t>
            </w:r>
          </w:p>
        </w:tc>
        <w:tc>
          <w:tcPr>
            <w:tcW w:w="13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spacing w:after="120" w:line="276" w:lineRule="auto"/>
              <w:ind w:left="0" w:firstLine="0"/>
              <w:rPr>
                <w:color w:val="0D0D0D" w:themeColor="text1" w:themeTint="F2"/>
                <w:sz w:val="24"/>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fldChar w:fldCharType="begin">
                <w:ffData>
                  <w:name w:val="Text2"/>
                  <w:enabled/>
                  <w:calcOnExit w:val="0"/>
                  <w:textInput/>
                </w:ffData>
              </w:fldChar>
            </w:r>
            <w:r>
              <w:rPr>
                <w:color w:val="0D0D0D" w:themeColor="text1" w:themeTint="F2"/>
                <w:sz w:val="24"/>
                <w14:textFill>
                  <w14:solidFill>
                    <w14:schemeClr w14:val="tx1">
                      <w14:lumMod w14:val="95000"/>
                      <w14:lumOff w14:val="5000"/>
                    </w14:schemeClr>
                  </w14:solidFill>
                </w14:textFill>
              </w:rPr>
              <w:instrText xml:space="preserve"> FORMTEXT </w:instrText>
            </w:r>
            <w:r>
              <w:rPr>
                <w:color w:val="0D0D0D" w:themeColor="text1" w:themeTint="F2"/>
                <w:sz w:val="24"/>
                <w14:textFill>
                  <w14:solidFill>
                    <w14:schemeClr w14:val="tx1">
                      <w14:lumMod w14:val="95000"/>
                      <w14:lumOff w14:val="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color w:val="0D0D0D" w:themeColor="text1" w:themeTint="F2"/>
                <w:sz w:val="24"/>
                <w14:textFill>
                  <w14:solidFill>
                    <w14:schemeClr w14:val="tx1">
                      <w14:lumMod w14:val="95000"/>
                      <w14:lumOff w14:val="5000"/>
                    </w14:schemeClr>
                  </w14:solidFill>
                </w14:textFill>
              </w:rPr>
              <w:fldChar w:fldCharType="end"/>
            </w:r>
          </w:p>
        </w:tc>
      </w:tr>
    </w:tbl>
    <w:p>
      <w:pPr>
        <w:spacing w:after="120" w:line="276" w:lineRule="auto"/>
        <w:ind w:left="0" w:firstLine="0"/>
        <w:rPr>
          <w:rFonts w:eastAsia="Arial Unicode MS" w:cstheme="minorHAnsi"/>
          <w:b/>
          <w:color w:val="2F5597" w:themeColor="accent1" w:themeShade="BF"/>
          <w:kern w:val="32"/>
          <w:sz w:val="32"/>
          <w:szCs w:val="32"/>
          <w:lang w:val="en-GB" w:bidi="en-US"/>
        </w:rPr>
      </w:pPr>
      <w:r>
        <w:br w:type="page"/>
      </w:r>
    </w:p>
    <w:p>
      <w:pPr>
        <w:pStyle w:val="3"/>
        <w:tabs>
          <w:tab w:val="left" w:pos="180"/>
        </w:tabs>
        <w:ind w:left="720" w:right="0" w:hanging="720"/>
        <w:rPr>
          <w:b w:val="0"/>
          <w:bCs/>
          <w:lang w:val="en-AU"/>
        </w:rPr>
      </w:pPr>
      <w:bookmarkStart w:id="82" w:name="_Toc119326837"/>
      <w:r>
        <w:rPr>
          <w:b w:val="0"/>
          <w:bCs/>
          <w:lang w:val="en-AU"/>
        </w:rPr>
        <w:t xml:space="preserve">Task 10 </w:t>
      </w:r>
      <w:r>
        <w:rPr>
          <w:b w:val="0"/>
          <w:bCs/>
        </w:rPr>
        <w:t>Complete Relevant Tender Documentation for Tender Submission</w:t>
      </w:r>
      <w:bookmarkEnd w:id="82"/>
      <w:r>
        <w:rPr>
          <w:b w:val="0"/>
          <w:bCs/>
        </w:rPr>
        <w:t xml:space="preserve"> </w:t>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Supply and complete the contents required in the relevant tender documentation for tender submission you selected in Task 3.</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As mentioned in Task 3, relevant tender documentation to be completed may include, but are not limited to:</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Details of tenderer</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Tender schedules</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Information from plans and preliminary design solutions</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 history of tenderer</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Contract price</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Alternative proposals to achieve greater value for money</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must use a word processing program (e.g. MS Word, WPS Office Writer, Google Docs, etc.) in supplying and completing the required contents.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relevant documentation required to submit with the tender</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completing relevant documentation required to submit with the tender</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10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completed tender documents submissions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After completing this task, you must submit the following to your assessor: </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Completed tender documentation</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Organisational documents containing the organisation’s processes and procedures and other details of the organisation’s profile you used as basis in completing tender documentation</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plans, specifications, and other project documentation you used as basis in completing tender documentation</w:t>
            </w:r>
          </w:p>
        </w:tc>
      </w:tr>
    </w:tbl>
    <w:p>
      <w:pPr>
        <w:spacing w:after="120" w:line="276" w:lineRule="auto"/>
        <w:ind w:left="0" w:firstLine="0"/>
      </w:pPr>
    </w:p>
    <w:p>
      <w:pPr>
        <w:spacing w:after="120" w:line="276" w:lineRule="auto"/>
        <w:ind w:left="0" w:firstLine="0"/>
      </w:pPr>
    </w:p>
    <w:p>
      <w:pPr>
        <w:pStyle w:val="3"/>
        <w:tabs>
          <w:tab w:val="left" w:pos="180"/>
        </w:tabs>
        <w:ind w:right="0"/>
        <w:rPr>
          <w:b w:val="0"/>
          <w:bCs/>
          <w:lang w:val="en-AU"/>
        </w:rPr>
      </w:pPr>
      <w:bookmarkStart w:id="83" w:name="_Toc119326838"/>
      <w:r>
        <w:rPr>
          <w:b w:val="0"/>
          <w:bCs/>
          <w:lang w:val="en-AU"/>
        </w:rPr>
        <w:t xml:space="preserve">Task 11 </w:t>
      </w:r>
      <w:r>
        <w:rPr>
          <w:b w:val="0"/>
          <w:bCs/>
        </w:rPr>
        <w:t>Prepare Client Acceptance Forms</w:t>
      </w:r>
      <w:bookmarkEnd w:id="83"/>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Prepare the </w:t>
            </w:r>
            <w:r>
              <w:rPr>
                <w:rFonts w:cstheme="minorHAnsi"/>
                <w:b/>
                <w:bCs/>
                <w:color w:val="262626" w:themeColor="text1" w:themeTint="D9"/>
                <w:sz w:val="24"/>
                <w:szCs w:val="24"/>
                <w14:textFill>
                  <w14:solidFill>
                    <w14:schemeClr w14:val="tx1">
                      <w14:lumMod w14:val="85000"/>
                      <w14:lumOff w14:val="15000"/>
                    </w14:schemeClr>
                  </w14:solidFill>
                </w14:textFill>
              </w:rPr>
              <w:t>Client Acceptance Forms</w:t>
            </w:r>
            <w:r>
              <w:rPr>
                <w:rFonts w:cstheme="minorHAnsi"/>
                <w:color w:val="262626" w:themeColor="text1" w:themeTint="D9"/>
                <w:sz w:val="24"/>
                <w:szCs w:val="24"/>
                <w14:textFill>
                  <w14:solidFill>
                    <w14:schemeClr w14:val="tx1">
                      <w14:lumMod w14:val="85000"/>
                      <w14:lumOff w14:val="15000"/>
                    </w14:schemeClr>
                  </w14:solidFill>
                </w14:textFill>
              </w:rPr>
              <w:t>. Use your organisation’s templates for Client Acceptance Forms.</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client acceptance forms</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preparing client acceptance forms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11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Client Acceptance Forms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Client Acceptance Forms you drafted to your assessor.</w:t>
            </w:r>
          </w:p>
        </w:tc>
      </w:tr>
    </w:tbl>
    <w:p>
      <w:pPr>
        <w:spacing w:after="120" w:line="276" w:lineRule="auto"/>
        <w:ind w:left="0" w:firstLine="0"/>
      </w:pPr>
      <w:r>
        <w:br w:type="page"/>
      </w:r>
    </w:p>
    <w:p>
      <w:pPr>
        <w:pStyle w:val="3"/>
        <w:tabs>
          <w:tab w:val="left" w:pos="180"/>
        </w:tabs>
        <w:ind w:right="0"/>
        <w:rPr>
          <w:b w:val="0"/>
          <w:bCs/>
          <w:lang w:val="en-AU"/>
        </w:rPr>
      </w:pPr>
      <w:bookmarkStart w:id="84" w:name="_Toc119326839"/>
      <w:r>
        <w:rPr>
          <w:b w:val="0"/>
          <w:bCs/>
          <w:lang w:val="en-AU"/>
        </w:rPr>
        <w:t xml:space="preserve">Task 12 </w:t>
      </w:r>
      <w:r>
        <w:rPr>
          <w:b w:val="0"/>
          <w:bCs/>
        </w:rPr>
        <w:t>Prepare Amendments and Conditions to the Tender or Contract</w:t>
      </w:r>
      <w:bookmarkEnd w:id="84"/>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Prepare the </w:t>
            </w:r>
            <w:r>
              <w:rPr>
                <w:rFonts w:cstheme="minorHAnsi"/>
                <w:b/>
                <w:bCs/>
                <w:color w:val="262626" w:themeColor="text1" w:themeTint="D9"/>
                <w:sz w:val="24"/>
                <w:szCs w:val="24"/>
                <w14:textFill>
                  <w14:solidFill>
                    <w14:schemeClr w14:val="tx1">
                      <w14:lumMod w14:val="85000"/>
                      <w14:lumOff w14:val="15000"/>
                    </w14:schemeClr>
                  </w14:solidFill>
                </w14:textFill>
              </w:rPr>
              <w:t>Amendments and Conditions to the Tender/Contract.</w:t>
            </w:r>
            <w:r>
              <w:rPr>
                <w:rFonts w:cstheme="minorHAnsi"/>
                <w:color w:val="262626" w:themeColor="text1" w:themeTint="D9"/>
                <w:sz w:val="24"/>
                <w:szCs w:val="24"/>
                <w14:textFill>
                  <w14:solidFill>
                    <w14:schemeClr w14:val="tx1">
                      <w14:lumMod w14:val="85000"/>
                      <w14:lumOff w14:val="15000"/>
                    </w14:schemeClr>
                  </w14:solidFill>
                </w14:textFill>
              </w:rPr>
              <w:t xml:space="preserve"> Use your organisation’s template for drafting Amendments and Conditions to the Tender/Contract.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amendments and conditions to the tender or contract</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preparing amendments and conditions to the tender or contract</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12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Amendments and Conditions to the Tender/Contract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Amendments and Conditions to the Tender/Contract you drafted to your assessor.</w:t>
            </w:r>
          </w:p>
        </w:tc>
      </w:tr>
    </w:tbl>
    <w:p>
      <w:pPr>
        <w:spacing w:after="120" w:line="276" w:lineRule="auto"/>
      </w:pPr>
      <w:r>
        <w:br w:type="page"/>
      </w:r>
    </w:p>
    <w:p>
      <w:pPr>
        <w:pStyle w:val="3"/>
        <w:tabs>
          <w:tab w:val="left" w:pos="180"/>
        </w:tabs>
        <w:ind w:right="0"/>
        <w:jc w:val="both"/>
        <w:rPr>
          <w:b w:val="0"/>
          <w:bCs/>
          <w:lang w:val="en-AU"/>
        </w:rPr>
      </w:pPr>
      <w:bookmarkStart w:id="85" w:name="_Toc119326840"/>
      <w:r>
        <w:rPr>
          <w:b w:val="0"/>
          <w:bCs/>
          <w:lang w:val="en-AU"/>
        </w:rPr>
        <w:t>Task 13 Attach Necessary Documents to the Tender Submission</w:t>
      </w:r>
      <w:bookmarkEnd w:id="85"/>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Prepare the completed tender submission by attaching the necessary documents to your Tender Submission Draft in Task 8.</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Necessary documents to be attached include the following:</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relevant tender documents for tender submission you completed in Task 10</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plans (including construction drawings), specifications and project tender documentation you used as basis in drafting the Tender Preparation Document in Task 4</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Bill of Quantities in Task 7.1</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Client Acceptance Forms you prepared in Task 11</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Amendments and Conditions to the Tender/Contract you prepared in Task 12</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vital information, drawings, construction plans, specifications, project tender documentation, and other supporting evidence</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attaching vital information, drawings, construction plans, specifications, project tender documentation, and other supporting evidence</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13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a copy of the completed tender submission (i.e. your Tender Submission Draft attached with the necessary documents indicated).</w:t>
            </w:r>
          </w:p>
        </w:tc>
      </w:tr>
    </w:tbl>
    <w:p>
      <w:pPr>
        <w:spacing w:after="120" w:line="276" w:lineRule="auto"/>
        <w:ind w:left="0" w:firstLine="0"/>
      </w:pPr>
      <w:r>
        <w:br w:type="page"/>
      </w:r>
    </w:p>
    <w:p>
      <w:pPr>
        <w:pStyle w:val="3"/>
        <w:tabs>
          <w:tab w:val="left" w:pos="180"/>
        </w:tabs>
        <w:ind w:right="0"/>
        <w:rPr>
          <w:b w:val="0"/>
          <w:bCs/>
          <w:lang w:val="en-AU"/>
        </w:rPr>
      </w:pPr>
      <w:bookmarkStart w:id="86" w:name="_Toc119326841"/>
      <w:r>
        <w:rPr>
          <w:b w:val="0"/>
          <w:bCs/>
          <w:lang w:val="en-AU"/>
        </w:rPr>
        <w:t xml:space="preserve">Task 14 </w:t>
      </w:r>
      <w:r>
        <w:rPr>
          <w:b w:val="0"/>
          <w:bCs/>
        </w:rPr>
        <w:t>Evaluate Completed Tender Documentation</w:t>
      </w:r>
      <w:bookmarkEnd w:id="86"/>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Conduct the final evaluation of completed tender documentation in Task 13.</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the </w:t>
            </w:r>
            <w:r>
              <w:rPr>
                <w:rFonts w:cstheme="minorHAnsi"/>
                <w:b/>
                <w:bCs/>
                <w:color w:val="262626" w:themeColor="text1" w:themeTint="D9"/>
                <w:sz w:val="24"/>
                <w:szCs w:val="24"/>
                <w14:textFill>
                  <w14:solidFill>
                    <w14:schemeClr w14:val="tx1">
                      <w14:lumMod w14:val="85000"/>
                      <w14:lumOff w14:val="15000"/>
                    </w14:schemeClr>
                  </w14:solidFill>
                </w14:textFill>
              </w:rPr>
              <w:t>Tender Submission Evaluation Checklist</w:t>
            </w:r>
            <w:r>
              <w:rPr>
                <w:rFonts w:cstheme="minorHAnsi"/>
                <w:color w:val="262626" w:themeColor="text1" w:themeTint="D9"/>
                <w:sz w:val="24"/>
                <w:szCs w:val="24"/>
                <w14:textFill>
                  <w14:solidFill>
                    <w14:schemeClr w14:val="tx1">
                      <w14:lumMod w14:val="85000"/>
                      <w14:lumOff w14:val="15000"/>
                    </w14:schemeClr>
                  </w14:solidFill>
                </w14:textFill>
              </w:rPr>
              <w:t xml:space="preserve"> to evaluate the completed tender documentation.</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completed tender documentation</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conducting final evaluation of completed tender documentation</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14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Tender Submission Evaluation Checklist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Tender Submission Evaluation Checklist you completed</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Completed tender documentation you evaluated</w:t>
            </w:r>
          </w:p>
        </w:tc>
      </w:tr>
    </w:tbl>
    <w:p>
      <w:pPr>
        <w:spacing w:after="120" w:line="276" w:lineRule="auto"/>
        <w:ind w:left="0" w:firstLine="0"/>
      </w:pPr>
    </w:p>
    <w:p>
      <w:pPr>
        <w:spacing w:after="120" w:line="276" w:lineRule="auto"/>
        <w:ind w:left="0" w:firstLine="0"/>
      </w:pPr>
      <w:r>
        <w:br w:type="page"/>
      </w:r>
    </w:p>
    <w:p>
      <w:pPr>
        <w:pStyle w:val="3"/>
        <w:tabs>
          <w:tab w:val="left" w:pos="180"/>
        </w:tabs>
        <w:ind w:right="0"/>
        <w:rPr>
          <w:b w:val="0"/>
          <w:bCs/>
          <w:lang w:val="en-AU"/>
        </w:rPr>
      </w:pPr>
      <w:bookmarkStart w:id="87" w:name="_Toc119326842"/>
      <w:r>
        <w:rPr>
          <w:b w:val="0"/>
          <w:bCs/>
          <w:lang w:val="en-AU"/>
        </w:rPr>
        <w:t xml:space="preserve">Task 15 </w:t>
      </w:r>
      <w:r>
        <w:rPr>
          <w:b w:val="0"/>
          <w:bCs/>
        </w:rPr>
        <w:t>Complete Appropriate Client Contract</w:t>
      </w:r>
      <w:bookmarkEnd w:id="87"/>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Draft the complete </w:t>
            </w:r>
            <w:r>
              <w:rPr>
                <w:rFonts w:cstheme="minorHAnsi"/>
                <w:b/>
                <w:bCs/>
                <w:color w:val="262626" w:themeColor="text1" w:themeTint="D9"/>
                <w:sz w:val="24"/>
                <w:szCs w:val="24"/>
                <w14:textFill>
                  <w14:solidFill>
                    <w14:schemeClr w14:val="tx1">
                      <w14:lumMod w14:val="85000"/>
                      <w14:lumOff w14:val="15000"/>
                    </w14:schemeClr>
                  </w14:solidFill>
                </w14:textFill>
              </w:rPr>
              <w:t xml:space="preserve">Client Contract </w:t>
            </w:r>
            <w:r>
              <w:rPr>
                <w:rFonts w:cstheme="minorHAnsi"/>
                <w:color w:val="262626" w:themeColor="text1" w:themeTint="D9"/>
                <w:sz w:val="24"/>
                <w:szCs w:val="24"/>
                <w14:textFill>
                  <w14:solidFill>
                    <w14:schemeClr w14:val="tx1">
                      <w14:lumMod w14:val="85000"/>
                      <w14:lumOff w14:val="15000"/>
                    </w14:schemeClr>
                  </w14:solidFill>
                </w14:textFill>
              </w:rPr>
              <w:t>for the project you are undertaking. Use your organisation’s template for drafting Client Contract.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8"/>
              </w:numPr>
              <w:spacing w:after="120" w:line="276" w:lineRule="auto"/>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appropriate client contract</w:t>
            </w:r>
          </w:p>
          <w:p>
            <w:pPr>
              <w:pStyle w:val="24"/>
              <w:numPr>
                <w:ilvl w:val="0"/>
                <w:numId w:val="38"/>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completing appropriate client contract</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 xml:space="preserve">Workplace Assessment Task 15 – Assessor’s Checklist </w:t>
            </w:r>
            <w:r>
              <w:rPr>
                <w:rFonts w:cstheme="minorHAnsi"/>
                <w:color w:val="262626" w:themeColor="text1" w:themeTint="D9"/>
                <w:sz w:val="24"/>
                <w:szCs w:val="24"/>
                <w14:textFill>
                  <w14:solidFill>
                    <w14:schemeClr w14:val="tx1">
                      <w14:lumMod w14:val="85000"/>
                      <w14:lumOff w14:val="15000"/>
                    </w14:schemeClr>
                  </w14:solidFill>
                </w14:textFill>
              </w:rPr>
              <w:t xml:space="preserve">provided along with this workbook. This form lists the criteria your Client Contract submission must address to complete this task satisfactorily.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completed Client Contract you drafted to your assessor.</w:t>
            </w:r>
          </w:p>
        </w:tc>
      </w:tr>
    </w:tbl>
    <w:p>
      <w:pPr>
        <w:spacing w:after="120" w:line="276" w:lineRule="auto"/>
        <w:ind w:left="0" w:firstLine="0"/>
      </w:pPr>
    </w:p>
    <w:p>
      <w:pPr>
        <w:spacing w:after="120" w:line="276" w:lineRule="auto"/>
      </w:pPr>
      <w:r>
        <w:br w:type="page"/>
      </w:r>
    </w:p>
    <w:p>
      <w:pPr>
        <w:pStyle w:val="3"/>
        <w:tabs>
          <w:tab w:val="left" w:pos="180"/>
        </w:tabs>
        <w:ind w:right="0"/>
        <w:rPr>
          <w:b w:val="0"/>
          <w:bCs/>
          <w:lang w:val="en-AU"/>
        </w:rPr>
      </w:pPr>
      <w:bookmarkStart w:id="88" w:name="_Toc119326843"/>
      <w:r>
        <w:rPr>
          <w:b w:val="0"/>
          <w:bCs/>
          <w:lang w:val="en-AU"/>
        </w:rPr>
        <w:t>Task 16 Submit Tender Documentation for Endorsement</w:t>
      </w:r>
      <w:bookmarkEnd w:id="88"/>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Submit the following to the appropriate personnel (e.g. Tender Administrator) of the client organisation through email:</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Copy of the completed tender documentation you evaluated in Task 14</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Completed client contract in Task 15</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Secure the client organisation’s email response or acknowledgement of receipt of these documents. </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of tender documentation to be submitted to the appropriate personnel for endorsement</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in providing the tender documentation to the appropriate personnel for endorsement</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16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Submitted tender documentation </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Copy of the completed client contract you submitted</w:t>
            </w:r>
          </w:p>
          <w:p>
            <w:pPr>
              <w:pStyle w:val="24"/>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email correspondence with the client organisation, which serves as evidence that the tender documentation has been provided</w:t>
            </w:r>
          </w:p>
        </w:tc>
      </w:tr>
    </w:tbl>
    <w:p>
      <w:pPr>
        <w:spacing w:after="120" w:line="276" w:lineRule="auto"/>
        <w:ind w:left="0" w:firstLine="0"/>
      </w:pPr>
    </w:p>
    <w:p>
      <w:pPr>
        <w:spacing w:after="120" w:line="276" w:lineRule="auto"/>
        <w:ind w:left="0" w:firstLine="0"/>
      </w:pPr>
      <w:r>
        <w:br w:type="page"/>
      </w:r>
    </w:p>
    <w:p>
      <w:pPr>
        <w:pStyle w:val="2"/>
      </w:pPr>
      <w:bookmarkStart w:id="89" w:name="_Toc119326844"/>
      <w:r>
        <w:t>Assessment Workbook Checklist</w:t>
      </w:r>
      <w:bookmarkEnd w:id="89"/>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this assessment workbook, review your work, and ensure that:</w:t>
            </w:r>
          </w:p>
          <w:p>
            <w:pPr>
              <w:pStyle w:val="24"/>
              <w:numPr>
                <w:ilvl w:val="0"/>
                <w:numId w:val="4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all the Knowledge Assessments Questions.</w:t>
            </w:r>
          </w:p>
          <w:p>
            <w:pPr>
              <w:pStyle w:val="24"/>
              <w:numPr>
                <w:ilvl w:val="0"/>
                <w:numId w:val="43"/>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the Practical Assessments in this workbook</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Practical Assignment  </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Appropriate costing software programs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organisation’s costing, tendering, and contracting system</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Source Relevant Construction Project Documents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Check Currency of Relevant Construction Project Documents and Amendments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Tender Documents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Draft Tender Preparation Document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Appropriate Contracts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Risks Identified</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Use Costing Software Program</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Tender Submission Draft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Check Accuracy of Information Collated for Tender Preparation</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Relevant Tender Documentation for Tender Submission</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Client Acceptance Forms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Amendments and Conditions to the Tender or Contract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Attach Necessary Documents to the Tender Submission</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Evaluate Completed Tender Documentation</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Appropriate Client Contract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Submit Tender Documentation for Endorsement</w:t>
            </w:r>
          </w:p>
          <w:p>
            <w:pPr>
              <w:pStyle w:val="24"/>
              <w:numPr>
                <w:ilvl w:val="0"/>
                <w:numId w:val="43"/>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tabs>
                <w:tab w:val="left" w:pos="180"/>
              </w:tabs>
              <w:spacing w:after="120" w:line="276" w:lineRule="auto"/>
              <w:ind w:left="371" w:right="0" w:firstLine="0"/>
              <w:jc w:val="both"/>
              <w:rPr>
                <w:color w:val="262626" w:themeColor="text1" w:themeTint="D9"/>
                <w:sz w:val="24"/>
                <w14:textFill>
                  <w14:solidFill>
                    <w14:schemeClr w14:val="tx1">
                      <w14:lumMod w14:val="85000"/>
                      <w14:lumOff w14:val="15000"/>
                    </w14:schemeClr>
                  </w14:solidFill>
                </w14:textFill>
              </w:rPr>
            </w:pPr>
          </w:p>
          <w:p>
            <w:pPr>
              <w:pStyle w:val="24"/>
              <w:numPr>
                <w:ilvl w:val="0"/>
                <w:numId w:val="43"/>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the construction project documents you sourced from the client organisation</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Your email correspondence with the client organisation, which serves as evidence of sourcing the relevant construction project documents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the relevant construction project documents you reviewed and checked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Email confirming the currency of all project documents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Preparation Document you drafted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plans, specifications, and project tender documentation you used as basis in drafting the Tender Preparation Document</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6</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the record of risks you identified during your evaluation.</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Contracts used as reference in identifying and recording risks</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documents used as reference in identifying and recording risks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7</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Bill of Quantities created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project plans and specifications used as basis in creating the Bill of Quantities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8</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Submission Draft you prepared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Relevant documents you used as reference in preparing the Tender Submission Draft including, but not limited to:</w:t>
            </w:r>
          </w:p>
          <w:p>
            <w:pPr>
              <w:pStyle w:val="24"/>
              <w:numPr>
                <w:ilvl w:val="3"/>
                <w:numId w:val="4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Preparation Document in Task 4</w:t>
            </w:r>
          </w:p>
          <w:p>
            <w:pPr>
              <w:pStyle w:val="24"/>
              <w:numPr>
                <w:ilvl w:val="3"/>
                <w:numId w:val="4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of risks in Task 6</w:t>
            </w:r>
          </w:p>
          <w:p>
            <w:pPr>
              <w:pStyle w:val="24"/>
              <w:numPr>
                <w:ilvl w:val="3"/>
                <w:numId w:val="4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Relevant plans, specifications, and project tender documentation</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10</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tender documentation</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documents containing the organisation’s processes and procedures and other details of the organisation’s profile  you used as basis in completing tender documentation</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plans, specifications, and other project documentation you used as basis in completing tender documentation</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11</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Client Acceptance Forms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12</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Amendments and Conditions to the Tender/Contract</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13</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the completed tender submission (i.e. your Tender Submission Draft attached with the necessary documents indicated).</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14</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Submission Evaluation Checklist you completed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tender documentation you evaluated</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15</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Client Contract</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16</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Submitted tender documentation </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the completed client contract you submitted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Your email correspondence with the client organisation, which serves as evidence that the tender documentation has been provided</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You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be </w:t>
            </w:r>
            <w:r>
              <w:rPr>
                <w:rFonts w:cstheme="minorHAnsi"/>
                <w:color w:val="262626" w:themeColor="text1" w:themeTint="D9"/>
                <w:sz w:val="24"/>
                <w:lang w:bidi="en-US"/>
                <w14:textFill>
                  <w14:solidFill>
                    <w14:schemeClr w14:val="tx1">
                      <w14:lumMod w14:val="85000"/>
                      <w14:lumOff w14:val="15000"/>
                    </w14:schemeClr>
                  </w14:solidFill>
                </w14:textFill>
              </w:rPr>
              <w:t>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 of competency relevant to this workbook, you must successfully complete all the requirements listed above according to the prescribed benchmarks provided to the assessor.</w:t>
            </w:r>
          </w:p>
        </w:tc>
      </w:tr>
    </w:tbl>
    <w:p>
      <w:pPr>
        <w:spacing w:after="120" w:line="276" w:lineRule="auto"/>
        <w:ind w:left="0" w:firstLine="0"/>
        <w:rPr>
          <w:b/>
          <w:color w:val="D73329"/>
          <w:kern w:val="32"/>
          <w:sz w:val="32"/>
        </w:rPr>
      </w:pPr>
      <w:r>
        <w:br w:type="page"/>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ASSESSOR</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assessing the assessment workbook, review the candidate’s submission against the checklist below:</w:t>
            </w:r>
          </w:p>
          <w:p>
            <w:pPr>
              <w:pStyle w:val="24"/>
              <w:numPr>
                <w:ilvl w:val="0"/>
                <w:numId w:val="4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all the Knowledge Assessments Questions.</w:t>
            </w:r>
          </w:p>
          <w:p>
            <w:pPr>
              <w:pStyle w:val="24"/>
              <w:numPr>
                <w:ilvl w:val="0"/>
                <w:numId w:val="43"/>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the Practical Assessments in this workbook</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Practical Assignment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Appropriate costing software programs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organisation’s costing, tendering, and contracting system</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Source Relevant Construction Project Documents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Check Currency of Relevant Construction Project Documents and Amendments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Tender Documents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Draft Tender Preparation Document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 Appropriate Contracts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Risks Identified</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Use Costing Software Program</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Tender Submission Draft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Check Accuracy of Information Collated for Tender Preparation</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Relevant Tender Documentation for Tender Submission</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Client Acceptance Forms</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Prepare Amendments and Conditions to the Tender or Contract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Attach Necessary Documents to the Tender Submission</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Evaluate Completed Tender Documentation</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Appropriate Client Contract</w:t>
            </w:r>
          </w:p>
          <w:p>
            <w:pPr>
              <w:pStyle w:val="24"/>
              <w:numPr>
                <w:ilvl w:val="0"/>
                <w:numId w:val="43"/>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Submit Tender Documentation for Endorsement</w:t>
            </w:r>
          </w:p>
          <w:p>
            <w:pPr>
              <w:pStyle w:val="24"/>
              <w:numPr>
                <w:ilvl w:val="0"/>
                <w:numId w:val="43"/>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4"/>
              <w:tabs>
                <w:tab w:val="left" w:pos="180"/>
              </w:tabs>
              <w:spacing w:after="120" w:line="276" w:lineRule="auto"/>
              <w:ind w:left="731" w:right="0" w:firstLine="0"/>
              <w:contextualSpacing w:val="0"/>
              <w:jc w:val="both"/>
              <w:rPr>
                <w:color w:val="262626" w:themeColor="text1" w:themeTint="D9"/>
                <w:sz w:val="24"/>
                <w14:textFill>
                  <w14:solidFill>
                    <w14:schemeClr w14:val="tx1">
                      <w14:lumMod w14:val="85000"/>
                      <w14:lumOff w14:val="15000"/>
                    </w14:schemeClr>
                  </w14:solidFill>
                </w14:textFill>
              </w:rPr>
            </w:pPr>
          </w:p>
          <w:p>
            <w:pPr>
              <w:pStyle w:val="24"/>
              <w:numPr>
                <w:ilvl w:val="0"/>
                <w:numId w:val="43"/>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the construction project documents they sourced from the client organisation</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Their email correspondence with the client organisation, which serves as evidence of sourcing the relevant construction project documents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the relevant construction project documents they reviewed and checked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Email confirming the currency of all project documents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Preparation Document they drafted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plans, specifications, and project tender documentation they used as basis in drafting the Tender Preparation Document</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6</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the record of risks they identified during your evaluation.</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Contracts used as reference in identifying and recording risks</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documents used as reference in identifying and recording risks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7</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Bill of Quantities created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project plans and specifications used as basis in creating the Bill of Quantities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8</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Submission Draft they prepared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Relevant documents they used as reference in preparing the Tender Submission Draft including, but not limited to:</w:t>
            </w:r>
          </w:p>
          <w:p>
            <w:pPr>
              <w:pStyle w:val="24"/>
              <w:numPr>
                <w:ilvl w:val="3"/>
                <w:numId w:val="4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Preparation Document in Task 4</w:t>
            </w:r>
          </w:p>
          <w:p>
            <w:pPr>
              <w:pStyle w:val="24"/>
              <w:numPr>
                <w:ilvl w:val="3"/>
                <w:numId w:val="4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of risks in Task 6</w:t>
            </w:r>
          </w:p>
          <w:p>
            <w:pPr>
              <w:pStyle w:val="24"/>
              <w:numPr>
                <w:ilvl w:val="3"/>
                <w:numId w:val="44"/>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Relevant plans, specifications, and project tender documentation</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10</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tender documentation</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documents containing the organisation’s processes and procedures and other details of the organisation’s profile  they used as basis in completing tender documentation</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plans, specifications, and other project documentation they used as basis in completing tender documentation</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11</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Client Acceptance Forms</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12</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Amendments and Conditions to the Tender/Contract</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13</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the completed tender submission (i.e. their Tender Submission Draft attached with the necessary documents indicated).</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14</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Tender Submission Evaluation Checklist they completed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tender documentation they evaluated</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15</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Completed Client Contract</w:t>
            </w:r>
          </w:p>
          <w:p>
            <w:pPr>
              <w:pStyle w:val="24"/>
              <w:numPr>
                <w:ilvl w:val="0"/>
                <w:numId w:val="43"/>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16</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Submitted tender documentation </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Copy of the completed client contract they submitted</w:t>
            </w:r>
          </w:p>
          <w:p>
            <w:pPr>
              <w:pStyle w:val="24"/>
              <w:numPr>
                <w:ilvl w:val="0"/>
                <w:numId w:val="43"/>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Their email correspondence with the client organisation, which serves as evidence that the tender documentation has been provided</w:t>
            </w:r>
          </w:p>
          <w:p>
            <w:pPr>
              <w:tabs>
                <w:tab w:val="left" w:pos="180"/>
              </w:tabs>
              <w:spacing w:after="120" w:line="276" w:lineRule="auto"/>
              <w:ind w:left="0" w:right="0" w:firstLine="0"/>
              <w:jc w:val="center"/>
              <w:rPr>
                <w:b/>
                <w:color w:val="D73329"/>
                <w:sz w:val="24"/>
              </w:rPr>
            </w:pP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The candidate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w:t>
            </w:r>
            <w:r>
              <w:rPr>
                <w:rFonts w:cstheme="minorHAnsi"/>
                <w:color w:val="262626" w:themeColor="text1" w:themeTint="D9"/>
                <w:sz w:val="24"/>
                <w:lang w:bidi="en-US"/>
                <w14:textFill>
                  <w14:solidFill>
                    <w14:schemeClr w14:val="tx1">
                      <w14:lumMod w14:val="85000"/>
                      <w14:lumOff w14:val="15000"/>
                    </w14:schemeClr>
                  </w14:solidFill>
                </w14:textFill>
              </w:rPr>
              <w:t>be 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r>
              <w:rPr>
                <w:rFonts w:cstheme="minorHAnsi"/>
                <w:color w:val="262626" w:themeColor="text1" w:themeTint="D9"/>
                <w:sz w:val="24"/>
                <w:lang w:bidi="en-US"/>
                <w14:textFill>
                  <w14:solidFill>
                    <w14:schemeClr w14:val="tx1">
                      <w14:lumMod w14:val="85000"/>
                      <w14:lumOff w14:val="15000"/>
                    </w14:schemeClr>
                  </w14:solidFill>
                </w14:textFill>
              </w:rPr>
              <w:t xml:space="preserve"> of competency</w:t>
            </w:r>
            <w:r>
              <w:rPr>
                <w:color w:val="262626" w:themeColor="text1" w:themeTint="D9"/>
                <w:sz w:val="24"/>
                <w14:textFill>
                  <w14:solidFill>
                    <w14:schemeClr w14:val="tx1">
                      <w14:lumMod w14:val="85000"/>
                      <w14:lumOff w14:val="15000"/>
                    </w14:schemeClr>
                  </w14:solidFill>
                </w14:textFill>
              </w:rPr>
              <w:t xml:space="preserve"> relevant to this workbook, the candidate must successfully complete all the requirements listed above according to the prescribed benchmarks.</w:t>
            </w:r>
          </w:p>
        </w:tc>
      </w:tr>
    </w:tbl>
    <w:p>
      <w:pPr>
        <w:tabs>
          <w:tab w:val="left" w:pos="180"/>
        </w:tabs>
        <w:spacing w:after="120" w:line="276" w:lineRule="auto"/>
        <w:ind w:left="0" w:firstLine="0"/>
        <w:rPr>
          <w:b/>
          <w:color w:val="262626" w:themeColor="text1" w:themeTint="D9"/>
          <w:sz w:val="20"/>
          <w14:textFill>
            <w14:solidFill>
              <w14:schemeClr w14:val="tx1">
                <w14:lumMod w14:val="85000"/>
                <w14:lumOff w14:val="15000"/>
              </w14:schemeClr>
            </w14:solidFill>
          </w14:textFill>
        </w:rPr>
      </w:pPr>
      <w:r>
        <w:br w:type="page"/>
      </w:r>
    </w:p>
    <w:p>
      <w:pPr>
        <w:pStyle w:val="2"/>
      </w:pPr>
      <w:bookmarkStart w:id="90" w:name="_Toc119326845"/>
      <w:r>
        <w:t>Record of Assessment (Assessor’s Use Only)</w:t>
      </w:r>
      <w:bookmarkEnd w:id="90"/>
    </w:p>
    <w:tbl>
      <w:tblPr>
        <w:tblStyle w:val="18"/>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after="120" w:line="276" w:lineRule="auto"/>
              <w:ind w:left="0" w:right="0"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RECORD OF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Candidate’s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Contact Number</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Email Address</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Unit of Competency</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CPCCBC4013 - Prepare and evaluate tender documentation (Release 1.0)</w:t>
            </w:r>
          </w:p>
        </w:tc>
      </w:tr>
    </w:tbl>
    <w:p>
      <w:pPr>
        <w:spacing w:before="0"/>
        <w:ind w:left="0" w:firstLine="0"/>
        <w:jc w:val="both"/>
        <w:rPr>
          <w:rFonts w:ascii="Arial" w:hAnsi="Arial" w:cs="Arial"/>
          <w:b/>
          <w:bCs/>
          <w:highlight w:val="cyan"/>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Knowledge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7</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8</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9</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10</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12</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tabs>
          <w:tab w:val="left" w:pos="180"/>
        </w:tabs>
        <w:spacing w:before="0" w:line="276" w:lineRule="auto"/>
        <w:ind w:left="0" w:right="0" w:firstLine="0"/>
        <w:rPr>
          <w:color w:val="D73329"/>
        </w:rPr>
      </w:pPr>
    </w:p>
    <w:p>
      <w:r>
        <w:br w:type="page"/>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gridSpan w:val="3"/>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Assignment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ind w:left="0" w:firstLine="0"/>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Workplace Assessment – Residential Project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7</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8</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9</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10</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12</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13</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14</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after="120" w:line="276" w:lineRule="auto"/>
        <w:ind w:left="0" w:firstLine="0"/>
      </w:pPr>
      <w:r>
        <w:br w:type="page"/>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Workplace Assessment – Commercial Project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7</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8</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9</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10</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12</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13</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14</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highlight w:val="yellow"/>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after="120" w:line="276" w:lineRule="auto"/>
        <w:ind w:left="0" w:firstLine="0"/>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Rules of Evidence</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valid</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authentic</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sufficient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current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tabs>
          <w:tab w:val="left" w:pos="180"/>
        </w:tabs>
        <w:spacing w:before="0" w:line="276" w:lineRule="auto"/>
        <w:ind w:left="0" w:right="0" w:firstLine="0"/>
        <w:rPr>
          <w:color w:val="262626" w:themeColor="text1" w:themeTint="D9"/>
          <w14:textFill>
            <w14:solidFill>
              <w14:schemeClr w14:val="tx1">
                <w14:lumMod w14:val="85000"/>
                <w14:lumOff w14:val="15000"/>
              </w14:schemeClr>
            </w14:solidFill>
          </w14:textFill>
        </w:rPr>
      </w:pPr>
    </w:p>
    <w:p>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7663"/>
        <w:gridCol w:w="15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2"/>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Signature Authentication Checklist</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This checklist will guide you in authenticating the signatures provided by the candidate in their assessment workbook and evidence submissions.</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Read each checklist item and tick the box only if you confirm that the item is a true and accurate reflection of the signature authentication you have conducted.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E7E6E6" w:themeFill="background2"/>
          </w:tcPr>
          <w:p>
            <w:pPr>
              <w:tabs>
                <w:tab w:val="left" w:pos="180"/>
              </w:tabs>
              <w:spacing w:after="120"/>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Checklist</w:t>
            </w:r>
          </w:p>
        </w:tc>
        <w:tc>
          <w:tcPr>
            <w:tcW w:w="854" w:type="pct"/>
            <w:shd w:val="clear" w:color="auto" w:fill="E7E6E6" w:themeFill="background2"/>
            <w:vAlign w:val="center"/>
          </w:tcPr>
          <w:p>
            <w:pPr>
              <w:tabs>
                <w:tab w:val="left" w:pos="180"/>
              </w:tabs>
              <w:spacing w:after="12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Completed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have checked the signature provided by the candidate in the Assessment Workbook Cover Sheet against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the signature provided by the candidate in the Assessment Workbook Cover Sheet matches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ALL signatures provided by the candidate in their evidence submissions match with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t>o</w:t>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sectPr>
          <w:footerReference r:id="rId5" w:type="default"/>
          <w:footerReference r:id="rId6" w:type="even"/>
          <w:pgSz w:w="11906" w:h="16838"/>
          <w:pgMar w:top="1440" w:right="1440" w:bottom="1440" w:left="1440" w:header="706" w:footer="706"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45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bookmarkStart w:id="91" w:name="_Hlk118890602"/>
            <w:r>
              <w:rPr>
                <w:rFonts w:ascii="Arial" w:hAnsi="Arial" w:cs="Arial"/>
                <w:b/>
                <w:color w:val="262626" w:themeColor="text1" w:themeTint="D9"/>
                <w:sz w:val="20"/>
                <w:szCs w:val="20"/>
                <w14:textFill>
                  <w14:solidFill>
                    <w14:schemeClr w14:val="tx1">
                      <w14:lumMod w14:val="85000"/>
                      <w14:lumOff w14:val="15000"/>
                    </w14:schemeClr>
                  </w14:solidFill>
                </w14:textFill>
              </w:rPr>
              <w:t>Third-Party Verification Log</w:t>
            </w:r>
          </w:p>
          <w:p>
            <w:pPr>
              <w:tabs>
                <w:tab w:val="left" w:pos="180"/>
              </w:tabs>
              <w:spacing w:after="12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Instructions for the Assessor:</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Complete this Third-Party Verification Log to document your completion of this process. When completing this log, provide all of the following required information for each third-party personnel:</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third-party personnel contacted</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Relevant qualifications and/or experience of Third-party personnel contacted</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Role in the candidate’s assessment (e.g. workplace supervisor, observer, or candidate)</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Contact details (phone number or email address)</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contacted</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must also confirm that third-party personnel have verified the candidate’s evidence submissions are true and accurate.</w:t>
            </w:r>
          </w:p>
        </w:tc>
      </w:tr>
    </w:tbl>
    <w:p>
      <w:pPr>
        <w:spacing w:before="0" w:line="276" w:lineRule="auto"/>
        <w:ind w:left="0" w:right="102"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No.1</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120" w:line="276" w:lineRule="auto"/>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br w:type="page"/>
      </w: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No.2</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58" w:hRule="atLeast"/>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34" w:hRule="atLeast"/>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ind w:left="0" w:firstLine="0"/>
        <w:rPr>
          <w:color w:val="262626" w:themeColor="text1" w:themeTint="D9"/>
          <w:sz w:val="20"/>
          <w:szCs w:val="20"/>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No.3</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ind w:left="0" w:firstLine="0"/>
        <w:rPr>
          <w:color w:val="262626" w:themeColor="text1" w:themeTint="D9"/>
          <w:sz w:val="20"/>
          <w:szCs w:val="20"/>
          <w14:textFill>
            <w14:solidFill>
              <w14:schemeClr w14:val="tx1">
                <w14:lumMod w14:val="85000"/>
                <w14:lumOff w14:val="15000"/>
              </w14:schemeClr>
            </w14:solidFill>
          </w14:textFill>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7" w:hRule="atLeast"/>
          <w:jc w:val="center"/>
        </w:trPr>
        <w:tc>
          <w:tcPr>
            <w:tcW w:w="9016" w:type="dxa"/>
            <w:gridSpan w:val="2"/>
            <w:shd w:val="clear" w:color="auto" w:fill="E7E6E6" w:themeFill="background2"/>
            <w:vAlign w:val="center"/>
          </w:tcPr>
          <w:p>
            <w:pPr>
              <w:tabs>
                <w:tab w:val="left" w:pos="180"/>
              </w:tabs>
              <w:spacing w:before="60" w:after="6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 Declaration</w:t>
            </w:r>
          </w:p>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declare that the information recorded in this </w:t>
            </w:r>
            <w:r>
              <w:rPr>
                <w:rFonts w:ascii="Arial" w:hAnsi="Arial" w:cs="Arial"/>
                <w:i/>
                <w:iCs/>
                <w:color w:val="262626" w:themeColor="text1" w:themeTint="D9"/>
                <w:sz w:val="20"/>
                <w:szCs w:val="20"/>
                <w14:textFill>
                  <w14:solidFill>
                    <w14:schemeClr w14:val="tx1">
                      <w14:lumMod w14:val="85000"/>
                      <w14:lumOff w14:val="15000"/>
                    </w14:schemeClr>
                  </w14:solidFill>
                </w14:textFill>
              </w:rPr>
              <w:t>Third-Party Verification Log</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55" w:hRule="atLeast"/>
          <w:jc w:val="center"/>
        </w:trPr>
        <w:tc>
          <w:tcPr>
            <w:tcW w:w="593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name</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restart"/>
            <w:shd w:val="clear" w:color="auto" w:fill="auto"/>
          </w:tcPr>
          <w:p>
            <w:pPr>
              <w:tabs>
                <w:tab w:val="left" w:pos="180"/>
              </w:tabs>
              <w:spacing w:after="120" w:line="276" w:lineRule="auto"/>
              <w:ind w:left="0" w:right="0" w:firstLine="0"/>
              <w:rPr>
                <w:rFonts w:ascii="Arial" w:hAnsi="Arial" w:cs="Arial"/>
                <w:color w:val="262626" w:themeColor="text1" w:themeTint="D9"/>
                <w:sz w:val="18"/>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signature</w:t>
            </w:r>
          </w:p>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07" w:hRule="atLeast"/>
          <w:jc w:val="center"/>
        </w:trPr>
        <w:tc>
          <w:tcPr>
            <w:tcW w:w="5935" w:type="dxa"/>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Date signed</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continue"/>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p>
        </w:tc>
      </w:tr>
    </w:tbl>
    <w:p>
      <w:pPr>
        <w:tabs>
          <w:tab w:val="left" w:pos="180"/>
        </w:tabs>
        <w:spacing w:before="60"/>
        <w:ind w:left="0" w:right="0" w:firstLine="0"/>
        <w:jc w:val="center"/>
        <w:rPr>
          <w:b/>
          <w:color w:val="A6A6A6" w:themeColor="background1" w:themeShade="A6"/>
          <w:sz w:val="20"/>
          <w:szCs w:val="20"/>
        </w:rPr>
      </w:pPr>
      <w:r>
        <w:rPr>
          <w:color w:val="A6A6A6" w:themeColor="background1" w:themeShade="A6"/>
          <w:sz w:val="20"/>
          <w:szCs w:val="20"/>
        </w:rPr>
        <w:t>End of Record of Assessment (For the Assessor’s Use Only)</w:t>
      </w:r>
      <w:bookmarkEnd w:id="91"/>
    </w:p>
    <w:sectPr>
      <w:footerReference r:id="rId7" w:type="default"/>
      <w:footerReference r:id="rId8" w:type="even"/>
      <w:pgSz w:w="16838" w:h="11906" w:orient="landscape"/>
      <w:pgMar w:top="851" w:right="1247" w:bottom="851" w:left="1247"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993871445"/>
      <w:docPartObj>
        <w:docPartGallery w:val="autotext"/>
      </w:docPartObj>
    </w:sdtPr>
    <w:sdtEndPr>
      <w:rPr>
        <w:rFonts w:cs="Times New Roman"/>
        <w:sz w:val="16"/>
        <w:szCs w:val="16"/>
      </w:rPr>
    </w:sdtEndPr>
    <w:sdtContent>
      <w:p>
        <w:pPr>
          <w:pBdr>
            <w:top w:val="single" w:color="auto" w:sz="4" w:space="1"/>
          </w:pBdr>
          <w:tabs>
            <w:tab w:val="center" w:pos="5103"/>
            <w:tab w:val="right" w:pos="14317"/>
          </w:tabs>
          <w:spacing w:before="0"/>
          <w:rPr>
            <w:rFonts w:cs="Times New Roman"/>
            <w:sz w:val="16"/>
            <w:szCs w:val="16"/>
          </w:rPr>
        </w:pPr>
      </w:p>
      <w:p>
        <w:pPr>
          <w:pBdr>
            <w:top w:val="single" w:color="auto" w:sz="4" w:space="1"/>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832989941"/>
            <w:placeholder>
              <w:docPart w:val="7659DE1A262F4D1F9A5D0C73ABC598F6"/>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113</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spacing w:before="0"/>
          <w:rPr>
            <w:rFonts w:cs="Times New Roman"/>
            <w:sz w:val="16"/>
            <w:szCs w:val="16"/>
          </w:rPr>
        </w:pPr>
      </w:p>
      <w:p>
        <w:pPr>
          <w:pBdr>
            <w:top w:val="single" w:color="auto" w:sz="4" w:space="1"/>
          </w:pBdr>
          <w:tabs>
            <w:tab w:val="center" w:pos="467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7AE4F26DD13648C088D105332B6BC0EF"/>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113</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659497042"/>
      <w:docPartObj>
        <w:docPartGallery w:val="autotext"/>
      </w:docPartObj>
    </w:sdtPr>
    <w:sdtEndPr>
      <w:rPr>
        <w:rFonts w:cs="Times New Roman"/>
        <w:sz w:val="16"/>
        <w:szCs w:val="16"/>
      </w:rPr>
    </w:sdtEndPr>
    <w:sdtContent>
      <w:p>
        <w:pPr>
          <w:pBdr>
            <w:top w:val="single" w:color="auto" w:sz="4" w:space="1"/>
          </w:pBdr>
          <w:tabs>
            <w:tab w:val="center" w:pos="5103"/>
            <w:tab w:val="right" w:pos="14317"/>
          </w:tabs>
          <w:spacing w:before="0"/>
          <w:rPr>
            <w:rFonts w:cs="Times New Roman"/>
            <w:sz w:val="16"/>
            <w:szCs w:val="16"/>
          </w:rPr>
        </w:pPr>
      </w:p>
      <w:p>
        <w:pPr>
          <w:pBdr>
            <w:top w:val="single" w:color="auto" w:sz="4" w:space="1"/>
          </w:pBdr>
          <w:tabs>
            <w:tab w:val="center" w:pos="7088"/>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1439912580"/>
            <w:placeholder>
              <w:docPart w:val="F4A6DE460B2941129F15677065A6F489"/>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113</w:t>
        </w:r>
        <w:r>
          <w:rPr>
            <w:rFonts w:cs="Times New Roman"/>
            <w:bCs/>
            <w:sz w:val="16"/>
            <w:szCs w:val="16"/>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485620330"/>
      <w:docPartObj>
        <w:docPartGallery w:val="autotext"/>
      </w:docPartObj>
    </w:sdtPr>
    <w:sdtEndPr>
      <w:rPr>
        <w:rFonts w:cs="Times New Roman"/>
        <w:sz w:val="16"/>
        <w:szCs w:val="16"/>
      </w:rPr>
    </w:sdtEndPr>
    <w:sdtContent>
      <w:p>
        <w:pPr>
          <w:pBdr>
            <w:top w:val="single" w:color="auto" w:sz="4" w:space="1"/>
          </w:pBdr>
          <w:tabs>
            <w:tab w:val="center" w:pos="6521"/>
            <w:tab w:val="right" w:pos="14175"/>
          </w:tabs>
          <w:spacing w:before="0"/>
          <w:rPr>
            <w:rFonts w:cs="Times New Roman"/>
            <w:sz w:val="16"/>
            <w:szCs w:val="16"/>
          </w:rPr>
        </w:pPr>
      </w:p>
      <w:p>
        <w:pPr>
          <w:pBdr>
            <w:top w:val="single" w:color="auto" w:sz="4" w:space="1"/>
          </w:pBdr>
          <w:tabs>
            <w:tab w:val="center" w:pos="7088"/>
            <w:tab w:val="right" w:pos="14175"/>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858235045"/>
            <w:placeholder>
              <w:docPart w:val="19A6C48BCBC248F38CD6572411D481CF"/>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v1-1_09/11/2022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113</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05374F"/>
    <w:multiLevelType w:val="multilevel"/>
    <w:tmpl w:val="0205374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3EC2763"/>
    <w:multiLevelType w:val="multilevel"/>
    <w:tmpl w:val="03EC2763"/>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4BB2584"/>
    <w:multiLevelType w:val="multilevel"/>
    <w:tmpl w:val="04BB258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66E51DB"/>
    <w:multiLevelType w:val="multilevel"/>
    <w:tmpl w:val="066E51D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6AC36D7"/>
    <w:multiLevelType w:val="multilevel"/>
    <w:tmpl w:val="06AC36D7"/>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CC17697"/>
    <w:multiLevelType w:val="multilevel"/>
    <w:tmpl w:val="0CC17697"/>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412324D"/>
    <w:multiLevelType w:val="multilevel"/>
    <w:tmpl w:val="1412324D"/>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7">
    <w:nsid w:val="16894AC3"/>
    <w:multiLevelType w:val="multilevel"/>
    <w:tmpl w:val="16894AC3"/>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87739C6"/>
    <w:multiLevelType w:val="multilevel"/>
    <w:tmpl w:val="187739C6"/>
    <w:lvl w:ilvl="0" w:tentative="0">
      <w:start w:val="1"/>
      <w:numFmt w:val="lowerRoman"/>
      <w:lvlText w:val="%1."/>
      <w:lvlJc w:val="right"/>
      <w:pPr>
        <w:ind w:left="795" w:hanging="360"/>
      </w:pPr>
      <w:rPr>
        <w:rFonts w:hint="default"/>
        <w:b w:val="0"/>
        <w:i w:val="0"/>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9">
    <w:nsid w:val="1C912CC8"/>
    <w:multiLevelType w:val="multilevel"/>
    <w:tmpl w:val="1C912CC8"/>
    <w:lvl w:ilvl="0" w:tentative="0">
      <w:start w:val="1"/>
      <w:numFmt w:val="lowerRoman"/>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DF919B8"/>
    <w:multiLevelType w:val="multilevel"/>
    <w:tmpl w:val="1DF919B8"/>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11">
    <w:nsid w:val="1F7C04E5"/>
    <w:multiLevelType w:val="multilevel"/>
    <w:tmpl w:val="1F7C04E5"/>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239E25E0"/>
    <w:multiLevelType w:val="multilevel"/>
    <w:tmpl w:val="239E25E0"/>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271A4683"/>
    <w:multiLevelType w:val="multilevel"/>
    <w:tmpl w:val="271A4683"/>
    <w:lvl w:ilvl="0" w:tentative="0">
      <w:start w:val="1"/>
      <w:numFmt w:val="lowerRoman"/>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2D282330"/>
    <w:multiLevelType w:val="multilevel"/>
    <w:tmpl w:val="2D282330"/>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2D695B0A"/>
    <w:multiLevelType w:val="multilevel"/>
    <w:tmpl w:val="2D695B0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D76556A"/>
    <w:multiLevelType w:val="multilevel"/>
    <w:tmpl w:val="2D76556A"/>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17">
    <w:nsid w:val="30850BAB"/>
    <w:multiLevelType w:val="multilevel"/>
    <w:tmpl w:val="30850BAB"/>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316524E5"/>
    <w:multiLevelType w:val="multilevel"/>
    <w:tmpl w:val="316524E5"/>
    <w:lvl w:ilvl="0" w:tentative="0">
      <w:start w:val="1"/>
      <w:numFmt w:val="lowerLetter"/>
      <w:lvlText w:val="%1."/>
      <w:lvlJc w:val="left"/>
      <w:pPr>
        <w:ind w:left="1429" w:hanging="360"/>
      </w:p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19">
    <w:nsid w:val="36D25647"/>
    <w:multiLevelType w:val="multilevel"/>
    <w:tmpl w:val="36D25647"/>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AB14724"/>
    <w:multiLevelType w:val="multilevel"/>
    <w:tmpl w:val="3AB14724"/>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decimal"/>
      <w:lvlText w:val="%3."/>
      <w:lvlJc w:val="left"/>
      <w:pPr>
        <w:ind w:left="2375" w:hanging="360"/>
      </w:pPr>
      <w:rPr>
        <w:rFonts w:hint="default"/>
        <w:color w:val="D73329"/>
        <w:sz w:val="22"/>
      </w:r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21">
    <w:nsid w:val="3B9F0368"/>
    <w:multiLevelType w:val="multilevel"/>
    <w:tmpl w:val="3B9F03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3DE83B51"/>
    <w:multiLevelType w:val="multilevel"/>
    <w:tmpl w:val="3DE83B51"/>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3">
    <w:nsid w:val="43A12C57"/>
    <w:multiLevelType w:val="multilevel"/>
    <w:tmpl w:val="43A12C57"/>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24">
    <w:nsid w:val="48F8042C"/>
    <w:multiLevelType w:val="multilevel"/>
    <w:tmpl w:val="48F8042C"/>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4B390C53"/>
    <w:multiLevelType w:val="multilevel"/>
    <w:tmpl w:val="4B390C5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Wingdings" w:hAnsi="Wingdings"/>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4CAF1A6A"/>
    <w:multiLevelType w:val="multilevel"/>
    <w:tmpl w:val="4CAF1A6A"/>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7">
    <w:nsid w:val="4EF541D8"/>
    <w:multiLevelType w:val="multilevel"/>
    <w:tmpl w:val="4EF541D8"/>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8">
    <w:nsid w:val="4F703B38"/>
    <w:multiLevelType w:val="multilevel"/>
    <w:tmpl w:val="4F703B38"/>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505D4BEA"/>
    <w:multiLevelType w:val="multilevel"/>
    <w:tmpl w:val="505D4BEA"/>
    <w:lvl w:ilvl="0" w:tentative="0">
      <w:start w:val="1"/>
      <w:numFmt w:val="decimal"/>
      <w:lvlText w:val="%1."/>
      <w:lvlJc w:val="left"/>
      <w:pPr>
        <w:ind w:left="2629" w:hanging="360"/>
      </w:pPr>
    </w:lvl>
    <w:lvl w:ilvl="1" w:tentative="0">
      <w:start w:val="1"/>
      <w:numFmt w:val="bullet"/>
      <w:lvlText w:val=""/>
      <w:lvlJc w:val="left"/>
      <w:pPr>
        <w:ind w:left="3349" w:hanging="360"/>
      </w:pPr>
      <w:rPr>
        <w:rFonts w:hint="default" w:ascii="Wingdings" w:hAnsi="Wingdings"/>
      </w:r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30">
    <w:nsid w:val="51BD73FC"/>
    <w:multiLevelType w:val="multilevel"/>
    <w:tmpl w:val="51BD73FC"/>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31">
    <w:nsid w:val="52DE42ED"/>
    <w:multiLevelType w:val="multilevel"/>
    <w:tmpl w:val="52DE42ED"/>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2">
    <w:nsid w:val="55491C34"/>
    <w:multiLevelType w:val="multilevel"/>
    <w:tmpl w:val="55491C34"/>
    <w:lvl w:ilvl="0" w:tentative="0">
      <w:start w:val="1"/>
      <w:numFmt w:val="decimal"/>
      <w:lvlText w:val="%1."/>
      <w:lvlJc w:val="left"/>
      <w:pPr>
        <w:ind w:left="720" w:hanging="360"/>
      </w:pPr>
      <w:rPr>
        <w:rFonts w:hint="default"/>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56902ADC"/>
    <w:multiLevelType w:val="multilevel"/>
    <w:tmpl w:val="56902ADC"/>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4">
    <w:nsid w:val="56DB4650"/>
    <w:multiLevelType w:val="multilevel"/>
    <w:tmpl w:val="56DB4650"/>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Calibri" w:hAnsi="Calibri"/>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632A7F46"/>
    <w:multiLevelType w:val="multilevel"/>
    <w:tmpl w:val="632A7F4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173A8A"/>
    <w:multiLevelType w:val="multilevel"/>
    <w:tmpl w:val="6A173A8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8">
    <w:nsid w:val="6AA464A7"/>
    <w:multiLevelType w:val="multilevel"/>
    <w:tmpl w:val="6AA464A7"/>
    <w:lvl w:ilvl="0" w:tentative="0">
      <w:start w:val="1"/>
      <w:numFmt w:val="decimal"/>
      <w:lvlText w:val="%1."/>
      <w:lvlJc w:val="left"/>
      <w:pPr>
        <w:ind w:left="2629" w:hanging="360"/>
      </w:pPr>
    </w:lvl>
    <w:lvl w:ilvl="1" w:tentative="0">
      <w:start w:val="1"/>
      <w:numFmt w:val="lowerLetter"/>
      <w:lvlText w:val="%2."/>
      <w:lvlJc w:val="left"/>
      <w:pPr>
        <w:ind w:left="3349" w:hanging="360"/>
      </w:p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39">
    <w:nsid w:val="756F6C2A"/>
    <w:multiLevelType w:val="multilevel"/>
    <w:tmpl w:val="756F6C2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0">
    <w:nsid w:val="75C018CC"/>
    <w:multiLevelType w:val="multilevel"/>
    <w:tmpl w:val="75C018CC"/>
    <w:lvl w:ilvl="0" w:tentative="0">
      <w:start w:val="1"/>
      <w:numFmt w:val="bullet"/>
      <w:lvlText w:val=""/>
      <w:lvlJc w:val="left"/>
      <w:pPr>
        <w:ind w:left="723" w:hanging="360"/>
      </w:pPr>
      <w:rPr>
        <w:rFonts w:hint="default" w:ascii="Wingdings" w:hAnsi="Wingdings"/>
      </w:rPr>
    </w:lvl>
    <w:lvl w:ilvl="1" w:tentative="0">
      <w:start w:val="1"/>
      <w:numFmt w:val="bullet"/>
      <w:lvlText w:val="o"/>
      <w:lvlJc w:val="left"/>
      <w:pPr>
        <w:ind w:left="1443" w:hanging="360"/>
      </w:pPr>
      <w:rPr>
        <w:rFonts w:hint="default" w:ascii="Courier New" w:hAnsi="Courier New" w:cs="Courier New"/>
      </w:rPr>
    </w:lvl>
    <w:lvl w:ilvl="2" w:tentative="0">
      <w:start w:val="1"/>
      <w:numFmt w:val="bullet"/>
      <w:lvlText w:val=""/>
      <w:lvlJc w:val="left"/>
      <w:pPr>
        <w:ind w:left="2163" w:hanging="360"/>
      </w:pPr>
      <w:rPr>
        <w:rFonts w:hint="default" w:ascii="Wingdings" w:hAnsi="Wingdings"/>
      </w:rPr>
    </w:lvl>
    <w:lvl w:ilvl="3" w:tentative="0">
      <w:start w:val="1"/>
      <w:numFmt w:val="bullet"/>
      <w:lvlText w:val=""/>
      <w:lvlJc w:val="left"/>
      <w:pPr>
        <w:ind w:left="2883" w:hanging="360"/>
      </w:pPr>
      <w:rPr>
        <w:rFonts w:hint="default" w:ascii="Symbol" w:hAnsi="Symbol"/>
      </w:rPr>
    </w:lvl>
    <w:lvl w:ilvl="4" w:tentative="0">
      <w:start w:val="1"/>
      <w:numFmt w:val="bullet"/>
      <w:lvlText w:val="o"/>
      <w:lvlJc w:val="left"/>
      <w:pPr>
        <w:ind w:left="3603" w:hanging="360"/>
      </w:pPr>
      <w:rPr>
        <w:rFonts w:hint="default" w:ascii="Courier New" w:hAnsi="Courier New" w:cs="Courier New"/>
      </w:rPr>
    </w:lvl>
    <w:lvl w:ilvl="5" w:tentative="0">
      <w:start w:val="1"/>
      <w:numFmt w:val="bullet"/>
      <w:lvlText w:val=""/>
      <w:lvlJc w:val="left"/>
      <w:pPr>
        <w:ind w:left="4323" w:hanging="360"/>
      </w:pPr>
      <w:rPr>
        <w:rFonts w:hint="default" w:ascii="Wingdings" w:hAnsi="Wingdings"/>
      </w:rPr>
    </w:lvl>
    <w:lvl w:ilvl="6" w:tentative="0">
      <w:start w:val="1"/>
      <w:numFmt w:val="bullet"/>
      <w:lvlText w:val=""/>
      <w:lvlJc w:val="left"/>
      <w:pPr>
        <w:ind w:left="5043" w:hanging="360"/>
      </w:pPr>
      <w:rPr>
        <w:rFonts w:hint="default" w:ascii="Symbol" w:hAnsi="Symbol"/>
      </w:rPr>
    </w:lvl>
    <w:lvl w:ilvl="7" w:tentative="0">
      <w:start w:val="1"/>
      <w:numFmt w:val="bullet"/>
      <w:lvlText w:val="o"/>
      <w:lvlJc w:val="left"/>
      <w:pPr>
        <w:ind w:left="5763" w:hanging="360"/>
      </w:pPr>
      <w:rPr>
        <w:rFonts w:hint="default" w:ascii="Courier New" w:hAnsi="Courier New" w:cs="Courier New"/>
      </w:rPr>
    </w:lvl>
    <w:lvl w:ilvl="8" w:tentative="0">
      <w:start w:val="1"/>
      <w:numFmt w:val="bullet"/>
      <w:lvlText w:val=""/>
      <w:lvlJc w:val="left"/>
      <w:pPr>
        <w:ind w:left="6483" w:hanging="360"/>
      </w:pPr>
      <w:rPr>
        <w:rFonts w:hint="default" w:ascii="Wingdings" w:hAnsi="Wingdings"/>
      </w:rPr>
    </w:lvl>
  </w:abstractNum>
  <w:abstractNum w:abstractNumId="41">
    <w:nsid w:val="75C25E6A"/>
    <w:multiLevelType w:val="multilevel"/>
    <w:tmpl w:val="75C25E6A"/>
    <w:lvl w:ilvl="0" w:tentative="0">
      <w:start w:val="1"/>
      <w:numFmt w:val="lowerLetter"/>
      <w:lvlText w:val="%1."/>
      <w:lvlJc w:val="lef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42">
    <w:nsid w:val="763E0477"/>
    <w:multiLevelType w:val="multilevel"/>
    <w:tmpl w:val="763E0477"/>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3">
    <w:nsid w:val="781A5061"/>
    <w:multiLevelType w:val="multilevel"/>
    <w:tmpl w:val="781A5061"/>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44">
    <w:nsid w:val="7DB27997"/>
    <w:multiLevelType w:val="multilevel"/>
    <w:tmpl w:val="7DB27997"/>
    <w:lvl w:ilvl="0" w:tentative="0">
      <w:start w:val="1"/>
      <w:numFmt w:val="bullet"/>
      <w:lvlText w:val=""/>
      <w:lvlJc w:val="left"/>
      <w:pPr>
        <w:ind w:left="770" w:hanging="360"/>
      </w:pPr>
      <w:rPr>
        <w:rFonts w:hint="default" w:ascii="Wingdings" w:hAnsi="Wingdings"/>
      </w:rPr>
    </w:lvl>
    <w:lvl w:ilvl="1" w:tentative="0">
      <w:start w:val="1"/>
      <w:numFmt w:val="bullet"/>
      <w:lvlText w:val="o"/>
      <w:lvlJc w:val="left"/>
      <w:pPr>
        <w:ind w:left="1490" w:hanging="360"/>
      </w:pPr>
      <w:rPr>
        <w:rFonts w:hint="default" w:ascii="Courier New" w:hAnsi="Courier New" w:cs="Courier New"/>
      </w:rPr>
    </w:lvl>
    <w:lvl w:ilvl="2" w:tentative="0">
      <w:start w:val="1"/>
      <w:numFmt w:val="bullet"/>
      <w:lvlText w:val=""/>
      <w:lvlJc w:val="left"/>
      <w:pPr>
        <w:ind w:left="2210" w:hanging="360"/>
      </w:pPr>
      <w:rPr>
        <w:rFonts w:hint="default" w:ascii="Wingdings" w:hAnsi="Wingdings"/>
      </w:rPr>
    </w:lvl>
    <w:lvl w:ilvl="3" w:tentative="0">
      <w:start w:val="1"/>
      <w:numFmt w:val="bullet"/>
      <w:lvlText w:val=""/>
      <w:lvlJc w:val="left"/>
      <w:pPr>
        <w:ind w:left="2930" w:hanging="360"/>
      </w:pPr>
      <w:rPr>
        <w:rFonts w:hint="default" w:ascii="Symbol" w:hAnsi="Symbol"/>
      </w:rPr>
    </w:lvl>
    <w:lvl w:ilvl="4" w:tentative="0">
      <w:start w:val="1"/>
      <w:numFmt w:val="bullet"/>
      <w:lvlText w:val="o"/>
      <w:lvlJc w:val="left"/>
      <w:pPr>
        <w:ind w:left="3650" w:hanging="360"/>
      </w:pPr>
      <w:rPr>
        <w:rFonts w:hint="default" w:ascii="Courier New" w:hAnsi="Courier New" w:cs="Courier New"/>
      </w:rPr>
    </w:lvl>
    <w:lvl w:ilvl="5" w:tentative="0">
      <w:start w:val="1"/>
      <w:numFmt w:val="bullet"/>
      <w:lvlText w:val=""/>
      <w:lvlJc w:val="left"/>
      <w:pPr>
        <w:ind w:left="4370" w:hanging="360"/>
      </w:pPr>
      <w:rPr>
        <w:rFonts w:hint="default" w:ascii="Wingdings" w:hAnsi="Wingdings"/>
      </w:rPr>
    </w:lvl>
    <w:lvl w:ilvl="6" w:tentative="0">
      <w:start w:val="1"/>
      <w:numFmt w:val="bullet"/>
      <w:lvlText w:val=""/>
      <w:lvlJc w:val="left"/>
      <w:pPr>
        <w:ind w:left="5090" w:hanging="360"/>
      </w:pPr>
      <w:rPr>
        <w:rFonts w:hint="default" w:ascii="Symbol" w:hAnsi="Symbol"/>
      </w:rPr>
    </w:lvl>
    <w:lvl w:ilvl="7" w:tentative="0">
      <w:start w:val="1"/>
      <w:numFmt w:val="bullet"/>
      <w:lvlText w:val="o"/>
      <w:lvlJc w:val="left"/>
      <w:pPr>
        <w:ind w:left="5810" w:hanging="360"/>
      </w:pPr>
      <w:rPr>
        <w:rFonts w:hint="default" w:ascii="Courier New" w:hAnsi="Courier New" w:cs="Courier New"/>
      </w:rPr>
    </w:lvl>
    <w:lvl w:ilvl="8" w:tentative="0">
      <w:start w:val="1"/>
      <w:numFmt w:val="bullet"/>
      <w:lvlText w:val=""/>
      <w:lvlJc w:val="left"/>
      <w:pPr>
        <w:ind w:left="6530" w:hanging="360"/>
      </w:pPr>
      <w:rPr>
        <w:rFonts w:hint="default" w:ascii="Wingdings" w:hAnsi="Wingdings"/>
      </w:rPr>
    </w:lvl>
  </w:abstractNum>
  <w:num w:numId="1">
    <w:abstractNumId w:val="38"/>
  </w:num>
  <w:num w:numId="2">
    <w:abstractNumId w:val="29"/>
  </w:num>
  <w:num w:numId="3">
    <w:abstractNumId w:val="11"/>
  </w:num>
  <w:num w:numId="4">
    <w:abstractNumId w:val="12"/>
  </w:num>
  <w:num w:numId="5">
    <w:abstractNumId w:val="42"/>
  </w:num>
  <w:num w:numId="6">
    <w:abstractNumId w:val="31"/>
  </w:num>
  <w:num w:numId="7">
    <w:abstractNumId w:val="28"/>
  </w:num>
  <w:num w:numId="8">
    <w:abstractNumId w:val="7"/>
  </w:num>
  <w:num w:numId="9">
    <w:abstractNumId w:val="27"/>
  </w:num>
  <w:num w:numId="10">
    <w:abstractNumId w:val="34"/>
  </w:num>
  <w:num w:numId="11">
    <w:abstractNumId w:val="17"/>
  </w:num>
  <w:num w:numId="12">
    <w:abstractNumId w:val="4"/>
  </w:num>
  <w:num w:numId="13">
    <w:abstractNumId w:val="23"/>
  </w:num>
  <w:num w:numId="14">
    <w:abstractNumId w:val="10"/>
  </w:num>
  <w:num w:numId="15">
    <w:abstractNumId w:val="18"/>
  </w:num>
  <w:num w:numId="16">
    <w:abstractNumId w:val="41"/>
  </w:num>
  <w:num w:numId="17">
    <w:abstractNumId w:val="8"/>
  </w:num>
  <w:num w:numId="18">
    <w:abstractNumId w:val="22"/>
  </w:num>
  <w:num w:numId="19">
    <w:abstractNumId w:val="33"/>
  </w:num>
  <w:num w:numId="20">
    <w:abstractNumId w:val="6"/>
  </w:num>
  <w:num w:numId="21">
    <w:abstractNumId w:val="26"/>
  </w:num>
  <w:num w:numId="22">
    <w:abstractNumId w:val="30"/>
  </w:num>
  <w:num w:numId="23">
    <w:abstractNumId w:val="14"/>
  </w:num>
  <w:num w:numId="24">
    <w:abstractNumId w:val="19"/>
  </w:num>
  <w:num w:numId="25">
    <w:abstractNumId w:val="20"/>
  </w:num>
  <w:num w:numId="26">
    <w:abstractNumId w:val="16"/>
  </w:num>
  <w:num w:numId="27">
    <w:abstractNumId w:val="5"/>
  </w:num>
  <w:num w:numId="28">
    <w:abstractNumId w:val="44"/>
  </w:num>
  <w:num w:numId="29">
    <w:abstractNumId w:val="36"/>
  </w:num>
  <w:num w:numId="30">
    <w:abstractNumId w:val="2"/>
  </w:num>
  <w:num w:numId="31">
    <w:abstractNumId w:val="24"/>
  </w:num>
  <w:num w:numId="32">
    <w:abstractNumId w:val="43"/>
  </w:num>
  <w:num w:numId="33">
    <w:abstractNumId w:val="1"/>
  </w:num>
  <w:num w:numId="34">
    <w:abstractNumId w:val="37"/>
  </w:num>
  <w:num w:numId="35">
    <w:abstractNumId w:val="3"/>
  </w:num>
  <w:num w:numId="36">
    <w:abstractNumId w:val="32"/>
  </w:num>
  <w:num w:numId="37">
    <w:abstractNumId w:val="40"/>
  </w:num>
  <w:num w:numId="38">
    <w:abstractNumId w:val="21"/>
  </w:num>
  <w:num w:numId="39">
    <w:abstractNumId w:val="13"/>
  </w:num>
  <w:num w:numId="40">
    <w:abstractNumId w:val="9"/>
  </w:num>
  <w:num w:numId="41">
    <w:abstractNumId w:val="0"/>
  </w:num>
  <w:num w:numId="42">
    <w:abstractNumId w:val="15"/>
  </w:num>
  <w:num w:numId="43">
    <w:abstractNumId w:val="39"/>
  </w:num>
  <w:num w:numId="44">
    <w:abstractNumId w:val="25"/>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3NTe3MLQ0NzQ3MTBR0lEKTi0uzszPAykwNDCqBQDq0TtuLgAAAA=="/>
    <w:docVar w:name="commondata" w:val="eyJoZGlkIjoiZDExODU4OTgyZTZjYjg0YzUzNzA1YzUxMmJhYmJhYWUifQ=="/>
  </w:docVars>
  <w:rsids>
    <w:rsidRoot w:val="00E01F3D"/>
    <w:rsid w:val="00000F7C"/>
    <w:rsid w:val="00000F8F"/>
    <w:rsid w:val="000012AA"/>
    <w:rsid w:val="00002632"/>
    <w:rsid w:val="0000272A"/>
    <w:rsid w:val="00002EB6"/>
    <w:rsid w:val="00003E66"/>
    <w:rsid w:val="000040FF"/>
    <w:rsid w:val="00004280"/>
    <w:rsid w:val="000047AF"/>
    <w:rsid w:val="000047FC"/>
    <w:rsid w:val="00004E52"/>
    <w:rsid w:val="00005AF9"/>
    <w:rsid w:val="000061D9"/>
    <w:rsid w:val="000065A7"/>
    <w:rsid w:val="00010051"/>
    <w:rsid w:val="000101AD"/>
    <w:rsid w:val="000106AA"/>
    <w:rsid w:val="0001182C"/>
    <w:rsid w:val="00011DE2"/>
    <w:rsid w:val="00012059"/>
    <w:rsid w:val="0001212D"/>
    <w:rsid w:val="0001221C"/>
    <w:rsid w:val="00012303"/>
    <w:rsid w:val="00012927"/>
    <w:rsid w:val="00013071"/>
    <w:rsid w:val="00013226"/>
    <w:rsid w:val="0001362D"/>
    <w:rsid w:val="00013726"/>
    <w:rsid w:val="000139B4"/>
    <w:rsid w:val="00013C32"/>
    <w:rsid w:val="00013EC3"/>
    <w:rsid w:val="00014137"/>
    <w:rsid w:val="00014571"/>
    <w:rsid w:val="000153A6"/>
    <w:rsid w:val="00015669"/>
    <w:rsid w:val="00015B94"/>
    <w:rsid w:val="000163BE"/>
    <w:rsid w:val="0001658F"/>
    <w:rsid w:val="00016E97"/>
    <w:rsid w:val="000178AC"/>
    <w:rsid w:val="000201EC"/>
    <w:rsid w:val="0002036F"/>
    <w:rsid w:val="000207A2"/>
    <w:rsid w:val="000208BB"/>
    <w:rsid w:val="00021428"/>
    <w:rsid w:val="00021B1A"/>
    <w:rsid w:val="00021B5F"/>
    <w:rsid w:val="00021EB3"/>
    <w:rsid w:val="0002228E"/>
    <w:rsid w:val="00022371"/>
    <w:rsid w:val="00023796"/>
    <w:rsid w:val="000237B5"/>
    <w:rsid w:val="00023E01"/>
    <w:rsid w:val="00023F07"/>
    <w:rsid w:val="000240F3"/>
    <w:rsid w:val="00024A9F"/>
    <w:rsid w:val="00024E03"/>
    <w:rsid w:val="00025727"/>
    <w:rsid w:val="00025BCE"/>
    <w:rsid w:val="00025DD3"/>
    <w:rsid w:val="00025E11"/>
    <w:rsid w:val="00026B25"/>
    <w:rsid w:val="00026C11"/>
    <w:rsid w:val="00026C6B"/>
    <w:rsid w:val="000279BD"/>
    <w:rsid w:val="0003087F"/>
    <w:rsid w:val="00031612"/>
    <w:rsid w:val="000317E9"/>
    <w:rsid w:val="000330A0"/>
    <w:rsid w:val="00033207"/>
    <w:rsid w:val="00033CD8"/>
    <w:rsid w:val="00034197"/>
    <w:rsid w:val="00034B62"/>
    <w:rsid w:val="00034DAB"/>
    <w:rsid w:val="00035AB3"/>
    <w:rsid w:val="00036C29"/>
    <w:rsid w:val="0003777B"/>
    <w:rsid w:val="00037A34"/>
    <w:rsid w:val="00040BED"/>
    <w:rsid w:val="00040C11"/>
    <w:rsid w:val="00040F96"/>
    <w:rsid w:val="0004112D"/>
    <w:rsid w:val="000411F0"/>
    <w:rsid w:val="0004147A"/>
    <w:rsid w:val="00041652"/>
    <w:rsid w:val="0004173D"/>
    <w:rsid w:val="00042899"/>
    <w:rsid w:val="000428EB"/>
    <w:rsid w:val="00043666"/>
    <w:rsid w:val="000438BE"/>
    <w:rsid w:val="000439D2"/>
    <w:rsid w:val="00044212"/>
    <w:rsid w:val="000443CA"/>
    <w:rsid w:val="00044468"/>
    <w:rsid w:val="000452BC"/>
    <w:rsid w:val="00045D8B"/>
    <w:rsid w:val="000463A7"/>
    <w:rsid w:val="00046562"/>
    <w:rsid w:val="00046D65"/>
    <w:rsid w:val="000477D2"/>
    <w:rsid w:val="000477E5"/>
    <w:rsid w:val="00047CD7"/>
    <w:rsid w:val="00050098"/>
    <w:rsid w:val="00050656"/>
    <w:rsid w:val="00050955"/>
    <w:rsid w:val="00050B44"/>
    <w:rsid w:val="000510FB"/>
    <w:rsid w:val="00051F1F"/>
    <w:rsid w:val="00051FC4"/>
    <w:rsid w:val="000520F0"/>
    <w:rsid w:val="00052A2B"/>
    <w:rsid w:val="00052B0E"/>
    <w:rsid w:val="00052BAF"/>
    <w:rsid w:val="000533BC"/>
    <w:rsid w:val="00053C57"/>
    <w:rsid w:val="000545DF"/>
    <w:rsid w:val="00054665"/>
    <w:rsid w:val="000547BE"/>
    <w:rsid w:val="00054BF6"/>
    <w:rsid w:val="0005567B"/>
    <w:rsid w:val="00055F0D"/>
    <w:rsid w:val="0005644F"/>
    <w:rsid w:val="00057D99"/>
    <w:rsid w:val="00060211"/>
    <w:rsid w:val="00061083"/>
    <w:rsid w:val="000617C2"/>
    <w:rsid w:val="00061BC8"/>
    <w:rsid w:val="000636EC"/>
    <w:rsid w:val="000636F2"/>
    <w:rsid w:val="00063E8C"/>
    <w:rsid w:val="00063EF3"/>
    <w:rsid w:val="000641F1"/>
    <w:rsid w:val="00064754"/>
    <w:rsid w:val="00064ACE"/>
    <w:rsid w:val="00065299"/>
    <w:rsid w:val="00065D65"/>
    <w:rsid w:val="00065F62"/>
    <w:rsid w:val="00065FDD"/>
    <w:rsid w:val="0006609C"/>
    <w:rsid w:val="00066519"/>
    <w:rsid w:val="0006784B"/>
    <w:rsid w:val="00067ECF"/>
    <w:rsid w:val="00070349"/>
    <w:rsid w:val="00070428"/>
    <w:rsid w:val="00070461"/>
    <w:rsid w:val="0007076B"/>
    <w:rsid w:val="000707A5"/>
    <w:rsid w:val="00070FCE"/>
    <w:rsid w:val="000715CA"/>
    <w:rsid w:val="000715F6"/>
    <w:rsid w:val="0007184E"/>
    <w:rsid w:val="00071C39"/>
    <w:rsid w:val="00073615"/>
    <w:rsid w:val="00073A7B"/>
    <w:rsid w:val="00074197"/>
    <w:rsid w:val="000751C5"/>
    <w:rsid w:val="0007531B"/>
    <w:rsid w:val="00075CB6"/>
    <w:rsid w:val="00075F65"/>
    <w:rsid w:val="0007683F"/>
    <w:rsid w:val="00076C9A"/>
    <w:rsid w:val="0007786C"/>
    <w:rsid w:val="000779B4"/>
    <w:rsid w:val="00080569"/>
    <w:rsid w:val="0008088F"/>
    <w:rsid w:val="0008254D"/>
    <w:rsid w:val="000827BA"/>
    <w:rsid w:val="00083390"/>
    <w:rsid w:val="000835D4"/>
    <w:rsid w:val="0008384B"/>
    <w:rsid w:val="00083B3A"/>
    <w:rsid w:val="00083D15"/>
    <w:rsid w:val="00083FF3"/>
    <w:rsid w:val="0008404A"/>
    <w:rsid w:val="000847EB"/>
    <w:rsid w:val="00084C17"/>
    <w:rsid w:val="00084C8D"/>
    <w:rsid w:val="00085C0B"/>
    <w:rsid w:val="000866AA"/>
    <w:rsid w:val="00086979"/>
    <w:rsid w:val="00086AF7"/>
    <w:rsid w:val="0008791E"/>
    <w:rsid w:val="00087B45"/>
    <w:rsid w:val="00087C25"/>
    <w:rsid w:val="000909F9"/>
    <w:rsid w:val="00090A84"/>
    <w:rsid w:val="000912AB"/>
    <w:rsid w:val="00091555"/>
    <w:rsid w:val="00091576"/>
    <w:rsid w:val="00091607"/>
    <w:rsid w:val="00093415"/>
    <w:rsid w:val="0009350F"/>
    <w:rsid w:val="00093E7D"/>
    <w:rsid w:val="00093F3A"/>
    <w:rsid w:val="000940CA"/>
    <w:rsid w:val="00094396"/>
    <w:rsid w:val="00094ADB"/>
    <w:rsid w:val="00094D3B"/>
    <w:rsid w:val="00094DF2"/>
    <w:rsid w:val="00094FE1"/>
    <w:rsid w:val="000957D4"/>
    <w:rsid w:val="00095886"/>
    <w:rsid w:val="00095CD0"/>
    <w:rsid w:val="00096043"/>
    <w:rsid w:val="00096918"/>
    <w:rsid w:val="0009694E"/>
    <w:rsid w:val="00096AC4"/>
    <w:rsid w:val="00096BC6"/>
    <w:rsid w:val="00096F6A"/>
    <w:rsid w:val="00097324"/>
    <w:rsid w:val="000973E6"/>
    <w:rsid w:val="00097540"/>
    <w:rsid w:val="0009761F"/>
    <w:rsid w:val="000977B2"/>
    <w:rsid w:val="00097F1A"/>
    <w:rsid w:val="000A03DD"/>
    <w:rsid w:val="000A14D0"/>
    <w:rsid w:val="000A189C"/>
    <w:rsid w:val="000A218E"/>
    <w:rsid w:val="000A29B7"/>
    <w:rsid w:val="000A2F52"/>
    <w:rsid w:val="000A346C"/>
    <w:rsid w:val="000A37F1"/>
    <w:rsid w:val="000A3803"/>
    <w:rsid w:val="000A5450"/>
    <w:rsid w:val="000A573A"/>
    <w:rsid w:val="000A577C"/>
    <w:rsid w:val="000A5F3C"/>
    <w:rsid w:val="000A63AC"/>
    <w:rsid w:val="000A6454"/>
    <w:rsid w:val="000A6C97"/>
    <w:rsid w:val="000A7076"/>
    <w:rsid w:val="000A747E"/>
    <w:rsid w:val="000B04F8"/>
    <w:rsid w:val="000B09E1"/>
    <w:rsid w:val="000B0AC6"/>
    <w:rsid w:val="000B1ACE"/>
    <w:rsid w:val="000B20F2"/>
    <w:rsid w:val="000B2787"/>
    <w:rsid w:val="000B29F4"/>
    <w:rsid w:val="000B3B27"/>
    <w:rsid w:val="000B4489"/>
    <w:rsid w:val="000B5314"/>
    <w:rsid w:val="000B5834"/>
    <w:rsid w:val="000B5A29"/>
    <w:rsid w:val="000B5CA1"/>
    <w:rsid w:val="000B6433"/>
    <w:rsid w:val="000B669E"/>
    <w:rsid w:val="000B66C0"/>
    <w:rsid w:val="000B6FE3"/>
    <w:rsid w:val="000B70FF"/>
    <w:rsid w:val="000B71CD"/>
    <w:rsid w:val="000C067B"/>
    <w:rsid w:val="000C0E6D"/>
    <w:rsid w:val="000C0FF0"/>
    <w:rsid w:val="000C160C"/>
    <w:rsid w:val="000C2589"/>
    <w:rsid w:val="000C284F"/>
    <w:rsid w:val="000C3359"/>
    <w:rsid w:val="000C3919"/>
    <w:rsid w:val="000C3A1B"/>
    <w:rsid w:val="000C44CE"/>
    <w:rsid w:val="000C486F"/>
    <w:rsid w:val="000C4BF3"/>
    <w:rsid w:val="000C52EA"/>
    <w:rsid w:val="000C537F"/>
    <w:rsid w:val="000C5411"/>
    <w:rsid w:val="000C541C"/>
    <w:rsid w:val="000C5C82"/>
    <w:rsid w:val="000C5CB3"/>
    <w:rsid w:val="000C73E0"/>
    <w:rsid w:val="000D0228"/>
    <w:rsid w:val="000D0DBF"/>
    <w:rsid w:val="000D0E29"/>
    <w:rsid w:val="000D121D"/>
    <w:rsid w:val="000D3D94"/>
    <w:rsid w:val="000D3E6C"/>
    <w:rsid w:val="000D413A"/>
    <w:rsid w:val="000D48E6"/>
    <w:rsid w:val="000D4D6A"/>
    <w:rsid w:val="000D541B"/>
    <w:rsid w:val="000D6562"/>
    <w:rsid w:val="000D6674"/>
    <w:rsid w:val="000D673F"/>
    <w:rsid w:val="000D6BD8"/>
    <w:rsid w:val="000D6DE2"/>
    <w:rsid w:val="000D7244"/>
    <w:rsid w:val="000D781B"/>
    <w:rsid w:val="000D7859"/>
    <w:rsid w:val="000D7CCC"/>
    <w:rsid w:val="000D7D04"/>
    <w:rsid w:val="000E02B8"/>
    <w:rsid w:val="000E0788"/>
    <w:rsid w:val="000E17E8"/>
    <w:rsid w:val="000E1ACF"/>
    <w:rsid w:val="000E212F"/>
    <w:rsid w:val="000E24EA"/>
    <w:rsid w:val="000E252D"/>
    <w:rsid w:val="000E2C7F"/>
    <w:rsid w:val="000E319A"/>
    <w:rsid w:val="000E3420"/>
    <w:rsid w:val="000E343C"/>
    <w:rsid w:val="000E4665"/>
    <w:rsid w:val="000E4EB7"/>
    <w:rsid w:val="000E4F1C"/>
    <w:rsid w:val="000E4F75"/>
    <w:rsid w:val="000E556B"/>
    <w:rsid w:val="000E5624"/>
    <w:rsid w:val="000E6025"/>
    <w:rsid w:val="000E605F"/>
    <w:rsid w:val="000E648A"/>
    <w:rsid w:val="000E71AB"/>
    <w:rsid w:val="000E72CD"/>
    <w:rsid w:val="000E73BF"/>
    <w:rsid w:val="000E7D80"/>
    <w:rsid w:val="000F1843"/>
    <w:rsid w:val="000F1917"/>
    <w:rsid w:val="000F1CF5"/>
    <w:rsid w:val="000F2644"/>
    <w:rsid w:val="000F3A16"/>
    <w:rsid w:val="000F3C50"/>
    <w:rsid w:val="000F4B40"/>
    <w:rsid w:val="000F6A60"/>
    <w:rsid w:val="000F7269"/>
    <w:rsid w:val="000F75DF"/>
    <w:rsid w:val="000F7A8B"/>
    <w:rsid w:val="001000E0"/>
    <w:rsid w:val="00100344"/>
    <w:rsid w:val="00100780"/>
    <w:rsid w:val="00101B42"/>
    <w:rsid w:val="00101E8E"/>
    <w:rsid w:val="00102724"/>
    <w:rsid w:val="00102F0E"/>
    <w:rsid w:val="00103C24"/>
    <w:rsid w:val="00103F27"/>
    <w:rsid w:val="00104CBB"/>
    <w:rsid w:val="00104CE3"/>
    <w:rsid w:val="001053C9"/>
    <w:rsid w:val="00105BBC"/>
    <w:rsid w:val="00105CEC"/>
    <w:rsid w:val="00105DC7"/>
    <w:rsid w:val="001063BA"/>
    <w:rsid w:val="0010653B"/>
    <w:rsid w:val="00106A76"/>
    <w:rsid w:val="00106ACB"/>
    <w:rsid w:val="00107449"/>
    <w:rsid w:val="00107A7C"/>
    <w:rsid w:val="001109BC"/>
    <w:rsid w:val="00110C38"/>
    <w:rsid w:val="00110F7E"/>
    <w:rsid w:val="00110F94"/>
    <w:rsid w:val="0011132C"/>
    <w:rsid w:val="00112CEC"/>
    <w:rsid w:val="001131E4"/>
    <w:rsid w:val="001133D9"/>
    <w:rsid w:val="00113606"/>
    <w:rsid w:val="0011370F"/>
    <w:rsid w:val="0011427D"/>
    <w:rsid w:val="00115311"/>
    <w:rsid w:val="00115C0D"/>
    <w:rsid w:val="00116101"/>
    <w:rsid w:val="001161E4"/>
    <w:rsid w:val="00116B65"/>
    <w:rsid w:val="00116C86"/>
    <w:rsid w:val="00116EFB"/>
    <w:rsid w:val="00116FC1"/>
    <w:rsid w:val="001171F5"/>
    <w:rsid w:val="001172F4"/>
    <w:rsid w:val="00117DC7"/>
    <w:rsid w:val="00117E4A"/>
    <w:rsid w:val="00117E4D"/>
    <w:rsid w:val="00120173"/>
    <w:rsid w:val="001206F9"/>
    <w:rsid w:val="001207DE"/>
    <w:rsid w:val="00120D10"/>
    <w:rsid w:val="00121083"/>
    <w:rsid w:val="00121D37"/>
    <w:rsid w:val="0012269C"/>
    <w:rsid w:val="00122CE7"/>
    <w:rsid w:val="001238A4"/>
    <w:rsid w:val="001239D7"/>
    <w:rsid w:val="00124067"/>
    <w:rsid w:val="001247E1"/>
    <w:rsid w:val="001253AA"/>
    <w:rsid w:val="00126218"/>
    <w:rsid w:val="00126B42"/>
    <w:rsid w:val="00127871"/>
    <w:rsid w:val="00127B3B"/>
    <w:rsid w:val="001302A2"/>
    <w:rsid w:val="0013044F"/>
    <w:rsid w:val="00130A3C"/>
    <w:rsid w:val="00130AF2"/>
    <w:rsid w:val="001314A3"/>
    <w:rsid w:val="00133219"/>
    <w:rsid w:val="00134D27"/>
    <w:rsid w:val="00135008"/>
    <w:rsid w:val="001353AC"/>
    <w:rsid w:val="0013572C"/>
    <w:rsid w:val="00135863"/>
    <w:rsid w:val="00135D24"/>
    <w:rsid w:val="00136031"/>
    <w:rsid w:val="00136C3B"/>
    <w:rsid w:val="00137565"/>
    <w:rsid w:val="00137C21"/>
    <w:rsid w:val="00140444"/>
    <w:rsid w:val="00140802"/>
    <w:rsid w:val="00141F92"/>
    <w:rsid w:val="00143844"/>
    <w:rsid w:val="00143F01"/>
    <w:rsid w:val="001442AF"/>
    <w:rsid w:val="001445DE"/>
    <w:rsid w:val="00144DED"/>
    <w:rsid w:val="00145AD8"/>
    <w:rsid w:val="00145FE2"/>
    <w:rsid w:val="001461EA"/>
    <w:rsid w:val="00147025"/>
    <w:rsid w:val="00147308"/>
    <w:rsid w:val="0014734C"/>
    <w:rsid w:val="0014771C"/>
    <w:rsid w:val="00147EE2"/>
    <w:rsid w:val="0015028D"/>
    <w:rsid w:val="00151F41"/>
    <w:rsid w:val="00151F4E"/>
    <w:rsid w:val="0015262B"/>
    <w:rsid w:val="001537C4"/>
    <w:rsid w:val="0015391C"/>
    <w:rsid w:val="00153F9D"/>
    <w:rsid w:val="0015415F"/>
    <w:rsid w:val="001548BA"/>
    <w:rsid w:val="001548C3"/>
    <w:rsid w:val="00154B78"/>
    <w:rsid w:val="00155068"/>
    <w:rsid w:val="00155384"/>
    <w:rsid w:val="001554B2"/>
    <w:rsid w:val="00155DD8"/>
    <w:rsid w:val="00156320"/>
    <w:rsid w:val="001569C0"/>
    <w:rsid w:val="00157027"/>
    <w:rsid w:val="00157A58"/>
    <w:rsid w:val="0016027B"/>
    <w:rsid w:val="0016032F"/>
    <w:rsid w:val="001607E6"/>
    <w:rsid w:val="001608C1"/>
    <w:rsid w:val="00160C4E"/>
    <w:rsid w:val="00161350"/>
    <w:rsid w:val="00161523"/>
    <w:rsid w:val="00162287"/>
    <w:rsid w:val="0016290D"/>
    <w:rsid w:val="00162F97"/>
    <w:rsid w:val="00163A1E"/>
    <w:rsid w:val="00163A63"/>
    <w:rsid w:val="00163AFA"/>
    <w:rsid w:val="00163C00"/>
    <w:rsid w:val="00164507"/>
    <w:rsid w:val="00164528"/>
    <w:rsid w:val="0016470E"/>
    <w:rsid w:val="001651B8"/>
    <w:rsid w:val="00165328"/>
    <w:rsid w:val="001656EE"/>
    <w:rsid w:val="001669DB"/>
    <w:rsid w:val="0017057D"/>
    <w:rsid w:val="00170625"/>
    <w:rsid w:val="001706D6"/>
    <w:rsid w:val="001712D4"/>
    <w:rsid w:val="00172279"/>
    <w:rsid w:val="001723AF"/>
    <w:rsid w:val="0017288F"/>
    <w:rsid w:val="001729C5"/>
    <w:rsid w:val="00172AB0"/>
    <w:rsid w:val="00173058"/>
    <w:rsid w:val="001735D1"/>
    <w:rsid w:val="00173817"/>
    <w:rsid w:val="00173A50"/>
    <w:rsid w:val="00173CE1"/>
    <w:rsid w:val="001744E7"/>
    <w:rsid w:val="00174BE9"/>
    <w:rsid w:val="00174F77"/>
    <w:rsid w:val="00175D13"/>
    <w:rsid w:val="00176280"/>
    <w:rsid w:val="00176C71"/>
    <w:rsid w:val="0017786D"/>
    <w:rsid w:val="001801E1"/>
    <w:rsid w:val="0018096F"/>
    <w:rsid w:val="00180C56"/>
    <w:rsid w:val="00180FFE"/>
    <w:rsid w:val="0018148F"/>
    <w:rsid w:val="0018188A"/>
    <w:rsid w:val="00181901"/>
    <w:rsid w:val="0018199C"/>
    <w:rsid w:val="00181E4C"/>
    <w:rsid w:val="00182012"/>
    <w:rsid w:val="00182B9E"/>
    <w:rsid w:val="00182BD8"/>
    <w:rsid w:val="00182DCF"/>
    <w:rsid w:val="00183D40"/>
    <w:rsid w:val="0018495E"/>
    <w:rsid w:val="00184AC8"/>
    <w:rsid w:val="00184B0A"/>
    <w:rsid w:val="001856A4"/>
    <w:rsid w:val="001863A4"/>
    <w:rsid w:val="0018665F"/>
    <w:rsid w:val="00186A66"/>
    <w:rsid w:val="00187493"/>
    <w:rsid w:val="001877A9"/>
    <w:rsid w:val="00187EC9"/>
    <w:rsid w:val="0019062A"/>
    <w:rsid w:val="001908AD"/>
    <w:rsid w:val="00190A54"/>
    <w:rsid w:val="00190C72"/>
    <w:rsid w:val="00190DDF"/>
    <w:rsid w:val="00190E8D"/>
    <w:rsid w:val="00190FCE"/>
    <w:rsid w:val="00191029"/>
    <w:rsid w:val="0019132C"/>
    <w:rsid w:val="00191426"/>
    <w:rsid w:val="00191D2E"/>
    <w:rsid w:val="001921C5"/>
    <w:rsid w:val="00192236"/>
    <w:rsid w:val="00192932"/>
    <w:rsid w:val="00192D02"/>
    <w:rsid w:val="00192DC0"/>
    <w:rsid w:val="001930BE"/>
    <w:rsid w:val="0019322F"/>
    <w:rsid w:val="00193758"/>
    <w:rsid w:val="00193B11"/>
    <w:rsid w:val="00193ECE"/>
    <w:rsid w:val="00194C5A"/>
    <w:rsid w:val="001950CA"/>
    <w:rsid w:val="001968FE"/>
    <w:rsid w:val="00196AA1"/>
    <w:rsid w:val="00197876"/>
    <w:rsid w:val="00197A6A"/>
    <w:rsid w:val="00197E14"/>
    <w:rsid w:val="00197F44"/>
    <w:rsid w:val="001A0597"/>
    <w:rsid w:val="001A082E"/>
    <w:rsid w:val="001A084C"/>
    <w:rsid w:val="001A1045"/>
    <w:rsid w:val="001A1625"/>
    <w:rsid w:val="001A28F4"/>
    <w:rsid w:val="001A383C"/>
    <w:rsid w:val="001A4B05"/>
    <w:rsid w:val="001A4FAB"/>
    <w:rsid w:val="001A50E2"/>
    <w:rsid w:val="001A5601"/>
    <w:rsid w:val="001A61B1"/>
    <w:rsid w:val="001A6447"/>
    <w:rsid w:val="001A67B7"/>
    <w:rsid w:val="001A765B"/>
    <w:rsid w:val="001B04B8"/>
    <w:rsid w:val="001B0E01"/>
    <w:rsid w:val="001B0E65"/>
    <w:rsid w:val="001B118F"/>
    <w:rsid w:val="001B1B08"/>
    <w:rsid w:val="001B1E7E"/>
    <w:rsid w:val="001B1EFB"/>
    <w:rsid w:val="001B2435"/>
    <w:rsid w:val="001B2465"/>
    <w:rsid w:val="001B2E02"/>
    <w:rsid w:val="001B2F60"/>
    <w:rsid w:val="001B3394"/>
    <w:rsid w:val="001B39E1"/>
    <w:rsid w:val="001B40AC"/>
    <w:rsid w:val="001B5029"/>
    <w:rsid w:val="001B509C"/>
    <w:rsid w:val="001B53B4"/>
    <w:rsid w:val="001B53CD"/>
    <w:rsid w:val="001B5C9A"/>
    <w:rsid w:val="001B5DC5"/>
    <w:rsid w:val="001B5EA5"/>
    <w:rsid w:val="001B6075"/>
    <w:rsid w:val="001B6570"/>
    <w:rsid w:val="001B66F5"/>
    <w:rsid w:val="001B6BF6"/>
    <w:rsid w:val="001B6F74"/>
    <w:rsid w:val="001B755C"/>
    <w:rsid w:val="001C029F"/>
    <w:rsid w:val="001C0AFA"/>
    <w:rsid w:val="001C0DB8"/>
    <w:rsid w:val="001C1513"/>
    <w:rsid w:val="001C1E97"/>
    <w:rsid w:val="001C1F0D"/>
    <w:rsid w:val="001C2219"/>
    <w:rsid w:val="001C2320"/>
    <w:rsid w:val="001C2466"/>
    <w:rsid w:val="001C2473"/>
    <w:rsid w:val="001C2F7B"/>
    <w:rsid w:val="001C3719"/>
    <w:rsid w:val="001C3763"/>
    <w:rsid w:val="001C3936"/>
    <w:rsid w:val="001C3C4D"/>
    <w:rsid w:val="001C46DB"/>
    <w:rsid w:val="001C4CB0"/>
    <w:rsid w:val="001C550E"/>
    <w:rsid w:val="001C58F2"/>
    <w:rsid w:val="001C5A40"/>
    <w:rsid w:val="001C5A9D"/>
    <w:rsid w:val="001C5FEE"/>
    <w:rsid w:val="001C6350"/>
    <w:rsid w:val="001C6530"/>
    <w:rsid w:val="001C6BF9"/>
    <w:rsid w:val="001C71C8"/>
    <w:rsid w:val="001C7C90"/>
    <w:rsid w:val="001D017A"/>
    <w:rsid w:val="001D0903"/>
    <w:rsid w:val="001D12AC"/>
    <w:rsid w:val="001D1F40"/>
    <w:rsid w:val="001D2424"/>
    <w:rsid w:val="001D2834"/>
    <w:rsid w:val="001D2CCB"/>
    <w:rsid w:val="001D32F9"/>
    <w:rsid w:val="001D3D0C"/>
    <w:rsid w:val="001D3EC6"/>
    <w:rsid w:val="001D4886"/>
    <w:rsid w:val="001D4916"/>
    <w:rsid w:val="001D4E8F"/>
    <w:rsid w:val="001D5105"/>
    <w:rsid w:val="001D51FF"/>
    <w:rsid w:val="001D532C"/>
    <w:rsid w:val="001D5FB8"/>
    <w:rsid w:val="001D65B4"/>
    <w:rsid w:val="001D68FD"/>
    <w:rsid w:val="001D6E13"/>
    <w:rsid w:val="001D6E19"/>
    <w:rsid w:val="001D756F"/>
    <w:rsid w:val="001D7645"/>
    <w:rsid w:val="001E0042"/>
    <w:rsid w:val="001E170F"/>
    <w:rsid w:val="001E1E97"/>
    <w:rsid w:val="001E27A5"/>
    <w:rsid w:val="001E28D1"/>
    <w:rsid w:val="001E3700"/>
    <w:rsid w:val="001E3E0E"/>
    <w:rsid w:val="001E3EE6"/>
    <w:rsid w:val="001E4442"/>
    <w:rsid w:val="001E4626"/>
    <w:rsid w:val="001E4664"/>
    <w:rsid w:val="001E4747"/>
    <w:rsid w:val="001E56BC"/>
    <w:rsid w:val="001E6AD0"/>
    <w:rsid w:val="001E6E3E"/>
    <w:rsid w:val="001F049F"/>
    <w:rsid w:val="001F1C1A"/>
    <w:rsid w:val="001F1F2C"/>
    <w:rsid w:val="001F2FE4"/>
    <w:rsid w:val="001F31E7"/>
    <w:rsid w:val="001F3EA0"/>
    <w:rsid w:val="001F3FC3"/>
    <w:rsid w:val="001F4EC1"/>
    <w:rsid w:val="001F52F2"/>
    <w:rsid w:val="001F56A0"/>
    <w:rsid w:val="001F5A31"/>
    <w:rsid w:val="001F5FCD"/>
    <w:rsid w:val="001F6253"/>
    <w:rsid w:val="001F7245"/>
    <w:rsid w:val="001F760D"/>
    <w:rsid w:val="001F794E"/>
    <w:rsid w:val="001F7A2E"/>
    <w:rsid w:val="001F7DA8"/>
    <w:rsid w:val="00200197"/>
    <w:rsid w:val="00200B86"/>
    <w:rsid w:val="00200BB4"/>
    <w:rsid w:val="00200C35"/>
    <w:rsid w:val="00201E88"/>
    <w:rsid w:val="00202142"/>
    <w:rsid w:val="002025A9"/>
    <w:rsid w:val="00202B44"/>
    <w:rsid w:val="002032E0"/>
    <w:rsid w:val="00203660"/>
    <w:rsid w:val="00203AE2"/>
    <w:rsid w:val="002046D9"/>
    <w:rsid w:val="002047F1"/>
    <w:rsid w:val="0020562D"/>
    <w:rsid w:val="00205865"/>
    <w:rsid w:val="00205A17"/>
    <w:rsid w:val="002101B2"/>
    <w:rsid w:val="00210228"/>
    <w:rsid w:val="00210486"/>
    <w:rsid w:val="00210EA5"/>
    <w:rsid w:val="00211395"/>
    <w:rsid w:val="00211450"/>
    <w:rsid w:val="002122B7"/>
    <w:rsid w:val="0021278E"/>
    <w:rsid w:val="00212C1D"/>
    <w:rsid w:val="00213070"/>
    <w:rsid w:val="0021314D"/>
    <w:rsid w:val="002133A5"/>
    <w:rsid w:val="00213B9B"/>
    <w:rsid w:val="00214784"/>
    <w:rsid w:val="00214943"/>
    <w:rsid w:val="00214B44"/>
    <w:rsid w:val="00214E2A"/>
    <w:rsid w:val="002153B4"/>
    <w:rsid w:val="0021579E"/>
    <w:rsid w:val="00215C0D"/>
    <w:rsid w:val="00215EC7"/>
    <w:rsid w:val="002161DD"/>
    <w:rsid w:val="00216D7F"/>
    <w:rsid w:val="002179CC"/>
    <w:rsid w:val="00217B2F"/>
    <w:rsid w:val="00220A28"/>
    <w:rsid w:val="00220A31"/>
    <w:rsid w:val="00220CAE"/>
    <w:rsid w:val="00221482"/>
    <w:rsid w:val="00221707"/>
    <w:rsid w:val="00221CEE"/>
    <w:rsid w:val="00223691"/>
    <w:rsid w:val="00223772"/>
    <w:rsid w:val="00223AE1"/>
    <w:rsid w:val="00223F59"/>
    <w:rsid w:val="0022423E"/>
    <w:rsid w:val="00225DCB"/>
    <w:rsid w:val="00226284"/>
    <w:rsid w:val="0022685B"/>
    <w:rsid w:val="00226D1A"/>
    <w:rsid w:val="00227827"/>
    <w:rsid w:val="00230C26"/>
    <w:rsid w:val="0023168D"/>
    <w:rsid w:val="002317AD"/>
    <w:rsid w:val="002317D6"/>
    <w:rsid w:val="002317ED"/>
    <w:rsid w:val="00231E09"/>
    <w:rsid w:val="002325B7"/>
    <w:rsid w:val="00233221"/>
    <w:rsid w:val="002337A5"/>
    <w:rsid w:val="002337FD"/>
    <w:rsid w:val="00233DC2"/>
    <w:rsid w:val="00234684"/>
    <w:rsid w:val="00234A64"/>
    <w:rsid w:val="00234B55"/>
    <w:rsid w:val="00234FFD"/>
    <w:rsid w:val="0023509C"/>
    <w:rsid w:val="0023519A"/>
    <w:rsid w:val="00235ED3"/>
    <w:rsid w:val="002361B6"/>
    <w:rsid w:val="0023670F"/>
    <w:rsid w:val="002368AA"/>
    <w:rsid w:val="00236900"/>
    <w:rsid w:val="002375EF"/>
    <w:rsid w:val="0024008E"/>
    <w:rsid w:val="00240D07"/>
    <w:rsid w:val="0024137A"/>
    <w:rsid w:val="002414FC"/>
    <w:rsid w:val="00241627"/>
    <w:rsid w:val="002418D3"/>
    <w:rsid w:val="00241998"/>
    <w:rsid w:val="00241B16"/>
    <w:rsid w:val="00242B4D"/>
    <w:rsid w:val="00243ABE"/>
    <w:rsid w:val="00244081"/>
    <w:rsid w:val="00244206"/>
    <w:rsid w:val="002445E6"/>
    <w:rsid w:val="002445EB"/>
    <w:rsid w:val="0024514A"/>
    <w:rsid w:val="00245348"/>
    <w:rsid w:val="002454B2"/>
    <w:rsid w:val="00245506"/>
    <w:rsid w:val="00245D55"/>
    <w:rsid w:val="00245E37"/>
    <w:rsid w:val="00246A09"/>
    <w:rsid w:val="00246C86"/>
    <w:rsid w:val="00247749"/>
    <w:rsid w:val="002507EF"/>
    <w:rsid w:val="00251615"/>
    <w:rsid w:val="00251681"/>
    <w:rsid w:val="00251B09"/>
    <w:rsid w:val="00252640"/>
    <w:rsid w:val="00252996"/>
    <w:rsid w:val="00252D36"/>
    <w:rsid w:val="00253054"/>
    <w:rsid w:val="0025340F"/>
    <w:rsid w:val="002535F4"/>
    <w:rsid w:val="00253839"/>
    <w:rsid w:val="00253DC6"/>
    <w:rsid w:val="002541AD"/>
    <w:rsid w:val="002543BB"/>
    <w:rsid w:val="0025572C"/>
    <w:rsid w:val="00255DAD"/>
    <w:rsid w:val="002561DE"/>
    <w:rsid w:val="002571A9"/>
    <w:rsid w:val="0025769E"/>
    <w:rsid w:val="002603DE"/>
    <w:rsid w:val="00260427"/>
    <w:rsid w:val="002609A2"/>
    <w:rsid w:val="002615C5"/>
    <w:rsid w:val="00262952"/>
    <w:rsid w:val="00263C47"/>
    <w:rsid w:val="002646D5"/>
    <w:rsid w:val="00264F33"/>
    <w:rsid w:val="0026506A"/>
    <w:rsid w:val="002650E5"/>
    <w:rsid w:val="00265C4A"/>
    <w:rsid w:val="00265CBA"/>
    <w:rsid w:val="00265DC5"/>
    <w:rsid w:val="00265DE2"/>
    <w:rsid w:val="002667E2"/>
    <w:rsid w:val="00266BB6"/>
    <w:rsid w:val="0026711A"/>
    <w:rsid w:val="002671A1"/>
    <w:rsid w:val="002674B9"/>
    <w:rsid w:val="002675AC"/>
    <w:rsid w:val="00270541"/>
    <w:rsid w:val="002733C5"/>
    <w:rsid w:val="00273961"/>
    <w:rsid w:val="00273BE5"/>
    <w:rsid w:val="002746BE"/>
    <w:rsid w:val="002752E3"/>
    <w:rsid w:val="00275B7E"/>
    <w:rsid w:val="0027621E"/>
    <w:rsid w:val="00276835"/>
    <w:rsid w:val="00276E5C"/>
    <w:rsid w:val="00276F54"/>
    <w:rsid w:val="00277813"/>
    <w:rsid w:val="00277D10"/>
    <w:rsid w:val="00277EA6"/>
    <w:rsid w:val="00280064"/>
    <w:rsid w:val="0028024E"/>
    <w:rsid w:val="0028032D"/>
    <w:rsid w:val="0028062D"/>
    <w:rsid w:val="002809EE"/>
    <w:rsid w:val="00281A40"/>
    <w:rsid w:val="0028256D"/>
    <w:rsid w:val="002833FB"/>
    <w:rsid w:val="0028349F"/>
    <w:rsid w:val="002843D6"/>
    <w:rsid w:val="00284473"/>
    <w:rsid w:val="00284FF8"/>
    <w:rsid w:val="00285B75"/>
    <w:rsid w:val="00285C42"/>
    <w:rsid w:val="0028720A"/>
    <w:rsid w:val="002872AA"/>
    <w:rsid w:val="00287C8B"/>
    <w:rsid w:val="00290175"/>
    <w:rsid w:val="002901B6"/>
    <w:rsid w:val="00290432"/>
    <w:rsid w:val="00290AC7"/>
    <w:rsid w:val="00290C53"/>
    <w:rsid w:val="00290FA6"/>
    <w:rsid w:val="0029193B"/>
    <w:rsid w:val="00292287"/>
    <w:rsid w:val="00292403"/>
    <w:rsid w:val="002926A1"/>
    <w:rsid w:val="00292953"/>
    <w:rsid w:val="002929A5"/>
    <w:rsid w:val="00292A36"/>
    <w:rsid w:val="00292CB5"/>
    <w:rsid w:val="00293527"/>
    <w:rsid w:val="00293C75"/>
    <w:rsid w:val="002941D0"/>
    <w:rsid w:val="00294465"/>
    <w:rsid w:val="002949DA"/>
    <w:rsid w:val="00295A83"/>
    <w:rsid w:val="00295D4E"/>
    <w:rsid w:val="0029631A"/>
    <w:rsid w:val="0029683A"/>
    <w:rsid w:val="00297E92"/>
    <w:rsid w:val="002A15BC"/>
    <w:rsid w:val="002A2BF7"/>
    <w:rsid w:val="002A2DA5"/>
    <w:rsid w:val="002A3360"/>
    <w:rsid w:val="002A35CC"/>
    <w:rsid w:val="002A39EF"/>
    <w:rsid w:val="002A4406"/>
    <w:rsid w:val="002A45C8"/>
    <w:rsid w:val="002A491A"/>
    <w:rsid w:val="002A525A"/>
    <w:rsid w:val="002A5794"/>
    <w:rsid w:val="002A6334"/>
    <w:rsid w:val="002A657F"/>
    <w:rsid w:val="002A74CD"/>
    <w:rsid w:val="002A7B82"/>
    <w:rsid w:val="002B0290"/>
    <w:rsid w:val="002B0AA8"/>
    <w:rsid w:val="002B100A"/>
    <w:rsid w:val="002B11EB"/>
    <w:rsid w:val="002B1C1A"/>
    <w:rsid w:val="002B2172"/>
    <w:rsid w:val="002B2481"/>
    <w:rsid w:val="002B2541"/>
    <w:rsid w:val="002B393A"/>
    <w:rsid w:val="002B3C0B"/>
    <w:rsid w:val="002B4960"/>
    <w:rsid w:val="002B5117"/>
    <w:rsid w:val="002B539F"/>
    <w:rsid w:val="002B5B23"/>
    <w:rsid w:val="002B6955"/>
    <w:rsid w:val="002B6984"/>
    <w:rsid w:val="002B70AB"/>
    <w:rsid w:val="002B7E6E"/>
    <w:rsid w:val="002C109A"/>
    <w:rsid w:val="002C2087"/>
    <w:rsid w:val="002C287C"/>
    <w:rsid w:val="002C2A1C"/>
    <w:rsid w:val="002C30E6"/>
    <w:rsid w:val="002C31EE"/>
    <w:rsid w:val="002C37B3"/>
    <w:rsid w:val="002C3DBE"/>
    <w:rsid w:val="002C4118"/>
    <w:rsid w:val="002C42C3"/>
    <w:rsid w:val="002C47DB"/>
    <w:rsid w:val="002C4821"/>
    <w:rsid w:val="002C4B20"/>
    <w:rsid w:val="002C4BD8"/>
    <w:rsid w:val="002C5621"/>
    <w:rsid w:val="002C5ACD"/>
    <w:rsid w:val="002C63B1"/>
    <w:rsid w:val="002C7A56"/>
    <w:rsid w:val="002C7BDA"/>
    <w:rsid w:val="002C7D42"/>
    <w:rsid w:val="002D0ECE"/>
    <w:rsid w:val="002D14A2"/>
    <w:rsid w:val="002D20D7"/>
    <w:rsid w:val="002D21FA"/>
    <w:rsid w:val="002D2D75"/>
    <w:rsid w:val="002D31F9"/>
    <w:rsid w:val="002D34E0"/>
    <w:rsid w:val="002D3857"/>
    <w:rsid w:val="002D3C19"/>
    <w:rsid w:val="002D3D32"/>
    <w:rsid w:val="002D4A2E"/>
    <w:rsid w:val="002D4BBD"/>
    <w:rsid w:val="002D4D4D"/>
    <w:rsid w:val="002D53F6"/>
    <w:rsid w:val="002D5ED3"/>
    <w:rsid w:val="002D681C"/>
    <w:rsid w:val="002D6C10"/>
    <w:rsid w:val="002D72C5"/>
    <w:rsid w:val="002D7FD5"/>
    <w:rsid w:val="002E1070"/>
    <w:rsid w:val="002E17CC"/>
    <w:rsid w:val="002E1F20"/>
    <w:rsid w:val="002E2004"/>
    <w:rsid w:val="002E26D0"/>
    <w:rsid w:val="002E2B7F"/>
    <w:rsid w:val="002E394E"/>
    <w:rsid w:val="002E4531"/>
    <w:rsid w:val="002E4685"/>
    <w:rsid w:val="002E4718"/>
    <w:rsid w:val="002E48F9"/>
    <w:rsid w:val="002E4999"/>
    <w:rsid w:val="002E4D99"/>
    <w:rsid w:val="002E506B"/>
    <w:rsid w:val="002E573F"/>
    <w:rsid w:val="002E5E8F"/>
    <w:rsid w:val="002E6205"/>
    <w:rsid w:val="002E7344"/>
    <w:rsid w:val="002E7B02"/>
    <w:rsid w:val="002E7FCC"/>
    <w:rsid w:val="002F0E65"/>
    <w:rsid w:val="002F0ECA"/>
    <w:rsid w:val="002F0FB8"/>
    <w:rsid w:val="002F1F63"/>
    <w:rsid w:val="002F2DA4"/>
    <w:rsid w:val="002F31FC"/>
    <w:rsid w:val="002F32D8"/>
    <w:rsid w:val="002F49FE"/>
    <w:rsid w:val="002F4C1E"/>
    <w:rsid w:val="002F4DF7"/>
    <w:rsid w:val="002F4E97"/>
    <w:rsid w:val="002F5099"/>
    <w:rsid w:val="002F5351"/>
    <w:rsid w:val="002F57D7"/>
    <w:rsid w:val="002F5C50"/>
    <w:rsid w:val="002F5E88"/>
    <w:rsid w:val="002F5EA3"/>
    <w:rsid w:val="002F6289"/>
    <w:rsid w:val="002F6542"/>
    <w:rsid w:val="002F6B85"/>
    <w:rsid w:val="002F764B"/>
    <w:rsid w:val="002F7BE1"/>
    <w:rsid w:val="003000A8"/>
    <w:rsid w:val="00300228"/>
    <w:rsid w:val="00300F9C"/>
    <w:rsid w:val="00301FB8"/>
    <w:rsid w:val="0030228D"/>
    <w:rsid w:val="003022E2"/>
    <w:rsid w:val="00302651"/>
    <w:rsid w:val="003026AC"/>
    <w:rsid w:val="00302C71"/>
    <w:rsid w:val="00303032"/>
    <w:rsid w:val="00303D79"/>
    <w:rsid w:val="00303E39"/>
    <w:rsid w:val="00304730"/>
    <w:rsid w:val="00304D53"/>
    <w:rsid w:val="00304FC8"/>
    <w:rsid w:val="00305532"/>
    <w:rsid w:val="003055DF"/>
    <w:rsid w:val="00305FA3"/>
    <w:rsid w:val="0030609A"/>
    <w:rsid w:val="00306167"/>
    <w:rsid w:val="00306676"/>
    <w:rsid w:val="0030667C"/>
    <w:rsid w:val="0030751E"/>
    <w:rsid w:val="0030762B"/>
    <w:rsid w:val="0030789C"/>
    <w:rsid w:val="003078A7"/>
    <w:rsid w:val="00310518"/>
    <w:rsid w:val="003106DF"/>
    <w:rsid w:val="00310921"/>
    <w:rsid w:val="00310DBB"/>
    <w:rsid w:val="0031134A"/>
    <w:rsid w:val="00311359"/>
    <w:rsid w:val="0031177C"/>
    <w:rsid w:val="0031230A"/>
    <w:rsid w:val="003130A1"/>
    <w:rsid w:val="00313276"/>
    <w:rsid w:val="00313350"/>
    <w:rsid w:val="00314796"/>
    <w:rsid w:val="00314D26"/>
    <w:rsid w:val="00314D57"/>
    <w:rsid w:val="003153E1"/>
    <w:rsid w:val="003156BC"/>
    <w:rsid w:val="003161AF"/>
    <w:rsid w:val="003166AD"/>
    <w:rsid w:val="00317B07"/>
    <w:rsid w:val="00320315"/>
    <w:rsid w:val="0032083C"/>
    <w:rsid w:val="0032102A"/>
    <w:rsid w:val="00321658"/>
    <w:rsid w:val="00321665"/>
    <w:rsid w:val="003219E2"/>
    <w:rsid w:val="003234F4"/>
    <w:rsid w:val="00323DBE"/>
    <w:rsid w:val="00324328"/>
    <w:rsid w:val="00324AB3"/>
    <w:rsid w:val="00325363"/>
    <w:rsid w:val="003254AF"/>
    <w:rsid w:val="00325555"/>
    <w:rsid w:val="003256A6"/>
    <w:rsid w:val="00325762"/>
    <w:rsid w:val="00325E61"/>
    <w:rsid w:val="00326979"/>
    <w:rsid w:val="00326B9F"/>
    <w:rsid w:val="0032723F"/>
    <w:rsid w:val="00327389"/>
    <w:rsid w:val="00327DD9"/>
    <w:rsid w:val="00330BBE"/>
    <w:rsid w:val="00331173"/>
    <w:rsid w:val="00331428"/>
    <w:rsid w:val="00331543"/>
    <w:rsid w:val="0033246F"/>
    <w:rsid w:val="003336E6"/>
    <w:rsid w:val="003338DB"/>
    <w:rsid w:val="00333A38"/>
    <w:rsid w:val="00334453"/>
    <w:rsid w:val="003346A7"/>
    <w:rsid w:val="003346D9"/>
    <w:rsid w:val="003368DA"/>
    <w:rsid w:val="00336A94"/>
    <w:rsid w:val="00336BE9"/>
    <w:rsid w:val="00336E0D"/>
    <w:rsid w:val="0033762F"/>
    <w:rsid w:val="00337DBD"/>
    <w:rsid w:val="00340AE1"/>
    <w:rsid w:val="0034134E"/>
    <w:rsid w:val="00341BEA"/>
    <w:rsid w:val="00341F95"/>
    <w:rsid w:val="00342951"/>
    <w:rsid w:val="0034388A"/>
    <w:rsid w:val="0034447B"/>
    <w:rsid w:val="00344999"/>
    <w:rsid w:val="00344CD9"/>
    <w:rsid w:val="00344ECD"/>
    <w:rsid w:val="00346344"/>
    <w:rsid w:val="00346F5D"/>
    <w:rsid w:val="0034746A"/>
    <w:rsid w:val="003475ED"/>
    <w:rsid w:val="003501AA"/>
    <w:rsid w:val="00351035"/>
    <w:rsid w:val="0035277F"/>
    <w:rsid w:val="00352F83"/>
    <w:rsid w:val="0035468A"/>
    <w:rsid w:val="00354D4D"/>
    <w:rsid w:val="00354E92"/>
    <w:rsid w:val="00355A5C"/>
    <w:rsid w:val="00355D93"/>
    <w:rsid w:val="00356D39"/>
    <w:rsid w:val="0035779B"/>
    <w:rsid w:val="00357C2D"/>
    <w:rsid w:val="00357C50"/>
    <w:rsid w:val="003609D6"/>
    <w:rsid w:val="00361CCE"/>
    <w:rsid w:val="00362AB3"/>
    <w:rsid w:val="00365BD3"/>
    <w:rsid w:val="00366552"/>
    <w:rsid w:val="003665A0"/>
    <w:rsid w:val="00366A62"/>
    <w:rsid w:val="00367545"/>
    <w:rsid w:val="003677D2"/>
    <w:rsid w:val="00367D8A"/>
    <w:rsid w:val="003711A0"/>
    <w:rsid w:val="00371223"/>
    <w:rsid w:val="00371B02"/>
    <w:rsid w:val="003720E2"/>
    <w:rsid w:val="00372791"/>
    <w:rsid w:val="00373045"/>
    <w:rsid w:val="0037396E"/>
    <w:rsid w:val="00374387"/>
    <w:rsid w:val="00374464"/>
    <w:rsid w:val="00374765"/>
    <w:rsid w:val="003749D5"/>
    <w:rsid w:val="003756D3"/>
    <w:rsid w:val="00375A71"/>
    <w:rsid w:val="00376889"/>
    <w:rsid w:val="00376C41"/>
    <w:rsid w:val="00377068"/>
    <w:rsid w:val="003776CF"/>
    <w:rsid w:val="003776D2"/>
    <w:rsid w:val="003808EE"/>
    <w:rsid w:val="00380B1D"/>
    <w:rsid w:val="00380F84"/>
    <w:rsid w:val="003811F4"/>
    <w:rsid w:val="003812D8"/>
    <w:rsid w:val="00381517"/>
    <w:rsid w:val="00381DC6"/>
    <w:rsid w:val="003828D8"/>
    <w:rsid w:val="00382A85"/>
    <w:rsid w:val="0038300D"/>
    <w:rsid w:val="00383256"/>
    <w:rsid w:val="00384403"/>
    <w:rsid w:val="00384475"/>
    <w:rsid w:val="00384AAF"/>
    <w:rsid w:val="00384D4D"/>
    <w:rsid w:val="003855C0"/>
    <w:rsid w:val="00386001"/>
    <w:rsid w:val="00386ED8"/>
    <w:rsid w:val="00386FD0"/>
    <w:rsid w:val="003876DB"/>
    <w:rsid w:val="00387CF5"/>
    <w:rsid w:val="003905A3"/>
    <w:rsid w:val="003907FF"/>
    <w:rsid w:val="00390D86"/>
    <w:rsid w:val="00390D87"/>
    <w:rsid w:val="003912B6"/>
    <w:rsid w:val="00392317"/>
    <w:rsid w:val="0039244C"/>
    <w:rsid w:val="003928FF"/>
    <w:rsid w:val="003935FA"/>
    <w:rsid w:val="00393773"/>
    <w:rsid w:val="00394599"/>
    <w:rsid w:val="003948C9"/>
    <w:rsid w:val="00394DEE"/>
    <w:rsid w:val="00396E63"/>
    <w:rsid w:val="00396F2B"/>
    <w:rsid w:val="003974AD"/>
    <w:rsid w:val="003A0454"/>
    <w:rsid w:val="003A0ED6"/>
    <w:rsid w:val="003A1565"/>
    <w:rsid w:val="003A18A9"/>
    <w:rsid w:val="003A1ACA"/>
    <w:rsid w:val="003A1E13"/>
    <w:rsid w:val="003A2382"/>
    <w:rsid w:val="003A25CC"/>
    <w:rsid w:val="003A2A37"/>
    <w:rsid w:val="003A2D84"/>
    <w:rsid w:val="003A2FD2"/>
    <w:rsid w:val="003A33DA"/>
    <w:rsid w:val="003A4297"/>
    <w:rsid w:val="003A55C0"/>
    <w:rsid w:val="003A55FF"/>
    <w:rsid w:val="003A5C7F"/>
    <w:rsid w:val="003A64C0"/>
    <w:rsid w:val="003A675F"/>
    <w:rsid w:val="003A74F7"/>
    <w:rsid w:val="003A756E"/>
    <w:rsid w:val="003B0B81"/>
    <w:rsid w:val="003B1759"/>
    <w:rsid w:val="003B1A6C"/>
    <w:rsid w:val="003B1C74"/>
    <w:rsid w:val="003B3108"/>
    <w:rsid w:val="003B33BB"/>
    <w:rsid w:val="003B356F"/>
    <w:rsid w:val="003B367D"/>
    <w:rsid w:val="003B36D7"/>
    <w:rsid w:val="003B5542"/>
    <w:rsid w:val="003B598F"/>
    <w:rsid w:val="003B5BD8"/>
    <w:rsid w:val="003B67E9"/>
    <w:rsid w:val="003B6876"/>
    <w:rsid w:val="003B71A9"/>
    <w:rsid w:val="003B7711"/>
    <w:rsid w:val="003C02BA"/>
    <w:rsid w:val="003C05F1"/>
    <w:rsid w:val="003C1275"/>
    <w:rsid w:val="003C14A4"/>
    <w:rsid w:val="003C1734"/>
    <w:rsid w:val="003C1C09"/>
    <w:rsid w:val="003C1D57"/>
    <w:rsid w:val="003C2015"/>
    <w:rsid w:val="003C24FD"/>
    <w:rsid w:val="003C27E5"/>
    <w:rsid w:val="003C2B63"/>
    <w:rsid w:val="003C3348"/>
    <w:rsid w:val="003C3CAE"/>
    <w:rsid w:val="003C3D7F"/>
    <w:rsid w:val="003C3DF1"/>
    <w:rsid w:val="003C4339"/>
    <w:rsid w:val="003C4A1B"/>
    <w:rsid w:val="003C4F57"/>
    <w:rsid w:val="003C5613"/>
    <w:rsid w:val="003C56EA"/>
    <w:rsid w:val="003C5B7A"/>
    <w:rsid w:val="003C5C45"/>
    <w:rsid w:val="003C5EA2"/>
    <w:rsid w:val="003C6A93"/>
    <w:rsid w:val="003C7181"/>
    <w:rsid w:val="003C7218"/>
    <w:rsid w:val="003C75B6"/>
    <w:rsid w:val="003D0556"/>
    <w:rsid w:val="003D0B8E"/>
    <w:rsid w:val="003D142E"/>
    <w:rsid w:val="003D19C5"/>
    <w:rsid w:val="003D1ACA"/>
    <w:rsid w:val="003D1B47"/>
    <w:rsid w:val="003D1D67"/>
    <w:rsid w:val="003D2260"/>
    <w:rsid w:val="003D2AFD"/>
    <w:rsid w:val="003D2F43"/>
    <w:rsid w:val="003D387B"/>
    <w:rsid w:val="003D51CA"/>
    <w:rsid w:val="003D5954"/>
    <w:rsid w:val="003D5B95"/>
    <w:rsid w:val="003D5D46"/>
    <w:rsid w:val="003D6A59"/>
    <w:rsid w:val="003D7191"/>
    <w:rsid w:val="003D725B"/>
    <w:rsid w:val="003D7B0A"/>
    <w:rsid w:val="003E0880"/>
    <w:rsid w:val="003E152E"/>
    <w:rsid w:val="003E1C18"/>
    <w:rsid w:val="003E1DC3"/>
    <w:rsid w:val="003E2214"/>
    <w:rsid w:val="003E22D0"/>
    <w:rsid w:val="003E2710"/>
    <w:rsid w:val="003E3B7E"/>
    <w:rsid w:val="003E4175"/>
    <w:rsid w:val="003E52FA"/>
    <w:rsid w:val="003E6F45"/>
    <w:rsid w:val="003E7B68"/>
    <w:rsid w:val="003E7EA6"/>
    <w:rsid w:val="003F00C1"/>
    <w:rsid w:val="003F1AFB"/>
    <w:rsid w:val="003F1E27"/>
    <w:rsid w:val="003F1E64"/>
    <w:rsid w:val="003F1F98"/>
    <w:rsid w:val="003F2155"/>
    <w:rsid w:val="003F2593"/>
    <w:rsid w:val="003F2A2A"/>
    <w:rsid w:val="003F2B2D"/>
    <w:rsid w:val="003F2DA6"/>
    <w:rsid w:val="003F2F09"/>
    <w:rsid w:val="003F2F91"/>
    <w:rsid w:val="003F3583"/>
    <w:rsid w:val="003F45B8"/>
    <w:rsid w:val="003F45E0"/>
    <w:rsid w:val="003F4805"/>
    <w:rsid w:val="003F48BA"/>
    <w:rsid w:val="003F48BC"/>
    <w:rsid w:val="003F4F99"/>
    <w:rsid w:val="003F5B8F"/>
    <w:rsid w:val="003F77BA"/>
    <w:rsid w:val="003F78EB"/>
    <w:rsid w:val="004000A6"/>
    <w:rsid w:val="00400605"/>
    <w:rsid w:val="00400987"/>
    <w:rsid w:val="00401DB5"/>
    <w:rsid w:val="00402994"/>
    <w:rsid w:val="00402FF9"/>
    <w:rsid w:val="0040334B"/>
    <w:rsid w:val="0040388A"/>
    <w:rsid w:val="00403944"/>
    <w:rsid w:val="004041D2"/>
    <w:rsid w:val="004043A9"/>
    <w:rsid w:val="004047B4"/>
    <w:rsid w:val="00404CB5"/>
    <w:rsid w:val="00405443"/>
    <w:rsid w:val="00405F19"/>
    <w:rsid w:val="0040609B"/>
    <w:rsid w:val="004060C8"/>
    <w:rsid w:val="004063FB"/>
    <w:rsid w:val="00406566"/>
    <w:rsid w:val="00406BBF"/>
    <w:rsid w:val="00406ECD"/>
    <w:rsid w:val="0041009F"/>
    <w:rsid w:val="004109BC"/>
    <w:rsid w:val="00410B9E"/>
    <w:rsid w:val="00410D34"/>
    <w:rsid w:val="00410E29"/>
    <w:rsid w:val="00410E8A"/>
    <w:rsid w:val="00411190"/>
    <w:rsid w:val="0041189E"/>
    <w:rsid w:val="00412916"/>
    <w:rsid w:val="00412C7F"/>
    <w:rsid w:val="00413100"/>
    <w:rsid w:val="00413CD6"/>
    <w:rsid w:val="00413EF6"/>
    <w:rsid w:val="00414009"/>
    <w:rsid w:val="00414656"/>
    <w:rsid w:val="00414851"/>
    <w:rsid w:val="00414C6D"/>
    <w:rsid w:val="004151E7"/>
    <w:rsid w:val="00415AC9"/>
    <w:rsid w:val="00415F2A"/>
    <w:rsid w:val="0041666A"/>
    <w:rsid w:val="004167AC"/>
    <w:rsid w:val="00416B81"/>
    <w:rsid w:val="00416C8C"/>
    <w:rsid w:val="00417854"/>
    <w:rsid w:val="00417896"/>
    <w:rsid w:val="004202DC"/>
    <w:rsid w:val="004206E4"/>
    <w:rsid w:val="00420D75"/>
    <w:rsid w:val="00420EE5"/>
    <w:rsid w:val="004214B0"/>
    <w:rsid w:val="00421816"/>
    <w:rsid w:val="0042296A"/>
    <w:rsid w:val="00422E80"/>
    <w:rsid w:val="004235F0"/>
    <w:rsid w:val="004236ED"/>
    <w:rsid w:val="00423841"/>
    <w:rsid w:val="00424207"/>
    <w:rsid w:val="004249C5"/>
    <w:rsid w:val="00424DD4"/>
    <w:rsid w:val="00425197"/>
    <w:rsid w:val="00425445"/>
    <w:rsid w:val="00425495"/>
    <w:rsid w:val="004258FE"/>
    <w:rsid w:val="00425E2E"/>
    <w:rsid w:val="00426C8A"/>
    <w:rsid w:val="004277CF"/>
    <w:rsid w:val="00427BE0"/>
    <w:rsid w:val="0043069D"/>
    <w:rsid w:val="00430915"/>
    <w:rsid w:val="00430A42"/>
    <w:rsid w:val="00430BF4"/>
    <w:rsid w:val="00430C28"/>
    <w:rsid w:val="00430EA1"/>
    <w:rsid w:val="0043118F"/>
    <w:rsid w:val="0043160F"/>
    <w:rsid w:val="00431E6C"/>
    <w:rsid w:val="00432568"/>
    <w:rsid w:val="00432E33"/>
    <w:rsid w:val="004330C8"/>
    <w:rsid w:val="004337F6"/>
    <w:rsid w:val="00433C58"/>
    <w:rsid w:val="00433E63"/>
    <w:rsid w:val="004351F2"/>
    <w:rsid w:val="00435AAE"/>
    <w:rsid w:val="00436394"/>
    <w:rsid w:val="00436868"/>
    <w:rsid w:val="00436C03"/>
    <w:rsid w:val="00437156"/>
    <w:rsid w:val="004377DF"/>
    <w:rsid w:val="00440919"/>
    <w:rsid w:val="00440BCB"/>
    <w:rsid w:val="00440DD4"/>
    <w:rsid w:val="0044122B"/>
    <w:rsid w:val="0044199D"/>
    <w:rsid w:val="00442094"/>
    <w:rsid w:val="00442788"/>
    <w:rsid w:val="004429EB"/>
    <w:rsid w:val="00442AEA"/>
    <w:rsid w:val="004431A7"/>
    <w:rsid w:val="00443A17"/>
    <w:rsid w:val="00443B63"/>
    <w:rsid w:val="00443B85"/>
    <w:rsid w:val="00443DF8"/>
    <w:rsid w:val="00445686"/>
    <w:rsid w:val="00445967"/>
    <w:rsid w:val="00445BC1"/>
    <w:rsid w:val="00446613"/>
    <w:rsid w:val="004468E5"/>
    <w:rsid w:val="004470AF"/>
    <w:rsid w:val="0044760D"/>
    <w:rsid w:val="00447DB5"/>
    <w:rsid w:val="0045066A"/>
    <w:rsid w:val="00450A31"/>
    <w:rsid w:val="00450E01"/>
    <w:rsid w:val="00450F9E"/>
    <w:rsid w:val="0045114D"/>
    <w:rsid w:val="00451769"/>
    <w:rsid w:val="00452BFD"/>
    <w:rsid w:val="00452E21"/>
    <w:rsid w:val="00453B5F"/>
    <w:rsid w:val="00454A18"/>
    <w:rsid w:val="00454DFC"/>
    <w:rsid w:val="00455524"/>
    <w:rsid w:val="00455F5F"/>
    <w:rsid w:val="00456FCB"/>
    <w:rsid w:val="0045744B"/>
    <w:rsid w:val="004575DC"/>
    <w:rsid w:val="00457764"/>
    <w:rsid w:val="0045789B"/>
    <w:rsid w:val="00460A88"/>
    <w:rsid w:val="0046168D"/>
    <w:rsid w:val="00461AB9"/>
    <w:rsid w:val="00461E5D"/>
    <w:rsid w:val="004623C7"/>
    <w:rsid w:val="004625BF"/>
    <w:rsid w:val="004628E1"/>
    <w:rsid w:val="00463950"/>
    <w:rsid w:val="00464AB5"/>
    <w:rsid w:val="00464C30"/>
    <w:rsid w:val="0046510C"/>
    <w:rsid w:val="004652EB"/>
    <w:rsid w:val="00466143"/>
    <w:rsid w:val="00466385"/>
    <w:rsid w:val="0046639E"/>
    <w:rsid w:val="004663CE"/>
    <w:rsid w:val="00466E02"/>
    <w:rsid w:val="00467687"/>
    <w:rsid w:val="00467AC1"/>
    <w:rsid w:val="0047042E"/>
    <w:rsid w:val="00470AAD"/>
    <w:rsid w:val="00471817"/>
    <w:rsid w:val="004730EF"/>
    <w:rsid w:val="00473A05"/>
    <w:rsid w:val="00473AA1"/>
    <w:rsid w:val="0047411B"/>
    <w:rsid w:val="004744B8"/>
    <w:rsid w:val="00474952"/>
    <w:rsid w:val="004749C3"/>
    <w:rsid w:val="004751B7"/>
    <w:rsid w:val="00475451"/>
    <w:rsid w:val="004754F5"/>
    <w:rsid w:val="0047555E"/>
    <w:rsid w:val="00475859"/>
    <w:rsid w:val="0047633F"/>
    <w:rsid w:val="004767E2"/>
    <w:rsid w:val="00477007"/>
    <w:rsid w:val="004810E0"/>
    <w:rsid w:val="0048171B"/>
    <w:rsid w:val="00481926"/>
    <w:rsid w:val="00481D94"/>
    <w:rsid w:val="0048229C"/>
    <w:rsid w:val="00482D00"/>
    <w:rsid w:val="00483275"/>
    <w:rsid w:val="00483357"/>
    <w:rsid w:val="00483C6B"/>
    <w:rsid w:val="00483FB7"/>
    <w:rsid w:val="00484639"/>
    <w:rsid w:val="004847D5"/>
    <w:rsid w:val="004848A0"/>
    <w:rsid w:val="00485440"/>
    <w:rsid w:val="0048582E"/>
    <w:rsid w:val="00485C93"/>
    <w:rsid w:val="00485E21"/>
    <w:rsid w:val="00486F83"/>
    <w:rsid w:val="00487080"/>
    <w:rsid w:val="004879FE"/>
    <w:rsid w:val="00487A1D"/>
    <w:rsid w:val="004919A4"/>
    <w:rsid w:val="00491B43"/>
    <w:rsid w:val="004925EF"/>
    <w:rsid w:val="00493111"/>
    <w:rsid w:val="00493690"/>
    <w:rsid w:val="00493D0A"/>
    <w:rsid w:val="00493DF6"/>
    <w:rsid w:val="0049453A"/>
    <w:rsid w:val="00494F11"/>
    <w:rsid w:val="00495018"/>
    <w:rsid w:val="00495532"/>
    <w:rsid w:val="004971F7"/>
    <w:rsid w:val="004A01C3"/>
    <w:rsid w:val="004A055B"/>
    <w:rsid w:val="004A0F78"/>
    <w:rsid w:val="004A142A"/>
    <w:rsid w:val="004A2436"/>
    <w:rsid w:val="004A2997"/>
    <w:rsid w:val="004A33BF"/>
    <w:rsid w:val="004A3913"/>
    <w:rsid w:val="004A3A90"/>
    <w:rsid w:val="004A3D90"/>
    <w:rsid w:val="004A3F35"/>
    <w:rsid w:val="004A43BD"/>
    <w:rsid w:val="004A4841"/>
    <w:rsid w:val="004A543B"/>
    <w:rsid w:val="004A54B0"/>
    <w:rsid w:val="004A60EE"/>
    <w:rsid w:val="004A623D"/>
    <w:rsid w:val="004A674E"/>
    <w:rsid w:val="004A6777"/>
    <w:rsid w:val="004B07D1"/>
    <w:rsid w:val="004B09B3"/>
    <w:rsid w:val="004B1487"/>
    <w:rsid w:val="004B17FB"/>
    <w:rsid w:val="004B250D"/>
    <w:rsid w:val="004B26C9"/>
    <w:rsid w:val="004B29AC"/>
    <w:rsid w:val="004B29DA"/>
    <w:rsid w:val="004B3EE6"/>
    <w:rsid w:val="004B422A"/>
    <w:rsid w:val="004B514A"/>
    <w:rsid w:val="004B5D25"/>
    <w:rsid w:val="004B62A8"/>
    <w:rsid w:val="004B650B"/>
    <w:rsid w:val="004B65B9"/>
    <w:rsid w:val="004B6C2A"/>
    <w:rsid w:val="004B7521"/>
    <w:rsid w:val="004B76C1"/>
    <w:rsid w:val="004B7AF7"/>
    <w:rsid w:val="004B7F14"/>
    <w:rsid w:val="004C0348"/>
    <w:rsid w:val="004C1858"/>
    <w:rsid w:val="004C1FCC"/>
    <w:rsid w:val="004C211C"/>
    <w:rsid w:val="004C24B2"/>
    <w:rsid w:val="004C2772"/>
    <w:rsid w:val="004C29B1"/>
    <w:rsid w:val="004C2B43"/>
    <w:rsid w:val="004C3D9F"/>
    <w:rsid w:val="004C3EC7"/>
    <w:rsid w:val="004C402C"/>
    <w:rsid w:val="004C4340"/>
    <w:rsid w:val="004C4548"/>
    <w:rsid w:val="004C4722"/>
    <w:rsid w:val="004C4D93"/>
    <w:rsid w:val="004C60EB"/>
    <w:rsid w:val="004C6312"/>
    <w:rsid w:val="004C68D8"/>
    <w:rsid w:val="004C7755"/>
    <w:rsid w:val="004C790B"/>
    <w:rsid w:val="004C7E14"/>
    <w:rsid w:val="004D0284"/>
    <w:rsid w:val="004D10C9"/>
    <w:rsid w:val="004D17D1"/>
    <w:rsid w:val="004D18E3"/>
    <w:rsid w:val="004D195D"/>
    <w:rsid w:val="004D20C6"/>
    <w:rsid w:val="004D215F"/>
    <w:rsid w:val="004D3A95"/>
    <w:rsid w:val="004D44E9"/>
    <w:rsid w:val="004D49D1"/>
    <w:rsid w:val="004D5CE2"/>
    <w:rsid w:val="004D6028"/>
    <w:rsid w:val="004D6504"/>
    <w:rsid w:val="004D6E86"/>
    <w:rsid w:val="004D7A0A"/>
    <w:rsid w:val="004E070C"/>
    <w:rsid w:val="004E0E56"/>
    <w:rsid w:val="004E178C"/>
    <w:rsid w:val="004E1911"/>
    <w:rsid w:val="004E1A8D"/>
    <w:rsid w:val="004E22E5"/>
    <w:rsid w:val="004E38DD"/>
    <w:rsid w:val="004E4142"/>
    <w:rsid w:val="004E44D0"/>
    <w:rsid w:val="004E5D94"/>
    <w:rsid w:val="004E60C2"/>
    <w:rsid w:val="004E6236"/>
    <w:rsid w:val="004E6ECC"/>
    <w:rsid w:val="004E7D9D"/>
    <w:rsid w:val="004F01FE"/>
    <w:rsid w:val="004F04F6"/>
    <w:rsid w:val="004F07E9"/>
    <w:rsid w:val="004F0CA2"/>
    <w:rsid w:val="004F0D3E"/>
    <w:rsid w:val="004F0F63"/>
    <w:rsid w:val="004F16E4"/>
    <w:rsid w:val="004F182A"/>
    <w:rsid w:val="004F19FF"/>
    <w:rsid w:val="004F1E4E"/>
    <w:rsid w:val="004F1FFC"/>
    <w:rsid w:val="004F274E"/>
    <w:rsid w:val="004F2C44"/>
    <w:rsid w:val="004F333F"/>
    <w:rsid w:val="004F39DA"/>
    <w:rsid w:val="004F3EA2"/>
    <w:rsid w:val="004F4003"/>
    <w:rsid w:val="004F431E"/>
    <w:rsid w:val="004F43D5"/>
    <w:rsid w:val="004F4EC7"/>
    <w:rsid w:val="004F4F30"/>
    <w:rsid w:val="004F53D9"/>
    <w:rsid w:val="004F54B4"/>
    <w:rsid w:val="004F5CDD"/>
    <w:rsid w:val="004F5E48"/>
    <w:rsid w:val="004F6E78"/>
    <w:rsid w:val="004F6F51"/>
    <w:rsid w:val="004F7781"/>
    <w:rsid w:val="004F77A5"/>
    <w:rsid w:val="004F7A5D"/>
    <w:rsid w:val="005001DB"/>
    <w:rsid w:val="005017C0"/>
    <w:rsid w:val="005025E0"/>
    <w:rsid w:val="005029E7"/>
    <w:rsid w:val="00502B5E"/>
    <w:rsid w:val="00502DA6"/>
    <w:rsid w:val="00503773"/>
    <w:rsid w:val="00503DBA"/>
    <w:rsid w:val="00504CF7"/>
    <w:rsid w:val="00504FBD"/>
    <w:rsid w:val="00505A30"/>
    <w:rsid w:val="00505F3B"/>
    <w:rsid w:val="00506222"/>
    <w:rsid w:val="00506683"/>
    <w:rsid w:val="005070FE"/>
    <w:rsid w:val="005075C0"/>
    <w:rsid w:val="005109E7"/>
    <w:rsid w:val="00513645"/>
    <w:rsid w:val="00513DFA"/>
    <w:rsid w:val="00514666"/>
    <w:rsid w:val="00514968"/>
    <w:rsid w:val="00514A43"/>
    <w:rsid w:val="00514F33"/>
    <w:rsid w:val="00515324"/>
    <w:rsid w:val="0051577E"/>
    <w:rsid w:val="00515901"/>
    <w:rsid w:val="00515B4F"/>
    <w:rsid w:val="00515B92"/>
    <w:rsid w:val="005164D3"/>
    <w:rsid w:val="00516670"/>
    <w:rsid w:val="005167F4"/>
    <w:rsid w:val="0051771B"/>
    <w:rsid w:val="0051773B"/>
    <w:rsid w:val="005177DD"/>
    <w:rsid w:val="005178E3"/>
    <w:rsid w:val="00517F03"/>
    <w:rsid w:val="00520793"/>
    <w:rsid w:val="0052099C"/>
    <w:rsid w:val="00520A51"/>
    <w:rsid w:val="005214C1"/>
    <w:rsid w:val="0052156B"/>
    <w:rsid w:val="005217FD"/>
    <w:rsid w:val="00522D7D"/>
    <w:rsid w:val="005230A3"/>
    <w:rsid w:val="0052459D"/>
    <w:rsid w:val="00525D7B"/>
    <w:rsid w:val="00526E75"/>
    <w:rsid w:val="00530120"/>
    <w:rsid w:val="00530E54"/>
    <w:rsid w:val="005313C4"/>
    <w:rsid w:val="005318DE"/>
    <w:rsid w:val="00531C8B"/>
    <w:rsid w:val="00531D0C"/>
    <w:rsid w:val="00531EF0"/>
    <w:rsid w:val="00532367"/>
    <w:rsid w:val="00532943"/>
    <w:rsid w:val="00532D4B"/>
    <w:rsid w:val="005339D7"/>
    <w:rsid w:val="005341E5"/>
    <w:rsid w:val="00534423"/>
    <w:rsid w:val="005352F8"/>
    <w:rsid w:val="0053613A"/>
    <w:rsid w:val="005362E6"/>
    <w:rsid w:val="005363D3"/>
    <w:rsid w:val="0053647B"/>
    <w:rsid w:val="005366FF"/>
    <w:rsid w:val="005369CA"/>
    <w:rsid w:val="00536E56"/>
    <w:rsid w:val="005370C9"/>
    <w:rsid w:val="005373CB"/>
    <w:rsid w:val="00537D5C"/>
    <w:rsid w:val="00540965"/>
    <w:rsid w:val="00540AA5"/>
    <w:rsid w:val="00541093"/>
    <w:rsid w:val="005413C9"/>
    <w:rsid w:val="00542418"/>
    <w:rsid w:val="0054244A"/>
    <w:rsid w:val="00542ADD"/>
    <w:rsid w:val="00542B89"/>
    <w:rsid w:val="00542D25"/>
    <w:rsid w:val="00543341"/>
    <w:rsid w:val="00543782"/>
    <w:rsid w:val="00543B18"/>
    <w:rsid w:val="00544185"/>
    <w:rsid w:val="005443A9"/>
    <w:rsid w:val="00544606"/>
    <w:rsid w:val="0054483B"/>
    <w:rsid w:val="00544CB1"/>
    <w:rsid w:val="0054568A"/>
    <w:rsid w:val="005459E7"/>
    <w:rsid w:val="00545CAB"/>
    <w:rsid w:val="0054608F"/>
    <w:rsid w:val="005463A5"/>
    <w:rsid w:val="005464C0"/>
    <w:rsid w:val="00547570"/>
    <w:rsid w:val="00547C54"/>
    <w:rsid w:val="00550570"/>
    <w:rsid w:val="0055095E"/>
    <w:rsid w:val="00551459"/>
    <w:rsid w:val="005518F3"/>
    <w:rsid w:val="0055195A"/>
    <w:rsid w:val="005528E6"/>
    <w:rsid w:val="00552D22"/>
    <w:rsid w:val="00554081"/>
    <w:rsid w:val="00554C88"/>
    <w:rsid w:val="00554D92"/>
    <w:rsid w:val="00555237"/>
    <w:rsid w:val="00555847"/>
    <w:rsid w:val="00555A66"/>
    <w:rsid w:val="005562C1"/>
    <w:rsid w:val="005576F9"/>
    <w:rsid w:val="00557AE0"/>
    <w:rsid w:val="00560485"/>
    <w:rsid w:val="00560764"/>
    <w:rsid w:val="00563610"/>
    <w:rsid w:val="00563644"/>
    <w:rsid w:val="00564126"/>
    <w:rsid w:val="00564B7A"/>
    <w:rsid w:val="00564FFC"/>
    <w:rsid w:val="005658E7"/>
    <w:rsid w:val="00566727"/>
    <w:rsid w:val="00566DB0"/>
    <w:rsid w:val="005676EF"/>
    <w:rsid w:val="00567CFA"/>
    <w:rsid w:val="0057044A"/>
    <w:rsid w:val="00570548"/>
    <w:rsid w:val="0057075B"/>
    <w:rsid w:val="00570A97"/>
    <w:rsid w:val="00570C40"/>
    <w:rsid w:val="00571142"/>
    <w:rsid w:val="00571AF4"/>
    <w:rsid w:val="00572380"/>
    <w:rsid w:val="005728BB"/>
    <w:rsid w:val="00572EE3"/>
    <w:rsid w:val="00573389"/>
    <w:rsid w:val="00573850"/>
    <w:rsid w:val="0057434D"/>
    <w:rsid w:val="00574376"/>
    <w:rsid w:val="00574929"/>
    <w:rsid w:val="00575F72"/>
    <w:rsid w:val="005762ED"/>
    <w:rsid w:val="005763D3"/>
    <w:rsid w:val="005769B5"/>
    <w:rsid w:val="00576FE5"/>
    <w:rsid w:val="0057742E"/>
    <w:rsid w:val="00577880"/>
    <w:rsid w:val="00577E11"/>
    <w:rsid w:val="005805B8"/>
    <w:rsid w:val="00580646"/>
    <w:rsid w:val="00580994"/>
    <w:rsid w:val="00581592"/>
    <w:rsid w:val="00582371"/>
    <w:rsid w:val="005828FE"/>
    <w:rsid w:val="00582B0C"/>
    <w:rsid w:val="00583022"/>
    <w:rsid w:val="0058386A"/>
    <w:rsid w:val="00583BC6"/>
    <w:rsid w:val="00583E5E"/>
    <w:rsid w:val="00584219"/>
    <w:rsid w:val="0058456F"/>
    <w:rsid w:val="00584BD7"/>
    <w:rsid w:val="00584CF2"/>
    <w:rsid w:val="005851A9"/>
    <w:rsid w:val="00585546"/>
    <w:rsid w:val="00586162"/>
    <w:rsid w:val="00586E6B"/>
    <w:rsid w:val="00586E7B"/>
    <w:rsid w:val="00587A37"/>
    <w:rsid w:val="00587BBD"/>
    <w:rsid w:val="005900A9"/>
    <w:rsid w:val="0059113A"/>
    <w:rsid w:val="005924A0"/>
    <w:rsid w:val="005929C9"/>
    <w:rsid w:val="00592A75"/>
    <w:rsid w:val="00593434"/>
    <w:rsid w:val="005940E3"/>
    <w:rsid w:val="00594143"/>
    <w:rsid w:val="005941AC"/>
    <w:rsid w:val="005946C9"/>
    <w:rsid w:val="0059489C"/>
    <w:rsid w:val="00594FC2"/>
    <w:rsid w:val="00595BDC"/>
    <w:rsid w:val="00595E06"/>
    <w:rsid w:val="005963D8"/>
    <w:rsid w:val="0059650A"/>
    <w:rsid w:val="00596CC7"/>
    <w:rsid w:val="00596D52"/>
    <w:rsid w:val="00597354"/>
    <w:rsid w:val="00597C41"/>
    <w:rsid w:val="005A013F"/>
    <w:rsid w:val="005A07E4"/>
    <w:rsid w:val="005A0913"/>
    <w:rsid w:val="005A0E4D"/>
    <w:rsid w:val="005A1CE6"/>
    <w:rsid w:val="005A219F"/>
    <w:rsid w:val="005A22CD"/>
    <w:rsid w:val="005A3BD2"/>
    <w:rsid w:val="005A47A3"/>
    <w:rsid w:val="005A55CA"/>
    <w:rsid w:val="005A5B35"/>
    <w:rsid w:val="005A5DC8"/>
    <w:rsid w:val="005A6BC5"/>
    <w:rsid w:val="005A6C54"/>
    <w:rsid w:val="005A6EA3"/>
    <w:rsid w:val="005A7DD7"/>
    <w:rsid w:val="005A7FA1"/>
    <w:rsid w:val="005B0010"/>
    <w:rsid w:val="005B12AA"/>
    <w:rsid w:val="005B1A1A"/>
    <w:rsid w:val="005B36A3"/>
    <w:rsid w:val="005B3731"/>
    <w:rsid w:val="005B37B8"/>
    <w:rsid w:val="005B411A"/>
    <w:rsid w:val="005B58ED"/>
    <w:rsid w:val="005B6101"/>
    <w:rsid w:val="005B62D3"/>
    <w:rsid w:val="005B755F"/>
    <w:rsid w:val="005B7C02"/>
    <w:rsid w:val="005B7CBA"/>
    <w:rsid w:val="005C07D3"/>
    <w:rsid w:val="005C13E2"/>
    <w:rsid w:val="005C1B4F"/>
    <w:rsid w:val="005C20B0"/>
    <w:rsid w:val="005C2526"/>
    <w:rsid w:val="005C2531"/>
    <w:rsid w:val="005C277D"/>
    <w:rsid w:val="005C38BE"/>
    <w:rsid w:val="005C4149"/>
    <w:rsid w:val="005C51C8"/>
    <w:rsid w:val="005C5FC4"/>
    <w:rsid w:val="005C66DB"/>
    <w:rsid w:val="005C6DF2"/>
    <w:rsid w:val="005D08B7"/>
    <w:rsid w:val="005D09D7"/>
    <w:rsid w:val="005D0B4A"/>
    <w:rsid w:val="005D0B7F"/>
    <w:rsid w:val="005D1B9D"/>
    <w:rsid w:val="005D2596"/>
    <w:rsid w:val="005D34D9"/>
    <w:rsid w:val="005D3747"/>
    <w:rsid w:val="005D3DA8"/>
    <w:rsid w:val="005D45A7"/>
    <w:rsid w:val="005D475F"/>
    <w:rsid w:val="005D50A0"/>
    <w:rsid w:val="005D57F3"/>
    <w:rsid w:val="005D5C56"/>
    <w:rsid w:val="005D60E0"/>
    <w:rsid w:val="005D6D14"/>
    <w:rsid w:val="005D6DEF"/>
    <w:rsid w:val="005D776A"/>
    <w:rsid w:val="005D7D3F"/>
    <w:rsid w:val="005E0E30"/>
    <w:rsid w:val="005E13CD"/>
    <w:rsid w:val="005E159D"/>
    <w:rsid w:val="005E266D"/>
    <w:rsid w:val="005E273E"/>
    <w:rsid w:val="005E2946"/>
    <w:rsid w:val="005E32B3"/>
    <w:rsid w:val="005E43D3"/>
    <w:rsid w:val="005E48E2"/>
    <w:rsid w:val="005E514B"/>
    <w:rsid w:val="005E5B82"/>
    <w:rsid w:val="005E687E"/>
    <w:rsid w:val="005E6D5F"/>
    <w:rsid w:val="005E6E49"/>
    <w:rsid w:val="005E6F8C"/>
    <w:rsid w:val="005E6FDF"/>
    <w:rsid w:val="005E7A6F"/>
    <w:rsid w:val="005F0137"/>
    <w:rsid w:val="005F06AE"/>
    <w:rsid w:val="005F0898"/>
    <w:rsid w:val="005F095C"/>
    <w:rsid w:val="005F2182"/>
    <w:rsid w:val="005F26CB"/>
    <w:rsid w:val="005F34BD"/>
    <w:rsid w:val="005F39BB"/>
    <w:rsid w:val="005F4279"/>
    <w:rsid w:val="005F44A2"/>
    <w:rsid w:val="005F585E"/>
    <w:rsid w:val="005F5BDD"/>
    <w:rsid w:val="005F5D02"/>
    <w:rsid w:val="005F6503"/>
    <w:rsid w:val="005F6CD9"/>
    <w:rsid w:val="005F79D8"/>
    <w:rsid w:val="005F7B64"/>
    <w:rsid w:val="005F7EF7"/>
    <w:rsid w:val="00600882"/>
    <w:rsid w:val="00600DD2"/>
    <w:rsid w:val="0060106E"/>
    <w:rsid w:val="00601DBA"/>
    <w:rsid w:val="00603415"/>
    <w:rsid w:val="006034DD"/>
    <w:rsid w:val="006041EE"/>
    <w:rsid w:val="0060466B"/>
    <w:rsid w:val="00604C50"/>
    <w:rsid w:val="00605209"/>
    <w:rsid w:val="006054A6"/>
    <w:rsid w:val="006054DD"/>
    <w:rsid w:val="006060A5"/>
    <w:rsid w:val="006061ED"/>
    <w:rsid w:val="00606738"/>
    <w:rsid w:val="00606A8D"/>
    <w:rsid w:val="00606BF5"/>
    <w:rsid w:val="00607CA4"/>
    <w:rsid w:val="006100D4"/>
    <w:rsid w:val="00610157"/>
    <w:rsid w:val="00610385"/>
    <w:rsid w:val="00610A5A"/>
    <w:rsid w:val="00610B57"/>
    <w:rsid w:val="00610C10"/>
    <w:rsid w:val="0061154D"/>
    <w:rsid w:val="00611C28"/>
    <w:rsid w:val="00611E84"/>
    <w:rsid w:val="006121FA"/>
    <w:rsid w:val="0061297C"/>
    <w:rsid w:val="00612EE1"/>
    <w:rsid w:val="00612FF6"/>
    <w:rsid w:val="00613336"/>
    <w:rsid w:val="00613582"/>
    <w:rsid w:val="00613ADD"/>
    <w:rsid w:val="00614094"/>
    <w:rsid w:val="00614D30"/>
    <w:rsid w:val="006154B4"/>
    <w:rsid w:val="00615570"/>
    <w:rsid w:val="00615C18"/>
    <w:rsid w:val="00615CB8"/>
    <w:rsid w:val="00616329"/>
    <w:rsid w:val="00616DDF"/>
    <w:rsid w:val="006174C5"/>
    <w:rsid w:val="00617B7F"/>
    <w:rsid w:val="00617BE8"/>
    <w:rsid w:val="0062199C"/>
    <w:rsid w:val="006219FD"/>
    <w:rsid w:val="0062210C"/>
    <w:rsid w:val="006229ED"/>
    <w:rsid w:val="006231E5"/>
    <w:rsid w:val="0062393E"/>
    <w:rsid w:val="00623B40"/>
    <w:rsid w:val="00624076"/>
    <w:rsid w:val="006246D1"/>
    <w:rsid w:val="00624A94"/>
    <w:rsid w:val="00624B18"/>
    <w:rsid w:val="0062544A"/>
    <w:rsid w:val="00625784"/>
    <w:rsid w:val="006260E8"/>
    <w:rsid w:val="006273F4"/>
    <w:rsid w:val="006278DC"/>
    <w:rsid w:val="006279B9"/>
    <w:rsid w:val="00627D80"/>
    <w:rsid w:val="00627E6C"/>
    <w:rsid w:val="00627F3D"/>
    <w:rsid w:val="006311EA"/>
    <w:rsid w:val="006316AE"/>
    <w:rsid w:val="00632129"/>
    <w:rsid w:val="006328C1"/>
    <w:rsid w:val="00632BA1"/>
    <w:rsid w:val="006333A8"/>
    <w:rsid w:val="00633AEB"/>
    <w:rsid w:val="00633CAB"/>
    <w:rsid w:val="0063430E"/>
    <w:rsid w:val="0063454F"/>
    <w:rsid w:val="00634A1A"/>
    <w:rsid w:val="00634E9C"/>
    <w:rsid w:val="00635323"/>
    <w:rsid w:val="006371FA"/>
    <w:rsid w:val="00640309"/>
    <w:rsid w:val="00641273"/>
    <w:rsid w:val="0064142A"/>
    <w:rsid w:val="00641B71"/>
    <w:rsid w:val="00641CD5"/>
    <w:rsid w:val="006423EB"/>
    <w:rsid w:val="0064264D"/>
    <w:rsid w:val="00642FA6"/>
    <w:rsid w:val="00642FFF"/>
    <w:rsid w:val="006432B8"/>
    <w:rsid w:val="0064351F"/>
    <w:rsid w:val="00643C70"/>
    <w:rsid w:val="00643FD1"/>
    <w:rsid w:val="00644409"/>
    <w:rsid w:val="006444FF"/>
    <w:rsid w:val="0064465C"/>
    <w:rsid w:val="00645C31"/>
    <w:rsid w:val="00645E6E"/>
    <w:rsid w:val="00646055"/>
    <w:rsid w:val="00647118"/>
    <w:rsid w:val="0064770F"/>
    <w:rsid w:val="00647A8F"/>
    <w:rsid w:val="00647A91"/>
    <w:rsid w:val="00647BB5"/>
    <w:rsid w:val="00650262"/>
    <w:rsid w:val="00650315"/>
    <w:rsid w:val="00650827"/>
    <w:rsid w:val="00650899"/>
    <w:rsid w:val="00651478"/>
    <w:rsid w:val="00651586"/>
    <w:rsid w:val="00651F4E"/>
    <w:rsid w:val="00652DE4"/>
    <w:rsid w:val="00653295"/>
    <w:rsid w:val="00653804"/>
    <w:rsid w:val="00653870"/>
    <w:rsid w:val="0065395F"/>
    <w:rsid w:val="00653D77"/>
    <w:rsid w:val="00654BE8"/>
    <w:rsid w:val="00655979"/>
    <w:rsid w:val="006559FE"/>
    <w:rsid w:val="00655DE9"/>
    <w:rsid w:val="006560AB"/>
    <w:rsid w:val="00656D2F"/>
    <w:rsid w:val="0065735D"/>
    <w:rsid w:val="00657FD7"/>
    <w:rsid w:val="00660227"/>
    <w:rsid w:val="00661222"/>
    <w:rsid w:val="00661638"/>
    <w:rsid w:val="00661F8B"/>
    <w:rsid w:val="00661FDE"/>
    <w:rsid w:val="00663449"/>
    <w:rsid w:val="0066348A"/>
    <w:rsid w:val="0066365D"/>
    <w:rsid w:val="00663907"/>
    <w:rsid w:val="00663B1A"/>
    <w:rsid w:val="00663C08"/>
    <w:rsid w:val="00663E18"/>
    <w:rsid w:val="00663EB1"/>
    <w:rsid w:val="00663F70"/>
    <w:rsid w:val="006640A4"/>
    <w:rsid w:val="00664716"/>
    <w:rsid w:val="00664D61"/>
    <w:rsid w:val="00665BAE"/>
    <w:rsid w:val="00665F71"/>
    <w:rsid w:val="00666313"/>
    <w:rsid w:val="006667CF"/>
    <w:rsid w:val="00666F18"/>
    <w:rsid w:val="0066751C"/>
    <w:rsid w:val="006708FB"/>
    <w:rsid w:val="0067161E"/>
    <w:rsid w:val="00671898"/>
    <w:rsid w:val="00671DEF"/>
    <w:rsid w:val="00672073"/>
    <w:rsid w:val="00672367"/>
    <w:rsid w:val="006727D6"/>
    <w:rsid w:val="006729D3"/>
    <w:rsid w:val="00672B55"/>
    <w:rsid w:val="00672FB2"/>
    <w:rsid w:val="006732AC"/>
    <w:rsid w:val="00673344"/>
    <w:rsid w:val="006734D2"/>
    <w:rsid w:val="0067367A"/>
    <w:rsid w:val="00673834"/>
    <w:rsid w:val="0067387C"/>
    <w:rsid w:val="00673E35"/>
    <w:rsid w:val="00674D22"/>
    <w:rsid w:val="00675301"/>
    <w:rsid w:val="00675A58"/>
    <w:rsid w:val="006766A8"/>
    <w:rsid w:val="006767AF"/>
    <w:rsid w:val="00676A2A"/>
    <w:rsid w:val="00676A58"/>
    <w:rsid w:val="00677D3B"/>
    <w:rsid w:val="006803CB"/>
    <w:rsid w:val="006803ED"/>
    <w:rsid w:val="006806C4"/>
    <w:rsid w:val="00680DD8"/>
    <w:rsid w:val="00681C1F"/>
    <w:rsid w:val="006825E1"/>
    <w:rsid w:val="00682A54"/>
    <w:rsid w:val="00682F0C"/>
    <w:rsid w:val="0068337A"/>
    <w:rsid w:val="00683B36"/>
    <w:rsid w:val="00684650"/>
    <w:rsid w:val="006849B7"/>
    <w:rsid w:val="00685E6D"/>
    <w:rsid w:val="0068694D"/>
    <w:rsid w:val="00686A1A"/>
    <w:rsid w:val="00686B31"/>
    <w:rsid w:val="00686DB5"/>
    <w:rsid w:val="00687260"/>
    <w:rsid w:val="006872F8"/>
    <w:rsid w:val="006879F4"/>
    <w:rsid w:val="00687D01"/>
    <w:rsid w:val="00687D16"/>
    <w:rsid w:val="00687D30"/>
    <w:rsid w:val="00690042"/>
    <w:rsid w:val="0069007A"/>
    <w:rsid w:val="0069122C"/>
    <w:rsid w:val="0069181C"/>
    <w:rsid w:val="00691EF7"/>
    <w:rsid w:val="00692DA8"/>
    <w:rsid w:val="006931DF"/>
    <w:rsid w:val="00693512"/>
    <w:rsid w:val="006938E6"/>
    <w:rsid w:val="006939BB"/>
    <w:rsid w:val="006940DF"/>
    <w:rsid w:val="006955F3"/>
    <w:rsid w:val="0069684C"/>
    <w:rsid w:val="00696B8F"/>
    <w:rsid w:val="00696E81"/>
    <w:rsid w:val="006976E7"/>
    <w:rsid w:val="0069770D"/>
    <w:rsid w:val="006979B0"/>
    <w:rsid w:val="00697C4F"/>
    <w:rsid w:val="006A0D80"/>
    <w:rsid w:val="006A0E0E"/>
    <w:rsid w:val="006A11B8"/>
    <w:rsid w:val="006A1205"/>
    <w:rsid w:val="006A24CA"/>
    <w:rsid w:val="006A27DC"/>
    <w:rsid w:val="006A3321"/>
    <w:rsid w:val="006A3A82"/>
    <w:rsid w:val="006A3D38"/>
    <w:rsid w:val="006A405F"/>
    <w:rsid w:val="006A4163"/>
    <w:rsid w:val="006A447D"/>
    <w:rsid w:val="006A4B17"/>
    <w:rsid w:val="006A5300"/>
    <w:rsid w:val="006A5336"/>
    <w:rsid w:val="006A541B"/>
    <w:rsid w:val="006A6353"/>
    <w:rsid w:val="006A65D2"/>
    <w:rsid w:val="006A67B9"/>
    <w:rsid w:val="006A6817"/>
    <w:rsid w:val="006A784C"/>
    <w:rsid w:val="006A7AE4"/>
    <w:rsid w:val="006B0701"/>
    <w:rsid w:val="006B0935"/>
    <w:rsid w:val="006B0C8C"/>
    <w:rsid w:val="006B186C"/>
    <w:rsid w:val="006B1BFB"/>
    <w:rsid w:val="006B1EC1"/>
    <w:rsid w:val="006B1F4D"/>
    <w:rsid w:val="006B2341"/>
    <w:rsid w:val="006B2C3B"/>
    <w:rsid w:val="006B32FA"/>
    <w:rsid w:val="006B4734"/>
    <w:rsid w:val="006B490C"/>
    <w:rsid w:val="006B5B0D"/>
    <w:rsid w:val="006B5F6B"/>
    <w:rsid w:val="006B6322"/>
    <w:rsid w:val="006B7CC7"/>
    <w:rsid w:val="006B7EE3"/>
    <w:rsid w:val="006B7F23"/>
    <w:rsid w:val="006C10D6"/>
    <w:rsid w:val="006C17D4"/>
    <w:rsid w:val="006C195E"/>
    <w:rsid w:val="006C1997"/>
    <w:rsid w:val="006C1E86"/>
    <w:rsid w:val="006C1EB3"/>
    <w:rsid w:val="006C1FB7"/>
    <w:rsid w:val="006C22E3"/>
    <w:rsid w:val="006C37A2"/>
    <w:rsid w:val="006C4524"/>
    <w:rsid w:val="006C52BF"/>
    <w:rsid w:val="006C5678"/>
    <w:rsid w:val="006C5B1C"/>
    <w:rsid w:val="006C5EC6"/>
    <w:rsid w:val="006C618C"/>
    <w:rsid w:val="006C67F8"/>
    <w:rsid w:val="006C6C05"/>
    <w:rsid w:val="006C7116"/>
    <w:rsid w:val="006C71CC"/>
    <w:rsid w:val="006C7E98"/>
    <w:rsid w:val="006D0710"/>
    <w:rsid w:val="006D0E06"/>
    <w:rsid w:val="006D117B"/>
    <w:rsid w:val="006D1291"/>
    <w:rsid w:val="006D1951"/>
    <w:rsid w:val="006D1DBB"/>
    <w:rsid w:val="006D1E1E"/>
    <w:rsid w:val="006D2205"/>
    <w:rsid w:val="006D2353"/>
    <w:rsid w:val="006D347C"/>
    <w:rsid w:val="006D3F89"/>
    <w:rsid w:val="006D43D7"/>
    <w:rsid w:val="006D45CC"/>
    <w:rsid w:val="006D47BB"/>
    <w:rsid w:val="006D4C87"/>
    <w:rsid w:val="006D6824"/>
    <w:rsid w:val="006D68E0"/>
    <w:rsid w:val="006D6BB8"/>
    <w:rsid w:val="006D6C9B"/>
    <w:rsid w:val="006D70A9"/>
    <w:rsid w:val="006D758F"/>
    <w:rsid w:val="006D7F17"/>
    <w:rsid w:val="006E00CE"/>
    <w:rsid w:val="006E00D4"/>
    <w:rsid w:val="006E2BA1"/>
    <w:rsid w:val="006E3D05"/>
    <w:rsid w:val="006E404C"/>
    <w:rsid w:val="006E58B9"/>
    <w:rsid w:val="006E59AB"/>
    <w:rsid w:val="006E5C4F"/>
    <w:rsid w:val="006E6624"/>
    <w:rsid w:val="006E67B4"/>
    <w:rsid w:val="006E6D6A"/>
    <w:rsid w:val="006E6FA6"/>
    <w:rsid w:val="006E7CF9"/>
    <w:rsid w:val="006F15B9"/>
    <w:rsid w:val="006F1CBF"/>
    <w:rsid w:val="006F1F1A"/>
    <w:rsid w:val="006F23A5"/>
    <w:rsid w:val="006F27F2"/>
    <w:rsid w:val="006F3ABF"/>
    <w:rsid w:val="006F3FEB"/>
    <w:rsid w:val="006F428D"/>
    <w:rsid w:val="006F4873"/>
    <w:rsid w:val="006F5C9C"/>
    <w:rsid w:val="006F60F3"/>
    <w:rsid w:val="006F6B30"/>
    <w:rsid w:val="006F7542"/>
    <w:rsid w:val="006F7E77"/>
    <w:rsid w:val="00700E6B"/>
    <w:rsid w:val="007014A1"/>
    <w:rsid w:val="007020B8"/>
    <w:rsid w:val="00702338"/>
    <w:rsid w:val="0070259A"/>
    <w:rsid w:val="007033D9"/>
    <w:rsid w:val="00703871"/>
    <w:rsid w:val="00704D41"/>
    <w:rsid w:val="0070501E"/>
    <w:rsid w:val="00705211"/>
    <w:rsid w:val="00706120"/>
    <w:rsid w:val="00706E8D"/>
    <w:rsid w:val="00706ED2"/>
    <w:rsid w:val="00707DA1"/>
    <w:rsid w:val="00710804"/>
    <w:rsid w:val="00710A54"/>
    <w:rsid w:val="00710FA5"/>
    <w:rsid w:val="00711124"/>
    <w:rsid w:val="00711290"/>
    <w:rsid w:val="007114E1"/>
    <w:rsid w:val="00712315"/>
    <w:rsid w:val="007123A0"/>
    <w:rsid w:val="00713FF5"/>
    <w:rsid w:val="00715101"/>
    <w:rsid w:val="00715A09"/>
    <w:rsid w:val="00715C21"/>
    <w:rsid w:val="00715EEC"/>
    <w:rsid w:val="00717859"/>
    <w:rsid w:val="00717B03"/>
    <w:rsid w:val="0072024C"/>
    <w:rsid w:val="00720499"/>
    <w:rsid w:val="0072060A"/>
    <w:rsid w:val="00720811"/>
    <w:rsid w:val="007209F1"/>
    <w:rsid w:val="00721292"/>
    <w:rsid w:val="007215BF"/>
    <w:rsid w:val="0072163F"/>
    <w:rsid w:val="00721671"/>
    <w:rsid w:val="00722510"/>
    <w:rsid w:val="007226EA"/>
    <w:rsid w:val="00722C26"/>
    <w:rsid w:val="00722E36"/>
    <w:rsid w:val="00723608"/>
    <w:rsid w:val="007237F8"/>
    <w:rsid w:val="00723F98"/>
    <w:rsid w:val="00724345"/>
    <w:rsid w:val="00724D56"/>
    <w:rsid w:val="00724D5A"/>
    <w:rsid w:val="00724D5E"/>
    <w:rsid w:val="00725AD0"/>
    <w:rsid w:val="00725AD5"/>
    <w:rsid w:val="00725AE4"/>
    <w:rsid w:val="00725DCE"/>
    <w:rsid w:val="0072641C"/>
    <w:rsid w:val="007267AB"/>
    <w:rsid w:val="00726DC1"/>
    <w:rsid w:val="00726E47"/>
    <w:rsid w:val="00727174"/>
    <w:rsid w:val="00727411"/>
    <w:rsid w:val="00727AAD"/>
    <w:rsid w:val="00727D92"/>
    <w:rsid w:val="00730A78"/>
    <w:rsid w:val="00730B0F"/>
    <w:rsid w:val="00731395"/>
    <w:rsid w:val="007315B8"/>
    <w:rsid w:val="007328D1"/>
    <w:rsid w:val="00732F08"/>
    <w:rsid w:val="00733340"/>
    <w:rsid w:val="00733A4E"/>
    <w:rsid w:val="00733BBD"/>
    <w:rsid w:val="00734D15"/>
    <w:rsid w:val="00735004"/>
    <w:rsid w:val="0073607B"/>
    <w:rsid w:val="007362D6"/>
    <w:rsid w:val="00736667"/>
    <w:rsid w:val="007366F7"/>
    <w:rsid w:val="00736A12"/>
    <w:rsid w:val="007376DF"/>
    <w:rsid w:val="00740965"/>
    <w:rsid w:val="007417DA"/>
    <w:rsid w:val="00741D6F"/>
    <w:rsid w:val="007420F0"/>
    <w:rsid w:val="0074227E"/>
    <w:rsid w:val="00742649"/>
    <w:rsid w:val="00743323"/>
    <w:rsid w:val="007434DE"/>
    <w:rsid w:val="00743B27"/>
    <w:rsid w:val="00744571"/>
    <w:rsid w:val="007447F0"/>
    <w:rsid w:val="007451D5"/>
    <w:rsid w:val="00745759"/>
    <w:rsid w:val="007461B3"/>
    <w:rsid w:val="00746433"/>
    <w:rsid w:val="007468F3"/>
    <w:rsid w:val="007468F6"/>
    <w:rsid w:val="00746EB6"/>
    <w:rsid w:val="00746F0A"/>
    <w:rsid w:val="00747EAE"/>
    <w:rsid w:val="00750CBB"/>
    <w:rsid w:val="00750E93"/>
    <w:rsid w:val="0075103B"/>
    <w:rsid w:val="0075134C"/>
    <w:rsid w:val="00751615"/>
    <w:rsid w:val="0075171D"/>
    <w:rsid w:val="00751DD1"/>
    <w:rsid w:val="007520C5"/>
    <w:rsid w:val="0075250D"/>
    <w:rsid w:val="00752AE3"/>
    <w:rsid w:val="00752E11"/>
    <w:rsid w:val="007535CD"/>
    <w:rsid w:val="007539C0"/>
    <w:rsid w:val="00753C09"/>
    <w:rsid w:val="00754782"/>
    <w:rsid w:val="00754885"/>
    <w:rsid w:val="00754FEC"/>
    <w:rsid w:val="007551C3"/>
    <w:rsid w:val="007556E6"/>
    <w:rsid w:val="00755B99"/>
    <w:rsid w:val="00755EAB"/>
    <w:rsid w:val="00756320"/>
    <w:rsid w:val="0075671A"/>
    <w:rsid w:val="00756BBF"/>
    <w:rsid w:val="00756BD0"/>
    <w:rsid w:val="00756D0A"/>
    <w:rsid w:val="00757DC0"/>
    <w:rsid w:val="00757FF0"/>
    <w:rsid w:val="007600F0"/>
    <w:rsid w:val="00760A11"/>
    <w:rsid w:val="00761191"/>
    <w:rsid w:val="0076129C"/>
    <w:rsid w:val="00761B7E"/>
    <w:rsid w:val="00762475"/>
    <w:rsid w:val="00762B81"/>
    <w:rsid w:val="00763445"/>
    <w:rsid w:val="007636FD"/>
    <w:rsid w:val="007645D9"/>
    <w:rsid w:val="0076535F"/>
    <w:rsid w:val="0076554E"/>
    <w:rsid w:val="00765BE7"/>
    <w:rsid w:val="00766021"/>
    <w:rsid w:val="0076607A"/>
    <w:rsid w:val="00767F59"/>
    <w:rsid w:val="007709F1"/>
    <w:rsid w:val="00770BCB"/>
    <w:rsid w:val="00770DE0"/>
    <w:rsid w:val="007715F4"/>
    <w:rsid w:val="00771B66"/>
    <w:rsid w:val="00771EC0"/>
    <w:rsid w:val="00771FEA"/>
    <w:rsid w:val="00772303"/>
    <w:rsid w:val="007729A9"/>
    <w:rsid w:val="00772C9E"/>
    <w:rsid w:val="007730A1"/>
    <w:rsid w:val="007732AF"/>
    <w:rsid w:val="007735C9"/>
    <w:rsid w:val="00773E6B"/>
    <w:rsid w:val="00774A49"/>
    <w:rsid w:val="00774B38"/>
    <w:rsid w:val="00774CC7"/>
    <w:rsid w:val="00774E90"/>
    <w:rsid w:val="00775042"/>
    <w:rsid w:val="00775117"/>
    <w:rsid w:val="0077517C"/>
    <w:rsid w:val="007757CE"/>
    <w:rsid w:val="0077658B"/>
    <w:rsid w:val="00776831"/>
    <w:rsid w:val="007769D6"/>
    <w:rsid w:val="00780225"/>
    <w:rsid w:val="00780458"/>
    <w:rsid w:val="007804CA"/>
    <w:rsid w:val="00781B1A"/>
    <w:rsid w:val="00781F21"/>
    <w:rsid w:val="00781F8D"/>
    <w:rsid w:val="007824DA"/>
    <w:rsid w:val="00782B0E"/>
    <w:rsid w:val="0078337F"/>
    <w:rsid w:val="00783C15"/>
    <w:rsid w:val="0078457D"/>
    <w:rsid w:val="00784FC2"/>
    <w:rsid w:val="00785211"/>
    <w:rsid w:val="007855F5"/>
    <w:rsid w:val="00786050"/>
    <w:rsid w:val="00786490"/>
    <w:rsid w:val="007867A4"/>
    <w:rsid w:val="007867F8"/>
    <w:rsid w:val="00787243"/>
    <w:rsid w:val="0079023A"/>
    <w:rsid w:val="007902EB"/>
    <w:rsid w:val="0079033A"/>
    <w:rsid w:val="00790793"/>
    <w:rsid w:val="0079184B"/>
    <w:rsid w:val="0079199F"/>
    <w:rsid w:val="007928CF"/>
    <w:rsid w:val="00792CD7"/>
    <w:rsid w:val="00794502"/>
    <w:rsid w:val="007949CB"/>
    <w:rsid w:val="007951A9"/>
    <w:rsid w:val="0079584D"/>
    <w:rsid w:val="00796961"/>
    <w:rsid w:val="007A0415"/>
    <w:rsid w:val="007A087B"/>
    <w:rsid w:val="007A0C07"/>
    <w:rsid w:val="007A0ED9"/>
    <w:rsid w:val="007A1159"/>
    <w:rsid w:val="007A12D1"/>
    <w:rsid w:val="007A17EE"/>
    <w:rsid w:val="007A1E75"/>
    <w:rsid w:val="007A2192"/>
    <w:rsid w:val="007A3A8C"/>
    <w:rsid w:val="007A3B3D"/>
    <w:rsid w:val="007A4235"/>
    <w:rsid w:val="007A45CB"/>
    <w:rsid w:val="007A4E0B"/>
    <w:rsid w:val="007A50DB"/>
    <w:rsid w:val="007A543A"/>
    <w:rsid w:val="007A61C5"/>
    <w:rsid w:val="007A6C6A"/>
    <w:rsid w:val="007A733F"/>
    <w:rsid w:val="007A77A3"/>
    <w:rsid w:val="007B0051"/>
    <w:rsid w:val="007B087A"/>
    <w:rsid w:val="007B0B97"/>
    <w:rsid w:val="007B1C5A"/>
    <w:rsid w:val="007B1FB3"/>
    <w:rsid w:val="007B20D5"/>
    <w:rsid w:val="007B24C2"/>
    <w:rsid w:val="007B2FFC"/>
    <w:rsid w:val="007B32DF"/>
    <w:rsid w:val="007B3773"/>
    <w:rsid w:val="007B3D60"/>
    <w:rsid w:val="007B4092"/>
    <w:rsid w:val="007B5002"/>
    <w:rsid w:val="007B5652"/>
    <w:rsid w:val="007B6639"/>
    <w:rsid w:val="007B663C"/>
    <w:rsid w:val="007B7475"/>
    <w:rsid w:val="007B78A4"/>
    <w:rsid w:val="007C09AE"/>
    <w:rsid w:val="007C1027"/>
    <w:rsid w:val="007C1733"/>
    <w:rsid w:val="007C253B"/>
    <w:rsid w:val="007C28B6"/>
    <w:rsid w:val="007C333E"/>
    <w:rsid w:val="007C37F6"/>
    <w:rsid w:val="007C39CE"/>
    <w:rsid w:val="007C450F"/>
    <w:rsid w:val="007C5014"/>
    <w:rsid w:val="007C51E3"/>
    <w:rsid w:val="007C5F6C"/>
    <w:rsid w:val="007C620C"/>
    <w:rsid w:val="007C6670"/>
    <w:rsid w:val="007C711E"/>
    <w:rsid w:val="007C727F"/>
    <w:rsid w:val="007C7296"/>
    <w:rsid w:val="007C75E9"/>
    <w:rsid w:val="007C7A15"/>
    <w:rsid w:val="007D0660"/>
    <w:rsid w:val="007D0675"/>
    <w:rsid w:val="007D0B06"/>
    <w:rsid w:val="007D0BDB"/>
    <w:rsid w:val="007D1118"/>
    <w:rsid w:val="007D1297"/>
    <w:rsid w:val="007D174D"/>
    <w:rsid w:val="007D1770"/>
    <w:rsid w:val="007D19ED"/>
    <w:rsid w:val="007D293A"/>
    <w:rsid w:val="007D31BD"/>
    <w:rsid w:val="007D3B92"/>
    <w:rsid w:val="007D3CB3"/>
    <w:rsid w:val="007D5343"/>
    <w:rsid w:val="007D53C0"/>
    <w:rsid w:val="007D548D"/>
    <w:rsid w:val="007D5BFA"/>
    <w:rsid w:val="007D65B4"/>
    <w:rsid w:val="007D6E8B"/>
    <w:rsid w:val="007D76D0"/>
    <w:rsid w:val="007D7867"/>
    <w:rsid w:val="007D7C44"/>
    <w:rsid w:val="007D7CBC"/>
    <w:rsid w:val="007E03ED"/>
    <w:rsid w:val="007E0C4A"/>
    <w:rsid w:val="007E1450"/>
    <w:rsid w:val="007E1562"/>
    <w:rsid w:val="007E1628"/>
    <w:rsid w:val="007E1C43"/>
    <w:rsid w:val="007E1D72"/>
    <w:rsid w:val="007E1FB4"/>
    <w:rsid w:val="007E2152"/>
    <w:rsid w:val="007E235B"/>
    <w:rsid w:val="007E23CA"/>
    <w:rsid w:val="007E2971"/>
    <w:rsid w:val="007E42C8"/>
    <w:rsid w:val="007E5D82"/>
    <w:rsid w:val="007E5DCD"/>
    <w:rsid w:val="007E5EB0"/>
    <w:rsid w:val="007E62BB"/>
    <w:rsid w:val="007E6836"/>
    <w:rsid w:val="007E6910"/>
    <w:rsid w:val="007E6A86"/>
    <w:rsid w:val="007E6C15"/>
    <w:rsid w:val="007E70A7"/>
    <w:rsid w:val="007E7753"/>
    <w:rsid w:val="007F075F"/>
    <w:rsid w:val="007F0FCA"/>
    <w:rsid w:val="007F105E"/>
    <w:rsid w:val="007F1FDD"/>
    <w:rsid w:val="007F2861"/>
    <w:rsid w:val="007F2FAF"/>
    <w:rsid w:val="007F3CBE"/>
    <w:rsid w:val="007F50B6"/>
    <w:rsid w:val="007F6139"/>
    <w:rsid w:val="007F6CE8"/>
    <w:rsid w:val="007F7022"/>
    <w:rsid w:val="007F7C71"/>
    <w:rsid w:val="007F7CBF"/>
    <w:rsid w:val="007F7D42"/>
    <w:rsid w:val="008000DC"/>
    <w:rsid w:val="008009CF"/>
    <w:rsid w:val="008017E1"/>
    <w:rsid w:val="00801865"/>
    <w:rsid w:val="00801D40"/>
    <w:rsid w:val="00801D68"/>
    <w:rsid w:val="00802034"/>
    <w:rsid w:val="0080254B"/>
    <w:rsid w:val="008025F6"/>
    <w:rsid w:val="00802723"/>
    <w:rsid w:val="00802816"/>
    <w:rsid w:val="00803231"/>
    <w:rsid w:val="00803632"/>
    <w:rsid w:val="00803688"/>
    <w:rsid w:val="008036D0"/>
    <w:rsid w:val="00803DDE"/>
    <w:rsid w:val="00805705"/>
    <w:rsid w:val="008058D0"/>
    <w:rsid w:val="00805D2C"/>
    <w:rsid w:val="00805E72"/>
    <w:rsid w:val="008062F1"/>
    <w:rsid w:val="008064ED"/>
    <w:rsid w:val="00806BF4"/>
    <w:rsid w:val="00806EC6"/>
    <w:rsid w:val="00807733"/>
    <w:rsid w:val="00810189"/>
    <w:rsid w:val="008103F3"/>
    <w:rsid w:val="00810827"/>
    <w:rsid w:val="00810D6D"/>
    <w:rsid w:val="00811379"/>
    <w:rsid w:val="00812403"/>
    <w:rsid w:val="00812AF6"/>
    <w:rsid w:val="00812D95"/>
    <w:rsid w:val="00813AF6"/>
    <w:rsid w:val="008140E5"/>
    <w:rsid w:val="00814366"/>
    <w:rsid w:val="00814ECD"/>
    <w:rsid w:val="00814F3E"/>
    <w:rsid w:val="00815808"/>
    <w:rsid w:val="00815C0A"/>
    <w:rsid w:val="00815C11"/>
    <w:rsid w:val="00815D64"/>
    <w:rsid w:val="0081650D"/>
    <w:rsid w:val="00816672"/>
    <w:rsid w:val="008169E2"/>
    <w:rsid w:val="00816DDE"/>
    <w:rsid w:val="00817010"/>
    <w:rsid w:val="00820647"/>
    <w:rsid w:val="008206F3"/>
    <w:rsid w:val="008207C6"/>
    <w:rsid w:val="0082097B"/>
    <w:rsid w:val="00820E77"/>
    <w:rsid w:val="00821231"/>
    <w:rsid w:val="00821F37"/>
    <w:rsid w:val="00822479"/>
    <w:rsid w:val="008225BF"/>
    <w:rsid w:val="00822EF6"/>
    <w:rsid w:val="0082377B"/>
    <w:rsid w:val="008237BD"/>
    <w:rsid w:val="008239C6"/>
    <w:rsid w:val="008243CE"/>
    <w:rsid w:val="00824BA3"/>
    <w:rsid w:val="00824D3F"/>
    <w:rsid w:val="00824DA3"/>
    <w:rsid w:val="00824EAB"/>
    <w:rsid w:val="00824F4C"/>
    <w:rsid w:val="00825072"/>
    <w:rsid w:val="00825486"/>
    <w:rsid w:val="00825601"/>
    <w:rsid w:val="00827785"/>
    <w:rsid w:val="00827D79"/>
    <w:rsid w:val="0083096E"/>
    <w:rsid w:val="00830A90"/>
    <w:rsid w:val="00830B34"/>
    <w:rsid w:val="008317C5"/>
    <w:rsid w:val="00831ADA"/>
    <w:rsid w:val="00832470"/>
    <w:rsid w:val="00832662"/>
    <w:rsid w:val="00833587"/>
    <w:rsid w:val="00833D39"/>
    <w:rsid w:val="00833F38"/>
    <w:rsid w:val="00833F92"/>
    <w:rsid w:val="00834C95"/>
    <w:rsid w:val="00834EF4"/>
    <w:rsid w:val="008362D5"/>
    <w:rsid w:val="0083638A"/>
    <w:rsid w:val="00836B0A"/>
    <w:rsid w:val="00836CA2"/>
    <w:rsid w:val="008373C7"/>
    <w:rsid w:val="00837804"/>
    <w:rsid w:val="00837E75"/>
    <w:rsid w:val="008400CB"/>
    <w:rsid w:val="008403EE"/>
    <w:rsid w:val="00840C28"/>
    <w:rsid w:val="0084104E"/>
    <w:rsid w:val="00841BBB"/>
    <w:rsid w:val="00842DFB"/>
    <w:rsid w:val="00843160"/>
    <w:rsid w:val="00844662"/>
    <w:rsid w:val="008448F7"/>
    <w:rsid w:val="00844B0D"/>
    <w:rsid w:val="00844D4E"/>
    <w:rsid w:val="00844F48"/>
    <w:rsid w:val="008451AB"/>
    <w:rsid w:val="008454BE"/>
    <w:rsid w:val="008455D6"/>
    <w:rsid w:val="008469AF"/>
    <w:rsid w:val="00846B2E"/>
    <w:rsid w:val="00847009"/>
    <w:rsid w:val="00847FBC"/>
    <w:rsid w:val="008516FA"/>
    <w:rsid w:val="0085230A"/>
    <w:rsid w:val="00852814"/>
    <w:rsid w:val="00852AC6"/>
    <w:rsid w:val="00853195"/>
    <w:rsid w:val="00854213"/>
    <w:rsid w:val="00854312"/>
    <w:rsid w:val="00854543"/>
    <w:rsid w:val="0085507F"/>
    <w:rsid w:val="00855A2D"/>
    <w:rsid w:val="00856378"/>
    <w:rsid w:val="0085657A"/>
    <w:rsid w:val="0085698E"/>
    <w:rsid w:val="00856D3D"/>
    <w:rsid w:val="00856F4E"/>
    <w:rsid w:val="00857B78"/>
    <w:rsid w:val="00857CAF"/>
    <w:rsid w:val="00860660"/>
    <w:rsid w:val="00860C69"/>
    <w:rsid w:val="008619C2"/>
    <w:rsid w:val="00861CB6"/>
    <w:rsid w:val="00862835"/>
    <w:rsid w:val="00862F7E"/>
    <w:rsid w:val="00864BA4"/>
    <w:rsid w:val="008700B6"/>
    <w:rsid w:val="008702C1"/>
    <w:rsid w:val="0087097D"/>
    <w:rsid w:val="00870A7C"/>
    <w:rsid w:val="00870F2A"/>
    <w:rsid w:val="00871245"/>
    <w:rsid w:val="00871B41"/>
    <w:rsid w:val="0087213C"/>
    <w:rsid w:val="008721BF"/>
    <w:rsid w:val="008722E3"/>
    <w:rsid w:val="0087251E"/>
    <w:rsid w:val="00872F6B"/>
    <w:rsid w:val="00873154"/>
    <w:rsid w:val="008732CE"/>
    <w:rsid w:val="0087373B"/>
    <w:rsid w:val="00873A8E"/>
    <w:rsid w:val="00873BD2"/>
    <w:rsid w:val="00873EA9"/>
    <w:rsid w:val="00874946"/>
    <w:rsid w:val="0087517E"/>
    <w:rsid w:val="0087520B"/>
    <w:rsid w:val="00875D1C"/>
    <w:rsid w:val="00876298"/>
    <w:rsid w:val="00876400"/>
    <w:rsid w:val="008765F1"/>
    <w:rsid w:val="008816AE"/>
    <w:rsid w:val="00881804"/>
    <w:rsid w:val="0088295E"/>
    <w:rsid w:val="0088307C"/>
    <w:rsid w:val="00883135"/>
    <w:rsid w:val="008832AD"/>
    <w:rsid w:val="00883933"/>
    <w:rsid w:val="00883FC1"/>
    <w:rsid w:val="00884532"/>
    <w:rsid w:val="00884ACD"/>
    <w:rsid w:val="00884D40"/>
    <w:rsid w:val="00884EA9"/>
    <w:rsid w:val="008851A0"/>
    <w:rsid w:val="008859B0"/>
    <w:rsid w:val="00885DBC"/>
    <w:rsid w:val="00886248"/>
    <w:rsid w:val="00887286"/>
    <w:rsid w:val="00887450"/>
    <w:rsid w:val="008902CE"/>
    <w:rsid w:val="008907A0"/>
    <w:rsid w:val="008910DB"/>
    <w:rsid w:val="00892100"/>
    <w:rsid w:val="00892C0A"/>
    <w:rsid w:val="00893135"/>
    <w:rsid w:val="00893BD4"/>
    <w:rsid w:val="00893E66"/>
    <w:rsid w:val="0089431D"/>
    <w:rsid w:val="0089458C"/>
    <w:rsid w:val="00894AEA"/>
    <w:rsid w:val="00895145"/>
    <w:rsid w:val="008953E3"/>
    <w:rsid w:val="008954A2"/>
    <w:rsid w:val="008954F1"/>
    <w:rsid w:val="008956C9"/>
    <w:rsid w:val="00896537"/>
    <w:rsid w:val="0089666B"/>
    <w:rsid w:val="00897056"/>
    <w:rsid w:val="008972F8"/>
    <w:rsid w:val="008976D6"/>
    <w:rsid w:val="008A1771"/>
    <w:rsid w:val="008A1C93"/>
    <w:rsid w:val="008A1DA5"/>
    <w:rsid w:val="008A1FBD"/>
    <w:rsid w:val="008A2041"/>
    <w:rsid w:val="008A22B7"/>
    <w:rsid w:val="008A2527"/>
    <w:rsid w:val="008A32B4"/>
    <w:rsid w:val="008A4085"/>
    <w:rsid w:val="008A4963"/>
    <w:rsid w:val="008A5E25"/>
    <w:rsid w:val="008A619B"/>
    <w:rsid w:val="008A6272"/>
    <w:rsid w:val="008A66BC"/>
    <w:rsid w:val="008A671B"/>
    <w:rsid w:val="008A75DF"/>
    <w:rsid w:val="008A76E4"/>
    <w:rsid w:val="008A7A19"/>
    <w:rsid w:val="008A7AC0"/>
    <w:rsid w:val="008A7E08"/>
    <w:rsid w:val="008B078D"/>
    <w:rsid w:val="008B0901"/>
    <w:rsid w:val="008B1431"/>
    <w:rsid w:val="008B1B0F"/>
    <w:rsid w:val="008B3295"/>
    <w:rsid w:val="008B54E0"/>
    <w:rsid w:val="008B578D"/>
    <w:rsid w:val="008B64E3"/>
    <w:rsid w:val="008B6826"/>
    <w:rsid w:val="008B7180"/>
    <w:rsid w:val="008B740F"/>
    <w:rsid w:val="008C07FE"/>
    <w:rsid w:val="008C0C5A"/>
    <w:rsid w:val="008C0E97"/>
    <w:rsid w:val="008C12A8"/>
    <w:rsid w:val="008C15A7"/>
    <w:rsid w:val="008C1635"/>
    <w:rsid w:val="008C23CF"/>
    <w:rsid w:val="008C25DA"/>
    <w:rsid w:val="008C2C84"/>
    <w:rsid w:val="008C4516"/>
    <w:rsid w:val="008C4824"/>
    <w:rsid w:val="008C55A0"/>
    <w:rsid w:val="008C5640"/>
    <w:rsid w:val="008C6003"/>
    <w:rsid w:val="008C6755"/>
    <w:rsid w:val="008C6D5C"/>
    <w:rsid w:val="008C712F"/>
    <w:rsid w:val="008C7B57"/>
    <w:rsid w:val="008D026A"/>
    <w:rsid w:val="008D0503"/>
    <w:rsid w:val="008D17EB"/>
    <w:rsid w:val="008D2088"/>
    <w:rsid w:val="008D2276"/>
    <w:rsid w:val="008D24EA"/>
    <w:rsid w:val="008D39A6"/>
    <w:rsid w:val="008D3D6B"/>
    <w:rsid w:val="008D40CA"/>
    <w:rsid w:val="008D4333"/>
    <w:rsid w:val="008D4856"/>
    <w:rsid w:val="008D5219"/>
    <w:rsid w:val="008D5480"/>
    <w:rsid w:val="008D58EF"/>
    <w:rsid w:val="008D6330"/>
    <w:rsid w:val="008D73C7"/>
    <w:rsid w:val="008D7915"/>
    <w:rsid w:val="008E025F"/>
    <w:rsid w:val="008E07BE"/>
    <w:rsid w:val="008E0AB3"/>
    <w:rsid w:val="008E0D72"/>
    <w:rsid w:val="008E163F"/>
    <w:rsid w:val="008E1A39"/>
    <w:rsid w:val="008E1CD8"/>
    <w:rsid w:val="008E1DDB"/>
    <w:rsid w:val="008E1FD1"/>
    <w:rsid w:val="008E26B5"/>
    <w:rsid w:val="008E26F1"/>
    <w:rsid w:val="008E2867"/>
    <w:rsid w:val="008E28E5"/>
    <w:rsid w:val="008E2E4D"/>
    <w:rsid w:val="008E4D29"/>
    <w:rsid w:val="008E7792"/>
    <w:rsid w:val="008E7F34"/>
    <w:rsid w:val="008F022C"/>
    <w:rsid w:val="008F0658"/>
    <w:rsid w:val="008F11DD"/>
    <w:rsid w:val="008F1310"/>
    <w:rsid w:val="008F1AAE"/>
    <w:rsid w:val="008F1BEC"/>
    <w:rsid w:val="008F3E38"/>
    <w:rsid w:val="008F422E"/>
    <w:rsid w:val="008F4C6F"/>
    <w:rsid w:val="008F562B"/>
    <w:rsid w:val="008F5D3B"/>
    <w:rsid w:val="008F5FF4"/>
    <w:rsid w:val="008F6EC6"/>
    <w:rsid w:val="008F7673"/>
    <w:rsid w:val="008F7832"/>
    <w:rsid w:val="008F7B6B"/>
    <w:rsid w:val="008F7D91"/>
    <w:rsid w:val="008F7FD4"/>
    <w:rsid w:val="0090073D"/>
    <w:rsid w:val="00901EED"/>
    <w:rsid w:val="00902227"/>
    <w:rsid w:val="0090231F"/>
    <w:rsid w:val="00902C32"/>
    <w:rsid w:val="00902E72"/>
    <w:rsid w:val="00903266"/>
    <w:rsid w:val="009035C4"/>
    <w:rsid w:val="009044DE"/>
    <w:rsid w:val="009045F0"/>
    <w:rsid w:val="00904979"/>
    <w:rsid w:val="00904C6D"/>
    <w:rsid w:val="00904CC5"/>
    <w:rsid w:val="00905AC2"/>
    <w:rsid w:val="00905B03"/>
    <w:rsid w:val="00905C54"/>
    <w:rsid w:val="009077C0"/>
    <w:rsid w:val="00907D5B"/>
    <w:rsid w:val="00907FF4"/>
    <w:rsid w:val="009101E5"/>
    <w:rsid w:val="00910592"/>
    <w:rsid w:val="0091094B"/>
    <w:rsid w:val="00911F08"/>
    <w:rsid w:val="0091283B"/>
    <w:rsid w:val="009130D3"/>
    <w:rsid w:val="009131F3"/>
    <w:rsid w:val="00914A29"/>
    <w:rsid w:val="00914F63"/>
    <w:rsid w:val="00915C24"/>
    <w:rsid w:val="00915EB2"/>
    <w:rsid w:val="009164F3"/>
    <w:rsid w:val="009170DB"/>
    <w:rsid w:val="00917C1E"/>
    <w:rsid w:val="0092017F"/>
    <w:rsid w:val="0092112E"/>
    <w:rsid w:val="00921C06"/>
    <w:rsid w:val="00922165"/>
    <w:rsid w:val="0092236F"/>
    <w:rsid w:val="00922E92"/>
    <w:rsid w:val="009231E7"/>
    <w:rsid w:val="00923396"/>
    <w:rsid w:val="0092351E"/>
    <w:rsid w:val="009236FA"/>
    <w:rsid w:val="0092396E"/>
    <w:rsid w:val="00923A89"/>
    <w:rsid w:val="009242FE"/>
    <w:rsid w:val="00924581"/>
    <w:rsid w:val="0092484C"/>
    <w:rsid w:val="00925535"/>
    <w:rsid w:val="0092631F"/>
    <w:rsid w:val="00926F7C"/>
    <w:rsid w:val="00927490"/>
    <w:rsid w:val="009279EB"/>
    <w:rsid w:val="00927F11"/>
    <w:rsid w:val="00930F30"/>
    <w:rsid w:val="00931A13"/>
    <w:rsid w:val="00931F83"/>
    <w:rsid w:val="009330B3"/>
    <w:rsid w:val="00933F3F"/>
    <w:rsid w:val="009348A1"/>
    <w:rsid w:val="00935A0F"/>
    <w:rsid w:val="00936027"/>
    <w:rsid w:val="00936087"/>
    <w:rsid w:val="0093628B"/>
    <w:rsid w:val="00936A39"/>
    <w:rsid w:val="009378E5"/>
    <w:rsid w:val="009406FE"/>
    <w:rsid w:val="00940AA7"/>
    <w:rsid w:val="009412B3"/>
    <w:rsid w:val="009415FF"/>
    <w:rsid w:val="00941718"/>
    <w:rsid w:val="00941ABE"/>
    <w:rsid w:val="00941C2B"/>
    <w:rsid w:val="00942F64"/>
    <w:rsid w:val="00944BE0"/>
    <w:rsid w:val="0094642B"/>
    <w:rsid w:val="00946562"/>
    <w:rsid w:val="00946EF9"/>
    <w:rsid w:val="009473BA"/>
    <w:rsid w:val="00947EBA"/>
    <w:rsid w:val="0095106C"/>
    <w:rsid w:val="00951415"/>
    <w:rsid w:val="00952136"/>
    <w:rsid w:val="009528A0"/>
    <w:rsid w:val="00952C1A"/>
    <w:rsid w:val="00953572"/>
    <w:rsid w:val="0095415D"/>
    <w:rsid w:val="009548A2"/>
    <w:rsid w:val="00954BD7"/>
    <w:rsid w:val="00954BFD"/>
    <w:rsid w:val="00954E9E"/>
    <w:rsid w:val="009550FC"/>
    <w:rsid w:val="00955258"/>
    <w:rsid w:val="009564DF"/>
    <w:rsid w:val="00956705"/>
    <w:rsid w:val="00956D58"/>
    <w:rsid w:val="00956FA1"/>
    <w:rsid w:val="009570EF"/>
    <w:rsid w:val="00957FD2"/>
    <w:rsid w:val="00960343"/>
    <w:rsid w:val="0096088C"/>
    <w:rsid w:val="00960EF6"/>
    <w:rsid w:val="00961BC6"/>
    <w:rsid w:val="00961F90"/>
    <w:rsid w:val="00963607"/>
    <w:rsid w:val="009637E5"/>
    <w:rsid w:val="009638FE"/>
    <w:rsid w:val="00963909"/>
    <w:rsid w:val="009651FB"/>
    <w:rsid w:val="0096576C"/>
    <w:rsid w:val="00965FB0"/>
    <w:rsid w:val="009663B0"/>
    <w:rsid w:val="009667D5"/>
    <w:rsid w:val="00970FB8"/>
    <w:rsid w:val="009712B8"/>
    <w:rsid w:val="00971436"/>
    <w:rsid w:val="0097231C"/>
    <w:rsid w:val="00972B85"/>
    <w:rsid w:val="009734CB"/>
    <w:rsid w:val="009739A5"/>
    <w:rsid w:val="00973C23"/>
    <w:rsid w:val="00973F8F"/>
    <w:rsid w:val="009742D5"/>
    <w:rsid w:val="00974B86"/>
    <w:rsid w:val="00974FB2"/>
    <w:rsid w:val="009768DE"/>
    <w:rsid w:val="0097786D"/>
    <w:rsid w:val="0097795F"/>
    <w:rsid w:val="009804D2"/>
    <w:rsid w:val="009809A3"/>
    <w:rsid w:val="00981348"/>
    <w:rsid w:val="0098154E"/>
    <w:rsid w:val="00982328"/>
    <w:rsid w:val="00982BEA"/>
    <w:rsid w:val="00982EA4"/>
    <w:rsid w:val="009831A1"/>
    <w:rsid w:val="00983346"/>
    <w:rsid w:val="00983B47"/>
    <w:rsid w:val="00983E56"/>
    <w:rsid w:val="00984117"/>
    <w:rsid w:val="00984909"/>
    <w:rsid w:val="00984BC8"/>
    <w:rsid w:val="0098613E"/>
    <w:rsid w:val="00986979"/>
    <w:rsid w:val="009869C1"/>
    <w:rsid w:val="00986C74"/>
    <w:rsid w:val="00986DD9"/>
    <w:rsid w:val="00987199"/>
    <w:rsid w:val="00987283"/>
    <w:rsid w:val="00987291"/>
    <w:rsid w:val="009874A5"/>
    <w:rsid w:val="00987ADB"/>
    <w:rsid w:val="009902C4"/>
    <w:rsid w:val="00990BA2"/>
    <w:rsid w:val="0099358F"/>
    <w:rsid w:val="00993784"/>
    <w:rsid w:val="00993CC5"/>
    <w:rsid w:val="00993DF5"/>
    <w:rsid w:val="00993E88"/>
    <w:rsid w:val="009948BB"/>
    <w:rsid w:val="00994A03"/>
    <w:rsid w:val="00994EFF"/>
    <w:rsid w:val="00994FBA"/>
    <w:rsid w:val="00995493"/>
    <w:rsid w:val="009960EA"/>
    <w:rsid w:val="00996F8B"/>
    <w:rsid w:val="009970D2"/>
    <w:rsid w:val="0099798B"/>
    <w:rsid w:val="00997B87"/>
    <w:rsid w:val="009A0079"/>
    <w:rsid w:val="009A0249"/>
    <w:rsid w:val="009A052D"/>
    <w:rsid w:val="009A0CE9"/>
    <w:rsid w:val="009A1340"/>
    <w:rsid w:val="009A13A0"/>
    <w:rsid w:val="009A2365"/>
    <w:rsid w:val="009A271F"/>
    <w:rsid w:val="009A2A0C"/>
    <w:rsid w:val="009A2A9E"/>
    <w:rsid w:val="009A2D57"/>
    <w:rsid w:val="009A3081"/>
    <w:rsid w:val="009A39F0"/>
    <w:rsid w:val="009A3AA0"/>
    <w:rsid w:val="009A3CED"/>
    <w:rsid w:val="009A3E86"/>
    <w:rsid w:val="009A4715"/>
    <w:rsid w:val="009A57C8"/>
    <w:rsid w:val="009A599B"/>
    <w:rsid w:val="009A6D23"/>
    <w:rsid w:val="009B057A"/>
    <w:rsid w:val="009B0AD5"/>
    <w:rsid w:val="009B18CF"/>
    <w:rsid w:val="009B1A18"/>
    <w:rsid w:val="009B23DC"/>
    <w:rsid w:val="009B28FC"/>
    <w:rsid w:val="009B3DE6"/>
    <w:rsid w:val="009B52F1"/>
    <w:rsid w:val="009B53A1"/>
    <w:rsid w:val="009B5E80"/>
    <w:rsid w:val="009B5ECC"/>
    <w:rsid w:val="009B6925"/>
    <w:rsid w:val="009B6A86"/>
    <w:rsid w:val="009B6BB4"/>
    <w:rsid w:val="009B6FE8"/>
    <w:rsid w:val="009B76CC"/>
    <w:rsid w:val="009B7778"/>
    <w:rsid w:val="009B7A15"/>
    <w:rsid w:val="009C0BDC"/>
    <w:rsid w:val="009C0F1E"/>
    <w:rsid w:val="009C11B4"/>
    <w:rsid w:val="009C1CE1"/>
    <w:rsid w:val="009C244E"/>
    <w:rsid w:val="009C27B6"/>
    <w:rsid w:val="009C2FE7"/>
    <w:rsid w:val="009C31AF"/>
    <w:rsid w:val="009C451A"/>
    <w:rsid w:val="009C4860"/>
    <w:rsid w:val="009C4FF1"/>
    <w:rsid w:val="009C64E1"/>
    <w:rsid w:val="009C6F42"/>
    <w:rsid w:val="009C71F1"/>
    <w:rsid w:val="009C7456"/>
    <w:rsid w:val="009C7B88"/>
    <w:rsid w:val="009D0119"/>
    <w:rsid w:val="009D03FE"/>
    <w:rsid w:val="009D0596"/>
    <w:rsid w:val="009D0AB3"/>
    <w:rsid w:val="009D0B3C"/>
    <w:rsid w:val="009D1011"/>
    <w:rsid w:val="009D194C"/>
    <w:rsid w:val="009D228A"/>
    <w:rsid w:val="009D2FC6"/>
    <w:rsid w:val="009D3EE8"/>
    <w:rsid w:val="009D465E"/>
    <w:rsid w:val="009D5A17"/>
    <w:rsid w:val="009D6E88"/>
    <w:rsid w:val="009D7637"/>
    <w:rsid w:val="009D7D02"/>
    <w:rsid w:val="009E00BE"/>
    <w:rsid w:val="009E00D4"/>
    <w:rsid w:val="009E01AA"/>
    <w:rsid w:val="009E01FB"/>
    <w:rsid w:val="009E02C7"/>
    <w:rsid w:val="009E07C0"/>
    <w:rsid w:val="009E0A8D"/>
    <w:rsid w:val="009E0C94"/>
    <w:rsid w:val="009E1069"/>
    <w:rsid w:val="009E10EF"/>
    <w:rsid w:val="009E1AFF"/>
    <w:rsid w:val="009E1D69"/>
    <w:rsid w:val="009E1F10"/>
    <w:rsid w:val="009E2532"/>
    <w:rsid w:val="009E26E0"/>
    <w:rsid w:val="009E2893"/>
    <w:rsid w:val="009E289F"/>
    <w:rsid w:val="009E3905"/>
    <w:rsid w:val="009E3A37"/>
    <w:rsid w:val="009E3A6D"/>
    <w:rsid w:val="009E3AD8"/>
    <w:rsid w:val="009E3B1D"/>
    <w:rsid w:val="009E3F58"/>
    <w:rsid w:val="009E4448"/>
    <w:rsid w:val="009E46CE"/>
    <w:rsid w:val="009E4853"/>
    <w:rsid w:val="009E4BF7"/>
    <w:rsid w:val="009E56FE"/>
    <w:rsid w:val="009E59A0"/>
    <w:rsid w:val="009E5FF3"/>
    <w:rsid w:val="009E62E0"/>
    <w:rsid w:val="009E641A"/>
    <w:rsid w:val="009E6693"/>
    <w:rsid w:val="009E66F3"/>
    <w:rsid w:val="009E6F82"/>
    <w:rsid w:val="009E72AE"/>
    <w:rsid w:val="009E7673"/>
    <w:rsid w:val="009E7B62"/>
    <w:rsid w:val="009E7C68"/>
    <w:rsid w:val="009E7EFC"/>
    <w:rsid w:val="009F051B"/>
    <w:rsid w:val="009F1E3B"/>
    <w:rsid w:val="009F20E6"/>
    <w:rsid w:val="009F2A59"/>
    <w:rsid w:val="009F3053"/>
    <w:rsid w:val="009F3080"/>
    <w:rsid w:val="009F3087"/>
    <w:rsid w:val="009F349F"/>
    <w:rsid w:val="009F3728"/>
    <w:rsid w:val="009F3767"/>
    <w:rsid w:val="009F39F0"/>
    <w:rsid w:val="009F6A08"/>
    <w:rsid w:val="009F71A5"/>
    <w:rsid w:val="009F7821"/>
    <w:rsid w:val="009F79B3"/>
    <w:rsid w:val="009F7A2A"/>
    <w:rsid w:val="009F7D62"/>
    <w:rsid w:val="009F7E69"/>
    <w:rsid w:val="009F7EFF"/>
    <w:rsid w:val="00A00066"/>
    <w:rsid w:val="00A00F40"/>
    <w:rsid w:val="00A01172"/>
    <w:rsid w:val="00A01C98"/>
    <w:rsid w:val="00A01E77"/>
    <w:rsid w:val="00A02258"/>
    <w:rsid w:val="00A02582"/>
    <w:rsid w:val="00A026EF"/>
    <w:rsid w:val="00A027EE"/>
    <w:rsid w:val="00A03452"/>
    <w:rsid w:val="00A0365E"/>
    <w:rsid w:val="00A045E9"/>
    <w:rsid w:val="00A046F6"/>
    <w:rsid w:val="00A04FB6"/>
    <w:rsid w:val="00A05781"/>
    <w:rsid w:val="00A05886"/>
    <w:rsid w:val="00A05EBD"/>
    <w:rsid w:val="00A067AD"/>
    <w:rsid w:val="00A0681C"/>
    <w:rsid w:val="00A06F37"/>
    <w:rsid w:val="00A0721A"/>
    <w:rsid w:val="00A07B14"/>
    <w:rsid w:val="00A07C13"/>
    <w:rsid w:val="00A07C66"/>
    <w:rsid w:val="00A07E26"/>
    <w:rsid w:val="00A106BE"/>
    <w:rsid w:val="00A10884"/>
    <w:rsid w:val="00A12D9A"/>
    <w:rsid w:val="00A1354F"/>
    <w:rsid w:val="00A139F4"/>
    <w:rsid w:val="00A13DB1"/>
    <w:rsid w:val="00A13DD2"/>
    <w:rsid w:val="00A13F51"/>
    <w:rsid w:val="00A140B8"/>
    <w:rsid w:val="00A14381"/>
    <w:rsid w:val="00A1487E"/>
    <w:rsid w:val="00A155FF"/>
    <w:rsid w:val="00A15FA0"/>
    <w:rsid w:val="00A16149"/>
    <w:rsid w:val="00A16E40"/>
    <w:rsid w:val="00A17359"/>
    <w:rsid w:val="00A17777"/>
    <w:rsid w:val="00A17A16"/>
    <w:rsid w:val="00A17E9D"/>
    <w:rsid w:val="00A201E5"/>
    <w:rsid w:val="00A20372"/>
    <w:rsid w:val="00A20F20"/>
    <w:rsid w:val="00A20F8D"/>
    <w:rsid w:val="00A21341"/>
    <w:rsid w:val="00A2221E"/>
    <w:rsid w:val="00A224B5"/>
    <w:rsid w:val="00A23D3B"/>
    <w:rsid w:val="00A24051"/>
    <w:rsid w:val="00A24295"/>
    <w:rsid w:val="00A2453B"/>
    <w:rsid w:val="00A24859"/>
    <w:rsid w:val="00A249AE"/>
    <w:rsid w:val="00A24A30"/>
    <w:rsid w:val="00A254AF"/>
    <w:rsid w:val="00A255F1"/>
    <w:rsid w:val="00A25965"/>
    <w:rsid w:val="00A25D19"/>
    <w:rsid w:val="00A25D48"/>
    <w:rsid w:val="00A25DF1"/>
    <w:rsid w:val="00A25F26"/>
    <w:rsid w:val="00A2617D"/>
    <w:rsid w:val="00A262DD"/>
    <w:rsid w:val="00A26319"/>
    <w:rsid w:val="00A265B7"/>
    <w:rsid w:val="00A26772"/>
    <w:rsid w:val="00A26B51"/>
    <w:rsid w:val="00A27F92"/>
    <w:rsid w:val="00A305B1"/>
    <w:rsid w:val="00A31B9A"/>
    <w:rsid w:val="00A32D65"/>
    <w:rsid w:val="00A33201"/>
    <w:rsid w:val="00A33634"/>
    <w:rsid w:val="00A336C6"/>
    <w:rsid w:val="00A33D7D"/>
    <w:rsid w:val="00A353ED"/>
    <w:rsid w:val="00A35461"/>
    <w:rsid w:val="00A35617"/>
    <w:rsid w:val="00A3679C"/>
    <w:rsid w:val="00A36931"/>
    <w:rsid w:val="00A3703D"/>
    <w:rsid w:val="00A3743A"/>
    <w:rsid w:val="00A37B7C"/>
    <w:rsid w:val="00A40307"/>
    <w:rsid w:val="00A40568"/>
    <w:rsid w:val="00A4149F"/>
    <w:rsid w:val="00A414E9"/>
    <w:rsid w:val="00A416AE"/>
    <w:rsid w:val="00A42C52"/>
    <w:rsid w:val="00A4301F"/>
    <w:rsid w:val="00A4314C"/>
    <w:rsid w:val="00A43A9E"/>
    <w:rsid w:val="00A43C1A"/>
    <w:rsid w:val="00A44BFC"/>
    <w:rsid w:val="00A44D34"/>
    <w:rsid w:val="00A450CD"/>
    <w:rsid w:val="00A4574B"/>
    <w:rsid w:val="00A45B4D"/>
    <w:rsid w:val="00A46543"/>
    <w:rsid w:val="00A46C5A"/>
    <w:rsid w:val="00A4730F"/>
    <w:rsid w:val="00A47585"/>
    <w:rsid w:val="00A47C40"/>
    <w:rsid w:val="00A50421"/>
    <w:rsid w:val="00A50698"/>
    <w:rsid w:val="00A506A6"/>
    <w:rsid w:val="00A506FF"/>
    <w:rsid w:val="00A50F96"/>
    <w:rsid w:val="00A51483"/>
    <w:rsid w:val="00A51566"/>
    <w:rsid w:val="00A51615"/>
    <w:rsid w:val="00A5246F"/>
    <w:rsid w:val="00A52794"/>
    <w:rsid w:val="00A52FC3"/>
    <w:rsid w:val="00A533E1"/>
    <w:rsid w:val="00A537EA"/>
    <w:rsid w:val="00A54188"/>
    <w:rsid w:val="00A554BF"/>
    <w:rsid w:val="00A554E0"/>
    <w:rsid w:val="00A55AE6"/>
    <w:rsid w:val="00A55B1F"/>
    <w:rsid w:val="00A55E56"/>
    <w:rsid w:val="00A56610"/>
    <w:rsid w:val="00A56673"/>
    <w:rsid w:val="00A56725"/>
    <w:rsid w:val="00A57010"/>
    <w:rsid w:val="00A576FA"/>
    <w:rsid w:val="00A57D5A"/>
    <w:rsid w:val="00A57F1E"/>
    <w:rsid w:val="00A60ABF"/>
    <w:rsid w:val="00A60C13"/>
    <w:rsid w:val="00A620E4"/>
    <w:rsid w:val="00A623E4"/>
    <w:rsid w:val="00A63595"/>
    <w:rsid w:val="00A63BB2"/>
    <w:rsid w:val="00A642CD"/>
    <w:rsid w:val="00A64336"/>
    <w:rsid w:val="00A646E9"/>
    <w:rsid w:val="00A64BE6"/>
    <w:rsid w:val="00A651A0"/>
    <w:rsid w:val="00A65255"/>
    <w:rsid w:val="00A66A18"/>
    <w:rsid w:val="00A67526"/>
    <w:rsid w:val="00A702AB"/>
    <w:rsid w:val="00A703F7"/>
    <w:rsid w:val="00A70C5A"/>
    <w:rsid w:val="00A71062"/>
    <w:rsid w:val="00A7135D"/>
    <w:rsid w:val="00A7142E"/>
    <w:rsid w:val="00A71A8A"/>
    <w:rsid w:val="00A71D80"/>
    <w:rsid w:val="00A720D0"/>
    <w:rsid w:val="00A725AA"/>
    <w:rsid w:val="00A726F7"/>
    <w:rsid w:val="00A736FD"/>
    <w:rsid w:val="00A73FA5"/>
    <w:rsid w:val="00A74839"/>
    <w:rsid w:val="00A7587B"/>
    <w:rsid w:val="00A75CAC"/>
    <w:rsid w:val="00A75CF0"/>
    <w:rsid w:val="00A76D26"/>
    <w:rsid w:val="00A770AF"/>
    <w:rsid w:val="00A77481"/>
    <w:rsid w:val="00A777A4"/>
    <w:rsid w:val="00A804AA"/>
    <w:rsid w:val="00A808BD"/>
    <w:rsid w:val="00A80CE6"/>
    <w:rsid w:val="00A8282E"/>
    <w:rsid w:val="00A82A7A"/>
    <w:rsid w:val="00A8334B"/>
    <w:rsid w:val="00A83ED1"/>
    <w:rsid w:val="00A8415E"/>
    <w:rsid w:val="00A84B7F"/>
    <w:rsid w:val="00A8566C"/>
    <w:rsid w:val="00A859D9"/>
    <w:rsid w:val="00A85BB2"/>
    <w:rsid w:val="00A8608D"/>
    <w:rsid w:val="00A864FE"/>
    <w:rsid w:val="00A86A60"/>
    <w:rsid w:val="00A873FE"/>
    <w:rsid w:val="00A87421"/>
    <w:rsid w:val="00A87F90"/>
    <w:rsid w:val="00A90CA0"/>
    <w:rsid w:val="00A91193"/>
    <w:rsid w:val="00A91B4A"/>
    <w:rsid w:val="00A91BC5"/>
    <w:rsid w:val="00A935D6"/>
    <w:rsid w:val="00A94464"/>
    <w:rsid w:val="00A94884"/>
    <w:rsid w:val="00A94CBD"/>
    <w:rsid w:val="00A95C92"/>
    <w:rsid w:val="00A95D01"/>
    <w:rsid w:val="00A95ED3"/>
    <w:rsid w:val="00A95F1B"/>
    <w:rsid w:val="00A96D65"/>
    <w:rsid w:val="00A973F8"/>
    <w:rsid w:val="00A97627"/>
    <w:rsid w:val="00A97EFD"/>
    <w:rsid w:val="00AA009A"/>
    <w:rsid w:val="00AA0130"/>
    <w:rsid w:val="00AA05E7"/>
    <w:rsid w:val="00AA0A9B"/>
    <w:rsid w:val="00AA0AA9"/>
    <w:rsid w:val="00AA1300"/>
    <w:rsid w:val="00AA1424"/>
    <w:rsid w:val="00AA1FF0"/>
    <w:rsid w:val="00AA22BA"/>
    <w:rsid w:val="00AA24F4"/>
    <w:rsid w:val="00AA2CB0"/>
    <w:rsid w:val="00AA2E0D"/>
    <w:rsid w:val="00AA2E90"/>
    <w:rsid w:val="00AA3924"/>
    <w:rsid w:val="00AA3A73"/>
    <w:rsid w:val="00AA4C84"/>
    <w:rsid w:val="00AA4D2C"/>
    <w:rsid w:val="00AA4FE5"/>
    <w:rsid w:val="00AA5149"/>
    <w:rsid w:val="00AA5242"/>
    <w:rsid w:val="00AA5A79"/>
    <w:rsid w:val="00AA5F0F"/>
    <w:rsid w:val="00AA7083"/>
    <w:rsid w:val="00AA7127"/>
    <w:rsid w:val="00AA753B"/>
    <w:rsid w:val="00AA7571"/>
    <w:rsid w:val="00AA7614"/>
    <w:rsid w:val="00AA7A11"/>
    <w:rsid w:val="00AA7C1D"/>
    <w:rsid w:val="00AA7DF3"/>
    <w:rsid w:val="00AB0138"/>
    <w:rsid w:val="00AB06F0"/>
    <w:rsid w:val="00AB09B1"/>
    <w:rsid w:val="00AB0D26"/>
    <w:rsid w:val="00AB12E2"/>
    <w:rsid w:val="00AB1C1F"/>
    <w:rsid w:val="00AB1D6B"/>
    <w:rsid w:val="00AB1D7A"/>
    <w:rsid w:val="00AB28DF"/>
    <w:rsid w:val="00AB2952"/>
    <w:rsid w:val="00AB2E7D"/>
    <w:rsid w:val="00AB3318"/>
    <w:rsid w:val="00AB3B2C"/>
    <w:rsid w:val="00AB40CD"/>
    <w:rsid w:val="00AB44ED"/>
    <w:rsid w:val="00AB47A2"/>
    <w:rsid w:val="00AB487C"/>
    <w:rsid w:val="00AB4A26"/>
    <w:rsid w:val="00AB4C74"/>
    <w:rsid w:val="00AB50DE"/>
    <w:rsid w:val="00AB6B52"/>
    <w:rsid w:val="00AB77D4"/>
    <w:rsid w:val="00AB7D33"/>
    <w:rsid w:val="00AC039C"/>
    <w:rsid w:val="00AC1271"/>
    <w:rsid w:val="00AC1289"/>
    <w:rsid w:val="00AC157A"/>
    <w:rsid w:val="00AC1750"/>
    <w:rsid w:val="00AC2032"/>
    <w:rsid w:val="00AC2807"/>
    <w:rsid w:val="00AC3A03"/>
    <w:rsid w:val="00AC4205"/>
    <w:rsid w:val="00AC42F3"/>
    <w:rsid w:val="00AC5986"/>
    <w:rsid w:val="00AC5FE5"/>
    <w:rsid w:val="00AC621B"/>
    <w:rsid w:val="00AC65A5"/>
    <w:rsid w:val="00AC6838"/>
    <w:rsid w:val="00AC7786"/>
    <w:rsid w:val="00AC7C53"/>
    <w:rsid w:val="00AC7D4F"/>
    <w:rsid w:val="00AD02C0"/>
    <w:rsid w:val="00AD1450"/>
    <w:rsid w:val="00AD2259"/>
    <w:rsid w:val="00AD24E0"/>
    <w:rsid w:val="00AD2ADD"/>
    <w:rsid w:val="00AD3B89"/>
    <w:rsid w:val="00AD3C75"/>
    <w:rsid w:val="00AD3D46"/>
    <w:rsid w:val="00AD4158"/>
    <w:rsid w:val="00AD4D22"/>
    <w:rsid w:val="00AD5946"/>
    <w:rsid w:val="00AD5C4C"/>
    <w:rsid w:val="00AD5DFA"/>
    <w:rsid w:val="00AD5F4A"/>
    <w:rsid w:val="00AD69A2"/>
    <w:rsid w:val="00AD6CB2"/>
    <w:rsid w:val="00AD732E"/>
    <w:rsid w:val="00AD73A8"/>
    <w:rsid w:val="00AD7BB4"/>
    <w:rsid w:val="00AE0CFC"/>
    <w:rsid w:val="00AE14F8"/>
    <w:rsid w:val="00AE1BF1"/>
    <w:rsid w:val="00AE1F6C"/>
    <w:rsid w:val="00AE29EB"/>
    <w:rsid w:val="00AE32D3"/>
    <w:rsid w:val="00AE37D7"/>
    <w:rsid w:val="00AE3AC6"/>
    <w:rsid w:val="00AE3B8E"/>
    <w:rsid w:val="00AE4DEC"/>
    <w:rsid w:val="00AE4E80"/>
    <w:rsid w:val="00AE5346"/>
    <w:rsid w:val="00AE580C"/>
    <w:rsid w:val="00AE588E"/>
    <w:rsid w:val="00AE5A9D"/>
    <w:rsid w:val="00AE609F"/>
    <w:rsid w:val="00AE642A"/>
    <w:rsid w:val="00AE6A7B"/>
    <w:rsid w:val="00AE6AE8"/>
    <w:rsid w:val="00AE6FFB"/>
    <w:rsid w:val="00AE7DFB"/>
    <w:rsid w:val="00AF07E9"/>
    <w:rsid w:val="00AF0D94"/>
    <w:rsid w:val="00AF1860"/>
    <w:rsid w:val="00AF1877"/>
    <w:rsid w:val="00AF2515"/>
    <w:rsid w:val="00AF2D48"/>
    <w:rsid w:val="00AF2F51"/>
    <w:rsid w:val="00AF3085"/>
    <w:rsid w:val="00AF3556"/>
    <w:rsid w:val="00AF36C7"/>
    <w:rsid w:val="00AF3853"/>
    <w:rsid w:val="00AF3C66"/>
    <w:rsid w:val="00AF4D1B"/>
    <w:rsid w:val="00AF54EA"/>
    <w:rsid w:val="00AF6011"/>
    <w:rsid w:val="00AF6157"/>
    <w:rsid w:val="00AF6337"/>
    <w:rsid w:val="00AF6741"/>
    <w:rsid w:val="00AF792F"/>
    <w:rsid w:val="00B010BA"/>
    <w:rsid w:val="00B02FD1"/>
    <w:rsid w:val="00B03517"/>
    <w:rsid w:val="00B04737"/>
    <w:rsid w:val="00B047AC"/>
    <w:rsid w:val="00B0514C"/>
    <w:rsid w:val="00B0565A"/>
    <w:rsid w:val="00B059BA"/>
    <w:rsid w:val="00B05C20"/>
    <w:rsid w:val="00B05CE8"/>
    <w:rsid w:val="00B05DB0"/>
    <w:rsid w:val="00B05FC4"/>
    <w:rsid w:val="00B06533"/>
    <w:rsid w:val="00B0714F"/>
    <w:rsid w:val="00B07705"/>
    <w:rsid w:val="00B07BF0"/>
    <w:rsid w:val="00B11370"/>
    <w:rsid w:val="00B116B1"/>
    <w:rsid w:val="00B11752"/>
    <w:rsid w:val="00B11A92"/>
    <w:rsid w:val="00B124FB"/>
    <w:rsid w:val="00B127E3"/>
    <w:rsid w:val="00B12A0A"/>
    <w:rsid w:val="00B12C2C"/>
    <w:rsid w:val="00B12CA3"/>
    <w:rsid w:val="00B142B4"/>
    <w:rsid w:val="00B14676"/>
    <w:rsid w:val="00B14789"/>
    <w:rsid w:val="00B14E11"/>
    <w:rsid w:val="00B15CDF"/>
    <w:rsid w:val="00B166BD"/>
    <w:rsid w:val="00B167CC"/>
    <w:rsid w:val="00B17190"/>
    <w:rsid w:val="00B17393"/>
    <w:rsid w:val="00B173BE"/>
    <w:rsid w:val="00B206C8"/>
    <w:rsid w:val="00B20C7B"/>
    <w:rsid w:val="00B211D0"/>
    <w:rsid w:val="00B2173A"/>
    <w:rsid w:val="00B21C61"/>
    <w:rsid w:val="00B242FD"/>
    <w:rsid w:val="00B24509"/>
    <w:rsid w:val="00B246C4"/>
    <w:rsid w:val="00B24811"/>
    <w:rsid w:val="00B24BB7"/>
    <w:rsid w:val="00B263CF"/>
    <w:rsid w:val="00B264A6"/>
    <w:rsid w:val="00B26A8F"/>
    <w:rsid w:val="00B26D53"/>
    <w:rsid w:val="00B27237"/>
    <w:rsid w:val="00B2729D"/>
    <w:rsid w:val="00B27DA8"/>
    <w:rsid w:val="00B27E08"/>
    <w:rsid w:val="00B27F83"/>
    <w:rsid w:val="00B30420"/>
    <w:rsid w:val="00B30946"/>
    <w:rsid w:val="00B30D38"/>
    <w:rsid w:val="00B31164"/>
    <w:rsid w:val="00B3136A"/>
    <w:rsid w:val="00B31AA0"/>
    <w:rsid w:val="00B325CF"/>
    <w:rsid w:val="00B32BBD"/>
    <w:rsid w:val="00B33366"/>
    <w:rsid w:val="00B33E53"/>
    <w:rsid w:val="00B345D2"/>
    <w:rsid w:val="00B34C61"/>
    <w:rsid w:val="00B352A3"/>
    <w:rsid w:val="00B3594E"/>
    <w:rsid w:val="00B35DAF"/>
    <w:rsid w:val="00B36CDB"/>
    <w:rsid w:val="00B36DD8"/>
    <w:rsid w:val="00B36E6B"/>
    <w:rsid w:val="00B37188"/>
    <w:rsid w:val="00B3735C"/>
    <w:rsid w:val="00B4033E"/>
    <w:rsid w:val="00B408FD"/>
    <w:rsid w:val="00B40CEF"/>
    <w:rsid w:val="00B41E39"/>
    <w:rsid w:val="00B42410"/>
    <w:rsid w:val="00B424D8"/>
    <w:rsid w:val="00B42A57"/>
    <w:rsid w:val="00B42D72"/>
    <w:rsid w:val="00B436B6"/>
    <w:rsid w:val="00B4414A"/>
    <w:rsid w:val="00B441BB"/>
    <w:rsid w:val="00B4425E"/>
    <w:rsid w:val="00B44553"/>
    <w:rsid w:val="00B457BF"/>
    <w:rsid w:val="00B4679D"/>
    <w:rsid w:val="00B469AE"/>
    <w:rsid w:val="00B46B04"/>
    <w:rsid w:val="00B4714F"/>
    <w:rsid w:val="00B47E9F"/>
    <w:rsid w:val="00B507E0"/>
    <w:rsid w:val="00B50CA8"/>
    <w:rsid w:val="00B51FFC"/>
    <w:rsid w:val="00B529E2"/>
    <w:rsid w:val="00B52BE5"/>
    <w:rsid w:val="00B53A76"/>
    <w:rsid w:val="00B53DFD"/>
    <w:rsid w:val="00B54367"/>
    <w:rsid w:val="00B543C2"/>
    <w:rsid w:val="00B55308"/>
    <w:rsid w:val="00B556D2"/>
    <w:rsid w:val="00B55735"/>
    <w:rsid w:val="00B55862"/>
    <w:rsid w:val="00B562FD"/>
    <w:rsid w:val="00B5694A"/>
    <w:rsid w:val="00B5705D"/>
    <w:rsid w:val="00B6093C"/>
    <w:rsid w:val="00B61295"/>
    <w:rsid w:val="00B613F9"/>
    <w:rsid w:val="00B614C5"/>
    <w:rsid w:val="00B632A5"/>
    <w:rsid w:val="00B63FA6"/>
    <w:rsid w:val="00B654FD"/>
    <w:rsid w:val="00B65AAD"/>
    <w:rsid w:val="00B66D45"/>
    <w:rsid w:val="00B670F9"/>
    <w:rsid w:val="00B670FA"/>
    <w:rsid w:val="00B67BB6"/>
    <w:rsid w:val="00B67FCA"/>
    <w:rsid w:val="00B72030"/>
    <w:rsid w:val="00B732CB"/>
    <w:rsid w:val="00B73344"/>
    <w:rsid w:val="00B7377F"/>
    <w:rsid w:val="00B743E6"/>
    <w:rsid w:val="00B754D7"/>
    <w:rsid w:val="00B75D52"/>
    <w:rsid w:val="00B76187"/>
    <w:rsid w:val="00B763FD"/>
    <w:rsid w:val="00B76908"/>
    <w:rsid w:val="00B76EA9"/>
    <w:rsid w:val="00B76EB7"/>
    <w:rsid w:val="00B7722F"/>
    <w:rsid w:val="00B7738B"/>
    <w:rsid w:val="00B77F59"/>
    <w:rsid w:val="00B80CBE"/>
    <w:rsid w:val="00B80DDC"/>
    <w:rsid w:val="00B8264B"/>
    <w:rsid w:val="00B826A1"/>
    <w:rsid w:val="00B83852"/>
    <w:rsid w:val="00B8399F"/>
    <w:rsid w:val="00B84034"/>
    <w:rsid w:val="00B840E9"/>
    <w:rsid w:val="00B85376"/>
    <w:rsid w:val="00B857EF"/>
    <w:rsid w:val="00B85A62"/>
    <w:rsid w:val="00B85C8F"/>
    <w:rsid w:val="00B8632D"/>
    <w:rsid w:val="00B86970"/>
    <w:rsid w:val="00B86CF9"/>
    <w:rsid w:val="00B87235"/>
    <w:rsid w:val="00B876CD"/>
    <w:rsid w:val="00B90079"/>
    <w:rsid w:val="00B9046C"/>
    <w:rsid w:val="00B90B78"/>
    <w:rsid w:val="00B90F6A"/>
    <w:rsid w:val="00B91718"/>
    <w:rsid w:val="00B92AB7"/>
    <w:rsid w:val="00B92C39"/>
    <w:rsid w:val="00B92C69"/>
    <w:rsid w:val="00B92DF9"/>
    <w:rsid w:val="00B93175"/>
    <w:rsid w:val="00B93476"/>
    <w:rsid w:val="00B93F7F"/>
    <w:rsid w:val="00B9429D"/>
    <w:rsid w:val="00B94483"/>
    <w:rsid w:val="00B94F2E"/>
    <w:rsid w:val="00B959D8"/>
    <w:rsid w:val="00B95ADF"/>
    <w:rsid w:val="00B966B1"/>
    <w:rsid w:val="00B96B28"/>
    <w:rsid w:val="00B972DD"/>
    <w:rsid w:val="00B975BE"/>
    <w:rsid w:val="00B97914"/>
    <w:rsid w:val="00B97BC3"/>
    <w:rsid w:val="00B97F34"/>
    <w:rsid w:val="00BA14E8"/>
    <w:rsid w:val="00BA16F0"/>
    <w:rsid w:val="00BA20C8"/>
    <w:rsid w:val="00BA244C"/>
    <w:rsid w:val="00BA3B24"/>
    <w:rsid w:val="00BA3EC8"/>
    <w:rsid w:val="00BA45C0"/>
    <w:rsid w:val="00BA4A9E"/>
    <w:rsid w:val="00BA5898"/>
    <w:rsid w:val="00BA5B06"/>
    <w:rsid w:val="00BA5E4F"/>
    <w:rsid w:val="00BA69F4"/>
    <w:rsid w:val="00BA7376"/>
    <w:rsid w:val="00BA7CFF"/>
    <w:rsid w:val="00BB0F4C"/>
    <w:rsid w:val="00BB18BA"/>
    <w:rsid w:val="00BB1BD6"/>
    <w:rsid w:val="00BB1E51"/>
    <w:rsid w:val="00BB1F24"/>
    <w:rsid w:val="00BB26A8"/>
    <w:rsid w:val="00BB2C50"/>
    <w:rsid w:val="00BB5230"/>
    <w:rsid w:val="00BB5454"/>
    <w:rsid w:val="00BB54DE"/>
    <w:rsid w:val="00BB57D0"/>
    <w:rsid w:val="00BB59A3"/>
    <w:rsid w:val="00BB5B00"/>
    <w:rsid w:val="00BB5BEF"/>
    <w:rsid w:val="00BB6732"/>
    <w:rsid w:val="00BB68DA"/>
    <w:rsid w:val="00BB6C14"/>
    <w:rsid w:val="00BB6C3D"/>
    <w:rsid w:val="00BB713D"/>
    <w:rsid w:val="00BB721B"/>
    <w:rsid w:val="00BB7CF1"/>
    <w:rsid w:val="00BB7E6D"/>
    <w:rsid w:val="00BB7FDC"/>
    <w:rsid w:val="00BC0375"/>
    <w:rsid w:val="00BC0498"/>
    <w:rsid w:val="00BC0780"/>
    <w:rsid w:val="00BC10F7"/>
    <w:rsid w:val="00BC2CEF"/>
    <w:rsid w:val="00BC2EAF"/>
    <w:rsid w:val="00BC3043"/>
    <w:rsid w:val="00BC33F6"/>
    <w:rsid w:val="00BC356F"/>
    <w:rsid w:val="00BC3611"/>
    <w:rsid w:val="00BC3A90"/>
    <w:rsid w:val="00BC3ABB"/>
    <w:rsid w:val="00BC40A7"/>
    <w:rsid w:val="00BC4753"/>
    <w:rsid w:val="00BC4D85"/>
    <w:rsid w:val="00BC54A9"/>
    <w:rsid w:val="00BC66FD"/>
    <w:rsid w:val="00BC67F5"/>
    <w:rsid w:val="00BC748A"/>
    <w:rsid w:val="00BC7A2D"/>
    <w:rsid w:val="00BD0B9C"/>
    <w:rsid w:val="00BD1F0B"/>
    <w:rsid w:val="00BD1F7F"/>
    <w:rsid w:val="00BD2B83"/>
    <w:rsid w:val="00BD30D3"/>
    <w:rsid w:val="00BD30DE"/>
    <w:rsid w:val="00BD3D8C"/>
    <w:rsid w:val="00BD40F1"/>
    <w:rsid w:val="00BD421D"/>
    <w:rsid w:val="00BD5300"/>
    <w:rsid w:val="00BD56BD"/>
    <w:rsid w:val="00BD5734"/>
    <w:rsid w:val="00BD62FA"/>
    <w:rsid w:val="00BD64F5"/>
    <w:rsid w:val="00BD7395"/>
    <w:rsid w:val="00BD76AB"/>
    <w:rsid w:val="00BD7F24"/>
    <w:rsid w:val="00BE15DC"/>
    <w:rsid w:val="00BE1D1E"/>
    <w:rsid w:val="00BE1D95"/>
    <w:rsid w:val="00BE1E22"/>
    <w:rsid w:val="00BE2228"/>
    <w:rsid w:val="00BE2D17"/>
    <w:rsid w:val="00BE5752"/>
    <w:rsid w:val="00BE5B90"/>
    <w:rsid w:val="00BE5D85"/>
    <w:rsid w:val="00BE60C7"/>
    <w:rsid w:val="00BE6358"/>
    <w:rsid w:val="00BE65AC"/>
    <w:rsid w:val="00BE686B"/>
    <w:rsid w:val="00BE6BDF"/>
    <w:rsid w:val="00BE6E3C"/>
    <w:rsid w:val="00BE7679"/>
    <w:rsid w:val="00BE770C"/>
    <w:rsid w:val="00BE7977"/>
    <w:rsid w:val="00BE7C9B"/>
    <w:rsid w:val="00BF1170"/>
    <w:rsid w:val="00BF1905"/>
    <w:rsid w:val="00BF1B65"/>
    <w:rsid w:val="00BF28DD"/>
    <w:rsid w:val="00BF2A86"/>
    <w:rsid w:val="00BF2F27"/>
    <w:rsid w:val="00BF31B5"/>
    <w:rsid w:val="00BF386C"/>
    <w:rsid w:val="00BF39B7"/>
    <w:rsid w:val="00BF3C58"/>
    <w:rsid w:val="00BF3CB2"/>
    <w:rsid w:val="00BF3D4C"/>
    <w:rsid w:val="00BF3FAA"/>
    <w:rsid w:val="00BF495A"/>
    <w:rsid w:val="00BF4E5E"/>
    <w:rsid w:val="00BF4F4C"/>
    <w:rsid w:val="00BF5070"/>
    <w:rsid w:val="00BF5C0E"/>
    <w:rsid w:val="00BF772F"/>
    <w:rsid w:val="00BF7F09"/>
    <w:rsid w:val="00C00244"/>
    <w:rsid w:val="00C002C8"/>
    <w:rsid w:val="00C004D8"/>
    <w:rsid w:val="00C00835"/>
    <w:rsid w:val="00C01CCE"/>
    <w:rsid w:val="00C01F67"/>
    <w:rsid w:val="00C03712"/>
    <w:rsid w:val="00C048FB"/>
    <w:rsid w:val="00C049D6"/>
    <w:rsid w:val="00C04CA9"/>
    <w:rsid w:val="00C05AE7"/>
    <w:rsid w:val="00C060B9"/>
    <w:rsid w:val="00C06DCA"/>
    <w:rsid w:val="00C07016"/>
    <w:rsid w:val="00C07561"/>
    <w:rsid w:val="00C07B3E"/>
    <w:rsid w:val="00C10020"/>
    <w:rsid w:val="00C100A6"/>
    <w:rsid w:val="00C102C5"/>
    <w:rsid w:val="00C1090A"/>
    <w:rsid w:val="00C11115"/>
    <w:rsid w:val="00C12375"/>
    <w:rsid w:val="00C1268C"/>
    <w:rsid w:val="00C134E2"/>
    <w:rsid w:val="00C1384D"/>
    <w:rsid w:val="00C140A1"/>
    <w:rsid w:val="00C14308"/>
    <w:rsid w:val="00C147CE"/>
    <w:rsid w:val="00C1536E"/>
    <w:rsid w:val="00C157A7"/>
    <w:rsid w:val="00C16854"/>
    <w:rsid w:val="00C1692B"/>
    <w:rsid w:val="00C16C30"/>
    <w:rsid w:val="00C17892"/>
    <w:rsid w:val="00C17E80"/>
    <w:rsid w:val="00C20900"/>
    <w:rsid w:val="00C20A43"/>
    <w:rsid w:val="00C212D6"/>
    <w:rsid w:val="00C2153D"/>
    <w:rsid w:val="00C21DD9"/>
    <w:rsid w:val="00C21FA3"/>
    <w:rsid w:val="00C2289C"/>
    <w:rsid w:val="00C22D9B"/>
    <w:rsid w:val="00C2378C"/>
    <w:rsid w:val="00C23929"/>
    <w:rsid w:val="00C23DD7"/>
    <w:rsid w:val="00C249F6"/>
    <w:rsid w:val="00C24BF4"/>
    <w:rsid w:val="00C26090"/>
    <w:rsid w:val="00C26689"/>
    <w:rsid w:val="00C26E70"/>
    <w:rsid w:val="00C26F84"/>
    <w:rsid w:val="00C27030"/>
    <w:rsid w:val="00C27727"/>
    <w:rsid w:val="00C27CAA"/>
    <w:rsid w:val="00C30042"/>
    <w:rsid w:val="00C316F0"/>
    <w:rsid w:val="00C318DD"/>
    <w:rsid w:val="00C3199B"/>
    <w:rsid w:val="00C31CE5"/>
    <w:rsid w:val="00C31E01"/>
    <w:rsid w:val="00C31F21"/>
    <w:rsid w:val="00C3238A"/>
    <w:rsid w:val="00C32EF9"/>
    <w:rsid w:val="00C3389C"/>
    <w:rsid w:val="00C33A9B"/>
    <w:rsid w:val="00C33AF6"/>
    <w:rsid w:val="00C34540"/>
    <w:rsid w:val="00C35A0A"/>
    <w:rsid w:val="00C365E1"/>
    <w:rsid w:val="00C372E6"/>
    <w:rsid w:val="00C40053"/>
    <w:rsid w:val="00C4036B"/>
    <w:rsid w:val="00C415BD"/>
    <w:rsid w:val="00C41619"/>
    <w:rsid w:val="00C41C9B"/>
    <w:rsid w:val="00C42BB7"/>
    <w:rsid w:val="00C43622"/>
    <w:rsid w:val="00C442AE"/>
    <w:rsid w:val="00C443BA"/>
    <w:rsid w:val="00C44A86"/>
    <w:rsid w:val="00C456A6"/>
    <w:rsid w:val="00C458BE"/>
    <w:rsid w:val="00C45E33"/>
    <w:rsid w:val="00C46501"/>
    <w:rsid w:val="00C47AF9"/>
    <w:rsid w:val="00C5045D"/>
    <w:rsid w:val="00C5075F"/>
    <w:rsid w:val="00C50B68"/>
    <w:rsid w:val="00C51B68"/>
    <w:rsid w:val="00C51F37"/>
    <w:rsid w:val="00C52350"/>
    <w:rsid w:val="00C524E9"/>
    <w:rsid w:val="00C52837"/>
    <w:rsid w:val="00C52F8D"/>
    <w:rsid w:val="00C532B9"/>
    <w:rsid w:val="00C53615"/>
    <w:rsid w:val="00C54555"/>
    <w:rsid w:val="00C54C58"/>
    <w:rsid w:val="00C550B0"/>
    <w:rsid w:val="00C550BA"/>
    <w:rsid w:val="00C574A3"/>
    <w:rsid w:val="00C578DA"/>
    <w:rsid w:val="00C57959"/>
    <w:rsid w:val="00C604B6"/>
    <w:rsid w:val="00C607EB"/>
    <w:rsid w:val="00C60F52"/>
    <w:rsid w:val="00C6174D"/>
    <w:rsid w:val="00C620EE"/>
    <w:rsid w:val="00C6216B"/>
    <w:rsid w:val="00C62945"/>
    <w:rsid w:val="00C634CB"/>
    <w:rsid w:val="00C638DF"/>
    <w:rsid w:val="00C63B18"/>
    <w:rsid w:val="00C648A2"/>
    <w:rsid w:val="00C64CDA"/>
    <w:rsid w:val="00C64F52"/>
    <w:rsid w:val="00C660B7"/>
    <w:rsid w:val="00C66185"/>
    <w:rsid w:val="00C66397"/>
    <w:rsid w:val="00C6782E"/>
    <w:rsid w:val="00C67DDC"/>
    <w:rsid w:val="00C70054"/>
    <w:rsid w:val="00C70706"/>
    <w:rsid w:val="00C70E11"/>
    <w:rsid w:val="00C7227C"/>
    <w:rsid w:val="00C72C9E"/>
    <w:rsid w:val="00C72FC5"/>
    <w:rsid w:val="00C733B4"/>
    <w:rsid w:val="00C73AD3"/>
    <w:rsid w:val="00C73FC1"/>
    <w:rsid w:val="00C74237"/>
    <w:rsid w:val="00C743FB"/>
    <w:rsid w:val="00C748E9"/>
    <w:rsid w:val="00C74D7E"/>
    <w:rsid w:val="00C74F54"/>
    <w:rsid w:val="00C753F9"/>
    <w:rsid w:val="00C75439"/>
    <w:rsid w:val="00C75442"/>
    <w:rsid w:val="00C75F36"/>
    <w:rsid w:val="00C76B59"/>
    <w:rsid w:val="00C76BF9"/>
    <w:rsid w:val="00C76E86"/>
    <w:rsid w:val="00C773B3"/>
    <w:rsid w:val="00C774B4"/>
    <w:rsid w:val="00C774D1"/>
    <w:rsid w:val="00C77E67"/>
    <w:rsid w:val="00C80745"/>
    <w:rsid w:val="00C8082B"/>
    <w:rsid w:val="00C81BBC"/>
    <w:rsid w:val="00C81E62"/>
    <w:rsid w:val="00C821D6"/>
    <w:rsid w:val="00C82276"/>
    <w:rsid w:val="00C82590"/>
    <w:rsid w:val="00C82601"/>
    <w:rsid w:val="00C83323"/>
    <w:rsid w:val="00C8341A"/>
    <w:rsid w:val="00C8373D"/>
    <w:rsid w:val="00C846ED"/>
    <w:rsid w:val="00C84845"/>
    <w:rsid w:val="00C84C39"/>
    <w:rsid w:val="00C85320"/>
    <w:rsid w:val="00C8543E"/>
    <w:rsid w:val="00C85651"/>
    <w:rsid w:val="00C85E85"/>
    <w:rsid w:val="00C8740A"/>
    <w:rsid w:val="00C8742B"/>
    <w:rsid w:val="00C8759B"/>
    <w:rsid w:val="00C876DD"/>
    <w:rsid w:val="00C90070"/>
    <w:rsid w:val="00C902D2"/>
    <w:rsid w:val="00C91526"/>
    <w:rsid w:val="00C916D9"/>
    <w:rsid w:val="00C917FA"/>
    <w:rsid w:val="00C91B1B"/>
    <w:rsid w:val="00C927D8"/>
    <w:rsid w:val="00C929F6"/>
    <w:rsid w:val="00C934D5"/>
    <w:rsid w:val="00C939EF"/>
    <w:rsid w:val="00C954B5"/>
    <w:rsid w:val="00C958DD"/>
    <w:rsid w:val="00C95D97"/>
    <w:rsid w:val="00C96005"/>
    <w:rsid w:val="00C96DB3"/>
    <w:rsid w:val="00C971F1"/>
    <w:rsid w:val="00C9743F"/>
    <w:rsid w:val="00CA03EE"/>
    <w:rsid w:val="00CA06CE"/>
    <w:rsid w:val="00CA1FF7"/>
    <w:rsid w:val="00CA25EB"/>
    <w:rsid w:val="00CA2824"/>
    <w:rsid w:val="00CA32EB"/>
    <w:rsid w:val="00CA334C"/>
    <w:rsid w:val="00CA3A3D"/>
    <w:rsid w:val="00CA3AFA"/>
    <w:rsid w:val="00CA3DBA"/>
    <w:rsid w:val="00CA5628"/>
    <w:rsid w:val="00CA61EB"/>
    <w:rsid w:val="00CA67A5"/>
    <w:rsid w:val="00CA6A96"/>
    <w:rsid w:val="00CA6B44"/>
    <w:rsid w:val="00CA7023"/>
    <w:rsid w:val="00CA7845"/>
    <w:rsid w:val="00CA7F41"/>
    <w:rsid w:val="00CA7F5D"/>
    <w:rsid w:val="00CB0AFE"/>
    <w:rsid w:val="00CB11D3"/>
    <w:rsid w:val="00CB12DA"/>
    <w:rsid w:val="00CB1ABF"/>
    <w:rsid w:val="00CB2070"/>
    <w:rsid w:val="00CB2092"/>
    <w:rsid w:val="00CB22FD"/>
    <w:rsid w:val="00CB268B"/>
    <w:rsid w:val="00CB2F57"/>
    <w:rsid w:val="00CB369F"/>
    <w:rsid w:val="00CB39B5"/>
    <w:rsid w:val="00CB3FB8"/>
    <w:rsid w:val="00CB4526"/>
    <w:rsid w:val="00CB4B06"/>
    <w:rsid w:val="00CB4F93"/>
    <w:rsid w:val="00CB58E4"/>
    <w:rsid w:val="00CB59AA"/>
    <w:rsid w:val="00CB5EC8"/>
    <w:rsid w:val="00CB606F"/>
    <w:rsid w:val="00CB67E8"/>
    <w:rsid w:val="00CB6B90"/>
    <w:rsid w:val="00CB6D38"/>
    <w:rsid w:val="00CB7A08"/>
    <w:rsid w:val="00CB7AA7"/>
    <w:rsid w:val="00CC017A"/>
    <w:rsid w:val="00CC0442"/>
    <w:rsid w:val="00CC0DD8"/>
    <w:rsid w:val="00CC13DE"/>
    <w:rsid w:val="00CC19A0"/>
    <w:rsid w:val="00CC19A3"/>
    <w:rsid w:val="00CC21B6"/>
    <w:rsid w:val="00CC23AB"/>
    <w:rsid w:val="00CC2B4D"/>
    <w:rsid w:val="00CC2C76"/>
    <w:rsid w:val="00CC2F32"/>
    <w:rsid w:val="00CC36F8"/>
    <w:rsid w:val="00CC3D25"/>
    <w:rsid w:val="00CC3DF2"/>
    <w:rsid w:val="00CC429F"/>
    <w:rsid w:val="00CC4570"/>
    <w:rsid w:val="00CC45E1"/>
    <w:rsid w:val="00CC48CF"/>
    <w:rsid w:val="00CC5A85"/>
    <w:rsid w:val="00CC5B65"/>
    <w:rsid w:val="00CC5F88"/>
    <w:rsid w:val="00CC60C6"/>
    <w:rsid w:val="00CC623F"/>
    <w:rsid w:val="00CC6D4A"/>
    <w:rsid w:val="00CC7028"/>
    <w:rsid w:val="00CC703D"/>
    <w:rsid w:val="00CC75AC"/>
    <w:rsid w:val="00CC7BE9"/>
    <w:rsid w:val="00CC7F8B"/>
    <w:rsid w:val="00CD0735"/>
    <w:rsid w:val="00CD0BBC"/>
    <w:rsid w:val="00CD14A1"/>
    <w:rsid w:val="00CD197B"/>
    <w:rsid w:val="00CD1E55"/>
    <w:rsid w:val="00CD1EAC"/>
    <w:rsid w:val="00CD2078"/>
    <w:rsid w:val="00CD26BF"/>
    <w:rsid w:val="00CD2D78"/>
    <w:rsid w:val="00CD30F5"/>
    <w:rsid w:val="00CD42A9"/>
    <w:rsid w:val="00CD49BC"/>
    <w:rsid w:val="00CD4B6F"/>
    <w:rsid w:val="00CD4C0B"/>
    <w:rsid w:val="00CD4CA3"/>
    <w:rsid w:val="00CD4EC6"/>
    <w:rsid w:val="00CD5859"/>
    <w:rsid w:val="00CD60DD"/>
    <w:rsid w:val="00CD646C"/>
    <w:rsid w:val="00CD6C3F"/>
    <w:rsid w:val="00CD6E35"/>
    <w:rsid w:val="00CD7284"/>
    <w:rsid w:val="00CE0502"/>
    <w:rsid w:val="00CE11C2"/>
    <w:rsid w:val="00CE12AD"/>
    <w:rsid w:val="00CE1363"/>
    <w:rsid w:val="00CE1D10"/>
    <w:rsid w:val="00CE23DE"/>
    <w:rsid w:val="00CE2BF1"/>
    <w:rsid w:val="00CE337C"/>
    <w:rsid w:val="00CE34C7"/>
    <w:rsid w:val="00CE3587"/>
    <w:rsid w:val="00CE38E2"/>
    <w:rsid w:val="00CE451C"/>
    <w:rsid w:val="00CE465E"/>
    <w:rsid w:val="00CE4797"/>
    <w:rsid w:val="00CE56AB"/>
    <w:rsid w:val="00CE5AA2"/>
    <w:rsid w:val="00CE5CC5"/>
    <w:rsid w:val="00CE60D1"/>
    <w:rsid w:val="00CE6543"/>
    <w:rsid w:val="00CE65E4"/>
    <w:rsid w:val="00CE6E69"/>
    <w:rsid w:val="00CE728A"/>
    <w:rsid w:val="00CE72EF"/>
    <w:rsid w:val="00CE7628"/>
    <w:rsid w:val="00CE7696"/>
    <w:rsid w:val="00CE7924"/>
    <w:rsid w:val="00CE7D52"/>
    <w:rsid w:val="00CF02F0"/>
    <w:rsid w:val="00CF1018"/>
    <w:rsid w:val="00CF10F8"/>
    <w:rsid w:val="00CF1B0D"/>
    <w:rsid w:val="00CF256F"/>
    <w:rsid w:val="00CF2735"/>
    <w:rsid w:val="00CF2882"/>
    <w:rsid w:val="00CF28D0"/>
    <w:rsid w:val="00CF331E"/>
    <w:rsid w:val="00CF41BB"/>
    <w:rsid w:val="00CF4C42"/>
    <w:rsid w:val="00CF519A"/>
    <w:rsid w:val="00CF530D"/>
    <w:rsid w:val="00CF5694"/>
    <w:rsid w:val="00CF5842"/>
    <w:rsid w:val="00CF5E09"/>
    <w:rsid w:val="00CF63C8"/>
    <w:rsid w:val="00CF7309"/>
    <w:rsid w:val="00D00EA5"/>
    <w:rsid w:val="00D00F15"/>
    <w:rsid w:val="00D03187"/>
    <w:rsid w:val="00D05192"/>
    <w:rsid w:val="00D05243"/>
    <w:rsid w:val="00D05D92"/>
    <w:rsid w:val="00D05EEB"/>
    <w:rsid w:val="00D10075"/>
    <w:rsid w:val="00D10539"/>
    <w:rsid w:val="00D111D6"/>
    <w:rsid w:val="00D1317B"/>
    <w:rsid w:val="00D13452"/>
    <w:rsid w:val="00D14C1C"/>
    <w:rsid w:val="00D1514C"/>
    <w:rsid w:val="00D15773"/>
    <w:rsid w:val="00D16222"/>
    <w:rsid w:val="00D16E3C"/>
    <w:rsid w:val="00D17A92"/>
    <w:rsid w:val="00D2030C"/>
    <w:rsid w:val="00D2074A"/>
    <w:rsid w:val="00D20830"/>
    <w:rsid w:val="00D20F5E"/>
    <w:rsid w:val="00D217E1"/>
    <w:rsid w:val="00D21A4F"/>
    <w:rsid w:val="00D224F8"/>
    <w:rsid w:val="00D229DE"/>
    <w:rsid w:val="00D22BBF"/>
    <w:rsid w:val="00D23CC7"/>
    <w:rsid w:val="00D2407A"/>
    <w:rsid w:val="00D241BA"/>
    <w:rsid w:val="00D251F1"/>
    <w:rsid w:val="00D25836"/>
    <w:rsid w:val="00D25ACB"/>
    <w:rsid w:val="00D260B2"/>
    <w:rsid w:val="00D26BA3"/>
    <w:rsid w:val="00D26F27"/>
    <w:rsid w:val="00D27DA4"/>
    <w:rsid w:val="00D27F06"/>
    <w:rsid w:val="00D306EE"/>
    <w:rsid w:val="00D30825"/>
    <w:rsid w:val="00D30E27"/>
    <w:rsid w:val="00D312ED"/>
    <w:rsid w:val="00D323EC"/>
    <w:rsid w:val="00D32651"/>
    <w:rsid w:val="00D32CDA"/>
    <w:rsid w:val="00D32F9B"/>
    <w:rsid w:val="00D332E9"/>
    <w:rsid w:val="00D33777"/>
    <w:rsid w:val="00D33814"/>
    <w:rsid w:val="00D3398B"/>
    <w:rsid w:val="00D33D30"/>
    <w:rsid w:val="00D33FBC"/>
    <w:rsid w:val="00D34036"/>
    <w:rsid w:val="00D35D6F"/>
    <w:rsid w:val="00D35FBD"/>
    <w:rsid w:val="00D367F4"/>
    <w:rsid w:val="00D370BB"/>
    <w:rsid w:val="00D37291"/>
    <w:rsid w:val="00D37858"/>
    <w:rsid w:val="00D400E2"/>
    <w:rsid w:val="00D40698"/>
    <w:rsid w:val="00D40D9D"/>
    <w:rsid w:val="00D40EB3"/>
    <w:rsid w:val="00D41150"/>
    <w:rsid w:val="00D414C5"/>
    <w:rsid w:val="00D422F2"/>
    <w:rsid w:val="00D42C5F"/>
    <w:rsid w:val="00D430A3"/>
    <w:rsid w:val="00D44123"/>
    <w:rsid w:val="00D44363"/>
    <w:rsid w:val="00D44AB7"/>
    <w:rsid w:val="00D44BBC"/>
    <w:rsid w:val="00D45690"/>
    <w:rsid w:val="00D4590D"/>
    <w:rsid w:val="00D45CFE"/>
    <w:rsid w:val="00D464E6"/>
    <w:rsid w:val="00D46A56"/>
    <w:rsid w:val="00D46A6E"/>
    <w:rsid w:val="00D46AA1"/>
    <w:rsid w:val="00D46B4F"/>
    <w:rsid w:val="00D47B51"/>
    <w:rsid w:val="00D50477"/>
    <w:rsid w:val="00D50AC6"/>
    <w:rsid w:val="00D50F90"/>
    <w:rsid w:val="00D51198"/>
    <w:rsid w:val="00D51804"/>
    <w:rsid w:val="00D519CC"/>
    <w:rsid w:val="00D51E12"/>
    <w:rsid w:val="00D52709"/>
    <w:rsid w:val="00D528EC"/>
    <w:rsid w:val="00D5326D"/>
    <w:rsid w:val="00D53324"/>
    <w:rsid w:val="00D534C6"/>
    <w:rsid w:val="00D5358B"/>
    <w:rsid w:val="00D539A9"/>
    <w:rsid w:val="00D53DEC"/>
    <w:rsid w:val="00D54412"/>
    <w:rsid w:val="00D54D70"/>
    <w:rsid w:val="00D550A0"/>
    <w:rsid w:val="00D55322"/>
    <w:rsid w:val="00D56E17"/>
    <w:rsid w:val="00D56EC0"/>
    <w:rsid w:val="00D57023"/>
    <w:rsid w:val="00D5730B"/>
    <w:rsid w:val="00D5741D"/>
    <w:rsid w:val="00D614A2"/>
    <w:rsid w:val="00D61D33"/>
    <w:rsid w:val="00D62115"/>
    <w:rsid w:val="00D62BE8"/>
    <w:rsid w:val="00D62FA1"/>
    <w:rsid w:val="00D63374"/>
    <w:rsid w:val="00D63CF5"/>
    <w:rsid w:val="00D64417"/>
    <w:rsid w:val="00D64547"/>
    <w:rsid w:val="00D64975"/>
    <w:rsid w:val="00D65239"/>
    <w:rsid w:val="00D65779"/>
    <w:rsid w:val="00D658D7"/>
    <w:rsid w:val="00D65F87"/>
    <w:rsid w:val="00D66429"/>
    <w:rsid w:val="00D66D81"/>
    <w:rsid w:val="00D66FAD"/>
    <w:rsid w:val="00D672B8"/>
    <w:rsid w:val="00D67509"/>
    <w:rsid w:val="00D67935"/>
    <w:rsid w:val="00D67CA1"/>
    <w:rsid w:val="00D67DF1"/>
    <w:rsid w:val="00D700D6"/>
    <w:rsid w:val="00D7058A"/>
    <w:rsid w:val="00D7080A"/>
    <w:rsid w:val="00D70824"/>
    <w:rsid w:val="00D70978"/>
    <w:rsid w:val="00D7111C"/>
    <w:rsid w:val="00D71F85"/>
    <w:rsid w:val="00D720C4"/>
    <w:rsid w:val="00D7244E"/>
    <w:rsid w:val="00D7254B"/>
    <w:rsid w:val="00D728EF"/>
    <w:rsid w:val="00D72D7D"/>
    <w:rsid w:val="00D73183"/>
    <w:rsid w:val="00D7333C"/>
    <w:rsid w:val="00D73374"/>
    <w:rsid w:val="00D738E8"/>
    <w:rsid w:val="00D74060"/>
    <w:rsid w:val="00D74741"/>
    <w:rsid w:val="00D747BC"/>
    <w:rsid w:val="00D748F9"/>
    <w:rsid w:val="00D74A98"/>
    <w:rsid w:val="00D7556E"/>
    <w:rsid w:val="00D75669"/>
    <w:rsid w:val="00D764DD"/>
    <w:rsid w:val="00D77355"/>
    <w:rsid w:val="00D77486"/>
    <w:rsid w:val="00D77DA5"/>
    <w:rsid w:val="00D805B7"/>
    <w:rsid w:val="00D80766"/>
    <w:rsid w:val="00D80788"/>
    <w:rsid w:val="00D80BA7"/>
    <w:rsid w:val="00D80BA8"/>
    <w:rsid w:val="00D80C66"/>
    <w:rsid w:val="00D80FB0"/>
    <w:rsid w:val="00D8153F"/>
    <w:rsid w:val="00D81580"/>
    <w:rsid w:val="00D816CD"/>
    <w:rsid w:val="00D82770"/>
    <w:rsid w:val="00D835FE"/>
    <w:rsid w:val="00D8428E"/>
    <w:rsid w:val="00D842F7"/>
    <w:rsid w:val="00D84403"/>
    <w:rsid w:val="00D8469D"/>
    <w:rsid w:val="00D8498D"/>
    <w:rsid w:val="00D84FF3"/>
    <w:rsid w:val="00D8537F"/>
    <w:rsid w:val="00D855ED"/>
    <w:rsid w:val="00D857F7"/>
    <w:rsid w:val="00D85F0C"/>
    <w:rsid w:val="00D86564"/>
    <w:rsid w:val="00D86AA5"/>
    <w:rsid w:val="00D86C99"/>
    <w:rsid w:val="00D9021E"/>
    <w:rsid w:val="00D90324"/>
    <w:rsid w:val="00D9092E"/>
    <w:rsid w:val="00D90D97"/>
    <w:rsid w:val="00D90F02"/>
    <w:rsid w:val="00D91F2B"/>
    <w:rsid w:val="00D92219"/>
    <w:rsid w:val="00D93077"/>
    <w:rsid w:val="00D93344"/>
    <w:rsid w:val="00D9382E"/>
    <w:rsid w:val="00D93B90"/>
    <w:rsid w:val="00D93D7D"/>
    <w:rsid w:val="00D9416F"/>
    <w:rsid w:val="00D944F8"/>
    <w:rsid w:val="00D94D66"/>
    <w:rsid w:val="00D94E6E"/>
    <w:rsid w:val="00D950F3"/>
    <w:rsid w:val="00D9540F"/>
    <w:rsid w:val="00D955A4"/>
    <w:rsid w:val="00D9629E"/>
    <w:rsid w:val="00D96750"/>
    <w:rsid w:val="00D967DB"/>
    <w:rsid w:val="00D969EA"/>
    <w:rsid w:val="00D97427"/>
    <w:rsid w:val="00D9777A"/>
    <w:rsid w:val="00DA0204"/>
    <w:rsid w:val="00DA03CF"/>
    <w:rsid w:val="00DA0805"/>
    <w:rsid w:val="00DA0EFE"/>
    <w:rsid w:val="00DA1284"/>
    <w:rsid w:val="00DA137D"/>
    <w:rsid w:val="00DA13A7"/>
    <w:rsid w:val="00DA1540"/>
    <w:rsid w:val="00DA156D"/>
    <w:rsid w:val="00DA1C56"/>
    <w:rsid w:val="00DA1FE1"/>
    <w:rsid w:val="00DA3472"/>
    <w:rsid w:val="00DA35ED"/>
    <w:rsid w:val="00DA3609"/>
    <w:rsid w:val="00DA3696"/>
    <w:rsid w:val="00DA3EBF"/>
    <w:rsid w:val="00DA4CBD"/>
    <w:rsid w:val="00DA4D19"/>
    <w:rsid w:val="00DA4E94"/>
    <w:rsid w:val="00DA5358"/>
    <w:rsid w:val="00DA56B8"/>
    <w:rsid w:val="00DA56E7"/>
    <w:rsid w:val="00DA5DFE"/>
    <w:rsid w:val="00DA66AF"/>
    <w:rsid w:val="00DA6856"/>
    <w:rsid w:val="00DA6CC6"/>
    <w:rsid w:val="00DB0908"/>
    <w:rsid w:val="00DB09F1"/>
    <w:rsid w:val="00DB1488"/>
    <w:rsid w:val="00DB14A9"/>
    <w:rsid w:val="00DB1CCD"/>
    <w:rsid w:val="00DB20C8"/>
    <w:rsid w:val="00DB232D"/>
    <w:rsid w:val="00DB28E7"/>
    <w:rsid w:val="00DB29DA"/>
    <w:rsid w:val="00DB3059"/>
    <w:rsid w:val="00DB362F"/>
    <w:rsid w:val="00DB3C85"/>
    <w:rsid w:val="00DB510B"/>
    <w:rsid w:val="00DB5D97"/>
    <w:rsid w:val="00DB5FF4"/>
    <w:rsid w:val="00DB6865"/>
    <w:rsid w:val="00DB7F17"/>
    <w:rsid w:val="00DC01C7"/>
    <w:rsid w:val="00DC0A0C"/>
    <w:rsid w:val="00DC0C5B"/>
    <w:rsid w:val="00DC16CC"/>
    <w:rsid w:val="00DC1EB7"/>
    <w:rsid w:val="00DC1F98"/>
    <w:rsid w:val="00DC2F94"/>
    <w:rsid w:val="00DC335E"/>
    <w:rsid w:val="00DC460D"/>
    <w:rsid w:val="00DC494A"/>
    <w:rsid w:val="00DC4CB4"/>
    <w:rsid w:val="00DC58FA"/>
    <w:rsid w:val="00DC69C1"/>
    <w:rsid w:val="00DC6B9C"/>
    <w:rsid w:val="00DC6C61"/>
    <w:rsid w:val="00DC6DD4"/>
    <w:rsid w:val="00DC7820"/>
    <w:rsid w:val="00DC7BAB"/>
    <w:rsid w:val="00DC7EF3"/>
    <w:rsid w:val="00DD02E6"/>
    <w:rsid w:val="00DD0733"/>
    <w:rsid w:val="00DD0FE4"/>
    <w:rsid w:val="00DD10D7"/>
    <w:rsid w:val="00DD1CD2"/>
    <w:rsid w:val="00DD250F"/>
    <w:rsid w:val="00DD2C47"/>
    <w:rsid w:val="00DD2EBC"/>
    <w:rsid w:val="00DD3028"/>
    <w:rsid w:val="00DD31F4"/>
    <w:rsid w:val="00DD3D09"/>
    <w:rsid w:val="00DD4111"/>
    <w:rsid w:val="00DD4B0E"/>
    <w:rsid w:val="00DD51FE"/>
    <w:rsid w:val="00DD5CDD"/>
    <w:rsid w:val="00DD6E99"/>
    <w:rsid w:val="00DD7C59"/>
    <w:rsid w:val="00DE04CA"/>
    <w:rsid w:val="00DE08E3"/>
    <w:rsid w:val="00DE0F30"/>
    <w:rsid w:val="00DE1001"/>
    <w:rsid w:val="00DE145D"/>
    <w:rsid w:val="00DE1892"/>
    <w:rsid w:val="00DE18F8"/>
    <w:rsid w:val="00DE1D28"/>
    <w:rsid w:val="00DE296D"/>
    <w:rsid w:val="00DE2B4F"/>
    <w:rsid w:val="00DE2C86"/>
    <w:rsid w:val="00DE2F25"/>
    <w:rsid w:val="00DE31EC"/>
    <w:rsid w:val="00DE34FC"/>
    <w:rsid w:val="00DE38EC"/>
    <w:rsid w:val="00DE40BD"/>
    <w:rsid w:val="00DE44B0"/>
    <w:rsid w:val="00DE44BF"/>
    <w:rsid w:val="00DE4526"/>
    <w:rsid w:val="00DE608D"/>
    <w:rsid w:val="00DE68AD"/>
    <w:rsid w:val="00DE6D0B"/>
    <w:rsid w:val="00DE711F"/>
    <w:rsid w:val="00DE7790"/>
    <w:rsid w:val="00DF09FD"/>
    <w:rsid w:val="00DF0E91"/>
    <w:rsid w:val="00DF12B5"/>
    <w:rsid w:val="00DF2025"/>
    <w:rsid w:val="00DF2174"/>
    <w:rsid w:val="00DF2886"/>
    <w:rsid w:val="00DF2ADE"/>
    <w:rsid w:val="00DF342E"/>
    <w:rsid w:val="00DF35CB"/>
    <w:rsid w:val="00DF3ABC"/>
    <w:rsid w:val="00DF3F27"/>
    <w:rsid w:val="00DF4FBE"/>
    <w:rsid w:val="00DF5974"/>
    <w:rsid w:val="00DF6504"/>
    <w:rsid w:val="00DF663A"/>
    <w:rsid w:val="00DF6B9E"/>
    <w:rsid w:val="00DF6CBF"/>
    <w:rsid w:val="00DF6DB9"/>
    <w:rsid w:val="00DF795A"/>
    <w:rsid w:val="00DF7C2F"/>
    <w:rsid w:val="00E0141A"/>
    <w:rsid w:val="00E0156D"/>
    <w:rsid w:val="00E016E3"/>
    <w:rsid w:val="00E01A01"/>
    <w:rsid w:val="00E01A36"/>
    <w:rsid w:val="00E01AF9"/>
    <w:rsid w:val="00E01F3D"/>
    <w:rsid w:val="00E020F9"/>
    <w:rsid w:val="00E026C3"/>
    <w:rsid w:val="00E0359D"/>
    <w:rsid w:val="00E03EE0"/>
    <w:rsid w:val="00E03F5E"/>
    <w:rsid w:val="00E04456"/>
    <w:rsid w:val="00E04752"/>
    <w:rsid w:val="00E049D7"/>
    <w:rsid w:val="00E04AA5"/>
    <w:rsid w:val="00E04C10"/>
    <w:rsid w:val="00E04D60"/>
    <w:rsid w:val="00E053C8"/>
    <w:rsid w:val="00E053E5"/>
    <w:rsid w:val="00E058CD"/>
    <w:rsid w:val="00E05DE4"/>
    <w:rsid w:val="00E05FB6"/>
    <w:rsid w:val="00E0615F"/>
    <w:rsid w:val="00E064E1"/>
    <w:rsid w:val="00E0734F"/>
    <w:rsid w:val="00E07BE8"/>
    <w:rsid w:val="00E07D03"/>
    <w:rsid w:val="00E07D37"/>
    <w:rsid w:val="00E100B2"/>
    <w:rsid w:val="00E102F6"/>
    <w:rsid w:val="00E10486"/>
    <w:rsid w:val="00E1081A"/>
    <w:rsid w:val="00E11477"/>
    <w:rsid w:val="00E12263"/>
    <w:rsid w:val="00E1279F"/>
    <w:rsid w:val="00E137D6"/>
    <w:rsid w:val="00E13C77"/>
    <w:rsid w:val="00E14167"/>
    <w:rsid w:val="00E14CEB"/>
    <w:rsid w:val="00E1522C"/>
    <w:rsid w:val="00E15E21"/>
    <w:rsid w:val="00E15E9D"/>
    <w:rsid w:val="00E16127"/>
    <w:rsid w:val="00E1756F"/>
    <w:rsid w:val="00E17870"/>
    <w:rsid w:val="00E17E78"/>
    <w:rsid w:val="00E17F84"/>
    <w:rsid w:val="00E2069B"/>
    <w:rsid w:val="00E20B71"/>
    <w:rsid w:val="00E20DF7"/>
    <w:rsid w:val="00E21B41"/>
    <w:rsid w:val="00E21D4C"/>
    <w:rsid w:val="00E22321"/>
    <w:rsid w:val="00E225C0"/>
    <w:rsid w:val="00E225F3"/>
    <w:rsid w:val="00E226B2"/>
    <w:rsid w:val="00E22BFE"/>
    <w:rsid w:val="00E23142"/>
    <w:rsid w:val="00E2336E"/>
    <w:rsid w:val="00E23B89"/>
    <w:rsid w:val="00E23F3B"/>
    <w:rsid w:val="00E2411B"/>
    <w:rsid w:val="00E24140"/>
    <w:rsid w:val="00E24B76"/>
    <w:rsid w:val="00E24BD7"/>
    <w:rsid w:val="00E24C99"/>
    <w:rsid w:val="00E25121"/>
    <w:rsid w:val="00E257FF"/>
    <w:rsid w:val="00E259BC"/>
    <w:rsid w:val="00E25C61"/>
    <w:rsid w:val="00E26AC9"/>
    <w:rsid w:val="00E27C61"/>
    <w:rsid w:val="00E30AB3"/>
    <w:rsid w:val="00E3177D"/>
    <w:rsid w:val="00E319B1"/>
    <w:rsid w:val="00E3292F"/>
    <w:rsid w:val="00E329E4"/>
    <w:rsid w:val="00E32B95"/>
    <w:rsid w:val="00E332C8"/>
    <w:rsid w:val="00E337AB"/>
    <w:rsid w:val="00E338F5"/>
    <w:rsid w:val="00E34476"/>
    <w:rsid w:val="00E350F0"/>
    <w:rsid w:val="00E35DE4"/>
    <w:rsid w:val="00E35F21"/>
    <w:rsid w:val="00E36AB6"/>
    <w:rsid w:val="00E36CC4"/>
    <w:rsid w:val="00E37F7E"/>
    <w:rsid w:val="00E40809"/>
    <w:rsid w:val="00E4192B"/>
    <w:rsid w:val="00E41C5B"/>
    <w:rsid w:val="00E42108"/>
    <w:rsid w:val="00E423CF"/>
    <w:rsid w:val="00E42D49"/>
    <w:rsid w:val="00E4336C"/>
    <w:rsid w:val="00E434DF"/>
    <w:rsid w:val="00E4365B"/>
    <w:rsid w:val="00E438FB"/>
    <w:rsid w:val="00E440A7"/>
    <w:rsid w:val="00E441F4"/>
    <w:rsid w:val="00E4431C"/>
    <w:rsid w:val="00E44754"/>
    <w:rsid w:val="00E44B93"/>
    <w:rsid w:val="00E45B71"/>
    <w:rsid w:val="00E4644A"/>
    <w:rsid w:val="00E4701E"/>
    <w:rsid w:val="00E47672"/>
    <w:rsid w:val="00E476AD"/>
    <w:rsid w:val="00E476CA"/>
    <w:rsid w:val="00E506DD"/>
    <w:rsid w:val="00E50949"/>
    <w:rsid w:val="00E50A31"/>
    <w:rsid w:val="00E516B9"/>
    <w:rsid w:val="00E519C5"/>
    <w:rsid w:val="00E52482"/>
    <w:rsid w:val="00E5327E"/>
    <w:rsid w:val="00E5358E"/>
    <w:rsid w:val="00E53DCB"/>
    <w:rsid w:val="00E54218"/>
    <w:rsid w:val="00E545BC"/>
    <w:rsid w:val="00E5466E"/>
    <w:rsid w:val="00E547FA"/>
    <w:rsid w:val="00E54B3C"/>
    <w:rsid w:val="00E550A0"/>
    <w:rsid w:val="00E55BE3"/>
    <w:rsid w:val="00E56F6D"/>
    <w:rsid w:val="00E6067F"/>
    <w:rsid w:val="00E6071A"/>
    <w:rsid w:val="00E60F47"/>
    <w:rsid w:val="00E61606"/>
    <w:rsid w:val="00E616D6"/>
    <w:rsid w:val="00E62255"/>
    <w:rsid w:val="00E62722"/>
    <w:rsid w:val="00E629E4"/>
    <w:rsid w:val="00E63271"/>
    <w:rsid w:val="00E632C5"/>
    <w:rsid w:val="00E646DD"/>
    <w:rsid w:val="00E64A70"/>
    <w:rsid w:val="00E6527A"/>
    <w:rsid w:val="00E652AD"/>
    <w:rsid w:val="00E6594C"/>
    <w:rsid w:val="00E65EBC"/>
    <w:rsid w:val="00E66179"/>
    <w:rsid w:val="00E6632D"/>
    <w:rsid w:val="00E669D2"/>
    <w:rsid w:val="00E66C5A"/>
    <w:rsid w:val="00E66D92"/>
    <w:rsid w:val="00E671CB"/>
    <w:rsid w:val="00E678D7"/>
    <w:rsid w:val="00E702FA"/>
    <w:rsid w:val="00E70D4B"/>
    <w:rsid w:val="00E70DDC"/>
    <w:rsid w:val="00E70EF5"/>
    <w:rsid w:val="00E70F92"/>
    <w:rsid w:val="00E71821"/>
    <w:rsid w:val="00E71A5B"/>
    <w:rsid w:val="00E7220D"/>
    <w:rsid w:val="00E72389"/>
    <w:rsid w:val="00E724A5"/>
    <w:rsid w:val="00E72E09"/>
    <w:rsid w:val="00E73052"/>
    <w:rsid w:val="00E7330D"/>
    <w:rsid w:val="00E74652"/>
    <w:rsid w:val="00E74A40"/>
    <w:rsid w:val="00E751C1"/>
    <w:rsid w:val="00E75222"/>
    <w:rsid w:val="00E75F0B"/>
    <w:rsid w:val="00E75F36"/>
    <w:rsid w:val="00E76203"/>
    <w:rsid w:val="00E76834"/>
    <w:rsid w:val="00E769EB"/>
    <w:rsid w:val="00E778BE"/>
    <w:rsid w:val="00E7799C"/>
    <w:rsid w:val="00E80738"/>
    <w:rsid w:val="00E812D8"/>
    <w:rsid w:val="00E815B3"/>
    <w:rsid w:val="00E81B07"/>
    <w:rsid w:val="00E823C6"/>
    <w:rsid w:val="00E8243D"/>
    <w:rsid w:val="00E82485"/>
    <w:rsid w:val="00E8255E"/>
    <w:rsid w:val="00E825E2"/>
    <w:rsid w:val="00E829FD"/>
    <w:rsid w:val="00E83A0B"/>
    <w:rsid w:val="00E83DFC"/>
    <w:rsid w:val="00E8417A"/>
    <w:rsid w:val="00E853EB"/>
    <w:rsid w:val="00E85470"/>
    <w:rsid w:val="00E85B6C"/>
    <w:rsid w:val="00E85C25"/>
    <w:rsid w:val="00E85ECC"/>
    <w:rsid w:val="00E8621D"/>
    <w:rsid w:val="00E863C5"/>
    <w:rsid w:val="00E86656"/>
    <w:rsid w:val="00E86B0A"/>
    <w:rsid w:val="00E87093"/>
    <w:rsid w:val="00E900ED"/>
    <w:rsid w:val="00E9018A"/>
    <w:rsid w:val="00E9063E"/>
    <w:rsid w:val="00E9068B"/>
    <w:rsid w:val="00E9152E"/>
    <w:rsid w:val="00E915B2"/>
    <w:rsid w:val="00E915B5"/>
    <w:rsid w:val="00E91A7C"/>
    <w:rsid w:val="00E91DF7"/>
    <w:rsid w:val="00E92345"/>
    <w:rsid w:val="00E93E91"/>
    <w:rsid w:val="00E93F47"/>
    <w:rsid w:val="00E94ABB"/>
    <w:rsid w:val="00E94D64"/>
    <w:rsid w:val="00E94D86"/>
    <w:rsid w:val="00E95565"/>
    <w:rsid w:val="00E961F1"/>
    <w:rsid w:val="00E96800"/>
    <w:rsid w:val="00E96B51"/>
    <w:rsid w:val="00E97914"/>
    <w:rsid w:val="00E979B8"/>
    <w:rsid w:val="00EA00D3"/>
    <w:rsid w:val="00EA0193"/>
    <w:rsid w:val="00EA01B6"/>
    <w:rsid w:val="00EA0CD5"/>
    <w:rsid w:val="00EA1BA6"/>
    <w:rsid w:val="00EA1DDB"/>
    <w:rsid w:val="00EA45F5"/>
    <w:rsid w:val="00EA4A90"/>
    <w:rsid w:val="00EA564B"/>
    <w:rsid w:val="00EA5A10"/>
    <w:rsid w:val="00EA620A"/>
    <w:rsid w:val="00EA6766"/>
    <w:rsid w:val="00EA7DAE"/>
    <w:rsid w:val="00EB09FA"/>
    <w:rsid w:val="00EB1238"/>
    <w:rsid w:val="00EB1512"/>
    <w:rsid w:val="00EB1603"/>
    <w:rsid w:val="00EB38ED"/>
    <w:rsid w:val="00EB3D63"/>
    <w:rsid w:val="00EB3FC9"/>
    <w:rsid w:val="00EB461E"/>
    <w:rsid w:val="00EB46C6"/>
    <w:rsid w:val="00EB524E"/>
    <w:rsid w:val="00EB5324"/>
    <w:rsid w:val="00EB5979"/>
    <w:rsid w:val="00EB76A9"/>
    <w:rsid w:val="00EB7A8E"/>
    <w:rsid w:val="00EC031E"/>
    <w:rsid w:val="00EC0339"/>
    <w:rsid w:val="00EC0C6D"/>
    <w:rsid w:val="00EC109F"/>
    <w:rsid w:val="00EC1927"/>
    <w:rsid w:val="00EC1944"/>
    <w:rsid w:val="00EC1AC3"/>
    <w:rsid w:val="00EC1B64"/>
    <w:rsid w:val="00EC2E6D"/>
    <w:rsid w:val="00EC2F39"/>
    <w:rsid w:val="00EC32CA"/>
    <w:rsid w:val="00EC4180"/>
    <w:rsid w:val="00EC442D"/>
    <w:rsid w:val="00EC4552"/>
    <w:rsid w:val="00EC4678"/>
    <w:rsid w:val="00EC4CD6"/>
    <w:rsid w:val="00EC4FD5"/>
    <w:rsid w:val="00EC5419"/>
    <w:rsid w:val="00EC595A"/>
    <w:rsid w:val="00EC5AE8"/>
    <w:rsid w:val="00EC5BD3"/>
    <w:rsid w:val="00EC6F73"/>
    <w:rsid w:val="00EC70E6"/>
    <w:rsid w:val="00EC7280"/>
    <w:rsid w:val="00EC7442"/>
    <w:rsid w:val="00EC7A9D"/>
    <w:rsid w:val="00EC7C56"/>
    <w:rsid w:val="00EC7D9E"/>
    <w:rsid w:val="00EC7E38"/>
    <w:rsid w:val="00EC7E75"/>
    <w:rsid w:val="00ED0526"/>
    <w:rsid w:val="00ED120A"/>
    <w:rsid w:val="00ED1650"/>
    <w:rsid w:val="00ED202C"/>
    <w:rsid w:val="00ED2132"/>
    <w:rsid w:val="00ED21CA"/>
    <w:rsid w:val="00ED220E"/>
    <w:rsid w:val="00ED2FCB"/>
    <w:rsid w:val="00ED303B"/>
    <w:rsid w:val="00ED3826"/>
    <w:rsid w:val="00ED3ABC"/>
    <w:rsid w:val="00ED3CED"/>
    <w:rsid w:val="00ED42C6"/>
    <w:rsid w:val="00ED4317"/>
    <w:rsid w:val="00ED497D"/>
    <w:rsid w:val="00ED5288"/>
    <w:rsid w:val="00ED5574"/>
    <w:rsid w:val="00ED592A"/>
    <w:rsid w:val="00ED5E6A"/>
    <w:rsid w:val="00ED5FAA"/>
    <w:rsid w:val="00ED602D"/>
    <w:rsid w:val="00ED68D8"/>
    <w:rsid w:val="00ED6A83"/>
    <w:rsid w:val="00ED6AAD"/>
    <w:rsid w:val="00ED6AEF"/>
    <w:rsid w:val="00ED7E98"/>
    <w:rsid w:val="00ED7F39"/>
    <w:rsid w:val="00EE006C"/>
    <w:rsid w:val="00EE1036"/>
    <w:rsid w:val="00EE1249"/>
    <w:rsid w:val="00EE226C"/>
    <w:rsid w:val="00EE2C30"/>
    <w:rsid w:val="00EE2C95"/>
    <w:rsid w:val="00EE3BEA"/>
    <w:rsid w:val="00EE3C32"/>
    <w:rsid w:val="00EE3E80"/>
    <w:rsid w:val="00EE45FD"/>
    <w:rsid w:val="00EE472D"/>
    <w:rsid w:val="00EE4ABB"/>
    <w:rsid w:val="00EE5192"/>
    <w:rsid w:val="00EE5672"/>
    <w:rsid w:val="00EE663E"/>
    <w:rsid w:val="00EE6AEE"/>
    <w:rsid w:val="00EE6B9E"/>
    <w:rsid w:val="00EE6E01"/>
    <w:rsid w:val="00EE707D"/>
    <w:rsid w:val="00EE73CB"/>
    <w:rsid w:val="00EE7897"/>
    <w:rsid w:val="00EF0050"/>
    <w:rsid w:val="00EF06AB"/>
    <w:rsid w:val="00EF0E08"/>
    <w:rsid w:val="00EF1DA8"/>
    <w:rsid w:val="00EF2138"/>
    <w:rsid w:val="00EF242F"/>
    <w:rsid w:val="00EF2464"/>
    <w:rsid w:val="00EF28EF"/>
    <w:rsid w:val="00EF2E73"/>
    <w:rsid w:val="00EF36A6"/>
    <w:rsid w:val="00EF375F"/>
    <w:rsid w:val="00EF45C5"/>
    <w:rsid w:val="00EF4BBD"/>
    <w:rsid w:val="00EF5445"/>
    <w:rsid w:val="00EF5A09"/>
    <w:rsid w:val="00EF61E5"/>
    <w:rsid w:val="00EF652D"/>
    <w:rsid w:val="00EF656F"/>
    <w:rsid w:val="00EF6AA1"/>
    <w:rsid w:val="00EF6E00"/>
    <w:rsid w:val="00EF6EE4"/>
    <w:rsid w:val="00EF7003"/>
    <w:rsid w:val="00EF7742"/>
    <w:rsid w:val="00F0001A"/>
    <w:rsid w:val="00F003DA"/>
    <w:rsid w:val="00F01996"/>
    <w:rsid w:val="00F01A3E"/>
    <w:rsid w:val="00F023BA"/>
    <w:rsid w:val="00F02DD5"/>
    <w:rsid w:val="00F02F4E"/>
    <w:rsid w:val="00F03737"/>
    <w:rsid w:val="00F039D7"/>
    <w:rsid w:val="00F03ACE"/>
    <w:rsid w:val="00F03ADC"/>
    <w:rsid w:val="00F03C01"/>
    <w:rsid w:val="00F059F3"/>
    <w:rsid w:val="00F065E4"/>
    <w:rsid w:val="00F06BDF"/>
    <w:rsid w:val="00F071CD"/>
    <w:rsid w:val="00F10118"/>
    <w:rsid w:val="00F10146"/>
    <w:rsid w:val="00F10665"/>
    <w:rsid w:val="00F10C68"/>
    <w:rsid w:val="00F10F53"/>
    <w:rsid w:val="00F10FDF"/>
    <w:rsid w:val="00F10FE9"/>
    <w:rsid w:val="00F1114B"/>
    <w:rsid w:val="00F12E2C"/>
    <w:rsid w:val="00F12E3E"/>
    <w:rsid w:val="00F13048"/>
    <w:rsid w:val="00F13623"/>
    <w:rsid w:val="00F13B94"/>
    <w:rsid w:val="00F13D4E"/>
    <w:rsid w:val="00F13E8C"/>
    <w:rsid w:val="00F13FE3"/>
    <w:rsid w:val="00F1413B"/>
    <w:rsid w:val="00F14366"/>
    <w:rsid w:val="00F14869"/>
    <w:rsid w:val="00F14EBD"/>
    <w:rsid w:val="00F15231"/>
    <w:rsid w:val="00F17111"/>
    <w:rsid w:val="00F172FA"/>
    <w:rsid w:val="00F1774A"/>
    <w:rsid w:val="00F20F50"/>
    <w:rsid w:val="00F21672"/>
    <w:rsid w:val="00F21857"/>
    <w:rsid w:val="00F21D49"/>
    <w:rsid w:val="00F22A76"/>
    <w:rsid w:val="00F237F6"/>
    <w:rsid w:val="00F24ACB"/>
    <w:rsid w:val="00F24BB2"/>
    <w:rsid w:val="00F24EC5"/>
    <w:rsid w:val="00F2559F"/>
    <w:rsid w:val="00F26016"/>
    <w:rsid w:val="00F26C4C"/>
    <w:rsid w:val="00F26C7D"/>
    <w:rsid w:val="00F26D64"/>
    <w:rsid w:val="00F26FFB"/>
    <w:rsid w:val="00F27430"/>
    <w:rsid w:val="00F301B7"/>
    <w:rsid w:val="00F30360"/>
    <w:rsid w:val="00F3085F"/>
    <w:rsid w:val="00F30E85"/>
    <w:rsid w:val="00F316B7"/>
    <w:rsid w:val="00F31B9A"/>
    <w:rsid w:val="00F3221F"/>
    <w:rsid w:val="00F32B30"/>
    <w:rsid w:val="00F32C6B"/>
    <w:rsid w:val="00F32C90"/>
    <w:rsid w:val="00F32DB0"/>
    <w:rsid w:val="00F33F42"/>
    <w:rsid w:val="00F3451B"/>
    <w:rsid w:val="00F346D3"/>
    <w:rsid w:val="00F346F5"/>
    <w:rsid w:val="00F34784"/>
    <w:rsid w:val="00F34F90"/>
    <w:rsid w:val="00F35AAE"/>
    <w:rsid w:val="00F35F15"/>
    <w:rsid w:val="00F363BC"/>
    <w:rsid w:val="00F37A46"/>
    <w:rsid w:val="00F40177"/>
    <w:rsid w:val="00F401D0"/>
    <w:rsid w:val="00F402B8"/>
    <w:rsid w:val="00F4119A"/>
    <w:rsid w:val="00F41473"/>
    <w:rsid w:val="00F41B53"/>
    <w:rsid w:val="00F42B7A"/>
    <w:rsid w:val="00F42F0C"/>
    <w:rsid w:val="00F459CE"/>
    <w:rsid w:val="00F461B4"/>
    <w:rsid w:val="00F46AB4"/>
    <w:rsid w:val="00F46B5C"/>
    <w:rsid w:val="00F47178"/>
    <w:rsid w:val="00F47DED"/>
    <w:rsid w:val="00F5016F"/>
    <w:rsid w:val="00F50243"/>
    <w:rsid w:val="00F5079A"/>
    <w:rsid w:val="00F50BB7"/>
    <w:rsid w:val="00F50D10"/>
    <w:rsid w:val="00F50E44"/>
    <w:rsid w:val="00F524C1"/>
    <w:rsid w:val="00F53099"/>
    <w:rsid w:val="00F530DC"/>
    <w:rsid w:val="00F532B5"/>
    <w:rsid w:val="00F53351"/>
    <w:rsid w:val="00F54ACF"/>
    <w:rsid w:val="00F55B15"/>
    <w:rsid w:val="00F55C60"/>
    <w:rsid w:val="00F55CDE"/>
    <w:rsid w:val="00F55F42"/>
    <w:rsid w:val="00F56241"/>
    <w:rsid w:val="00F5631A"/>
    <w:rsid w:val="00F565FB"/>
    <w:rsid w:val="00F567E9"/>
    <w:rsid w:val="00F56846"/>
    <w:rsid w:val="00F56F45"/>
    <w:rsid w:val="00F57481"/>
    <w:rsid w:val="00F609FB"/>
    <w:rsid w:val="00F60A76"/>
    <w:rsid w:val="00F61726"/>
    <w:rsid w:val="00F61A24"/>
    <w:rsid w:val="00F62304"/>
    <w:rsid w:val="00F62486"/>
    <w:rsid w:val="00F625A2"/>
    <w:rsid w:val="00F62BC5"/>
    <w:rsid w:val="00F62D7D"/>
    <w:rsid w:val="00F63CAD"/>
    <w:rsid w:val="00F646F2"/>
    <w:rsid w:val="00F64792"/>
    <w:rsid w:val="00F64EF2"/>
    <w:rsid w:val="00F6511B"/>
    <w:rsid w:val="00F65634"/>
    <w:rsid w:val="00F66064"/>
    <w:rsid w:val="00F6646B"/>
    <w:rsid w:val="00F66736"/>
    <w:rsid w:val="00F673BA"/>
    <w:rsid w:val="00F673FA"/>
    <w:rsid w:val="00F6757F"/>
    <w:rsid w:val="00F675FA"/>
    <w:rsid w:val="00F67757"/>
    <w:rsid w:val="00F67952"/>
    <w:rsid w:val="00F67B95"/>
    <w:rsid w:val="00F67C55"/>
    <w:rsid w:val="00F70AE2"/>
    <w:rsid w:val="00F71083"/>
    <w:rsid w:val="00F71A12"/>
    <w:rsid w:val="00F71A6C"/>
    <w:rsid w:val="00F71F11"/>
    <w:rsid w:val="00F720E6"/>
    <w:rsid w:val="00F72FAC"/>
    <w:rsid w:val="00F73686"/>
    <w:rsid w:val="00F73EB5"/>
    <w:rsid w:val="00F742DF"/>
    <w:rsid w:val="00F750F3"/>
    <w:rsid w:val="00F75367"/>
    <w:rsid w:val="00F7650A"/>
    <w:rsid w:val="00F765BC"/>
    <w:rsid w:val="00F76D06"/>
    <w:rsid w:val="00F76D86"/>
    <w:rsid w:val="00F76DFC"/>
    <w:rsid w:val="00F80D46"/>
    <w:rsid w:val="00F81869"/>
    <w:rsid w:val="00F820D3"/>
    <w:rsid w:val="00F82171"/>
    <w:rsid w:val="00F826E9"/>
    <w:rsid w:val="00F828C7"/>
    <w:rsid w:val="00F82ED8"/>
    <w:rsid w:val="00F83D38"/>
    <w:rsid w:val="00F84286"/>
    <w:rsid w:val="00F84D45"/>
    <w:rsid w:val="00F851D2"/>
    <w:rsid w:val="00F85C2C"/>
    <w:rsid w:val="00F864AD"/>
    <w:rsid w:val="00F87471"/>
    <w:rsid w:val="00F87DE3"/>
    <w:rsid w:val="00F90131"/>
    <w:rsid w:val="00F903AD"/>
    <w:rsid w:val="00F90B97"/>
    <w:rsid w:val="00F9122B"/>
    <w:rsid w:val="00F929B3"/>
    <w:rsid w:val="00F92FDA"/>
    <w:rsid w:val="00F930EA"/>
    <w:rsid w:val="00F946D5"/>
    <w:rsid w:val="00F953B5"/>
    <w:rsid w:val="00F9604D"/>
    <w:rsid w:val="00F96E68"/>
    <w:rsid w:val="00F972DD"/>
    <w:rsid w:val="00F972F0"/>
    <w:rsid w:val="00F97A67"/>
    <w:rsid w:val="00F97C22"/>
    <w:rsid w:val="00F97FE5"/>
    <w:rsid w:val="00FA02C9"/>
    <w:rsid w:val="00FA0826"/>
    <w:rsid w:val="00FA12E3"/>
    <w:rsid w:val="00FA12FC"/>
    <w:rsid w:val="00FA1876"/>
    <w:rsid w:val="00FA1D92"/>
    <w:rsid w:val="00FA255D"/>
    <w:rsid w:val="00FA27E7"/>
    <w:rsid w:val="00FA2B15"/>
    <w:rsid w:val="00FA2BE6"/>
    <w:rsid w:val="00FA37BD"/>
    <w:rsid w:val="00FA3C36"/>
    <w:rsid w:val="00FA3E9E"/>
    <w:rsid w:val="00FA413E"/>
    <w:rsid w:val="00FA41D0"/>
    <w:rsid w:val="00FA4DFA"/>
    <w:rsid w:val="00FA55C8"/>
    <w:rsid w:val="00FA584C"/>
    <w:rsid w:val="00FA5AE3"/>
    <w:rsid w:val="00FA6D6A"/>
    <w:rsid w:val="00FA6E1A"/>
    <w:rsid w:val="00FA7285"/>
    <w:rsid w:val="00FA7844"/>
    <w:rsid w:val="00FA78D6"/>
    <w:rsid w:val="00FA7B44"/>
    <w:rsid w:val="00FA7B90"/>
    <w:rsid w:val="00FA7FB7"/>
    <w:rsid w:val="00FB1A95"/>
    <w:rsid w:val="00FB3208"/>
    <w:rsid w:val="00FB33DC"/>
    <w:rsid w:val="00FB3AD2"/>
    <w:rsid w:val="00FB4113"/>
    <w:rsid w:val="00FB4C92"/>
    <w:rsid w:val="00FB57A1"/>
    <w:rsid w:val="00FB68BD"/>
    <w:rsid w:val="00FB6D19"/>
    <w:rsid w:val="00FC007B"/>
    <w:rsid w:val="00FC02F4"/>
    <w:rsid w:val="00FC0679"/>
    <w:rsid w:val="00FC092C"/>
    <w:rsid w:val="00FC13A2"/>
    <w:rsid w:val="00FC1541"/>
    <w:rsid w:val="00FC1A68"/>
    <w:rsid w:val="00FC23F5"/>
    <w:rsid w:val="00FC2C40"/>
    <w:rsid w:val="00FC3452"/>
    <w:rsid w:val="00FC3F08"/>
    <w:rsid w:val="00FC46A6"/>
    <w:rsid w:val="00FC4946"/>
    <w:rsid w:val="00FC4C32"/>
    <w:rsid w:val="00FC5080"/>
    <w:rsid w:val="00FC526E"/>
    <w:rsid w:val="00FC546F"/>
    <w:rsid w:val="00FC5B44"/>
    <w:rsid w:val="00FC5BE5"/>
    <w:rsid w:val="00FC5DDD"/>
    <w:rsid w:val="00FC6A95"/>
    <w:rsid w:val="00FC6ADA"/>
    <w:rsid w:val="00FC6DED"/>
    <w:rsid w:val="00FC71AE"/>
    <w:rsid w:val="00FC78E7"/>
    <w:rsid w:val="00FC7BFE"/>
    <w:rsid w:val="00FC7D57"/>
    <w:rsid w:val="00FD0678"/>
    <w:rsid w:val="00FD12B9"/>
    <w:rsid w:val="00FD29AE"/>
    <w:rsid w:val="00FD38AC"/>
    <w:rsid w:val="00FD3926"/>
    <w:rsid w:val="00FD3954"/>
    <w:rsid w:val="00FD505B"/>
    <w:rsid w:val="00FD52B7"/>
    <w:rsid w:val="00FD5951"/>
    <w:rsid w:val="00FD5E13"/>
    <w:rsid w:val="00FD5EEB"/>
    <w:rsid w:val="00FE0356"/>
    <w:rsid w:val="00FE0C3F"/>
    <w:rsid w:val="00FE168D"/>
    <w:rsid w:val="00FE1938"/>
    <w:rsid w:val="00FE279A"/>
    <w:rsid w:val="00FE2F05"/>
    <w:rsid w:val="00FE2FC3"/>
    <w:rsid w:val="00FE42E4"/>
    <w:rsid w:val="00FE4E73"/>
    <w:rsid w:val="00FE6160"/>
    <w:rsid w:val="00FE6835"/>
    <w:rsid w:val="00FE6D5F"/>
    <w:rsid w:val="00FF1DEE"/>
    <w:rsid w:val="00FF2503"/>
    <w:rsid w:val="00FF336E"/>
    <w:rsid w:val="00FF33F0"/>
    <w:rsid w:val="00FF38DD"/>
    <w:rsid w:val="00FF38E3"/>
    <w:rsid w:val="00FF3E59"/>
    <w:rsid w:val="00FF3E89"/>
    <w:rsid w:val="00FF4ECB"/>
    <w:rsid w:val="00FF4FA4"/>
    <w:rsid w:val="00FF4FBD"/>
    <w:rsid w:val="00FF6589"/>
    <w:rsid w:val="00FF65F6"/>
    <w:rsid w:val="00FF660C"/>
    <w:rsid w:val="00FF7395"/>
    <w:rsid w:val="0D37EB32"/>
    <w:rsid w:val="11870E33"/>
    <w:rsid w:val="1A3A774F"/>
    <w:rsid w:val="1EFE5BB1"/>
    <w:rsid w:val="1FA018B3"/>
    <w:rsid w:val="3E113993"/>
    <w:rsid w:val="56525EC8"/>
    <w:rsid w:val="56977CA4"/>
    <w:rsid w:val="56D021BF"/>
    <w:rsid w:val="5DE64523"/>
    <w:rsid w:val="5E10158D"/>
    <w:rsid w:val="60A73683"/>
    <w:rsid w:val="6E6D05AC"/>
    <w:rsid w:val="6F0C5BF3"/>
    <w:rsid w:val="7FD41AE8"/>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0" w:line="240" w:lineRule="auto"/>
      <w:ind w:left="792" w:right="101" w:hanging="360"/>
    </w:pPr>
    <w:rPr>
      <w:rFonts w:asciiTheme="minorHAnsi" w:hAnsiTheme="minorHAnsi" w:eastAsiaTheme="minorHAnsi" w:cstheme="minorBidi"/>
      <w:sz w:val="22"/>
      <w:szCs w:val="22"/>
      <w:lang w:val="en-AU" w:eastAsia="en-US" w:bidi="ar-SA"/>
    </w:rPr>
  </w:style>
  <w:style w:type="paragraph" w:styleId="2">
    <w:name w:val="heading 1"/>
    <w:basedOn w:val="1"/>
    <w:next w:val="1"/>
    <w:link w:val="33"/>
    <w:qFormat/>
    <w:uiPriority w:val="9"/>
    <w:pPr>
      <w:keepNext/>
      <w:tabs>
        <w:tab w:val="left" w:pos="180"/>
      </w:tabs>
      <w:spacing w:after="120" w:line="288" w:lineRule="auto"/>
      <w:ind w:left="0" w:right="0" w:firstLine="0"/>
      <w:outlineLvl w:val="0"/>
    </w:pPr>
    <w:rPr>
      <w:rFonts w:eastAsia="Arial Unicode MS" w:cstheme="minorHAnsi"/>
      <w:b/>
      <w:color w:val="2F5597" w:themeColor="accent1" w:themeShade="BF"/>
      <w:kern w:val="32"/>
      <w:sz w:val="32"/>
      <w:szCs w:val="32"/>
      <w:lang w:val="en-GB" w:bidi="en-US"/>
    </w:rPr>
  </w:style>
  <w:style w:type="paragraph" w:styleId="3">
    <w:name w:val="heading 2"/>
    <w:basedOn w:val="1"/>
    <w:next w:val="1"/>
    <w:link w:val="25"/>
    <w:unhideWhenUsed/>
    <w:qFormat/>
    <w:uiPriority w:val="9"/>
    <w:pPr>
      <w:keepNext/>
      <w:keepLines/>
      <w:spacing w:after="120" w:line="276" w:lineRule="auto"/>
      <w:ind w:left="0" w:firstLine="0"/>
      <w:outlineLvl w:val="1"/>
    </w:pPr>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paragraph" w:styleId="4">
    <w:name w:val="heading 3"/>
    <w:basedOn w:val="1"/>
    <w:next w:val="1"/>
    <w:link w:val="26"/>
    <w:unhideWhenUsed/>
    <w:qFormat/>
    <w:uiPriority w:val="9"/>
    <w:pPr>
      <w:keepNext/>
      <w:keepLines/>
      <w:spacing w:after="120"/>
      <w:ind w:left="0" w:firstLine="0"/>
      <w:outlineLvl w:val="2"/>
    </w:pPr>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paragraph" w:styleId="5">
    <w:name w:val="heading 4"/>
    <w:basedOn w:val="1"/>
    <w:next w:val="1"/>
    <w:link w:val="45"/>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53"/>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54"/>
    <w:unhideWhenUsed/>
    <w:uiPriority w:val="99"/>
    <w:rPr>
      <w:sz w:val="20"/>
      <w:szCs w:val="20"/>
    </w:rPr>
  </w:style>
  <w:style w:type="paragraph" w:styleId="8">
    <w:name w:val="toc 3"/>
    <w:basedOn w:val="1"/>
    <w:next w:val="1"/>
    <w:unhideWhenUsed/>
    <w:qFormat/>
    <w:uiPriority w:val="39"/>
    <w:pPr>
      <w:tabs>
        <w:tab w:val="right" w:leader="dot" w:pos="9016"/>
      </w:tabs>
      <w:spacing w:after="120" w:line="276" w:lineRule="auto"/>
      <w:ind w:left="720"/>
    </w:pPr>
    <w:rPr>
      <w:color w:val="262626" w:themeColor="text1" w:themeTint="D9"/>
      <w:sz w:val="24"/>
      <w14:textFill>
        <w14:solidFill>
          <w14:schemeClr w14:val="tx1">
            <w14:lumMod w14:val="85000"/>
            <w14:lumOff w14:val="15000"/>
          </w14:schemeClr>
        </w14:solidFill>
      </w14:textFill>
    </w:rPr>
  </w:style>
  <w:style w:type="paragraph" w:styleId="9">
    <w:name w:val="Balloon Text"/>
    <w:basedOn w:val="1"/>
    <w:link w:val="48"/>
    <w:semiHidden/>
    <w:unhideWhenUsed/>
    <w:qFormat/>
    <w:uiPriority w:val="99"/>
    <w:pPr>
      <w:spacing w:before="0"/>
    </w:pPr>
    <w:rPr>
      <w:rFonts w:ascii="Segoe UI" w:hAnsi="Segoe UI" w:cs="Segoe UI"/>
      <w:sz w:val="18"/>
      <w:szCs w:val="18"/>
    </w:rPr>
  </w:style>
  <w:style w:type="paragraph" w:styleId="10">
    <w:name w:val="footer"/>
    <w:basedOn w:val="1"/>
    <w:link w:val="28"/>
    <w:unhideWhenUsed/>
    <w:qFormat/>
    <w:uiPriority w:val="99"/>
    <w:pPr>
      <w:tabs>
        <w:tab w:val="center" w:pos="4680"/>
        <w:tab w:val="right" w:pos="9360"/>
      </w:tabs>
      <w:spacing w:before="0"/>
    </w:pPr>
  </w:style>
  <w:style w:type="paragraph" w:styleId="11">
    <w:name w:val="header"/>
    <w:basedOn w:val="1"/>
    <w:link w:val="27"/>
    <w:unhideWhenUsed/>
    <w:uiPriority w:val="99"/>
    <w:pPr>
      <w:tabs>
        <w:tab w:val="center" w:pos="4680"/>
        <w:tab w:val="right" w:pos="9360"/>
      </w:tabs>
      <w:spacing w:before="0"/>
    </w:pPr>
  </w:style>
  <w:style w:type="paragraph" w:styleId="12">
    <w:name w:val="toc 1"/>
    <w:basedOn w:val="1"/>
    <w:next w:val="1"/>
    <w:unhideWhenUsed/>
    <w:qFormat/>
    <w:uiPriority w:val="39"/>
    <w:pPr>
      <w:tabs>
        <w:tab w:val="right" w:leader="dot" w:pos="9016"/>
      </w:tabs>
      <w:spacing w:after="120" w:line="276" w:lineRule="auto"/>
      <w:ind w:left="360"/>
      <w:jc w:val="center"/>
    </w:pPr>
    <w:rPr>
      <w:b/>
      <w:color w:val="262626" w:themeColor="text1" w:themeTint="D9"/>
      <w:sz w:val="24"/>
      <w14:textFill>
        <w14:solidFill>
          <w14:schemeClr w14:val="tx1">
            <w14:lumMod w14:val="85000"/>
            <w14:lumOff w14:val="15000"/>
          </w14:schemeClr>
        </w14:solidFill>
      </w14:textFill>
    </w:rPr>
  </w:style>
  <w:style w:type="paragraph" w:styleId="13">
    <w:name w:val="Subtitle"/>
    <w:basedOn w:val="1"/>
    <w:next w:val="1"/>
    <w:link w:val="40"/>
    <w:qFormat/>
    <w:uiPriority w:val="11"/>
    <w:pPr>
      <w:spacing w:after="160"/>
      <w:ind w:left="792" w:hanging="360"/>
    </w:pPr>
    <w:rPr>
      <w:rFonts w:eastAsiaTheme="minorEastAsia"/>
      <w:color w:val="595959" w:themeColor="text1" w:themeTint="A6"/>
      <w:spacing w:val="15"/>
      <w14:textFill>
        <w14:solidFill>
          <w14:schemeClr w14:val="tx1">
            <w14:lumMod w14:val="65000"/>
            <w14:lumOff w14:val="35000"/>
          </w14:schemeClr>
        </w14:solidFill>
      </w14:textFill>
    </w:rPr>
  </w:style>
  <w:style w:type="paragraph" w:styleId="14">
    <w:name w:val="toc 2"/>
    <w:basedOn w:val="1"/>
    <w:next w:val="1"/>
    <w:unhideWhenUsed/>
    <w:qFormat/>
    <w:uiPriority w:val="39"/>
    <w:pPr>
      <w:tabs>
        <w:tab w:val="right" w:leader="dot" w:pos="9016"/>
      </w:tabs>
      <w:spacing w:after="120" w:line="276" w:lineRule="auto"/>
      <w:ind w:left="504"/>
    </w:pPr>
    <w:rPr>
      <w:color w:val="262626" w:themeColor="text1" w:themeTint="D9"/>
      <w:sz w:val="24"/>
      <w14:textFill>
        <w14:solidFill>
          <w14:schemeClr w14:val="tx1">
            <w14:lumMod w14:val="85000"/>
            <w14:lumOff w14:val="15000"/>
          </w14:schemeClr>
        </w14:solidFill>
      </w14:textFill>
    </w:rPr>
  </w:style>
  <w:style w:type="paragraph" w:styleId="15">
    <w:name w:val="Normal (Web)"/>
    <w:basedOn w:val="1"/>
    <w:semiHidden/>
    <w:unhideWhenUsed/>
    <w:qFormat/>
    <w:uiPriority w:val="99"/>
    <w:pPr>
      <w:spacing w:before="0"/>
      <w:ind w:left="0" w:right="0" w:firstLine="0"/>
    </w:pPr>
    <w:rPr>
      <w:rFonts w:ascii="Calibri" w:hAnsi="Calibri" w:cs="Calibri"/>
      <w:lang w:val="en-PH" w:eastAsia="en-PH"/>
    </w:rPr>
  </w:style>
  <w:style w:type="paragraph" w:styleId="16">
    <w:name w:val="annotation subject"/>
    <w:basedOn w:val="7"/>
    <w:next w:val="7"/>
    <w:link w:val="55"/>
    <w:semiHidden/>
    <w:unhideWhenUsed/>
    <w:qFormat/>
    <w:uiPriority w:val="99"/>
    <w:rPr>
      <w:b/>
      <w:bCs/>
    </w:rPr>
  </w:style>
  <w:style w:type="table" w:styleId="18">
    <w:name w:val="Table Grid"/>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FollowedHyperlink"/>
    <w:basedOn w:val="19"/>
    <w:semiHidden/>
    <w:unhideWhenUsed/>
    <w:qFormat/>
    <w:uiPriority w:val="99"/>
    <w:rPr>
      <w:color w:val="954F72" w:themeColor="followedHyperlink"/>
      <w:u w:val="single"/>
      <w14:textFill>
        <w14:solidFill>
          <w14:schemeClr w14:val="folHlink"/>
        </w14:solidFill>
      </w14:textFill>
    </w:rPr>
  </w:style>
  <w:style w:type="character" w:styleId="21">
    <w:name w:val="Emphasis"/>
    <w:basedOn w:val="19"/>
    <w:qFormat/>
    <w:uiPriority w:val="20"/>
    <w:rPr>
      <w:i/>
      <w:iCs/>
    </w:rPr>
  </w:style>
  <w:style w:type="character" w:styleId="22">
    <w:name w:val="Hyperlink"/>
    <w:basedOn w:val="19"/>
    <w:unhideWhenUsed/>
    <w:qFormat/>
    <w:uiPriority w:val="99"/>
    <w:rPr>
      <w:color w:val="0563C1" w:themeColor="hyperlink"/>
      <w:u w:val="single"/>
      <w14:textFill>
        <w14:solidFill>
          <w14:schemeClr w14:val="hlink"/>
        </w14:solidFill>
      </w14:textFill>
    </w:rPr>
  </w:style>
  <w:style w:type="character" w:styleId="23">
    <w:name w:val="annotation reference"/>
    <w:basedOn w:val="19"/>
    <w:semiHidden/>
    <w:unhideWhenUsed/>
    <w:qFormat/>
    <w:uiPriority w:val="99"/>
    <w:rPr>
      <w:sz w:val="16"/>
      <w:szCs w:val="16"/>
    </w:rPr>
  </w:style>
  <w:style w:type="paragraph" w:styleId="24">
    <w:name w:val="List Paragraph"/>
    <w:basedOn w:val="1"/>
    <w:link w:val="42"/>
    <w:qFormat/>
    <w:uiPriority w:val="34"/>
    <w:pPr>
      <w:ind w:left="720"/>
      <w:contextualSpacing/>
    </w:pPr>
  </w:style>
  <w:style w:type="character" w:customStyle="1" w:styleId="25">
    <w:name w:val="Heading 2 Char"/>
    <w:basedOn w:val="19"/>
    <w:link w:val="3"/>
    <w:qFormat/>
    <w:uiPriority w:val="9"/>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character" w:customStyle="1" w:styleId="26">
    <w:name w:val="Heading 3 Char"/>
    <w:basedOn w:val="19"/>
    <w:link w:val="4"/>
    <w:qFormat/>
    <w:uiPriority w:val="9"/>
    <w:rPr>
      <w:rFonts w:ascii="Arial" w:hAnsi="Arial" w:eastAsiaTheme="majorEastAsia" w:cstheme="majorBidi"/>
      <w:color w:val="262626" w:themeColor="text1" w:themeTint="D9"/>
      <w:sz w:val="24"/>
      <w:szCs w:val="24"/>
      <w14:textFill>
        <w14:solidFill>
          <w14:schemeClr w14:val="tx1">
            <w14:lumMod w14:val="85000"/>
            <w14:lumOff w14:val="15000"/>
          </w14:schemeClr>
        </w14:solidFill>
      </w14:textFill>
    </w:rPr>
  </w:style>
  <w:style w:type="character" w:customStyle="1" w:styleId="27">
    <w:name w:val="Header Char"/>
    <w:basedOn w:val="19"/>
    <w:link w:val="11"/>
    <w:qFormat/>
    <w:uiPriority w:val="99"/>
  </w:style>
  <w:style w:type="character" w:customStyle="1" w:styleId="28">
    <w:name w:val="Footer Char"/>
    <w:basedOn w:val="19"/>
    <w:link w:val="10"/>
    <w:qFormat/>
    <w:uiPriority w:val="99"/>
  </w:style>
  <w:style w:type="paragraph" w:customStyle="1" w:styleId="29">
    <w:name w:val="TVTR Mapping"/>
    <w:basedOn w:val="1"/>
    <w:link w:val="30"/>
    <w:qFormat/>
    <w:uiPriority w:val="0"/>
    <w:pPr>
      <w:spacing w:after="120" w:line="276" w:lineRule="auto"/>
      <w:ind w:left="90" w:right="121" w:firstLine="0"/>
      <w:jc w:val="both"/>
    </w:pPr>
    <w:rPr>
      <w:rFonts w:ascii="Arial" w:hAnsi="Arial" w:eastAsia="Times New Roman" w:cs="Arial"/>
      <w:i/>
      <w:color w:val="F79723"/>
      <w:sz w:val="20"/>
    </w:rPr>
  </w:style>
  <w:style w:type="character" w:customStyle="1" w:styleId="30">
    <w:name w:val="TVTR Mapping Char"/>
    <w:basedOn w:val="19"/>
    <w:link w:val="29"/>
    <w:qFormat/>
    <w:uiPriority w:val="0"/>
    <w:rPr>
      <w:rFonts w:ascii="Arial" w:hAnsi="Arial" w:eastAsia="Times New Roman" w:cs="Arial"/>
      <w:i/>
      <w:color w:val="F79723"/>
      <w:sz w:val="20"/>
      <w:lang w:val="en-AU"/>
    </w:rPr>
  </w:style>
  <w:style w:type="paragraph" w:customStyle="1" w:styleId="31">
    <w:name w:val="TVTR Reference"/>
    <w:basedOn w:val="1"/>
    <w:link w:val="32"/>
    <w:qFormat/>
    <w:uiPriority w:val="0"/>
    <w:pPr>
      <w:spacing w:before="0" w:after="120" w:line="276" w:lineRule="auto"/>
      <w:ind w:left="0" w:right="27" w:firstLine="0"/>
      <w:jc w:val="right"/>
    </w:pPr>
    <w:rPr>
      <w:rFonts w:ascii="Times New Roman" w:hAnsi="Times New Roman" w:eastAsia="Arial Unicode MS" w:cstheme="minorHAnsi"/>
      <w:i/>
      <w:sz w:val="20"/>
      <w:szCs w:val="24"/>
    </w:rPr>
  </w:style>
  <w:style w:type="character" w:customStyle="1" w:styleId="32">
    <w:name w:val="TVTR Reference Char"/>
    <w:basedOn w:val="19"/>
    <w:link w:val="31"/>
    <w:qFormat/>
    <w:uiPriority w:val="0"/>
    <w:rPr>
      <w:rFonts w:ascii="Times New Roman" w:hAnsi="Times New Roman" w:eastAsia="Arial Unicode MS" w:cstheme="minorHAnsi"/>
      <w:i/>
      <w:sz w:val="20"/>
      <w:szCs w:val="24"/>
      <w:lang w:val="en-AU"/>
    </w:rPr>
  </w:style>
  <w:style w:type="character" w:customStyle="1" w:styleId="33">
    <w:name w:val="Heading 1 Char"/>
    <w:basedOn w:val="19"/>
    <w:link w:val="2"/>
    <w:qFormat/>
    <w:uiPriority w:val="9"/>
    <w:rPr>
      <w:rFonts w:eastAsia="Arial Unicode MS" w:cstheme="minorHAnsi"/>
      <w:b/>
      <w:color w:val="2F5597" w:themeColor="accent1" w:themeShade="BF"/>
      <w:kern w:val="32"/>
      <w:sz w:val="32"/>
      <w:szCs w:val="32"/>
      <w:lang w:val="en-GB" w:bidi="en-US"/>
    </w:rPr>
  </w:style>
  <w:style w:type="character" w:styleId="34">
    <w:name w:val="Placeholder Text"/>
    <w:basedOn w:val="19"/>
    <w:semiHidden/>
    <w:qFormat/>
    <w:uiPriority w:val="99"/>
    <w:rPr>
      <w:color w:val="808080"/>
    </w:rPr>
  </w:style>
  <w:style w:type="table" w:customStyle="1" w:styleId="35">
    <w:name w:val="Table Grid1"/>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
    <w:name w:val="Table Grid2"/>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Revision"/>
    <w:hidden/>
    <w:semiHidden/>
    <w:qFormat/>
    <w:uiPriority w:val="99"/>
    <w:pPr>
      <w:spacing w:before="0" w:after="0" w:line="240" w:lineRule="auto"/>
      <w:ind w:left="0" w:right="0" w:firstLine="0"/>
    </w:pPr>
    <w:rPr>
      <w:rFonts w:asciiTheme="minorHAnsi" w:hAnsiTheme="minorHAnsi" w:eastAsiaTheme="minorHAnsi" w:cstheme="minorBidi"/>
      <w:sz w:val="22"/>
      <w:szCs w:val="22"/>
      <w:lang w:val="en-PH" w:eastAsia="en-US" w:bidi="ar-SA"/>
    </w:rPr>
  </w:style>
  <w:style w:type="paragraph" w:customStyle="1" w:styleId="38">
    <w:name w:val="Compliant Sub Heading 1"/>
    <w:basedOn w:val="1"/>
    <w:qFormat/>
    <w:uiPriority w:val="99"/>
    <w:pPr>
      <w:pBdr>
        <w:bottom w:val="single" w:color="323E4F" w:themeColor="text2" w:themeShade="BF" w:sz="4" w:space="1"/>
      </w:pBdr>
      <w:spacing w:before="240" w:after="120" w:line="288" w:lineRule="auto"/>
      <w:ind w:left="0" w:right="0" w:firstLine="0"/>
      <w:jc w:val="both"/>
      <w:outlineLvl w:val="1"/>
    </w:pPr>
    <w:rPr>
      <w:rFonts w:ascii="Georgia" w:hAnsi="Georgia" w:eastAsia="Arial Unicode MS"/>
      <w:b/>
      <w:bCs/>
      <w:iCs/>
      <w:color w:val="333F50" w:themeColor="text2" w:themeShade="BF"/>
      <w:sz w:val="24"/>
      <w:lang w:eastAsia="en-AU" w:bidi="en-US"/>
    </w:rPr>
  </w:style>
  <w:style w:type="table" w:customStyle="1" w:styleId="39">
    <w:name w:val="Table Grid34"/>
    <w:basedOn w:val="17"/>
    <w:qFormat/>
    <w:uiPriority w:val="0"/>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0">
    <w:name w:val="Subtitle Char"/>
    <w:basedOn w:val="19"/>
    <w:link w:val="13"/>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character" w:customStyle="1" w:styleId="41">
    <w:name w:val="Unresolved Mention1"/>
    <w:basedOn w:val="19"/>
    <w:semiHidden/>
    <w:unhideWhenUsed/>
    <w:qFormat/>
    <w:uiPriority w:val="99"/>
    <w:rPr>
      <w:color w:val="605E5C"/>
      <w:shd w:val="clear" w:color="auto" w:fill="E1DFDD"/>
    </w:rPr>
  </w:style>
  <w:style w:type="character" w:customStyle="1" w:styleId="42">
    <w:name w:val="List Paragraph Char"/>
    <w:basedOn w:val="19"/>
    <w:link w:val="24"/>
    <w:qFormat/>
    <w:uiPriority w:val="34"/>
  </w:style>
  <w:style w:type="character" w:customStyle="1" w:styleId="43">
    <w:name w:val="Style1 Char"/>
    <w:basedOn w:val="19"/>
    <w:link w:val="44"/>
    <w:qFormat/>
    <w:locked/>
    <w:uiPriority w:val="0"/>
    <w:rPr>
      <w:rFonts w:asciiTheme="majorHAnsi" w:hAnsiTheme="majorHAnsi" w:eastAsiaTheme="majorEastAsia" w:cstheme="majorBidi"/>
      <w:i/>
      <w:iCs/>
      <w:color w:val="002060"/>
      <w:lang w:val="en-AU"/>
    </w:rPr>
  </w:style>
  <w:style w:type="paragraph" w:customStyle="1" w:styleId="44">
    <w:name w:val="Style1"/>
    <w:basedOn w:val="5"/>
    <w:link w:val="43"/>
    <w:qFormat/>
    <w:uiPriority w:val="0"/>
    <w:pPr>
      <w:spacing w:before="120"/>
      <w:ind w:left="0" w:right="0" w:firstLine="0"/>
    </w:pPr>
    <w:rPr>
      <w:color w:val="002060"/>
    </w:rPr>
  </w:style>
  <w:style w:type="character" w:customStyle="1" w:styleId="45">
    <w:name w:val="Heading 4 Char"/>
    <w:basedOn w:val="19"/>
    <w:link w:val="5"/>
    <w:qFormat/>
    <w:uiPriority w:val="9"/>
    <w:rPr>
      <w:rFonts w:asciiTheme="majorHAnsi" w:hAnsiTheme="majorHAnsi" w:eastAsiaTheme="majorEastAsia" w:cstheme="majorBidi"/>
      <w:i/>
      <w:iCs/>
      <w:color w:val="2F5597" w:themeColor="accent1" w:themeShade="BF"/>
    </w:rPr>
  </w:style>
  <w:style w:type="table" w:customStyle="1" w:styleId="46">
    <w:name w:val="Compliant Table Grid1"/>
    <w:basedOn w:val="17"/>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
    <w:name w:val="Compliant Table Grid2"/>
    <w:basedOn w:val="17"/>
    <w:qFormat/>
    <w:uiPriority w:val="59"/>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8">
    <w:name w:val="Balloon Text Char"/>
    <w:basedOn w:val="19"/>
    <w:link w:val="9"/>
    <w:semiHidden/>
    <w:qFormat/>
    <w:uiPriority w:val="99"/>
    <w:rPr>
      <w:rFonts w:ascii="Segoe UI" w:hAnsi="Segoe UI" w:cs="Segoe UI"/>
      <w:sz w:val="18"/>
      <w:szCs w:val="18"/>
    </w:rPr>
  </w:style>
  <w:style w:type="paragraph" w:customStyle="1" w:styleId="49">
    <w:name w:val="Subtask 1.1.1"/>
    <w:basedOn w:val="44"/>
    <w:link w:val="50"/>
    <w:qFormat/>
    <w:uiPriority w:val="0"/>
    <w:pPr>
      <w:spacing w:after="120"/>
    </w:pPr>
    <w:rPr>
      <w:rFonts w:ascii="Arial" w:hAnsi="Arial" w:cs="Arial"/>
      <w:i w:val="0"/>
      <w:color w:val="262626" w:themeColor="text1" w:themeTint="D9"/>
      <w:sz w:val="24"/>
      <w:szCs w:val="24"/>
      <w14:textFill>
        <w14:solidFill>
          <w14:schemeClr w14:val="tx1">
            <w14:lumMod w14:val="85000"/>
            <w14:lumOff w14:val="15000"/>
          </w14:schemeClr>
        </w14:solidFill>
      </w14:textFill>
    </w:rPr>
  </w:style>
  <w:style w:type="character" w:customStyle="1" w:styleId="50">
    <w:name w:val="Subtask 1.1.1 Char"/>
    <w:basedOn w:val="43"/>
    <w:link w:val="49"/>
    <w:qFormat/>
    <w:uiPriority w:val="0"/>
    <w:rPr>
      <w:rFonts w:ascii="Arial" w:hAnsi="Arial" w:cs="Arial" w:eastAsiaTheme="majorEastAsia"/>
      <w:i w:val="0"/>
      <w:color w:val="262626" w:themeColor="text1" w:themeTint="D9"/>
      <w:sz w:val="24"/>
      <w:szCs w:val="24"/>
      <w:lang w:val="en-AU"/>
      <w14:textFill>
        <w14:solidFill>
          <w14:schemeClr w14:val="tx1">
            <w14:lumMod w14:val="85000"/>
            <w14:lumOff w14:val="15000"/>
          </w14:schemeClr>
        </w14:solidFill>
      </w14:textFill>
    </w:rPr>
  </w:style>
  <w:style w:type="paragraph" w:customStyle="1" w:styleId="51">
    <w:name w:val="Style2"/>
    <w:basedOn w:val="6"/>
    <w:link w:val="52"/>
    <w:qFormat/>
    <w:uiPriority w:val="0"/>
    <w:rPr>
      <w:rFonts w:ascii="Calibri Light" w:hAnsi="Calibri Light" w:eastAsia="MS Gothic" w:cs="Times New Roman"/>
      <w:color w:val="365F91"/>
    </w:rPr>
  </w:style>
  <w:style w:type="character" w:customStyle="1" w:styleId="52">
    <w:name w:val="Style2 Char"/>
    <w:basedOn w:val="53"/>
    <w:link w:val="51"/>
    <w:qFormat/>
    <w:uiPriority w:val="0"/>
    <w:rPr>
      <w:rFonts w:ascii="Calibri Light" w:hAnsi="Calibri Light" w:eastAsia="MS Gothic" w:cs="Times New Roman"/>
      <w:color w:val="365F91"/>
      <w:lang w:val="en-AU"/>
    </w:rPr>
  </w:style>
  <w:style w:type="character" w:customStyle="1" w:styleId="53">
    <w:name w:val="Heading 5 Char"/>
    <w:basedOn w:val="19"/>
    <w:link w:val="6"/>
    <w:semiHidden/>
    <w:qFormat/>
    <w:uiPriority w:val="9"/>
    <w:rPr>
      <w:rFonts w:asciiTheme="majorHAnsi" w:hAnsiTheme="majorHAnsi" w:eastAsiaTheme="majorEastAsia" w:cstheme="majorBidi"/>
      <w:color w:val="2F5597" w:themeColor="accent1" w:themeShade="BF"/>
    </w:rPr>
  </w:style>
  <w:style w:type="character" w:customStyle="1" w:styleId="54">
    <w:name w:val="Comment Text Char"/>
    <w:basedOn w:val="19"/>
    <w:link w:val="7"/>
    <w:qFormat/>
    <w:uiPriority w:val="99"/>
    <w:rPr>
      <w:sz w:val="20"/>
      <w:szCs w:val="20"/>
    </w:rPr>
  </w:style>
  <w:style w:type="character" w:customStyle="1" w:styleId="55">
    <w:name w:val="Comment Subject Char"/>
    <w:basedOn w:val="54"/>
    <w:link w:val="16"/>
    <w:semiHidden/>
    <w:qFormat/>
    <w:uiPriority w:val="99"/>
    <w:rPr>
      <w:b/>
      <w:bCs/>
      <w:sz w:val="20"/>
      <w:szCs w:val="20"/>
    </w:rPr>
  </w:style>
  <w:style w:type="paragraph" w:customStyle="1" w:styleId="56">
    <w:name w:val="catbulletlist1"/>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val="en-PH" w:eastAsia="en-PH"/>
    </w:rPr>
  </w:style>
  <w:style w:type="paragraph" w:customStyle="1" w:styleId="57">
    <w:name w:val="Style4"/>
    <w:basedOn w:val="5"/>
    <w:link w:val="58"/>
    <w:qFormat/>
    <w:uiPriority w:val="0"/>
    <w:pPr>
      <w:spacing w:before="120" w:after="120"/>
    </w:pPr>
    <w:rPr>
      <w:color w:val="262626" w:themeColor="text1" w:themeTint="D9"/>
      <w:sz w:val="24"/>
      <w:szCs w:val="24"/>
      <w14:textFill>
        <w14:solidFill>
          <w14:schemeClr w14:val="tx1">
            <w14:lumMod w14:val="85000"/>
            <w14:lumOff w14:val="15000"/>
          </w14:schemeClr>
        </w14:solidFill>
      </w14:textFill>
    </w:rPr>
  </w:style>
  <w:style w:type="character" w:customStyle="1" w:styleId="58">
    <w:name w:val="Style4 Char"/>
    <w:basedOn w:val="19"/>
    <w:link w:val="57"/>
    <w:qFormat/>
    <w:uiPriority w:val="0"/>
    <w:rPr>
      <w:rFonts w:asciiTheme="majorHAnsi" w:hAnsiTheme="majorHAnsi" w:eastAsiaTheme="majorEastAsia" w:cstheme="majorBidi"/>
      <w:i/>
      <w:iCs/>
      <w:color w:val="262626" w:themeColor="text1" w:themeTint="D9"/>
      <w:sz w:val="24"/>
      <w:szCs w:val="24"/>
      <w:lang w:val="en-AU"/>
      <w14:textFill>
        <w14:solidFill>
          <w14:schemeClr w14:val="tx1">
            <w14:lumMod w14:val="85000"/>
            <w14:lumOff w14:val="15000"/>
          </w14:schemeClr>
        </w14:solidFill>
      </w14:textFill>
    </w:rPr>
  </w:style>
  <w:style w:type="character" w:customStyle="1" w:styleId="59">
    <w:name w:val="Unresolved Mention"/>
    <w:basedOn w:val="1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5.xml"/><Relationship Id="rId17" Type="http://schemas.openxmlformats.org/officeDocument/2006/relationships/customXml" Target="../customXml/item4.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AE4F26DD13648C088D105332B6BC0EF"/>
        <w:style w:val=""/>
        <w:category>
          <w:name w:val="General"/>
          <w:gallery w:val="placeholder"/>
        </w:category>
        <w:types>
          <w:type w:val="bbPlcHdr"/>
        </w:types>
        <w:behaviors>
          <w:behavior w:val="content"/>
        </w:behaviors>
        <w:description w:val=""/>
        <w:guid w:val="{1AE8286C-A40A-42C4-B26E-4C09CA01D69E}"/>
      </w:docPartPr>
      <w:docPartBody>
        <w:p>
          <w:pPr>
            <w:pStyle w:val="7"/>
          </w:pPr>
          <w:r>
            <w:rPr>
              <w:rStyle w:val="4"/>
            </w:rPr>
            <w:t>[Status]</w:t>
          </w:r>
        </w:p>
      </w:docPartBody>
    </w:docPart>
    <w:docPart>
      <w:docPartPr>
        <w:name w:val="7659DE1A262F4D1F9A5D0C73ABC598F6"/>
        <w:style w:val=""/>
        <w:category>
          <w:name w:val="General"/>
          <w:gallery w:val="placeholder"/>
        </w:category>
        <w:types>
          <w:type w:val="bbPlcHdr"/>
        </w:types>
        <w:behaviors>
          <w:behavior w:val="content"/>
        </w:behaviors>
        <w:description w:val=""/>
        <w:guid w:val="{B0FDD26A-0898-428A-A394-0F57A14C70EB}"/>
      </w:docPartPr>
      <w:docPartBody>
        <w:p>
          <w:pPr>
            <w:pStyle w:val="8"/>
          </w:pPr>
          <w:r>
            <w:rPr>
              <w:rStyle w:val="4"/>
            </w:rPr>
            <w:t>[Status]</w:t>
          </w:r>
        </w:p>
      </w:docPartBody>
    </w:docPart>
    <w:docPart>
      <w:docPartPr>
        <w:name w:val="F4A6DE460B2941129F15677065A6F489"/>
        <w:style w:val=""/>
        <w:category>
          <w:name w:val="General"/>
          <w:gallery w:val="placeholder"/>
        </w:category>
        <w:types>
          <w:type w:val="bbPlcHdr"/>
        </w:types>
        <w:behaviors>
          <w:behavior w:val="content"/>
        </w:behaviors>
        <w:description w:val=""/>
        <w:guid w:val="{B9A5518D-CD8B-4CF3-B45E-C16E2E3C1E18}"/>
      </w:docPartPr>
      <w:docPartBody>
        <w:p>
          <w:pPr>
            <w:pStyle w:val="9"/>
          </w:pPr>
          <w:r>
            <w:rPr>
              <w:rStyle w:val="4"/>
            </w:rPr>
            <w:t>[Status]</w:t>
          </w:r>
        </w:p>
      </w:docPartBody>
    </w:docPart>
    <w:docPart>
      <w:docPartPr>
        <w:name w:val="19A6C48BCBC248F38CD6572411D481CF"/>
        <w:style w:val=""/>
        <w:category>
          <w:name w:val="General"/>
          <w:gallery w:val="placeholder"/>
        </w:category>
        <w:types>
          <w:type w:val="bbPlcHdr"/>
        </w:types>
        <w:behaviors>
          <w:behavior w:val="content"/>
        </w:behaviors>
        <w:description w:val=""/>
        <w:guid w:val="{868C55FE-6523-4B19-931B-55A3AD593683}"/>
      </w:docPartPr>
      <w:docPartBody>
        <w:p>
          <w:pPr>
            <w:pStyle w:val="10"/>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C92"/>
    <w:rsid w:val="004D1D2C"/>
    <w:rsid w:val="008030D8"/>
    <w:rsid w:val="008410BC"/>
    <w:rsid w:val="00925C92"/>
    <w:rsid w:val="009C4B5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style>
  <w:style w:type="paragraph" w:customStyle="1" w:styleId="5">
    <w:name w:val="3C293746885C400E88CF68754C73DA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749E8138389F4AC6B7521177EA253CD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7AE4F26DD13648C088D105332B6BC0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7659DE1A262F4D1F9A5D0C73ABC598F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F4A6DE460B2941129F15677065A6F48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19A6C48BCBC248F38CD6572411D481CF"/>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6A9D53-6818-46B1-A25E-3C07B1D3DCA0}">
  <ds:schemaRefs/>
</ds:datastoreItem>
</file>

<file path=customXml/itemProps3.xml><?xml version="1.0" encoding="utf-8"?>
<ds:datastoreItem xmlns:ds="http://schemas.openxmlformats.org/officeDocument/2006/customXml" ds:itemID="{761946DC-36EB-46E2-890E-D4AC5000D948}">
  <ds:schemaRefs/>
</ds:datastoreItem>
</file>

<file path=customXml/itemProps4.xml><?xml version="1.0" encoding="utf-8"?>
<ds:datastoreItem xmlns:ds="http://schemas.openxmlformats.org/officeDocument/2006/customXml" ds:itemID="{4EEFFA8A-2FA3-4AC1-A095-AE1A1FA87FE8}">
  <ds:schemaRefs/>
</ds:datastoreItem>
</file>

<file path=customXml/itemProps5.xml><?xml version="1.0" encoding="utf-8"?>
<ds:datastoreItem xmlns:ds="http://schemas.openxmlformats.org/officeDocument/2006/customXml" ds:itemID="{2054675D-6695-4125-BCCF-0D75A0EAB89E}">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70</Pages>
  <Words>10088</Words>
  <Characters>60229</Characters>
  <Lines>497</Lines>
  <Paragraphs>140</Paragraphs>
  <TotalTime>1</TotalTime>
  <ScaleCrop>false</ScaleCrop>
  <LinksUpToDate>false</LinksUpToDate>
  <CharactersWithSpaces>70146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2022-11-09T02:51:00Z</dcterms:created>
  <dc:creator>TotalVET Training Resources</dc:creator>
  <cp:lastModifiedBy>Administrator</cp:lastModifiedBy>
  <dcterms:modified xsi:type="dcterms:W3CDTF">2023-01-02T00:15:18Z</dcterms:modified>
  <dc:subject>Prepare and evaluate tender documentation</dc:subject>
  <dc:title>CPCCBC4013</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66018100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2052-11.1.0.12980</vt:lpwstr>
  </property>
  <property fmtid="{D5CDD505-2E9C-101B-9397-08002B2CF9AE}" pid="11" name="ICV">
    <vt:lpwstr>993C7CE45FA04658A1FA5F32412F2E25</vt:lpwstr>
  </property>
</Properties>
</file>