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B46F3D"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B46F3D"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5C69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5C697C">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5C697C">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6F052E" w:rsidP="005C697C">
            <w:pPr>
              <w:ind w:right="-24"/>
              <w:rPr>
                <w:rFonts w:ascii="Arial" w:hAnsi="Arial" w:cs="Arial"/>
                <w:sz w:val="22"/>
                <w:szCs w:val="22"/>
              </w:rPr>
            </w:pPr>
            <w:permStart w:id="999577506" w:edGrp="everyone"/>
            <w:r>
              <w:rPr>
                <w:rFonts w:ascii="Arial" w:hAnsi="Arial" w:cs="Arial"/>
                <w:sz w:val="22"/>
                <w:szCs w:val="22"/>
              </w:rPr>
              <w:t>Courtney Stallard</w:t>
            </w:r>
            <w:permEnd w:id="999577506"/>
          </w:p>
        </w:tc>
      </w:tr>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p>
          <w:p w:rsidR="00F32FA7" w:rsidRPr="00DD7A44" w:rsidRDefault="00F32FA7" w:rsidP="005C697C">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5C697C">
            <w:pPr>
              <w:ind w:right="-24"/>
              <w:rPr>
                <w:rFonts w:ascii="Arial" w:hAnsi="Arial" w:cs="Arial"/>
                <w:sz w:val="22"/>
                <w:szCs w:val="22"/>
              </w:rPr>
            </w:pPr>
          </w:p>
        </w:tc>
      </w:tr>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r w:rsidRPr="00DD7A44">
              <w:rPr>
                <w:rFonts w:ascii="Arial" w:hAnsi="Arial" w:cs="Arial"/>
                <w:sz w:val="22"/>
                <w:szCs w:val="22"/>
              </w:rPr>
              <w:t>Participant signature</w:t>
            </w:r>
          </w:p>
        </w:tc>
        <w:permStart w:id="759125618" w:edGrp="everyone" w:displacedByCustomXml="next"/>
        <w:sdt>
          <w:sdtPr>
            <w:rPr>
              <w:noProof/>
            </w:rPr>
            <w:id w:val="-1080060842"/>
            <w:picture/>
          </w:sdtPr>
          <w:sdtContent>
            <w:tc>
              <w:tcPr>
                <w:tcW w:w="6520" w:type="dxa"/>
                <w:tcBorders>
                  <w:top w:val="nil"/>
                  <w:left w:val="nil"/>
                  <w:bottom w:val="single" w:sz="8" w:space="0" w:color="auto"/>
                  <w:right w:val="nil"/>
                </w:tcBorders>
              </w:tcPr>
              <w:p w:rsidR="00F32FA7" w:rsidRPr="00DD7A44" w:rsidRDefault="006F052E" w:rsidP="005C697C">
                <w:pPr>
                  <w:ind w:right="-24"/>
                  <w:rPr>
                    <w:rFonts w:ascii="Arial" w:hAnsi="Arial" w:cs="Arial"/>
                    <w:sz w:val="22"/>
                    <w:szCs w:val="22"/>
                  </w:rPr>
                </w:pPr>
                <w:r w:rsidRPr="006F052E">
                  <w:rPr>
                    <w:noProof/>
                  </w:rPr>
                  <w:drawing>
                    <wp:inline distT="0" distB="0" distL="0" distR="0" wp14:anchorId="48972B53" wp14:editId="6A65E671">
                      <wp:extent cx="1236345" cy="428625"/>
                      <wp:effectExtent l="0" t="0" r="1905" b="9525"/>
                      <wp:docPr id="7" name="Picture 11"/>
                      <wp:cNvGraphicFramePr/>
                      <a:graphic xmlns:a="http://schemas.openxmlformats.org/drawingml/2006/main">
                        <a:graphicData uri="http://schemas.openxmlformats.org/drawingml/2006/picture">
                          <pic:pic xmlns:pic="http://schemas.openxmlformats.org/drawingml/2006/picture">
                            <pic:nvPicPr>
                              <pic:cNvPr id="7" name="Picture 11"/>
                              <pic:cNvPicPr/>
                            </pic:nvPicPr>
                            <pic:blipFill>
                              <a:blip r:embed="rId9"/>
                              <a:stretch>
                                <a:fillRect/>
                              </a:stretch>
                            </pic:blipFill>
                            <pic:spPr bwMode="auto">
                              <a:xfrm>
                                <a:off x="0" y="0"/>
                                <a:ext cx="1236345" cy="428625"/>
                              </a:xfrm>
                              <a:prstGeom prst="rect">
                                <a:avLst/>
                              </a:prstGeom>
                              <a:noFill/>
                              <a:ln>
                                <a:noFill/>
                              </a:ln>
                            </pic:spPr>
                          </pic:pic>
                        </a:graphicData>
                      </a:graphic>
                    </wp:inline>
                  </w:drawing>
                </w:r>
              </w:p>
            </w:tc>
          </w:sdtContent>
        </w:sdt>
        <w:permEnd w:id="759125618"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5C697C">
            <w:pPr>
              <w:ind w:right="-24"/>
              <w:rPr>
                <w:rFonts w:ascii="Arial" w:hAnsi="Arial" w:cs="Arial"/>
                <w:sz w:val="22"/>
                <w:szCs w:val="22"/>
              </w:rPr>
            </w:pPr>
            <w:permStart w:id="2034196632" w:edGrp="everyone"/>
            <w:permEnd w:id="2034196632"/>
          </w:p>
        </w:tc>
      </w:tr>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p>
          <w:p w:rsidR="00F32FA7" w:rsidRPr="00DD7A44" w:rsidRDefault="00F32FA7" w:rsidP="005C697C">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5C697C">
            <w:pPr>
              <w:ind w:right="-24"/>
              <w:rPr>
                <w:rFonts w:ascii="Arial" w:hAnsi="Arial" w:cs="Arial"/>
                <w:sz w:val="22"/>
                <w:szCs w:val="22"/>
              </w:rPr>
            </w:pPr>
          </w:p>
        </w:tc>
      </w:tr>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03954959" w:edGrp="everyone" w:displacedByCustomXml="prev"/>
            <w:tc>
              <w:tcPr>
                <w:tcW w:w="6520" w:type="dxa"/>
                <w:tcBorders>
                  <w:top w:val="nil"/>
                  <w:left w:val="nil"/>
                  <w:bottom w:val="single" w:sz="8" w:space="0" w:color="auto"/>
                  <w:right w:val="nil"/>
                </w:tcBorders>
              </w:tcPr>
              <w:p w:rsidR="00F32FA7" w:rsidRPr="00DD7A44" w:rsidRDefault="00F32FA7" w:rsidP="005C69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03954959"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C697C">
        <w:tc>
          <w:tcPr>
            <w:tcW w:w="2552" w:type="dxa"/>
            <w:tcBorders>
              <w:top w:val="nil"/>
              <w:left w:val="nil"/>
              <w:bottom w:val="nil"/>
              <w:right w:val="nil"/>
            </w:tcBorders>
          </w:tcPr>
          <w:p w:rsidR="00F32FA7" w:rsidRPr="00DD7A44" w:rsidRDefault="00F32FA7" w:rsidP="005C697C">
            <w:pPr>
              <w:ind w:right="-24"/>
              <w:rPr>
                <w:rFonts w:ascii="Arial" w:hAnsi="Arial" w:cs="Arial"/>
                <w:sz w:val="22"/>
                <w:szCs w:val="22"/>
              </w:rPr>
            </w:pPr>
            <w:permStart w:id="49284420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2-0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6F052E" w:rsidP="005C697C">
                <w:pPr>
                  <w:ind w:right="-24"/>
                  <w:rPr>
                    <w:rFonts w:ascii="Arial" w:hAnsi="Arial" w:cs="Arial"/>
                    <w:sz w:val="22"/>
                    <w:szCs w:val="22"/>
                  </w:rPr>
                </w:pPr>
                <w:r>
                  <w:rPr>
                    <w:rFonts w:ascii="Arial" w:hAnsi="Arial" w:cs="Arial"/>
                    <w:sz w:val="22"/>
                    <w:szCs w:val="22"/>
                  </w:rPr>
                  <w:t>6/02/2019</w:t>
                </w:r>
              </w:p>
            </w:tc>
          </w:sdtContent>
        </w:sdt>
      </w:tr>
      <w:permEnd w:id="492844209"/>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5C697C">
        <w:trPr>
          <w:trHeight w:val="217"/>
          <w:jc w:val="center"/>
        </w:trPr>
        <w:tc>
          <w:tcPr>
            <w:tcW w:w="2528" w:type="dxa"/>
            <w:shd w:val="clear" w:color="auto" w:fill="F3F3F3"/>
            <w:vAlign w:val="center"/>
          </w:tcPr>
          <w:p w:rsidR="00F32FA7" w:rsidRPr="00DD7A44" w:rsidRDefault="00F32FA7" w:rsidP="005C697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5C697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5C697C">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5C697C">
        <w:trPr>
          <w:cantSplit/>
          <w:jc w:val="center"/>
        </w:trPr>
        <w:tc>
          <w:tcPr>
            <w:tcW w:w="2528" w:type="dxa"/>
            <w:vMerge w:val="restart"/>
            <w:vAlign w:val="center"/>
          </w:tcPr>
          <w:p w:rsidR="00F32FA7" w:rsidRPr="00F32FA7" w:rsidRDefault="00F32FA7" w:rsidP="005C697C">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5C697C">
            <w:pPr>
              <w:ind w:right="-24"/>
              <w:jc w:val="center"/>
              <w:rPr>
                <w:rFonts w:ascii="Arial" w:hAnsi="Arial" w:cs="Arial"/>
                <w:sz w:val="22"/>
                <w:szCs w:val="22"/>
              </w:rPr>
            </w:pPr>
            <w:permStart w:id="620632069" w:edGrp="everyone"/>
            <w:permEnd w:id="620632069"/>
          </w:p>
        </w:tc>
        <w:tc>
          <w:tcPr>
            <w:tcW w:w="1272" w:type="dxa"/>
            <w:vAlign w:val="center"/>
          </w:tcPr>
          <w:p w:rsidR="00F32FA7" w:rsidRPr="00DD7A44" w:rsidRDefault="00F32FA7" w:rsidP="005C697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5C697C">
            <w:pPr>
              <w:ind w:right="-24"/>
              <w:jc w:val="center"/>
              <w:rPr>
                <w:rFonts w:ascii="Arial" w:hAnsi="Arial" w:cs="Arial"/>
                <w:sz w:val="22"/>
                <w:szCs w:val="22"/>
              </w:rPr>
            </w:pPr>
            <w:r w:rsidRPr="00DD7A44">
              <w:rPr>
                <w:rFonts w:ascii="Arial" w:hAnsi="Arial" w:cs="Arial"/>
                <w:sz w:val="22"/>
                <w:szCs w:val="22"/>
              </w:rPr>
              <w:t>No</w:t>
            </w:r>
          </w:p>
        </w:tc>
      </w:tr>
      <w:tr w:rsidR="00F32FA7" w:rsidRPr="00DD7A44" w:rsidTr="005C697C">
        <w:trPr>
          <w:cantSplit/>
          <w:trHeight w:val="454"/>
          <w:jc w:val="center"/>
        </w:trPr>
        <w:tc>
          <w:tcPr>
            <w:tcW w:w="2528" w:type="dxa"/>
            <w:vMerge/>
            <w:vAlign w:val="center"/>
          </w:tcPr>
          <w:p w:rsidR="00F32FA7" w:rsidRPr="00DD7A44" w:rsidRDefault="00F32FA7" w:rsidP="005C697C">
            <w:pPr>
              <w:ind w:right="-24"/>
              <w:jc w:val="center"/>
              <w:rPr>
                <w:rFonts w:ascii="Arial" w:hAnsi="Arial" w:cs="Arial"/>
                <w:sz w:val="22"/>
                <w:szCs w:val="22"/>
              </w:rPr>
            </w:pPr>
          </w:p>
        </w:tc>
        <w:tc>
          <w:tcPr>
            <w:tcW w:w="2559" w:type="dxa"/>
            <w:vMerge/>
            <w:vAlign w:val="center"/>
          </w:tcPr>
          <w:p w:rsidR="00F32FA7" w:rsidRPr="00DD7A44" w:rsidRDefault="00F32FA7" w:rsidP="005C697C">
            <w:pPr>
              <w:ind w:right="-24"/>
              <w:jc w:val="center"/>
              <w:rPr>
                <w:rFonts w:ascii="Arial" w:hAnsi="Arial" w:cs="Arial"/>
                <w:sz w:val="22"/>
                <w:szCs w:val="22"/>
              </w:rPr>
            </w:pPr>
          </w:p>
        </w:tc>
        <w:permStart w:id="77949017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5C697C">
                <w:pPr>
                  <w:jc w:val="center"/>
                  <w:rPr>
                    <w:rFonts w:ascii="Arial" w:hAnsi="Arial" w:cs="Arial"/>
                    <w:sz w:val="44"/>
                    <w:szCs w:val="44"/>
                  </w:rPr>
                </w:pPr>
                <w:r w:rsidRPr="00DD7A44">
                  <w:rPr>
                    <w:rFonts w:ascii="Arial" w:hAnsi="Arial" w:cs="Arial"/>
                    <w:sz w:val="44"/>
                    <w:szCs w:val="44"/>
                  </w:rPr>
                  <w:sym w:font="Wingdings" w:char="F0A8"/>
                </w:r>
              </w:p>
            </w:tc>
          </w:sdtContent>
        </w:sdt>
        <w:permEnd w:id="779490172" w:displacedByCustomXml="prev"/>
        <w:permStart w:id="144901953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5C697C">
                <w:pPr>
                  <w:jc w:val="center"/>
                  <w:rPr>
                    <w:rFonts w:ascii="Arial" w:hAnsi="Arial" w:cs="Arial"/>
                    <w:sz w:val="44"/>
                    <w:szCs w:val="44"/>
                  </w:rPr>
                </w:pPr>
                <w:r w:rsidRPr="00DD7A44">
                  <w:rPr>
                    <w:rFonts w:ascii="Arial" w:hAnsi="Arial" w:cs="Arial"/>
                    <w:sz w:val="44"/>
                    <w:szCs w:val="44"/>
                  </w:rPr>
                  <w:sym w:font="Wingdings" w:char="F0A8"/>
                </w:r>
              </w:p>
            </w:tc>
          </w:sdtContent>
        </w:sdt>
        <w:permEnd w:id="1449019535" w:displacedByCustomXml="prev"/>
      </w:tr>
    </w:tbl>
    <w:tbl>
      <w:tblPr>
        <w:tblStyle w:val="TableGrid"/>
        <w:tblW w:w="0" w:type="auto"/>
        <w:tblLook w:val="04A0" w:firstRow="1" w:lastRow="0" w:firstColumn="1" w:lastColumn="0" w:noHBand="0" w:noVBand="1"/>
      </w:tblPr>
      <w:tblGrid>
        <w:gridCol w:w="9016"/>
      </w:tblGrid>
      <w:tr w:rsidR="00F32FA7" w:rsidRPr="00DD7A44" w:rsidTr="005C697C">
        <w:tc>
          <w:tcPr>
            <w:tcW w:w="9016" w:type="dxa"/>
            <w:shd w:val="clear" w:color="auto" w:fill="D9D9D9" w:themeFill="background1" w:themeFillShade="D9"/>
          </w:tcPr>
          <w:p w:rsidR="00F32FA7" w:rsidRPr="00DD7A44" w:rsidRDefault="00F32FA7" w:rsidP="005C697C">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5C697C">
        <w:trPr>
          <w:trHeight w:val="13602"/>
        </w:trPr>
        <w:tc>
          <w:tcPr>
            <w:tcW w:w="9016" w:type="dxa"/>
          </w:tcPr>
          <w:p w:rsidR="00F32FA7" w:rsidRPr="00DD7A44" w:rsidRDefault="00F32FA7" w:rsidP="005C697C">
            <w:pPr>
              <w:rPr>
                <w:rFonts w:ascii="Arial" w:hAnsi="Arial" w:cs="Arial"/>
                <w:szCs w:val="24"/>
              </w:rPr>
            </w:pPr>
            <w:permStart w:id="1095394408" w:edGrp="everyone"/>
            <w:permEnd w:id="1095394408"/>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A33D25" w:rsidP="00315A33">
            <w:pPr>
              <w:rPr>
                <w:rFonts w:ascii="Arial" w:hAnsi="Arial" w:cs="Arial"/>
                <w:sz w:val="22"/>
                <w:szCs w:val="22"/>
              </w:rPr>
            </w:pPr>
            <w:permStart w:id="1175613755" w:edGrp="everyone"/>
            <w:r w:rsidRPr="00A33D25">
              <w:rPr>
                <w:rFonts w:ascii="Arial" w:hAnsi="Arial" w:cs="Arial"/>
                <w:i/>
                <w:iCs/>
                <w:sz w:val="22"/>
                <w:szCs w:val="22"/>
              </w:rPr>
              <w:t xml:space="preserve">Queensland Building and Construction Commission Act 1991 </w:t>
            </w:r>
            <w:r w:rsidRPr="00A33D25">
              <w:rPr>
                <w:rFonts w:ascii="Arial" w:hAnsi="Arial" w:cs="Arial"/>
                <w:sz w:val="22"/>
                <w:szCs w:val="22"/>
              </w:rPr>
              <w:t>(Qld</w:t>
            </w:r>
            <w:r>
              <w:rPr>
                <w:rFonts w:ascii="Arial" w:hAnsi="Arial" w:cs="Arial"/>
                <w:sz w:val="22"/>
                <w:szCs w:val="22"/>
              </w:rPr>
              <w:t>)</w:t>
            </w:r>
            <w:permEnd w:id="1175613755"/>
          </w:p>
        </w:tc>
        <w:permStart w:id="209500424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95004241"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27644160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276441604"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Pr="00311F83" w:rsidRDefault="0040389C" w:rsidP="00311F83">
            <w:pPr>
              <w:jc w:val="left"/>
              <w:rPr>
                <w:rFonts w:ascii="Arial" w:hAnsi="Arial" w:cs="Arial"/>
                <w:sz w:val="22"/>
                <w:szCs w:val="22"/>
              </w:rPr>
            </w:pPr>
            <w:permStart w:id="597515050" w:edGrp="everyone"/>
            <w:r>
              <w:rPr>
                <w:rFonts w:ascii="Arial" w:hAnsi="Arial" w:cs="Arial"/>
                <w:sz w:val="22"/>
                <w:szCs w:val="22"/>
              </w:rPr>
              <w:t>Builder – Low Rise</w:t>
            </w:r>
            <w:permEnd w:id="597515050"/>
          </w:p>
        </w:tc>
        <w:tc>
          <w:tcPr>
            <w:tcW w:w="2559" w:type="pct"/>
            <w:tcBorders>
              <w:top w:val="single" w:sz="12" w:space="0" w:color="auto"/>
              <w:left w:val="single" w:sz="4" w:space="0" w:color="auto"/>
            </w:tcBorders>
            <w:shd w:val="clear" w:color="auto" w:fill="auto"/>
            <w:vAlign w:val="center"/>
          </w:tcPr>
          <w:p w:rsidR="005C697C" w:rsidRDefault="005C697C" w:rsidP="005C697C">
            <w:pPr>
              <w:numPr>
                <w:ilvl w:val="0"/>
                <w:numId w:val="34"/>
              </w:numPr>
              <w:shd w:val="clear" w:color="auto" w:fill="FFFFFF"/>
              <w:spacing w:before="100" w:beforeAutospacing="1" w:after="100" w:afterAutospacing="1"/>
              <w:jc w:val="left"/>
              <w:rPr>
                <w:rFonts w:ascii="Arial" w:hAnsi="Arial" w:cs="Arial"/>
                <w:color w:val="545D5D"/>
              </w:rPr>
            </w:pPr>
            <w:permStart w:id="2072997514" w:edGrp="everyone"/>
            <w:r>
              <w:rPr>
                <w:rFonts w:ascii="Arial" w:hAnsi="Arial" w:cs="Arial"/>
                <w:color w:val="545D5D"/>
              </w:rPr>
              <w:t>Building work on a </w:t>
            </w:r>
            <w:hyperlink r:id="rId11" w:tgtFrame="_blank" w:history="1">
              <w:r>
                <w:rPr>
                  <w:rStyle w:val="Hyperlink"/>
                  <w:rFonts w:cs="Arial"/>
                  <w:color w:val="008FBF"/>
                </w:rPr>
                <w:t>class 1 or class 10 building</w:t>
              </w:r>
            </w:hyperlink>
          </w:p>
          <w:p w:rsidR="005C697C" w:rsidRDefault="005C697C" w:rsidP="005C697C">
            <w:pPr>
              <w:numPr>
                <w:ilvl w:val="0"/>
                <w:numId w:val="34"/>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Building work on </w:t>
            </w:r>
            <w:hyperlink r:id="rId12" w:tgtFrame="_blank" w:history="1">
              <w:r>
                <w:rPr>
                  <w:rStyle w:val="Hyperlink"/>
                  <w:rFonts w:cs="Arial"/>
                  <w:color w:val="008FBF"/>
                </w:rPr>
                <w:t>classes 2 to 9 buildings</w:t>
              </w:r>
            </w:hyperlink>
            <w:r>
              <w:rPr>
                <w:rFonts w:ascii="Arial" w:hAnsi="Arial" w:cs="Arial"/>
                <w:color w:val="545D5D"/>
              </w:rPr>
              <w:t> with a gross floor area not more than 2000m², but not including Type A or Type B construction</w:t>
            </w:r>
          </w:p>
          <w:p w:rsidR="005C697C" w:rsidRDefault="005C697C" w:rsidP="005C697C">
            <w:pPr>
              <w:numPr>
                <w:ilvl w:val="0"/>
                <w:numId w:val="34"/>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Building work that consists of non structural work on a building, regardless of—</w:t>
            </w:r>
          </w:p>
          <w:p w:rsidR="005C697C" w:rsidRDefault="005C697C" w:rsidP="005C697C">
            <w:pPr>
              <w:numPr>
                <w:ilvl w:val="1"/>
                <w:numId w:val="34"/>
              </w:numPr>
              <w:shd w:val="clear" w:color="auto" w:fill="FFFFFF"/>
              <w:spacing w:before="100" w:beforeAutospacing="1" w:after="100" w:afterAutospacing="1"/>
              <w:ind w:left="720"/>
              <w:jc w:val="left"/>
              <w:rPr>
                <w:rFonts w:ascii="Arial" w:hAnsi="Arial" w:cs="Arial"/>
                <w:color w:val="545D5D"/>
              </w:rPr>
            </w:pPr>
            <w:r>
              <w:rPr>
                <w:rFonts w:ascii="Arial" w:hAnsi="Arial" w:cs="Arial"/>
                <w:color w:val="545D5D"/>
              </w:rPr>
              <w:t>the class of the building; or</w:t>
            </w:r>
          </w:p>
          <w:p w:rsidR="005C697C" w:rsidRDefault="005C697C" w:rsidP="005C697C">
            <w:pPr>
              <w:numPr>
                <w:ilvl w:val="1"/>
                <w:numId w:val="34"/>
              </w:numPr>
              <w:shd w:val="clear" w:color="auto" w:fill="FFFFFF"/>
              <w:spacing w:before="100" w:beforeAutospacing="1" w:after="100" w:afterAutospacing="1"/>
              <w:ind w:left="720"/>
              <w:jc w:val="left"/>
              <w:rPr>
                <w:rFonts w:ascii="Arial" w:hAnsi="Arial" w:cs="Arial"/>
                <w:color w:val="545D5D"/>
              </w:rPr>
            </w:pPr>
            <w:r>
              <w:rPr>
                <w:rFonts w:ascii="Arial" w:hAnsi="Arial" w:cs="Arial"/>
                <w:color w:val="545D5D"/>
              </w:rPr>
              <w:t>the gross floor area of the building</w:t>
            </w:r>
          </w:p>
          <w:p w:rsidR="005C697C" w:rsidRDefault="005C697C" w:rsidP="005C697C">
            <w:pPr>
              <w:numPr>
                <w:ilvl w:val="0"/>
                <w:numId w:val="34"/>
              </w:numPr>
              <w:shd w:val="clear" w:color="auto" w:fill="FFFFFF"/>
              <w:spacing w:before="100" w:beforeAutospacing="1" w:after="100" w:afterAutospacing="1"/>
              <w:jc w:val="left"/>
              <w:rPr>
                <w:rFonts w:ascii="Arial" w:hAnsi="Arial" w:cs="Arial"/>
                <w:color w:val="545D5D"/>
              </w:rPr>
            </w:pPr>
            <w:r>
              <w:rPr>
                <w:rFonts w:ascii="Arial" w:hAnsi="Arial" w:cs="Arial"/>
                <w:color w:val="545D5D"/>
              </w:rPr>
              <w:t>Prepare plans and specifications if the plans and specifications are:</w:t>
            </w:r>
          </w:p>
          <w:p w:rsidR="005C697C" w:rsidRDefault="005C697C" w:rsidP="005C697C">
            <w:pPr>
              <w:numPr>
                <w:ilvl w:val="1"/>
                <w:numId w:val="34"/>
              </w:numPr>
              <w:shd w:val="clear" w:color="auto" w:fill="FFFFFF"/>
              <w:spacing w:before="100" w:beforeAutospacing="1" w:after="100" w:afterAutospacing="1"/>
              <w:ind w:left="720"/>
              <w:jc w:val="left"/>
              <w:rPr>
                <w:rFonts w:ascii="Arial" w:hAnsi="Arial" w:cs="Arial"/>
                <w:color w:val="545D5D"/>
              </w:rPr>
            </w:pPr>
            <w:r>
              <w:rPr>
                <w:rFonts w:ascii="Arial" w:hAnsi="Arial" w:cs="Arial"/>
                <w:color w:val="545D5D"/>
              </w:rPr>
              <w:t>for the licensee’s personal use, or</w:t>
            </w:r>
          </w:p>
          <w:p w:rsidR="0040389C" w:rsidRPr="0040389C" w:rsidRDefault="005C697C" w:rsidP="0040389C">
            <w:pPr>
              <w:numPr>
                <w:ilvl w:val="1"/>
                <w:numId w:val="34"/>
              </w:numPr>
              <w:shd w:val="clear" w:color="auto" w:fill="FFFFFF"/>
              <w:spacing w:before="100" w:beforeAutospacing="1" w:after="100" w:afterAutospacing="1"/>
              <w:ind w:left="720"/>
              <w:jc w:val="left"/>
              <w:rPr>
                <w:rFonts w:ascii="Arial" w:hAnsi="Arial" w:cs="Arial"/>
                <w:color w:val="545D5D"/>
              </w:rPr>
            </w:pPr>
            <w:r>
              <w:rPr>
                <w:rFonts w:ascii="Arial" w:hAnsi="Arial" w:cs="Arial"/>
                <w:color w:val="545D5D"/>
              </w:rPr>
              <w:t>for use in building work to be performed by the licensee personally.</w:t>
            </w:r>
          </w:p>
          <w:permEnd w:id="2072997514"/>
          <w:p w:rsidR="009E3BF8" w:rsidRPr="00311F83" w:rsidRDefault="009E3BF8" w:rsidP="00311F83">
            <w:pPr>
              <w:jc w:val="left"/>
              <w:rPr>
                <w:rFonts w:ascii="Arial" w:hAnsi="Arial" w:cs="Arial"/>
                <w:sz w:val="22"/>
                <w:szCs w:val="22"/>
              </w:rPr>
            </w:pPr>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814652914"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814652914"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859E4" w:rsidRDefault="00F859E4" w:rsidP="00AA43B5">
            <w:permStart w:id="226720349" w:edGrp="everyone"/>
            <w:r>
              <w:t>Queensland Building and Construction Commission Act 1991</w:t>
            </w:r>
            <w:r>
              <w:t xml:space="preserve"> </w:t>
            </w:r>
          </w:p>
          <w:p w:rsidR="00F859E4" w:rsidRDefault="00026DDA" w:rsidP="00AA43B5">
            <w:r>
              <w:t xml:space="preserve">Part 3 Licensing </w:t>
            </w:r>
          </w:p>
          <w:p w:rsidR="00FD0A64" w:rsidRDefault="00026DDA" w:rsidP="00AA43B5">
            <w:r>
              <w:t>Division</w:t>
            </w:r>
            <w:r w:rsidR="00F859E4">
              <w:t xml:space="preserve"> </w:t>
            </w:r>
            <w:r>
              <w:t>1 Classes of licences</w:t>
            </w:r>
          </w:p>
          <w:p w:rsidR="00FD0A64" w:rsidRPr="00AA43B5" w:rsidRDefault="00F859E4" w:rsidP="00AA43B5">
            <w:pPr>
              <w:rPr>
                <w:rFonts w:ascii="Arial" w:hAnsi="Arial" w:cs="Arial"/>
                <w:sz w:val="22"/>
                <w:szCs w:val="22"/>
              </w:rPr>
            </w:pPr>
            <w:r>
              <w:t>30B Site supervisor’s licence</w:t>
            </w:r>
            <w:permEnd w:id="226720349"/>
          </w:p>
        </w:tc>
        <w:tc>
          <w:tcPr>
            <w:tcW w:w="2559" w:type="pct"/>
            <w:tcBorders>
              <w:top w:val="single" w:sz="12" w:space="0" w:color="auto"/>
              <w:left w:val="single" w:sz="4" w:space="0" w:color="auto"/>
            </w:tcBorders>
            <w:shd w:val="clear" w:color="auto" w:fill="auto"/>
            <w:vAlign w:val="center"/>
          </w:tcPr>
          <w:p w:rsidR="009E3BF8" w:rsidRPr="00AA43B5" w:rsidRDefault="00F859E4" w:rsidP="00AA43B5">
            <w:pPr>
              <w:rPr>
                <w:rFonts w:ascii="Arial" w:hAnsi="Arial" w:cs="Arial"/>
                <w:sz w:val="22"/>
                <w:szCs w:val="22"/>
              </w:rPr>
            </w:pPr>
            <w:permStart w:id="795810705" w:edGrp="everyone"/>
            <w:r>
              <w:t xml:space="preserve"> (1) A licence (a site supervisor’s licence) may be issued authorising an individual, while the individual is an officer or employee of a licensed contractor that is a company, to personally supervise building work carried out under the company’s licence. (2) A licence (also a site supervisor’s licence) may be issued authorising an individual, while the individual is an employee of a licensed contractor that is an individual, to personally supervise building work carried out under the contractor’s licence. (3) Site supervisors’ licences are to be divided into classes by regulation— (a) according to whether the licence relates to all classes of building work or is limited to a specified class or specified classes of building work; and (b) if the licence is limited to a specified class, or specified classes, of building work—according to the class or classes of building work to which it relates. (4) A site supervisor’s licence may be issued for any class of licence.</w:t>
            </w:r>
            <w:permEnd w:id="795810705"/>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1889742836"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1889742836"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646214791" w:edGrp="everyone"/>
            <w:permEnd w:id="646214791"/>
          </w:p>
        </w:tc>
        <w:tc>
          <w:tcPr>
            <w:tcW w:w="2559" w:type="pct"/>
            <w:tcBorders>
              <w:top w:val="single" w:sz="12" w:space="0" w:color="auto"/>
              <w:left w:val="single" w:sz="4" w:space="0" w:color="auto"/>
            </w:tcBorders>
            <w:shd w:val="clear" w:color="auto" w:fill="auto"/>
            <w:vAlign w:val="center"/>
          </w:tcPr>
          <w:p w:rsidR="006A5573" w:rsidRPr="00311F83" w:rsidRDefault="006A5573" w:rsidP="006A5573">
            <w:pPr>
              <w:jc w:val="left"/>
              <w:rPr>
                <w:rFonts w:ascii="Arial" w:hAnsi="Arial" w:cs="Arial"/>
                <w:sz w:val="22"/>
                <w:szCs w:val="22"/>
              </w:rPr>
            </w:pPr>
            <w:permStart w:id="1632456404" w:edGrp="everyone"/>
            <w:permEnd w:id="1632456404"/>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834569362"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834569362"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A1234" w:rsidRDefault="00536A72" w:rsidP="00193D29">
            <w:pPr>
              <w:jc w:val="left"/>
              <w:rPr>
                <w:rFonts w:ascii="Arial" w:hAnsi="Arial" w:cs="Arial"/>
                <w:i/>
                <w:iCs/>
                <w:sz w:val="22"/>
                <w:szCs w:val="22"/>
              </w:rPr>
            </w:pPr>
            <w:permStart w:id="1505693228" w:edGrp="everyone"/>
            <w:r w:rsidRPr="00193D29">
              <w:rPr>
                <w:rFonts w:ascii="Arial" w:hAnsi="Arial" w:cs="Arial"/>
                <w:i/>
                <w:iCs/>
                <w:sz w:val="22"/>
                <w:szCs w:val="22"/>
              </w:rPr>
              <w:t xml:space="preserve">Work Health and Safety Act 2011  </w:t>
            </w:r>
          </w:p>
          <w:p w:rsidR="00272C81" w:rsidRPr="00193D29" w:rsidRDefault="00272C81" w:rsidP="00193D29">
            <w:pPr>
              <w:jc w:val="left"/>
              <w:rPr>
                <w:rFonts w:ascii="Arial" w:hAnsi="Arial" w:cs="Arial"/>
                <w:sz w:val="22"/>
                <w:szCs w:val="22"/>
                <w:lang w:val="en-US"/>
              </w:rPr>
            </w:pPr>
            <w:r>
              <w:rPr>
                <w:rFonts w:ascii="Arial" w:hAnsi="Arial" w:cs="Arial"/>
                <w:sz w:val="22"/>
                <w:szCs w:val="22"/>
                <w:lang w:val="en-US"/>
              </w:rPr>
              <w:t xml:space="preserve">Section 19 </w:t>
            </w:r>
          </w:p>
          <w:permEnd w:id="1505693228"/>
          <w:p w:rsidR="006A5573" w:rsidRPr="00311F83" w:rsidRDefault="006A5573" w:rsidP="006A557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72C81" w:rsidRPr="00272C81" w:rsidRDefault="00272C81" w:rsidP="00272C81">
            <w:pPr>
              <w:jc w:val="left"/>
              <w:rPr>
                <w:rFonts w:ascii="Times New Roman" w:hAnsi="Times New Roman"/>
                <w:szCs w:val="24"/>
                <w:lang w:val="en-US"/>
              </w:rPr>
            </w:pPr>
            <w:permStart w:id="453587281" w:edGrp="everyone"/>
            <w:r w:rsidRPr="00272C81">
              <w:rPr>
                <w:rFonts w:ascii="Times New Roman" w:hAnsi="Times New Roman"/>
                <w:color w:val="000000"/>
                <w:sz w:val="23"/>
                <w:szCs w:val="23"/>
                <w:shd w:val="clear" w:color="auto" w:fill="FFFFFF"/>
                <w:lang w:val="en-US"/>
              </w:rPr>
              <w:t>(3)Without limiting subsections (1) and (2), a person conducting a business or undertaking must ensure, so far as is reasonably practicable—</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(a)the provision and maintenance </w:t>
            </w:r>
            <w:bookmarkStart w:id="7" w:name="H8"/>
            <w:bookmarkEnd w:id="7"/>
            <w:r w:rsidRPr="00272C81">
              <w:rPr>
                <w:rFonts w:ascii="Times New Roman" w:hAnsi="Times New Roman"/>
                <w:noProof/>
                <w:color w:val="0066CC"/>
                <w:sz w:val="23"/>
                <w:szCs w:val="23"/>
                <w:lang w:val="en-US"/>
              </w:rPr>
              <w:drawing>
                <wp:inline distT="0" distB="0" distL="0" distR="0">
                  <wp:extent cx="66675" cy="76200"/>
                  <wp:effectExtent l="0" t="0" r="9525" b="0"/>
                  <wp:docPr id="1044" name="Picture 1044" descr="Previous Hi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revious Hi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43" name="Picture 1043" descr="Next Hi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Next Hit">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a work environment without risks to health and safety;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(b)the provision and maintenance </w:t>
            </w:r>
            <w:bookmarkStart w:id="8" w:name="H9"/>
            <w:bookmarkEnd w:id="8"/>
            <w:r w:rsidRPr="00272C81">
              <w:rPr>
                <w:rFonts w:ascii="Times New Roman" w:hAnsi="Times New Roman"/>
                <w:noProof/>
                <w:color w:val="0066CC"/>
                <w:sz w:val="23"/>
                <w:szCs w:val="23"/>
                <w:lang w:val="en-US"/>
              </w:rPr>
              <w:drawing>
                <wp:inline distT="0" distB="0" distL="0" distR="0">
                  <wp:extent cx="66675" cy="76200"/>
                  <wp:effectExtent l="0" t="0" r="9525" b="0"/>
                  <wp:docPr id="1042" name="Picture 1042" descr="Previous Hi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Previous Hit">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41" name="Picture 1041" descr="Next Hit">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Next Hit">
                            <a:hlinkClick r:id="rId1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safe plant and structures;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(c)the provision and maintenance </w:t>
            </w:r>
            <w:bookmarkStart w:id="9" w:name="H10"/>
            <w:bookmarkEnd w:id="9"/>
            <w:r w:rsidRPr="00272C81">
              <w:rPr>
                <w:rFonts w:ascii="Times New Roman" w:hAnsi="Times New Roman"/>
                <w:noProof/>
                <w:color w:val="0066CC"/>
                <w:sz w:val="23"/>
                <w:szCs w:val="23"/>
                <w:lang w:val="en-US"/>
              </w:rPr>
              <w:drawing>
                <wp:inline distT="0" distB="0" distL="0" distR="0">
                  <wp:extent cx="66675" cy="76200"/>
                  <wp:effectExtent l="0" t="0" r="9525" b="0"/>
                  <wp:docPr id="1040" name="Picture 1040" descr="Previous Hi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revious Hit">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39" name="Picture 1039" descr="Next H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Next Hit">
                            <a:hlinkClick r:id="rId1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safe systems </w:t>
            </w:r>
            <w:bookmarkStart w:id="10" w:name="H11"/>
            <w:bookmarkEnd w:id="10"/>
            <w:r w:rsidRPr="00272C81">
              <w:rPr>
                <w:rFonts w:ascii="Times New Roman" w:hAnsi="Times New Roman"/>
                <w:noProof/>
                <w:color w:val="0066CC"/>
                <w:sz w:val="23"/>
                <w:szCs w:val="23"/>
                <w:lang w:val="en-US"/>
              </w:rPr>
              <w:drawing>
                <wp:inline distT="0" distB="0" distL="0" distR="0">
                  <wp:extent cx="66675" cy="76200"/>
                  <wp:effectExtent l="0" t="0" r="9525" b="0"/>
                  <wp:docPr id="1038" name="Picture 1038" descr="Previous Hit">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revious Hit">
                            <a:hlinkClick r:id="rId1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37" name="Picture 1037" descr="Next Hi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Next Hit">
                            <a:hlinkClick r:id="rId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work;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(d)the safe use, handling and storage </w:t>
            </w:r>
            <w:bookmarkStart w:id="11" w:name="H12"/>
            <w:bookmarkEnd w:id="11"/>
            <w:r w:rsidRPr="00272C81">
              <w:rPr>
                <w:rFonts w:ascii="Times New Roman" w:hAnsi="Times New Roman"/>
                <w:noProof/>
                <w:color w:val="0066CC"/>
                <w:sz w:val="23"/>
                <w:szCs w:val="23"/>
                <w:lang w:val="en-US"/>
              </w:rPr>
              <w:drawing>
                <wp:inline distT="0" distB="0" distL="0" distR="0">
                  <wp:extent cx="66675" cy="76200"/>
                  <wp:effectExtent l="0" t="0" r="9525" b="0"/>
                  <wp:docPr id="1036" name="Picture 1036" descr="Previous H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Previous Hit">
                            <a:hlinkClick r:id="rId1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35" name="Picture 1035" descr="Next Hi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Next Hit">
                            <a:hlinkClick r:id="rId2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plant, structures and substances;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(e)the provision </w:t>
            </w:r>
            <w:bookmarkStart w:id="12" w:name="H13"/>
            <w:bookmarkEnd w:id="12"/>
            <w:r w:rsidRPr="00272C81">
              <w:rPr>
                <w:rFonts w:ascii="Times New Roman" w:hAnsi="Times New Roman"/>
                <w:noProof/>
                <w:color w:val="0066CC"/>
                <w:sz w:val="23"/>
                <w:szCs w:val="23"/>
                <w:lang w:val="en-US"/>
              </w:rPr>
              <w:drawing>
                <wp:inline distT="0" distB="0" distL="0" distR="0">
                  <wp:extent cx="66675" cy="76200"/>
                  <wp:effectExtent l="0" t="0" r="9525" b="0"/>
                  <wp:docPr id="1034" name="Picture 1034" descr="Previous Hi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revious Hit">
                            <a:hlinkClick r:id="rId2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33" name="Picture 1033" descr="Next Hi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Next Hit">
                            <a:hlinkClick r:id="rId2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adequate facilities for the welfare at work </w:t>
            </w:r>
            <w:bookmarkStart w:id="13" w:name="H14"/>
            <w:bookmarkEnd w:id="13"/>
            <w:r w:rsidRPr="00272C81">
              <w:rPr>
                <w:rFonts w:ascii="Times New Roman" w:hAnsi="Times New Roman"/>
                <w:noProof/>
                <w:color w:val="0066CC"/>
                <w:sz w:val="23"/>
                <w:szCs w:val="23"/>
                <w:lang w:val="en-US"/>
              </w:rPr>
              <w:drawing>
                <wp:inline distT="0" distB="0" distL="0" distR="0">
                  <wp:extent cx="66675" cy="76200"/>
                  <wp:effectExtent l="0" t="0" r="9525" b="0"/>
                  <wp:docPr id="1032" name="Picture 1032" descr="Previous Hit">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revious Hit">
                            <a:hlinkClick r:id="rId2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31" name="Picture 1031" descr="Next Hi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Next Hit">
                            <a:hlinkClick r:id="rId2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workers in carrying out work for the business or undertaking, including ensuring access to those facilities;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(f)the provision </w:t>
            </w:r>
            <w:bookmarkStart w:id="14" w:name="H15"/>
            <w:bookmarkEnd w:id="14"/>
            <w:r w:rsidRPr="00272C81">
              <w:rPr>
                <w:rFonts w:ascii="Times New Roman" w:hAnsi="Times New Roman"/>
                <w:noProof/>
                <w:color w:val="0066CC"/>
                <w:sz w:val="23"/>
                <w:szCs w:val="23"/>
                <w:lang w:val="en-US"/>
              </w:rPr>
              <w:drawing>
                <wp:inline distT="0" distB="0" distL="0" distR="0">
                  <wp:extent cx="66675" cy="76200"/>
                  <wp:effectExtent l="0" t="0" r="9525" b="0"/>
                  <wp:docPr id="1030" name="Picture 1030" descr="Previous Hi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Previous Hit">
                            <a:hlinkClick r:id="rId2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29" name="Picture 1029" descr="Next Hi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Next Hit">
                            <a:hlinkClick r:id="rId2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any information, training, instruction or supervision that is necessary to protect all persons from risks to their health and safety arising from work carried out as part </w:t>
            </w:r>
            <w:bookmarkStart w:id="15" w:name="H16"/>
            <w:bookmarkEnd w:id="15"/>
            <w:r w:rsidRPr="00272C81">
              <w:rPr>
                <w:rFonts w:ascii="Times New Roman" w:hAnsi="Times New Roman"/>
                <w:noProof/>
                <w:color w:val="0066CC"/>
                <w:sz w:val="23"/>
                <w:szCs w:val="23"/>
                <w:lang w:val="en-US"/>
              </w:rPr>
              <w:drawing>
                <wp:inline distT="0" distB="0" distL="0" distR="0">
                  <wp:extent cx="66675" cy="76200"/>
                  <wp:effectExtent l="0" t="0" r="9525" b="0"/>
                  <wp:docPr id="1028" name="Picture 1028" descr="Previous Hi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revious Hit">
                            <a:hlinkClick r:id="rId2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1027" name="Picture 1027" descr="Next Hi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ext Hit">
                            <a:hlinkClick r:id="rId2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the conduct </w:t>
            </w:r>
            <w:bookmarkStart w:id="16" w:name="H17"/>
            <w:bookmarkEnd w:id="16"/>
            <w:r w:rsidRPr="00272C81">
              <w:rPr>
                <w:rFonts w:ascii="Times New Roman" w:hAnsi="Times New Roman"/>
                <w:noProof/>
                <w:color w:val="0066CC"/>
                <w:sz w:val="23"/>
                <w:szCs w:val="23"/>
                <w:lang w:val="en-US"/>
              </w:rPr>
              <w:drawing>
                <wp:inline distT="0" distB="0" distL="0" distR="0">
                  <wp:extent cx="66675" cy="76200"/>
                  <wp:effectExtent l="0" t="0" r="9525" b="0"/>
                  <wp:docPr id="1026" name="Picture 1026" descr="Previous Hi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Previous Hit">
                            <a:hlinkClick r:id="rId2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31" name="Picture 31" descr="Next Hi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Next Hit">
                            <a:hlinkClick r:id="rId2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the business or undertaking; and</w:t>
            </w:r>
          </w:p>
          <w:p w:rsidR="00272C81" w:rsidRPr="00272C81" w:rsidRDefault="00272C81" w:rsidP="00272C81">
            <w:pPr>
              <w:shd w:val="clear" w:color="auto" w:fill="FFFFFF"/>
              <w:ind w:hanging="600"/>
              <w:jc w:val="left"/>
              <w:rPr>
                <w:rFonts w:ascii="Times New Roman" w:hAnsi="Times New Roman"/>
                <w:color w:val="000000"/>
                <w:sz w:val="23"/>
                <w:szCs w:val="23"/>
                <w:lang w:val="en-US"/>
              </w:rPr>
            </w:pPr>
            <w:r w:rsidRPr="00272C81">
              <w:rPr>
                <w:rFonts w:ascii="Times New Roman" w:hAnsi="Times New Roman"/>
                <w:color w:val="000000"/>
                <w:sz w:val="23"/>
                <w:szCs w:val="23"/>
                <w:lang w:val="en-US"/>
              </w:rPr>
              <w:t>(g)that the health </w:t>
            </w:r>
            <w:bookmarkStart w:id="17" w:name="H18"/>
            <w:bookmarkEnd w:id="17"/>
            <w:r w:rsidRPr="00272C81">
              <w:rPr>
                <w:rFonts w:ascii="Times New Roman" w:hAnsi="Times New Roman"/>
                <w:noProof/>
                <w:color w:val="0066CC"/>
                <w:sz w:val="23"/>
                <w:szCs w:val="23"/>
                <w:lang w:val="en-US"/>
              </w:rPr>
              <w:drawing>
                <wp:inline distT="0" distB="0" distL="0" distR="0">
                  <wp:extent cx="66675" cy="76200"/>
                  <wp:effectExtent l="0" t="0" r="9525" b="0"/>
                  <wp:docPr id="30" name="Picture 30" descr="Previous Hi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Previous Hit">
                            <a:hlinkClick r:id="rId2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29" name="Picture 29" descr="Next Hi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Next Hit">
                            <a:hlinkClick r:id="rId2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workers and the conditions at the workplace are monitored for the purpose </w:t>
            </w:r>
            <w:bookmarkStart w:id="18" w:name="H19"/>
            <w:bookmarkEnd w:id="18"/>
            <w:r w:rsidRPr="00272C81">
              <w:rPr>
                <w:rFonts w:ascii="Times New Roman" w:hAnsi="Times New Roman"/>
                <w:noProof/>
                <w:color w:val="0066CC"/>
                <w:sz w:val="23"/>
                <w:szCs w:val="23"/>
                <w:lang w:val="en-US"/>
              </w:rPr>
              <w:drawing>
                <wp:inline distT="0" distB="0" distL="0" distR="0">
                  <wp:extent cx="66675" cy="76200"/>
                  <wp:effectExtent l="0" t="0" r="9525" b="0"/>
                  <wp:docPr id="28" name="Picture 28" descr="Previous Hi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Previous Hit">
                            <a:hlinkClick r:id="rId2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27" name="Picture 27" descr="Next Hi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Next Hit">
                            <a:hlinkClick r:id="rId2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preventing illness or injury </w:t>
            </w:r>
            <w:bookmarkStart w:id="19" w:name="H20"/>
            <w:bookmarkEnd w:id="19"/>
            <w:r w:rsidRPr="00272C81">
              <w:rPr>
                <w:rFonts w:ascii="Times New Roman" w:hAnsi="Times New Roman"/>
                <w:noProof/>
                <w:color w:val="0066CC"/>
                <w:sz w:val="23"/>
                <w:szCs w:val="23"/>
                <w:lang w:val="en-US"/>
              </w:rPr>
              <w:drawing>
                <wp:inline distT="0" distB="0" distL="0" distR="0">
                  <wp:extent cx="66675" cy="76200"/>
                  <wp:effectExtent l="0" t="0" r="9525" b="0"/>
                  <wp:docPr id="26" name="Picture 26" descr="Previous Hi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Previous Hit">
                            <a:hlinkClick r:id="rId2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25" name="Picture 25" descr="Next Hi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Next Hit">
                            <a:hlinkClick r:id="rId2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workers arising from the conduct </w:t>
            </w:r>
            <w:bookmarkStart w:id="20" w:name="H21"/>
            <w:bookmarkEnd w:id="20"/>
            <w:r w:rsidRPr="00272C81">
              <w:rPr>
                <w:rFonts w:ascii="Times New Roman" w:hAnsi="Times New Roman"/>
                <w:noProof/>
                <w:color w:val="0066CC"/>
                <w:sz w:val="23"/>
                <w:szCs w:val="23"/>
                <w:lang w:val="en-US"/>
              </w:rPr>
              <w:drawing>
                <wp:inline distT="0" distB="0" distL="0" distR="0">
                  <wp:extent cx="66675" cy="76200"/>
                  <wp:effectExtent l="0" t="0" r="9525" b="0"/>
                  <wp:docPr id="24" name="Picture 24" descr="Previous Hi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Previous Hit">
                            <a:hlinkClick r:id="rId2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b/>
                <w:bCs/>
                <w:color w:val="C03A00"/>
                <w:sz w:val="23"/>
                <w:szCs w:val="23"/>
                <w:shd w:val="clear" w:color="auto" w:fill="FFFFFF"/>
                <w:lang w:val="en-US"/>
              </w:rPr>
              <w:t>of</w:t>
            </w:r>
            <w:r w:rsidRPr="00272C81">
              <w:rPr>
                <w:rFonts w:ascii="Times New Roman" w:hAnsi="Times New Roman"/>
                <w:noProof/>
                <w:color w:val="0066CC"/>
                <w:sz w:val="23"/>
                <w:szCs w:val="23"/>
                <w:lang w:val="en-US"/>
              </w:rPr>
              <w:drawing>
                <wp:inline distT="0" distB="0" distL="0" distR="0">
                  <wp:extent cx="66675" cy="76200"/>
                  <wp:effectExtent l="0" t="0" r="9525" b="0"/>
                  <wp:docPr id="23" name="Picture 23" descr="Next Hit">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Next Hit">
                            <a:hlinkClick r:id="rId3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272C81">
              <w:rPr>
                <w:rFonts w:ascii="Times New Roman" w:hAnsi="Times New Roman"/>
                <w:color w:val="000000"/>
                <w:sz w:val="23"/>
                <w:szCs w:val="23"/>
                <w:lang w:val="en-US"/>
              </w:rPr>
              <w:t> the business or undertaking.</w:t>
            </w:r>
          </w:p>
          <w:permEnd w:id="453587281"/>
          <w:p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21"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21"/>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7121420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71214205"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801C2" w:rsidRDefault="001801C2" w:rsidP="001801C2">
            <w:pPr>
              <w:jc w:val="left"/>
              <w:rPr>
                <w:rFonts w:ascii="Arial" w:hAnsi="Arial" w:cs="Arial"/>
                <w:i/>
                <w:iCs/>
                <w:sz w:val="22"/>
                <w:szCs w:val="22"/>
              </w:rPr>
            </w:pPr>
            <w:permStart w:id="1079990923" w:edGrp="everyone"/>
            <w:r w:rsidRPr="00193D29">
              <w:rPr>
                <w:rFonts w:ascii="Arial" w:hAnsi="Arial" w:cs="Arial"/>
                <w:i/>
                <w:iCs/>
                <w:sz w:val="22"/>
                <w:szCs w:val="22"/>
              </w:rPr>
              <w:t xml:space="preserve">Work Health and Safety Act 2011  </w:t>
            </w:r>
          </w:p>
          <w:p w:rsidR="00333166" w:rsidRPr="00311F83" w:rsidRDefault="00B93F72" w:rsidP="00333166">
            <w:pPr>
              <w:jc w:val="left"/>
              <w:rPr>
                <w:rFonts w:ascii="Arial" w:hAnsi="Arial" w:cs="Arial"/>
                <w:sz w:val="22"/>
                <w:szCs w:val="22"/>
              </w:rPr>
            </w:pPr>
            <w:r>
              <w:rPr>
                <w:rFonts w:ascii="Arial" w:hAnsi="Arial" w:cs="Arial"/>
                <w:sz w:val="22"/>
                <w:szCs w:val="22"/>
                <w:lang w:val="en-US"/>
              </w:rPr>
              <w:t xml:space="preserve">Section </w:t>
            </w:r>
            <w:r w:rsidR="00A04582">
              <w:rPr>
                <w:rFonts w:ascii="Arial" w:hAnsi="Arial" w:cs="Arial"/>
                <w:sz w:val="22"/>
                <w:szCs w:val="22"/>
                <w:lang w:val="en-US"/>
              </w:rPr>
              <w:t xml:space="preserve">28 </w:t>
            </w:r>
            <w:permEnd w:id="1079990923"/>
          </w:p>
        </w:tc>
        <w:tc>
          <w:tcPr>
            <w:tcW w:w="2559" w:type="pct"/>
            <w:tcBorders>
              <w:top w:val="single" w:sz="12" w:space="0" w:color="auto"/>
              <w:left w:val="single" w:sz="4" w:space="0" w:color="auto"/>
            </w:tcBorders>
            <w:shd w:val="clear" w:color="auto" w:fill="auto"/>
            <w:vAlign w:val="center"/>
          </w:tcPr>
          <w:p w:rsidR="00A04582" w:rsidRPr="00A04582" w:rsidRDefault="00A04582" w:rsidP="00A04582">
            <w:pPr>
              <w:jc w:val="left"/>
              <w:rPr>
                <w:rFonts w:ascii="Times New Roman" w:hAnsi="Times New Roman"/>
                <w:color w:val="000000"/>
                <w:sz w:val="23"/>
                <w:szCs w:val="23"/>
                <w:lang w:val="en-US"/>
              </w:rPr>
            </w:pPr>
            <w:permStart w:id="763970808" w:edGrp="everyone"/>
            <w:r w:rsidRPr="00A04582">
              <w:rPr>
                <w:rFonts w:ascii="Times New Roman" w:hAnsi="Times New Roman"/>
                <w:color w:val="000000"/>
                <w:sz w:val="23"/>
                <w:szCs w:val="23"/>
                <w:lang w:val="en-US"/>
              </w:rPr>
              <w:t>While at work, a worker must—</w:t>
            </w:r>
          </w:p>
          <w:p w:rsidR="00A04582" w:rsidRPr="00A04582" w:rsidRDefault="00A04582" w:rsidP="00A04582">
            <w:pPr>
              <w:ind w:hanging="600"/>
              <w:jc w:val="left"/>
              <w:rPr>
                <w:rFonts w:ascii="Times New Roman" w:hAnsi="Times New Roman"/>
                <w:color w:val="000000"/>
                <w:sz w:val="23"/>
                <w:szCs w:val="23"/>
                <w:lang w:val="en-US"/>
              </w:rPr>
            </w:pPr>
            <w:r w:rsidRPr="00A04582">
              <w:rPr>
                <w:rFonts w:ascii="Times New Roman" w:hAnsi="Times New Roman"/>
                <w:color w:val="000000"/>
                <w:sz w:val="23"/>
                <w:szCs w:val="23"/>
                <w:lang w:val="en-US"/>
              </w:rPr>
              <w:t>(a)take reasonable care for his or her own health and safety; and</w:t>
            </w:r>
          </w:p>
          <w:p w:rsidR="00A04582" w:rsidRPr="00A04582" w:rsidRDefault="00A04582" w:rsidP="00A04582">
            <w:pPr>
              <w:ind w:hanging="600"/>
              <w:jc w:val="left"/>
              <w:rPr>
                <w:rFonts w:ascii="Times New Roman" w:hAnsi="Times New Roman"/>
                <w:color w:val="000000"/>
                <w:sz w:val="23"/>
                <w:szCs w:val="23"/>
                <w:lang w:val="en-US"/>
              </w:rPr>
            </w:pPr>
            <w:r w:rsidRPr="00A04582">
              <w:rPr>
                <w:rFonts w:ascii="Times New Roman" w:hAnsi="Times New Roman"/>
                <w:color w:val="000000"/>
                <w:sz w:val="23"/>
                <w:szCs w:val="23"/>
                <w:lang w:val="en-US"/>
              </w:rPr>
              <w:t>(b)take reasonable care that his or her acts or omissions do not adversely affect the health and safety of other persons; and</w:t>
            </w:r>
          </w:p>
          <w:p w:rsidR="00A04582" w:rsidRPr="00A04582" w:rsidRDefault="00A04582" w:rsidP="00A04582">
            <w:pPr>
              <w:ind w:hanging="600"/>
              <w:jc w:val="left"/>
              <w:rPr>
                <w:rFonts w:ascii="Times New Roman" w:hAnsi="Times New Roman"/>
                <w:color w:val="000000"/>
                <w:sz w:val="23"/>
                <w:szCs w:val="23"/>
                <w:lang w:val="en-US"/>
              </w:rPr>
            </w:pPr>
            <w:r w:rsidRPr="00A04582">
              <w:rPr>
                <w:rFonts w:ascii="Times New Roman" w:hAnsi="Times New Roman"/>
                <w:color w:val="000000"/>
                <w:sz w:val="23"/>
                <w:szCs w:val="23"/>
                <w:lang w:val="en-US"/>
              </w:rPr>
              <w:t>(c)comply, so far as the worker is reasonably able, with any reasonable instruction that is given by the person conducting the business or undertaking to allow the person to comply with this Act; and</w:t>
            </w:r>
          </w:p>
          <w:p w:rsidR="00A04582" w:rsidRPr="00A04582" w:rsidRDefault="00A04582" w:rsidP="00A04582">
            <w:pPr>
              <w:ind w:hanging="600"/>
              <w:jc w:val="left"/>
              <w:rPr>
                <w:rFonts w:ascii="Times New Roman" w:hAnsi="Times New Roman"/>
                <w:color w:val="000000"/>
                <w:sz w:val="23"/>
                <w:szCs w:val="23"/>
                <w:lang w:val="en-US"/>
              </w:rPr>
            </w:pPr>
            <w:r w:rsidRPr="00A04582">
              <w:rPr>
                <w:rFonts w:ascii="Times New Roman" w:hAnsi="Times New Roman"/>
                <w:color w:val="000000"/>
                <w:sz w:val="23"/>
                <w:szCs w:val="23"/>
                <w:lang w:val="en-US"/>
              </w:rPr>
              <w:t>(d)co-operate with any reasonable policy or procedure of the person conducting the business or undertaking relating to health or safety at the workplace that has been notified to workers.</w:t>
            </w:r>
          </w:p>
          <w:permEnd w:id="763970808"/>
          <w:p w:rsidR="00333166" w:rsidRPr="00311F83" w:rsidRDefault="00333166" w:rsidP="00333166">
            <w:pPr>
              <w:jc w:val="left"/>
              <w:rPr>
                <w:rFonts w:ascii="Arial" w:hAnsi="Arial" w:cs="Arial"/>
                <w:sz w:val="22"/>
                <w:szCs w:val="22"/>
              </w:rPr>
            </w:pPr>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22" w:name="_Ref535482390"/>
      <w:r>
        <w:t>Name the Regulation and i</w:t>
      </w:r>
      <w:r w:rsidR="00B55CBD">
        <w:t>dentify the section that outlines the requirements regarding compliance with safe work method statements. Briefly describe the requirements.</w:t>
      </w:r>
      <w:bookmarkEnd w:id="22"/>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62034185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620341853"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93F72" w:rsidRDefault="00B93F72" w:rsidP="00B93F72">
            <w:pPr>
              <w:jc w:val="left"/>
              <w:rPr>
                <w:rFonts w:ascii="Arial" w:hAnsi="Arial" w:cs="Arial"/>
                <w:i/>
                <w:iCs/>
                <w:sz w:val="22"/>
                <w:szCs w:val="22"/>
              </w:rPr>
            </w:pPr>
            <w:permStart w:id="310322064" w:edGrp="everyone"/>
            <w:r w:rsidRPr="00193D29">
              <w:rPr>
                <w:rFonts w:ascii="Arial" w:hAnsi="Arial" w:cs="Arial"/>
                <w:i/>
                <w:iCs/>
                <w:sz w:val="22"/>
                <w:szCs w:val="22"/>
              </w:rPr>
              <w:t xml:space="preserve">Work Health and Safety </w:t>
            </w:r>
            <w:r>
              <w:rPr>
                <w:rFonts w:ascii="Arial" w:hAnsi="Arial" w:cs="Arial"/>
                <w:i/>
                <w:iCs/>
                <w:sz w:val="22"/>
                <w:szCs w:val="22"/>
              </w:rPr>
              <w:t>Regulation</w:t>
            </w:r>
            <w:r w:rsidRPr="00193D29">
              <w:rPr>
                <w:rFonts w:ascii="Arial" w:hAnsi="Arial" w:cs="Arial"/>
                <w:i/>
                <w:iCs/>
                <w:sz w:val="22"/>
                <w:szCs w:val="22"/>
              </w:rPr>
              <w:t xml:space="preserve"> 2011  </w:t>
            </w:r>
          </w:p>
          <w:p w:rsidR="00280505" w:rsidRPr="00311F83" w:rsidRDefault="00B93F72" w:rsidP="00280505">
            <w:pPr>
              <w:jc w:val="left"/>
              <w:rPr>
                <w:rFonts w:ascii="Arial" w:hAnsi="Arial" w:cs="Arial"/>
                <w:sz w:val="22"/>
                <w:szCs w:val="22"/>
              </w:rPr>
            </w:pPr>
            <w:r>
              <w:rPr>
                <w:rFonts w:ascii="Arial" w:hAnsi="Arial" w:cs="Arial"/>
                <w:sz w:val="22"/>
                <w:szCs w:val="22"/>
                <w:lang w:val="en-US"/>
              </w:rPr>
              <w:t>Section 299</w:t>
            </w:r>
            <w:permEnd w:id="310322064"/>
          </w:p>
        </w:tc>
        <w:tc>
          <w:tcPr>
            <w:tcW w:w="2559" w:type="pct"/>
            <w:tcBorders>
              <w:top w:val="single" w:sz="12" w:space="0" w:color="auto"/>
              <w:left w:val="single" w:sz="4" w:space="0" w:color="auto"/>
            </w:tcBorders>
            <w:shd w:val="clear" w:color="auto" w:fill="auto"/>
            <w:vAlign w:val="center"/>
          </w:tcPr>
          <w:p w:rsidR="00580ABE" w:rsidRDefault="00580ABE" w:rsidP="00580ABE">
            <w:pPr>
              <w:shd w:val="clear" w:color="auto" w:fill="FFFFFF"/>
              <w:ind w:hanging="600"/>
              <w:jc w:val="left"/>
              <w:rPr>
                <w:rFonts w:ascii="Times New Roman" w:hAnsi="Times New Roman"/>
                <w:color w:val="000000"/>
                <w:sz w:val="23"/>
                <w:szCs w:val="23"/>
              </w:rPr>
            </w:pPr>
            <w:permStart w:id="1477660115" w:edGrp="everyone"/>
            <w:r>
              <w:rPr>
                <w:rStyle w:val="listnumber"/>
                <w:color w:val="000000"/>
                <w:sz w:val="23"/>
                <w:szCs w:val="23"/>
              </w:rPr>
              <w:t>(1)</w:t>
            </w:r>
            <w:r>
              <w:rPr>
                <w:color w:val="000000"/>
                <w:sz w:val="23"/>
                <w:szCs w:val="23"/>
              </w:rPr>
              <w:t>A person conducting a business or undertaking that includes the carrying out of high risk construction work must, before high risk construction work commences, ensure that a safe work method statement for the proposed work—</w:t>
            </w:r>
          </w:p>
          <w:p w:rsidR="00580ABE" w:rsidRDefault="00580ABE" w:rsidP="00580ABE">
            <w:pPr>
              <w:shd w:val="clear" w:color="auto" w:fill="FFFFFF"/>
              <w:ind w:hanging="600"/>
              <w:rPr>
                <w:color w:val="000000"/>
                <w:sz w:val="23"/>
                <w:szCs w:val="23"/>
              </w:rPr>
            </w:pPr>
            <w:r>
              <w:rPr>
                <w:rStyle w:val="listnumber"/>
                <w:color w:val="000000"/>
                <w:sz w:val="23"/>
                <w:szCs w:val="23"/>
              </w:rPr>
              <w:t>(a)</w:t>
            </w:r>
            <w:r>
              <w:rPr>
                <w:color w:val="000000"/>
                <w:sz w:val="23"/>
                <w:szCs w:val="23"/>
              </w:rPr>
              <w:t>is prepared; or</w:t>
            </w:r>
          </w:p>
          <w:p w:rsidR="00580ABE" w:rsidRDefault="00580ABE" w:rsidP="00580ABE">
            <w:pPr>
              <w:shd w:val="clear" w:color="auto" w:fill="FFFFFF"/>
              <w:ind w:hanging="600"/>
              <w:rPr>
                <w:color w:val="000000"/>
                <w:sz w:val="23"/>
                <w:szCs w:val="23"/>
              </w:rPr>
            </w:pPr>
            <w:r>
              <w:rPr>
                <w:rStyle w:val="listnumber"/>
                <w:color w:val="000000"/>
                <w:sz w:val="23"/>
                <w:szCs w:val="23"/>
              </w:rPr>
              <w:t>(b)</w:t>
            </w:r>
            <w:r>
              <w:rPr>
                <w:color w:val="000000"/>
                <w:sz w:val="23"/>
                <w:szCs w:val="23"/>
              </w:rPr>
              <w:t>has already been prepared by another person.</w:t>
            </w:r>
          </w:p>
          <w:p w:rsidR="00580ABE" w:rsidRDefault="00580ABE" w:rsidP="00580ABE">
            <w:pPr>
              <w:pStyle w:val="leftparagraph"/>
              <w:shd w:val="clear" w:color="auto" w:fill="FFFFFF"/>
              <w:spacing w:before="160" w:beforeAutospacing="0" w:after="200" w:afterAutospacing="0"/>
              <w:rPr>
                <w:color w:val="000000"/>
                <w:sz w:val="23"/>
                <w:szCs w:val="23"/>
              </w:rPr>
            </w:pPr>
            <w:r>
              <w:rPr>
                <w:color w:val="000000"/>
                <w:sz w:val="23"/>
                <w:szCs w:val="23"/>
              </w:rPr>
              <w:t>Maximum penalty—60 penalty units.</w:t>
            </w:r>
          </w:p>
          <w:p w:rsidR="00580ABE" w:rsidRDefault="00580ABE" w:rsidP="00580ABE">
            <w:pPr>
              <w:shd w:val="clear" w:color="auto" w:fill="FFFFFF"/>
              <w:ind w:hanging="600"/>
              <w:rPr>
                <w:color w:val="000000"/>
                <w:sz w:val="23"/>
                <w:szCs w:val="23"/>
              </w:rPr>
            </w:pPr>
            <w:r>
              <w:rPr>
                <w:rStyle w:val="listnumber"/>
                <w:color w:val="000000"/>
                <w:sz w:val="23"/>
                <w:szCs w:val="23"/>
              </w:rPr>
              <w:t>(2)</w:t>
            </w:r>
            <w:r>
              <w:rPr>
                <w:color w:val="000000"/>
                <w:sz w:val="23"/>
                <w:szCs w:val="23"/>
              </w:rPr>
              <w:t>A safe work method statement must—</w:t>
            </w:r>
          </w:p>
          <w:p w:rsidR="00580ABE" w:rsidRDefault="00580ABE" w:rsidP="00580ABE">
            <w:pPr>
              <w:shd w:val="clear" w:color="auto" w:fill="FFFFFF"/>
              <w:ind w:hanging="600"/>
              <w:rPr>
                <w:color w:val="000000"/>
                <w:sz w:val="23"/>
                <w:szCs w:val="23"/>
              </w:rPr>
            </w:pPr>
            <w:r>
              <w:rPr>
                <w:rStyle w:val="listnumber"/>
                <w:color w:val="000000"/>
                <w:sz w:val="23"/>
                <w:szCs w:val="23"/>
              </w:rPr>
              <w:t>(a)</w:t>
            </w:r>
            <w:r>
              <w:rPr>
                <w:color w:val="000000"/>
                <w:sz w:val="23"/>
                <w:szCs w:val="23"/>
              </w:rPr>
              <w:t>identify the work that is high risk construction work; and</w:t>
            </w:r>
          </w:p>
          <w:p w:rsidR="00580ABE" w:rsidRDefault="00580ABE" w:rsidP="00580ABE">
            <w:pPr>
              <w:shd w:val="clear" w:color="auto" w:fill="FFFFFF"/>
              <w:ind w:hanging="600"/>
              <w:rPr>
                <w:color w:val="000000"/>
                <w:sz w:val="23"/>
                <w:szCs w:val="23"/>
              </w:rPr>
            </w:pPr>
            <w:r>
              <w:rPr>
                <w:rStyle w:val="listnumber"/>
                <w:color w:val="000000"/>
                <w:sz w:val="23"/>
                <w:szCs w:val="23"/>
              </w:rPr>
              <w:t>(b)</w:t>
            </w:r>
            <w:r>
              <w:rPr>
                <w:color w:val="000000"/>
                <w:sz w:val="23"/>
                <w:szCs w:val="23"/>
              </w:rPr>
              <w:t>state hazards relating to the high risk construction work and risks to health and safety associated with those hazards; and</w:t>
            </w:r>
          </w:p>
          <w:p w:rsidR="00580ABE" w:rsidRDefault="00580ABE" w:rsidP="00580ABE">
            <w:pPr>
              <w:shd w:val="clear" w:color="auto" w:fill="FFFFFF"/>
              <w:ind w:hanging="600"/>
              <w:rPr>
                <w:color w:val="000000"/>
                <w:sz w:val="23"/>
                <w:szCs w:val="23"/>
              </w:rPr>
            </w:pPr>
            <w:r>
              <w:rPr>
                <w:rStyle w:val="listnumber"/>
                <w:color w:val="000000"/>
                <w:sz w:val="23"/>
                <w:szCs w:val="23"/>
              </w:rPr>
              <w:t>(c)</w:t>
            </w:r>
            <w:r>
              <w:rPr>
                <w:color w:val="000000"/>
                <w:sz w:val="23"/>
                <w:szCs w:val="23"/>
              </w:rPr>
              <w:t>describe the measures to be implemented to control the risks; and</w:t>
            </w:r>
          </w:p>
          <w:p w:rsidR="00580ABE" w:rsidRDefault="00580ABE" w:rsidP="00580ABE">
            <w:pPr>
              <w:shd w:val="clear" w:color="auto" w:fill="FFFFFF"/>
              <w:ind w:hanging="600"/>
              <w:rPr>
                <w:color w:val="000000"/>
                <w:sz w:val="23"/>
                <w:szCs w:val="23"/>
              </w:rPr>
            </w:pPr>
            <w:r>
              <w:rPr>
                <w:rStyle w:val="listnumber"/>
                <w:color w:val="000000"/>
                <w:sz w:val="23"/>
                <w:szCs w:val="23"/>
              </w:rPr>
              <w:t>(d)</w:t>
            </w:r>
            <w:r>
              <w:rPr>
                <w:color w:val="000000"/>
                <w:sz w:val="23"/>
                <w:szCs w:val="23"/>
              </w:rPr>
              <w:t>describe how the control measures are to be implemented, monitored and reviewed.</w:t>
            </w:r>
          </w:p>
          <w:p w:rsidR="00580ABE" w:rsidRDefault="00580ABE" w:rsidP="00580ABE">
            <w:pPr>
              <w:shd w:val="clear" w:color="auto" w:fill="FFFFFF"/>
              <w:ind w:hanging="600"/>
              <w:rPr>
                <w:color w:val="000000"/>
                <w:sz w:val="23"/>
                <w:szCs w:val="23"/>
              </w:rPr>
            </w:pPr>
            <w:r>
              <w:rPr>
                <w:rStyle w:val="listnumber"/>
                <w:color w:val="000000"/>
                <w:sz w:val="23"/>
                <w:szCs w:val="23"/>
              </w:rPr>
              <w:t>(3)</w:t>
            </w:r>
            <w:r>
              <w:rPr>
                <w:color w:val="000000"/>
                <w:sz w:val="23"/>
                <w:szCs w:val="23"/>
              </w:rPr>
              <w:t>A safe work method statement must—</w:t>
            </w:r>
          </w:p>
          <w:p w:rsidR="00580ABE" w:rsidRDefault="00580ABE" w:rsidP="00580ABE">
            <w:pPr>
              <w:shd w:val="clear" w:color="auto" w:fill="FFFFFF"/>
              <w:ind w:hanging="600"/>
              <w:rPr>
                <w:color w:val="000000"/>
                <w:sz w:val="23"/>
                <w:szCs w:val="23"/>
              </w:rPr>
            </w:pPr>
            <w:r>
              <w:rPr>
                <w:rStyle w:val="listnumber"/>
                <w:color w:val="000000"/>
                <w:sz w:val="23"/>
                <w:szCs w:val="23"/>
              </w:rPr>
              <w:t>(a)</w:t>
            </w:r>
            <w:r>
              <w:rPr>
                <w:color w:val="000000"/>
                <w:sz w:val="23"/>
                <w:szCs w:val="23"/>
              </w:rPr>
              <w:t>be prepared taking into account all relevant matters including—</w:t>
            </w:r>
          </w:p>
          <w:p w:rsidR="00580ABE" w:rsidRDefault="00580ABE" w:rsidP="00580ABE">
            <w:pPr>
              <w:shd w:val="clear" w:color="auto" w:fill="FFFFFF"/>
              <w:ind w:hanging="600"/>
              <w:rPr>
                <w:color w:val="000000"/>
                <w:sz w:val="23"/>
                <w:szCs w:val="23"/>
              </w:rPr>
            </w:pPr>
            <w:r>
              <w:rPr>
                <w:rStyle w:val="listnumber"/>
                <w:color w:val="000000"/>
                <w:sz w:val="23"/>
                <w:szCs w:val="23"/>
              </w:rPr>
              <w:lastRenderedPageBreak/>
              <w:t>(i)</w:t>
            </w:r>
            <w:r>
              <w:rPr>
                <w:color w:val="000000"/>
                <w:sz w:val="23"/>
                <w:szCs w:val="23"/>
              </w:rPr>
              <w:t>circumstances at the workplace that may affect the way in which the high risk construction work is carried out; and</w:t>
            </w:r>
          </w:p>
          <w:p w:rsidR="00580ABE" w:rsidRDefault="00580ABE" w:rsidP="00580ABE">
            <w:pPr>
              <w:shd w:val="clear" w:color="auto" w:fill="FFFFFF"/>
              <w:ind w:hanging="600"/>
              <w:rPr>
                <w:color w:val="000000"/>
                <w:sz w:val="23"/>
                <w:szCs w:val="23"/>
              </w:rPr>
            </w:pPr>
            <w:r>
              <w:rPr>
                <w:rStyle w:val="listnumber"/>
                <w:color w:val="000000"/>
                <w:sz w:val="23"/>
                <w:szCs w:val="23"/>
              </w:rPr>
              <w:t>(ii)</w:t>
            </w:r>
            <w:r>
              <w:rPr>
                <w:color w:val="000000"/>
                <w:sz w:val="23"/>
                <w:szCs w:val="23"/>
              </w:rPr>
              <w:t>if the high risk construction work is carried out in connection with a construction project—the WHS management plan that has been prepared for the workplace; and</w:t>
            </w:r>
          </w:p>
          <w:p w:rsidR="00580ABE" w:rsidRDefault="00580ABE" w:rsidP="00580ABE">
            <w:pPr>
              <w:shd w:val="clear" w:color="auto" w:fill="FFFFFF"/>
              <w:ind w:hanging="600"/>
              <w:rPr>
                <w:color w:val="000000"/>
                <w:sz w:val="23"/>
                <w:szCs w:val="23"/>
              </w:rPr>
            </w:pPr>
            <w:r>
              <w:rPr>
                <w:rStyle w:val="listnumber"/>
                <w:color w:val="000000"/>
                <w:sz w:val="23"/>
                <w:szCs w:val="23"/>
              </w:rPr>
              <w:t>(b)</w:t>
            </w:r>
            <w:r>
              <w:rPr>
                <w:color w:val="000000"/>
                <w:sz w:val="23"/>
                <w:szCs w:val="23"/>
              </w:rPr>
              <w:t>be set out and expressed in a way that is readily accessible and understandable to persons who use it.</w:t>
            </w:r>
          </w:p>
          <w:p w:rsidR="00580ABE" w:rsidRDefault="00580ABE" w:rsidP="00580ABE">
            <w:pPr>
              <w:shd w:val="clear" w:color="auto" w:fill="FFFFFF"/>
              <w:ind w:hanging="600"/>
              <w:rPr>
                <w:color w:val="000000"/>
                <w:sz w:val="23"/>
                <w:szCs w:val="23"/>
              </w:rPr>
            </w:pPr>
            <w:r>
              <w:rPr>
                <w:rStyle w:val="listnumber"/>
                <w:color w:val="000000"/>
                <w:sz w:val="23"/>
                <w:szCs w:val="23"/>
              </w:rPr>
              <w:t>(4)</w:t>
            </w:r>
            <w:r>
              <w:rPr>
                <w:color w:val="000000"/>
                <w:sz w:val="23"/>
                <w:szCs w:val="23"/>
              </w:rPr>
              <w:t>For subsection (2)(c), if a safe work method statement for high risk construction work that involves a risk of a person falling more than 2m states that the only control measures to be implemented will be administrative controls or the provision of personal protective equipment, the safe work method statement must describe all control measures considered in determining which control measures to implement (including by addressing the general fall protection requirements in </w:t>
            </w:r>
            <w:hyperlink r:id="rId31" w:anchor="sec.79" w:history="1">
              <w:r>
                <w:rPr>
                  <w:rStyle w:val="Hyperlink"/>
                  <w:color w:val="0066CC"/>
                  <w:sz w:val="23"/>
                  <w:szCs w:val="23"/>
                </w:rPr>
                <w:t>section 79</w:t>
              </w:r>
            </w:hyperlink>
            <w:r>
              <w:rPr>
                <w:color w:val="000000"/>
                <w:sz w:val="23"/>
                <w:szCs w:val="23"/>
              </w:rPr>
              <w:t>(3)).</w:t>
            </w:r>
          </w:p>
          <w:permEnd w:id="1477660115"/>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23"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23"/>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114330522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1143305221"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93F72" w:rsidRDefault="00B93F72" w:rsidP="00B93F72">
            <w:pPr>
              <w:jc w:val="left"/>
              <w:rPr>
                <w:rFonts w:ascii="Arial" w:hAnsi="Arial" w:cs="Arial"/>
                <w:i/>
                <w:iCs/>
                <w:sz w:val="22"/>
                <w:szCs w:val="22"/>
              </w:rPr>
            </w:pPr>
            <w:permStart w:id="171910433" w:edGrp="everyone"/>
            <w:r w:rsidRPr="00193D29">
              <w:rPr>
                <w:rFonts w:ascii="Arial" w:hAnsi="Arial" w:cs="Arial"/>
                <w:i/>
                <w:iCs/>
                <w:sz w:val="22"/>
                <w:szCs w:val="22"/>
              </w:rPr>
              <w:t xml:space="preserve">Work Health and Safety </w:t>
            </w:r>
            <w:r>
              <w:rPr>
                <w:rFonts w:ascii="Arial" w:hAnsi="Arial" w:cs="Arial"/>
                <w:i/>
                <w:iCs/>
                <w:sz w:val="22"/>
                <w:szCs w:val="22"/>
              </w:rPr>
              <w:t>Regulation</w:t>
            </w:r>
            <w:r w:rsidRPr="00193D29">
              <w:rPr>
                <w:rFonts w:ascii="Arial" w:hAnsi="Arial" w:cs="Arial"/>
                <w:i/>
                <w:iCs/>
                <w:sz w:val="22"/>
                <w:szCs w:val="22"/>
              </w:rPr>
              <w:t xml:space="preserve"> 2011  </w:t>
            </w:r>
          </w:p>
          <w:p w:rsidR="00280505" w:rsidRPr="00311F83" w:rsidRDefault="00B93F72" w:rsidP="00280505">
            <w:pPr>
              <w:jc w:val="left"/>
              <w:rPr>
                <w:rFonts w:ascii="Arial" w:hAnsi="Arial" w:cs="Arial"/>
                <w:sz w:val="22"/>
                <w:szCs w:val="22"/>
              </w:rPr>
            </w:pPr>
            <w:r>
              <w:rPr>
                <w:rFonts w:ascii="Arial" w:hAnsi="Arial" w:cs="Arial"/>
                <w:sz w:val="22"/>
                <w:szCs w:val="22"/>
                <w:lang w:val="en-US"/>
              </w:rPr>
              <w:t>Section 308</w:t>
            </w:r>
            <w:permEnd w:id="171910433"/>
          </w:p>
        </w:tc>
        <w:tc>
          <w:tcPr>
            <w:tcW w:w="2559" w:type="pct"/>
            <w:tcBorders>
              <w:top w:val="single" w:sz="12" w:space="0" w:color="auto"/>
              <w:left w:val="single" w:sz="4" w:space="0" w:color="auto"/>
            </w:tcBorders>
            <w:shd w:val="clear" w:color="auto" w:fill="auto"/>
            <w:vAlign w:val="center"/>
          </w:tcPr>
          <w:p w:rsidR="00580ABE" w:rsidRPr="00580ABE" w:rsidRDefault="00580ABE" w:rsidP="00580ABE">
            <w:pPr>
              <w:jc w:val="left"/>
              <w:rPr>
                <w:rFonts w:ascii="Arial" w:hAnsi="Arial" w:cs="Arial"/>
                <w:sz w:val="22"/>
                <w:szCs w:val="22"/>
                <w:lang w:val="en-US"/>
              </w:rPr>
            </w:pPr>
            <w:permStart w:id="759318436" w:edGrp="everyone"/>
            <w:r w:rsidRPr="00580ABE">
              <w:rPr>
                <w:rFonts w:ascii="Arial" w:hAnsi="Arial" w:cs="Arial"/>
                <w:sz w:val="22"/>
                <w:szCs w:val="22"/>
              </w:rPr>
              <w:t>The principal contractor for a construction project must ensure that signs are installed that:</w:t>
            </w:r>
          </w:p>
          <w:p w:rsidR="00FA1234" w:rsidRPr="00580ABE" w:rsidRDefault="00536A72" w:rsidP="00580ABE">
            <w:pPr>
              <w:numPr>
                <w:ilvl w:val="0"/>
                <w:numId w:val="36"/>
              </w:numPr>
              <w:jc w:val="left"/>
              <w:rPr>
                <w:rFonts w:ascii="Arial" w:hAnsi="Arial" w:cs="Arial"/>
                <w:sz w:val="22"/>
                <w:szCs w:val="22"/>
                <w:lang w:val="en-US"/>
              </w:rPr>
            </w:pPr>
            <w:r w:rsidRPr="00580ABE">
              <w:rPr>
                <w:rFonts w:ascii="Arial" w:hAnsi="Arial" w:cs="Arial"/>
                <w:sz w:val="22"/>
                <w:szCs w:val="22"/>
              </w:rPr>
              <w:t>Show the principal contractor’s name and telephone contact numbers (including an after hours telephone number); and</w:t>
            </w:r>
          </w:p>
          <w:p w:rsidR="00FA1234" w:rsidRPr="00580ABE" w:rsidRDefault="00536A72" w:rsidP="00580ABE">
            <w:pPr>
              <w:numPr>
                <w:ilvl w:val="0"/>
                <w:numId w:val="36"/>
              </w:numPr>
              <w:jc w:val="left"/>
              <w:rPr>
                <w:rFonts w:ascii="Arial" w:hAnsi="Arial" w:cs="Arial"/>
                <w:sz w:val="22"/>
                <w:szCs w:val="22"/>
                <w:lang w:val="en-US"/>
              </w:rPr>
            </w:pPr>
            <w:r w:rsidRPr="00580ABE">
              <w:rPr>
                <w:rFonts w:ascii="Arial" w:hAnsi="Arial" w:cs="Arial"/>
                <w:sz w:val="22"/>
                <w:szCs w:val="22"/>
              </w:rPr>
              <w:t>Show the location of the site office for the project, if any; and</w:t>
            </w:r>
          </w:p>
          <w:p w:rsidR="00FA1234" w:rsidRPr="00580ABE" w:rsidRDefault="00536A72" w:rsidP="00580ABE">
            <w:pPr>
              <w:numPr>
                <w:ilvl w:val="0"/>
                <w:numId w:val="36"/>
              </w:numPr>
              <w:jc w:val="left"/>
              <w:rPr>
                <w:rFonts w:ascii="Arial" w:hAnsi="Arial" w:cs="Arial"/>
                <w:sz w:val="22"/>
                <w:szCs w:val="22"/>
                <w:lang w:val="en-US"/>
              </w:rPr>
            </w:pPr>
            <w:r w:rsidRPr="00580ABE">
              <w:rPr>
                <w:rFonts w:ascii="Arial" w:hAnsi="Arial" w:cs="Arial"/>
                <w:sz w:val="22"/>
                <w:szCs w:val="22"/>
              </w:rPr>
              <w:t>Are clearly visible from outside the workplace, or the work area of the workplace, where the construction project is being undertaken.</w:t>
            </w:r>
          </w:p>
          <w:permEnd w:id="759318436"/>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24" w:name="_Ref535482393"/>
      <w:r>
        <w:t xml:space="preserve">Name the Regulation and identify the section that </w:t>
      </w:r>
      <w:r w:rsidR="006154A0">
        <w:t>outlines the requirements for signage in confined spaces. Briefly describe the requirements.</w:t>
      </w:r>
      <w:bookmarkEnd w:id="24"/>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40221351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402213519"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93F72" w:rsidRDefault="00B93F72" w:rsidP="00B93F72">
            <w:pPr>
              <w:jc w:val="left"/>
              <w:rPr>
                <w:rFonts w:ascii="Arial" w:hAnsi="Arial" w:cs="Arial"/>
                <w:i/>
                <w:iCs/>
                <w:sz w:val="22"/>
                <w:szCs w:val="22"/>
              </w:rPr>
            </w:pPr>
            <w:permStart w:id="848330247" w:edGrp="everyone"/>
            <w:r w:rsidRPr="00193D29">
              <w:rPr>
                <w:rFonts w:ascii="Arial" w:hAnsi="Arial" w:cs="Arial"/>
                <w:i/>
                <w:iCs/>
                <w:sz w:val="22"/>
                <w:szCs w:val="22"/>
              </w:rPr>
              <w:t xml:space="preserve">Work Health and Safety </w:t>
            </w:r>
            <w:r>
              <w:rPr>
                <w:rFonts w:ascii="Arial" w:hAnsi="Arial" w:cs="Arial"/>
                <w:i/>
                <w:iCs/>
                <w:sz w:val="22"/>
                <w:szCs w:val="22"/>
              </w:rPr>
              <w:t>Regulation</w:t>
            </w:r>
            <w:r w:rsidRPr="00193D29">
              <w:rPr>
                <w:rFonts w:ascii="Arial" w:hAnsi="Arial" w:cs="Arial"/>
                <w:i/>
                <w:iCs/>
                <w:sz w:val="22"/>
                <w:szCs w:val="22"/>
              </w:rPr>
              <w:t xml:space="preserve"> 2011  </w:t>
            </w:r>
          </w:p>
          <w:p w:rsidR="00280505" w:rsidRPr="00311F83" w:rsidRDefault="00B93F72" w:rsidP="00280505">
            <w:pPr>
              <w:jc w:val="left"/>
              <w:rPr>
                <w:rFonts w:ascii="Arial" w:hAnsi="Arial" w:cs="Arial"/>
                <w:sz w:val="22"/>
                <w:szCs w:val="22"/>
              </w:rPr>
            </w:pPr>
            <w:r>
              <w:rPr>
                <w:rFonts w:ascii="Arial" w:hAnsi="Arial" w:cs="Arial"/>
                <w:sz w:val="22"/>
                <w:szCs w:val="22"/>
                <w:lang w:val="en-US"/>
              </w:rPr>
              <w:t>Section 68</w:t>
            </w:r>
            <w:permEnd w:id="848330247"/>
          </w:p>
        </w:tc>
        <w:tc>
          <w:tcPr>
            <w:tcW w:w="2559" w:type="pct"/>
            <w:tcBorders>
              <w:top w:val="single" w:sz="12" w:space="0" w:color="auto"/>
              <w:left w:val="single" w:sz="4" w:space="0" w:color="auto"/>
            </w:tcBorders>
            <w:shd w:val="clear" w:color="auto" w:fill="auto"/>
            <w:vAlign w:val="center"/>
          </w:tcPr>
          <w:p w:rsidR="007175E1" w:rsidRPr="007175E1" w:rsidRDefault="007175E1" w:rsidP="007175E1">
            <w:pPr>
              <w:shd w:val="clear" w:color="auto" w:fill="FFFFFF"/>
              <w:ind w:hanging="600"/>
              <w:jc w:val="left"/>
              <w:rPr>
                <w:rFonts w:ascii="Times New Roman" w:hAnsi="Times New Roman"/>
                <w:color w:val="000000"/>
                <w:sz w:val="23"/>
                <w:szCs w:val="23"/>
                <w:lang w:val="en-US"/>
              </w:rPr>
            </w:pPr>
            <w:permStart w:id="342125975" w:edGrp="everyone"/>
            <w:r w:rsidRPr="007175E1">
              <w:rPr>
                <w:rFonts w:ascii="Times New Roman" w:hAnsi="Times New Roman"/>
                <w:color w:val="000000"/>
                <w:sz w:val="23"/>
                <w:szCs w:val="23"/>
                <w:lang w:val="en-US"/>
              </w:rPr>
              <w:t>(1)A person conducting a business or undertaking must ensure that signs that comply with subsection (2) are erected—</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(a)immediately before work in a confined space commences and while the work is being carried out; and</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(b)while work is being carried out in preparation for, and in the completion of, work in a confined space.</w:t>
            </w:r>
          </w:p>
          <w:p w:rsidR="007175E1" w:rsidRPr="007175E1" w:rsidRDefault="007175E1" w:rsidP="007175E1">
            <w:pPr>
              <w:shd w:val="clear" w:color="auto" w:fill="FFFFFF"/>
              <w:spacing w:before="160" w:after="2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Maximum penalty—36 penalty units.</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(2)The signs must—</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(a)identify the confined space; and</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(b)inform workers that they must not enter the space unless they have a confined space entry permit; and</w:t>
            </w:r>
          </w:p>
          <w:p w:rsidR="007175E1" w:rsidRPr="007175E1" w:rsidRDefault="007175E1" w:rsidP="007175E1">
            <w:pPr>
              <w:shd w:val="clear" w:color="auto" w:fill="FFFFFF"/>
              <w:ind w:hanging="600"/>
              <w:jc w:val="left"/>
              <w:rPr>
                <w:rFonts w:ascii="Times New Roman" w:hAnsi="Times New Roman"/>
                <w:color w:val="000000"/>
                <w:sz w:val="23"/>
                <w:szCs w:val="23"/>
                <w:lang w:val="en-US"/>
              </w:rPr>
            </w:pPr>
            <w:r w:rsidRPr="007175E1">
              <w:rPr>
                <w:rFonts w:ascii="Times New Roman" w:hAnsi="Times New Roman"/>
                <w:color w:val="000000"/>
                <w:sz w:val="23"/>
                <w:szCs w:val="23"/>
                <w:lang w:val="en-US"/>
              </w:rPr>
              <w:t>(c)be clear and prominently located next to each entry to the space.</w:t>
            </w:r>
          </w:p>
          <w:permEnd w:id="342125975"/>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25" w:name="_Ref535482401"/>
      <w:r>
        <w:t xml:space="preserve">Identify a relevant Code of Practice relating to traffic management </w:t>
      </w:r>
      <w:r w:rsidR="00FD1E11">
        <w:t>safety signage</w:t>
      </w:r>
      <w:r>
        <w:t>. Briefly describe the requirements.</w:t>
      </w:r>
      <w:bookmarkEnd w:id="25"/>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618231913"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618231913"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B93F72" w:rsidP="00280505">
            <w:pPr>
              <w:jc w:val="left"/>
              <w:rPr>
                <w:rFonts w:ascii="Arial" w:hAnsi="Arial" w:cs="Arial"/>
                <w:sz w:val="22"/>
                <w:szCs w:val="22"/>
              </w:rPr>
            </w:pPr>
            <w:permStart w:id="1429565589" w:edGrp="everyone"/>
            <w:r>
              <w:t>Traffic management for construction or maintenance work Code of Practice 2008</w:t>
            </w:r>
            <w:permEnd w:id="1429565589"/>
          </w:p>
        </w:tc>
        <w:tc>
          <w:tcPr>
            <w:tcW w:w="2559" w:type="pct"/>
            <w:tcBorders>
              <w:top w:val="single" w:sz="12" w:space="0" w:color="auto"/>
              <w:left w:val="single" w:sz="4" w:space="0" w:color="auto"/>
            </w:tcBorders>
            <w:shd w:val="clear" w:color="auto" w:fill="auto"/>
            <w:vAlign w:val="center"/>
          </w:tcPr>
          <w:p w:rsidR="00280505" w:rsidRPr="00311F83" w:rsidRDefault="00B93F72" w:rsidP="00280505">
            <w:pPr>
              <w:jc w:val="left"/>
              <w:rPr>
                <w:rFonts w:ascii="Arial" w:hAnsi="Arial" w:cs="Arial"/>
                <w:sz w:val="22"/>
                <w:szCs w:val="22"/>
              </w:rPr>
            </w:pPr>
            <w:permStart w:id="1432294112" w:edGrp="everyone"/>
            <w:r>
              <w:t>(i) Signs and devices shall be appropriate to the conditions at the worksite, and shall be used in accordance with the MUTCD Part 3, unless a risk assessment by a competent person indicates that an alternative arrangement is satisfactory. (ii) Signs and devices shall be erected and displayed before work commences at a worksite. (iii) Signs and devices shall be regularly checked and maintained in a satisfactory condition. (iv) Signs and devices shall be removed from a worksite as soon as practicable. However, appropriate signs should remain in place until all work (including loose stone removal and line marking following bituminous surfacing) has been completed. (v) Records</w:t>
            </w:r>
            <w:permEnd w:id="1432294112"/>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26" w:name="_Ref427235149"/>
      <w:r>
        <w:rPr>
          <w:rFonts w:eastAsiaTheme="minorEastAsia"/>
          <w:kern w:val="24"/>
        </w:rPr>
        <w:t>Identify the Volume and Parts of the NCC that relate to energy efficiency of building fabric for Classes 1 and 10, and Classes 2 to 9.</w:t>
      </w:r>
      <w:bookmarkEnd w:id="26"/>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48531611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485316110"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Default="004C7304" w:rsidP="007B3E95">
            <w:pPr>
              <w:jc w:val="left"/>
            </w:pPr>
            <w:permStart w:id="1930711" w:edGrp="everyone"/>
            <w:r>
              <w:t>NCC Volume</w:t>
            </w:r>
            <w:r>
              <w:t xml:space="preserve"> Two</w:t>
            </w:r>
          </w:p>
          <w:p w:rsidR="007B3E95" w:rsidRPr="00311F83" w:rsidRDefault="004C7304" w:rsidP="007B3E95">
            <w:pPr>
              <w:jc w:val="left"/>
              <w:rPr>
                <w:rFonts w:ascii="Arial" w:hAnsi="Arial" w:cs="Arial"/>
                <w:sz w:val="22"/>
                <w:szCs w:val="22"/>
              </w:rPr>
            </w:pPr>
            <w:r>
              <w:t>8 Part 3.12.1 - Building fabric</w:t>
            </w:r>
            <w:permEnd w:id="1930711"/>
          </w:p>
        </w:tc>
        <w:tc>
          <w:tcPr>
            <w:tcW w:w="2027" w:type="pct"/>
            <w:tcBorders>
              <w:left w:val="single" w:sz="4" w:space="0" w:color="auto"/>
            </w:tcBorders>
            <w:shd w:val="clear" w:color="auto" w:fill="auto"/>
            <w:vAlign w:val="center"/>
          </w:tcPr>
          <w:p w:rsidR="004C7304" w:rsidRDefault="004C7304" w:rsidP="004C7304">
            <w:pPr>
              <w:jc w:val="left"/>
            </w:pPr>
            <w:permStart w:id="233180751" w:edGrp="everyone"/>
            <w:r>
              <w:t xml:space="preserve">NCC Volume One </w:t>
            </w:r>
          </w:p>
          <w:p w:rsidR="007B3E95" w:rsidRPr="00311F83" w:rsidRDefault="004C7304" w:rsidP="007B3E95">
            <w:pPr>
              <w:jc w:val="left"/>
              <w:rPr>
                <w:rFonts w:ascii="Arial" w:hAnsi="Arial" w:cs="Arial"/>
                <w:sz w:val="22"/>
                <w:szCs w:val="22"/>
              </w:rPr>
            </w:pPr>
            <w:r>
              <w:t>8 Part J1 - Building Fabric</w:t>
            </w:r>
            <w:permEnd w:id="233180751"/>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27"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27"/>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907601" w:rsidP="00315A33">
            <w:pPr>
              <w:rPr>
                <w:rFonts w:ascii="Arial" w:hAnsi="Arial" w:cs="Arial"/>
                <w:sz w:val="22"/>
                <w:szCs w:val="22"/>
              </w:rPr>
            </w:pPr>
            <w:permStart w:id="1877235506" w:edGrp="everyone"/>
            <w:r>
              <w:t>AS/NZS 4859.1</w:t>
            </w:r>
            <w:permEnd w:id="1877235506"/>
          </w:p>
        </w:tc>
        <w:permStart w:id="37199571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371995714"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28" w:name="_Ref535488146"/>
      <w:r>
        <w:t>Identify the legislation (Act and/or Regulation) in your region relating to sustainable housing.</w:t>
      </w:r>
      <w:bookmarkEnd w:id="28"/>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884FF7" w:rsidP="00AC1A67">
            <w:pPr>
              <w:rPr>
                <w:rFonts w:ascii="Arial" w:hAnsi="Arial" w:cs="Arial"/>
                <w:sz w:val="22"/>
                <w:szCs w:val="22"/>
              </w:rPr>
            </w:pPr>
            <w:permStart w:id="2139115461" w:edGrp="everyone"/>
            <w:r>
              <w:t>Queensland Development Code Mandatory Part 4.1—Sustainable buildings guideline</w:t>
            </w:r>
            <w:permEnd w:id="2139115461"/>
          </w:p>
        </w:tc>
        <w:permStart w:id="77257018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72570184"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29" w:name="_Ref535488148"/>
      <w:r>
        <w:lastRenderedPageBreak/>
        <w:t>Identify the legislation (Act and/or Regulation) in your region relating to noise standards when undertaking building work.</w:t>
      </w:r>
      <w:bookmarkEnd w:id="29"/>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647ABF" w:rsidP="004A28F9">
            <w:pPr>
              <w:rPr>
                <w:rFonts w:ascii="Arial" w:hAnsi="Arial" w:cs="Arial"/>
                <w:sz w:val="22"/>
                <w:szCs w:val="22"/>
              </w:rPr>
            </w:pPr>
            <w:permStart w:id="834738862" w:edGrp="everyone"/>
            <w:r>
              <w:t>Queensland’s Environmental Protection Act 1994 includes requirements for noise nuisances. Council is legally required to enforce these limits. BUNDABERG CITY COUNCIL LOCAL LAW NO. 49 (ABATEMENT OF EXCESSIVE NOISE)</w:t>
            </w:r>
            <w:permEnd w:id="834738862"/>
          </w:p>
        </w:tc>
        <w:permStart w:id="73546825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735468250"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30" w:name="_Ref535488149"/>
      <w:r>
        <w:t>Briefly describe the Local Council requirements with regards to building work noise.</w:t>
      </w:r>
      <w:bookmarkEnd w:id="30"/>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647ABF" w:rsidP="004A28F9">
            <w:pPr>
              <w:rPr>
                <w:rFonts w:ascii="Arial" w:hAnsi="Arial" w:cs="Arial"/>
                <w:sz w:val="22"/>
                <w:szCs w:val="22"/>
              </w:rPr>
            </w:pPr>
            <w:permStart w:id="1905096584" w:edGrp="everyone"/>
            <w:r>
              <w:t xml:space="preserve">Noise from Building works can occur during </w:t>
            </w:r>
            <w:r>
              <w:sym w:font="Symbol" w:char="F0F0"/>
            </w:r>
            <w:r>
              <w:t xml:space="preserve"> Monday to Saturday 6:30 am to 6:30 pm </w:t>
            </w:r>
            <w:r>
              <w:sym w:font="Symbol" w:char="F0F0"/>
            </w:r>
            <w:r>
              <w:t xml:space="preserve"> No Audible noise on Sunday or Public Holidays</w:t>
            </w:r>
            <w:permEnd w:id="1905096584"/>
          </w:p>
        </w:tc>
        <w:permStart w:id="1450203951"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50203951"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31" w:name="_Ref535488193"/>
      <w:r>
        <w:t>Briefly describe the insurance that a builder must obtain to insure the residential building work over $10,000.</w:t>
      </w:r>
      <w:bookmarkEnd w:id="31"/>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6F3D" w:rsidRPr="00B46F3D" w:rsidRDefault="00B46F3D" w:rsidP="00B46F3D">
            <w:pPr>
              <w:rPr>
                <w:rFonts w:ascii="Arial" w:hAnsi="Arial" w:cs="Arial"/>
                <w:sz w:val="22"/>
                <w:szCs w:val="22"/>
                <w:lang w:val="en-US"/>
              </w:rPr>
            </w:pPr>
            <w:permStart w:id="383741489" w:edGrp="everyone"/>
            <w:r w:rsidRPr="00B46F3D">
              <w:rPr>
                <w:rFonts w:ascii="Arial" w:hAnsi="Arial" w:cs="Arial"/>
                <w:b/>
                <w:bCs/>
                <w:sz w:val="22"/>
                <w:szCs w:val="22"/>
              </w:rPr>
              <w:t>Queensland Home Warranty Insurance covers</w:t>
            </w:r>
            <w:r w:rsidRPr="00B46F3D">
              <w:rPr>
                <w:rFonts w:ascii="Arial" w:hAnsi="Arial" w:cs="Arial"/>
                <w:sz w:val="22"/>
                <w:szCs w:val="22"/>
              </w:rPr>
              <w:t>:</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Construction work valued at more than $3,300 (new structures, extensions, additions, alterations, renovations or repair)</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Period of 6 years and 6 months from the date of contract</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Must be less than 3 storeys</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In case you become bankrupt</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Go into liquidation</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Fail to complete work</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Fail to fix defects</w:t>
            </w:r>
          </w:p>
          <w:p w:rsidR="00B46F3D" w:rsidRPr="00B46F3D" w:rsidRDefault="00B46F3D" w:rsidP="00B46F3D">
            <w:pPr>
              <w:numPr>
                <w:ilvl w:val="1"/>
                <w:numId w:val="37"/>
              </w:numPr>
              <w:rPr>
                <w:rFonts w:ascii="Arial" w:hAnsi="Arial" w:cs="Arial"/>
                <w:sz w:val="22"/>
                <w:szCs w:val="22"/>
                <w:lang w:val="en-US"/>
              </w:rPr>
            </w:pPr>
            <w:r w:rsidRPr="00B46F3D">
              <w:rPr>
                <w:rFonts w:ascii="Arial" w:hAnsi="Arial" w:cs="Arial"/>
                <w:sz w:val="22"/>
                <w:szCs w:val="22"/>
              </w:rPr>
              <w:t>If the building suffers from subsidence or settlements</w:t>
            </w:r>
          </w:p>
          <w:permEnd w:id="383741489"/>
          <w:p w:rsidR="004A28F9" w:rsidRPr="001C4084" w:rsidRDefault="004A28F9" w:rsidP="004A28F9">
            <w:pPr>
              <w:rPr>
                <w:rFonts w:ascii="Arial" w:hAnsi="Arial" w:cs="Arial"/>
                <w:sz w:val="22"/>
                <w:szCs w:val="22"/>
              </w:rPr>
            </w:pPr>
          </w:p>
        </w:tc>
        <w:permStart w:id="48440024"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8440024"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32" w:name="_Ref535488171"/>
      <w:r>
        <w:t xml:space="preserve">Identify the legislation </w:t>
      </w:r>
      <w:r w:rsidR="00B248F4">
        <w:t xml:space="preserve">(Act name and relevant section) </w:t>
      </w:r>
      <w:r>
        <w:t>that requires an employer to insure workers in the event of accidents or illness.</w:t>
      </w:r>
      <w:bookmarkEnd w:id="32"/>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953EF" w:rsidRPr="00D953EF" w:rsidRDefault="00D953EF" w:rsidP="00D953EF">
            <w:pPr>
              <w:rPr>
                <w:rFonts w:ascii="Arial" w:hAnsi="Arial" w:cs="Arial"/>
                <w:sz w:val="22"/>
                <w:szCs w:val="22"/>
                <w:lang w:val="en-US"/>
              </w:rPr>
            </w:pPr>
            <w:permStart w:id="2037786369" w:edGrp="everyone"/>
            <w:r w:rsidRPr="00D953EF">
              <w:rPr>
                <w:rFonts w:ascii="Arial" w:hAnsi="Arial" w:cs="Arial"/>
                <w:sz w:val="22"/>
                <w:szCs w:val="22"/>
              </w:rPr>
              <w:t>Worker’s Compensation Insurance is an accident insurance for work-related injuries and will pay compensation to employees who are injured at work. Workers' compensation is a type of insurance that can pay the wages and medical costs of employees who have been injured due to their employment.</w:t>
            </w:r>
          </w:p>
          <w:p w:rsidR="00D953EF" w:rsidRPr="00D953EF" w:rsidRDefault="00D953EF" w:rsidP="00D953EF">
            <w:pPr>
              <w:rPr>
                <w:rFonts w:ascii="Arial" w:hAnsi="Arial" w:cs="Arial"/>
                <w:sz w:val="22"/>
                <w:szCs w:val="22"/>
                <w:lang w:val="en-US"/>
              </w:rPr>
            </w:pPr>
            <w:r w:rsidRPr="00D953EF">
              <w:rPr>
                <w:rFonts w:ascii="Arial" w:hAnsi="Arial" w:cs="Arial"/>
                <w:sz w:val="22"/>
                <w:szCs w:val="22"/>
              </w:rPr>
              <w:t>WorkCover Queensland is the exclusive provider of accident insurance for work-related injuries in Queensland, with the exception of self-insurers. WorkCover Queensland will work with you, your employer and medical practitioners to help you recover from the injury.</w:t>
            </w:r>
          </w:p>
          <w:permEnd w:id="2037786369"/>
          <w:p w:rsidR="004A28F9" w:rsidRPr="001C4084" w:rsidRDefault="004A28F9" w:rsidP="004A28F9">
            <w:pPr>
              <w:rPr>
                <w:rFonts w:ascii="Arial" w:hAnsi="Arial" w:cs="Arial"/>
                <w:sz w:val="22"/>
                <w:szCs w:val="22"/>
              </w:rPr>
            </w:pPr>
          </w:p>
        </w:tc>
        <w:permStart w:id="189335898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93358987"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33" w:name="_Ref535488196"/>
      <w:r>
        <w:t>To ensure that a legally binding contract exists between yourself and a client, what must exist?</w:t>
      </w:r>
      <w:bookmarkEnd w:id="33"/>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D953EF" w:rsidRDefault="00236A59" w:rsidP="00D953EF">
            <w:pPr>
              <w:numPr>
                <w:ilvl w:val="1"/>
                <w:numId w:val="38"/>
              </w:numPr>
              <w:rPr>
                <w:rFonts w:ascii="Arial" w:hAnsi="Arial" w:cs="Arial"/>
                <w:sz w:val="22"/>
                <w:szCs w:val="22"/>
                <w:lang w:val="en-US"/>
              </w:rPr>
            </w:pPr>
            <w:permStart w:id="884212213" w:edGrp="everyone"/>
            <w:r w:rsidRPr="00D953EF">
              <w:rPr>
                <w:rFonts w:ascii="Arial" w:hAnsi="Arial" w:cs="Arial"/>
                <w:sz w:val="22"/>
                <w:szCs w:val="22"/>
              </w:rPr>
              <w:t xml:space="preserve">An </w:t>
            </w:r>
            <w:r w:rsidRPr="00D953EF">
              <w:rPr>
                <w:rFonts w:ascii="Arial" w:hAnsi="Arial" w:cs="Arial"/>
                <w:b/>
                <w:bCs/>
                <w:sz w:val="22"/>
                <w:szCs w:val="22"/>
              </w:rPr>
              <w:t xml:space="preserve">offer </w:t>
            </w:r>
            <w:r w:rsidRPr="00D953EF">
              <w:rPr>
                <w:rFonts w:ascii="Arial" w:hAnsi="Arial" w:cs="Arial"/>
                <w:sz w:val="22"/>
                <w:szCs w:val="22"/>
              </w:rPr>
              <w:t>by Party 1</w:t>
            </w:r>
          </w:p>
          <w:p w:rsidR="00000000" w:rsidRPr="00D953EF" w:rsidRDefault="00236A59" w:rsidP="00D953EF">
            <w:pPr>
              <w:numPr>
                <w:ilvl w:val="1"/>
                <w:numId w:val="38"/>
              </w:numPr>
              <w:rPr>
                <w:rFonts w:ascii="Arial" w:hAnsi="Arial" w:cs="Arial"/>
                <w:sz w:val="22"/>
                <w:szCs w:val="22"/>
                <w:lang w:val="en-US"/>
              </w:rPr>
            </w:pPr>
            <w:r w:rsidRPr="00D953EF">
              <w:rPr>
                <w:rFonts w:ascii="Arial" w:hAnsi="Arial" w:cs="Arial"/>
                <w:b/>
                <w:bCs/>
                <w:sz w:val="22"/>
                <w:szCs w:val="22"/>
              </w:rPr>
              <w:t>Acceptance</w:t>
            </w:r>
            <w:r w:rsidRPr="00D953EF">
              <w:rPr>
                <w:rFonts w:ascii="Arial" w:hAnsi="Arial" w:cs="Arial"/>
                <w:sz w:val="22"/>
                <w:szCs w:val="22"/>
              </w:rPr>
              <w:t xml:space="preserve"> by Party 2 </w:t>
            </w:r>
          </w:p>
          <w:p w:rsidR="00000000" w:rsidRPr="00D953EF" w:rsidRDefault="00236A59" w:rsidP="00D953EF">
            <w:pPr>
              <w:numPr>
                <w:ilvl w:val="1"/>
                <w:numId w:val="38"/>
              </w:numPr>
              <w:rPr>
                <w:rFonts w:ascii="Arial" w:hAnsi="Arial" w:cs="Arial"/>
                <w:sz w:val="22"/>
                <w:szCs w:val="22"/>
                <w:lang w:val="en-US"/>
              </w:rPr>
            </w:pPr>
            <w:r w:rsidRPr="00D953EF">
              <w:rPr>
                <w:rFonts w:ascii="Arial" w:hAnsi="Arial" w:cs="Arial"/>
                <w:sz w:val="22"/>
                <w:szCs w:val="22"/>
              </w:rPr>
              <w:t xml:space="preserve">An </w:t>
            </w:r>
            <w:r w:rsidRPr="00D953EF">
              <w:rPr>
                <w:rFonts w:ascii="Arial" w:hAnsi="Arial" w:cs="Arial"/>
                <w:b/>
                <w:bCs/>
                <w:sz w:val="22"/>
                <w:szCs w:val="22"/>
              </w:rPr>
              <w:t xml:space="preserve">intention by both parties to create legal relations </w:t>
            </w:r>
            <w:r w:rsidRPr="00D953EF">
              <w:rPr>
                <w:rFonts w:ascii="Arial" w:hAnsi="Arial" w:cs="Arial"/>
                <w:sz w:val="22"/>
                <w:szCs w:val="22"/>
              </w:rPr>
              <w:t>(i.e. more than just a friendly agr</w:t>
            </w:r>
            <w:r w:rsidRPr="00D953EF">
              <w:rPr>
                <w:rFonts w:ascii="Arial" w:hAnsi="Arial" w:cs="Arial"/>
                <w:sz w:val="22"/>
                <w:szCs w:val="22"/>
              </w:rPr>
              <w:t>eement, as legal consequences may result from a failure to meet the obligations of the contract)</w:t>
            </w:r>
          </w:p>
          <w:p w:rsidR="00000000" w:rsidRPr="00D953EF" w:rsidRDefault="00236A59" w:rsidP="00D953EF">
            <w:pPr>
              <w:numPr>
                <w:ilvl w:val="1"/>
                <w:numId w:val="38"/>
              </w:numPr>
              <w:rPr>
                <w:rFonts w:ascii="Arial" w:hAnsi="Arial" w:cs="Arial"/>
                <w:sz w:val="22"/>
                <w:szCs w:val="22"/>
                <w:lang w:val="en-US"/>
              </w:rPr>
            </w:pPr>
            <w:r w:rsidRPr="00D953EF">
              <w:rPr>
                <w:rFonts w:ascii="Arial" w:hAnsi="Arial" w:cs="Arial"/>
                <w:b/>
                <w:bCs/>
                <w:sz w:val="22"/>
                <w:szCs w:val="22"/>
              </w:rPr>
              <w:t>Consideration</w:t>
            </w:r>
            <w:r w:rsidRPr="00D953EF">
              <w:rPr>
                <w:rFonts w:ascii="Arial" w:hAnsi="Arial" w:cs="Arial"/>
                <w:sz w:val="22"/>
                <w:szCs w:val="22"/>
              </w:rPr>
              <w:t xml:space="preserve"> (e.g. money</w:t>
            </w:r>
            <w:r w:rsidRPr="00D953EF">
              <w:rPr>
                <w:rFonts w:ascii="Arial" w:hAnsi="Arial" w:cs="Arial"/>
                <w:sz w:val="22"/>
                <w:szCs w:val="22"/>
              </w:rPr>
              <w:t xml:space="preserve"> in exchange for goods/services)</w:t>
            </w:r>
          </w:p>
          <w:permEnd w:id="884212213"/>
          <w:p w:rsidR="004A28F9" w:rsidRPr="001C4084" w:rsidRDefault="004A28F9" w:rsidP="004A28F9">
            <w:pPr>
              <w:rPr>
                <w:rFonts w:ascii="Arial" w:hAnsi="Arial" w:cs="Arial"/>
                <w:sz w:val="22"/>
                <w:szCs w:val="22"/>
              </w:rPr>
            </w:pPr>
          </w:p>
        </w:tc>
        <w:permStart w:id="11642156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6421566"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34"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34"/>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84194594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841945943" w:displacedByCustomXml="prev"/>
      </w:tr>
      <w:tr w:rsidR="007B6909" w:rsidTr="005C697C">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D953EF" w:rsidP="007B6909">
            <w:pPr>
              <w:jc w:val="left"/>
              <w:rPr>
                <w:rFonts w:ascii="Arial" w:hAnsi="Arial" w:cs="Arial"/>
                <w:sz w:val="22"/>
                <w:szCs w:val="22"/>
              </w:rPr>
            </w:pPr>
            <w:permStart w:id="1905011547" w:edGrp="everyone"/>
            <w:r>
              <w:rPr>
                <w:rFonts w:ascii="Arial" w:hAnsi="Arial" w:cs="Arial"/>
                <w:color w:val="222222"/>
                <w:shd w:val="clear" w:color="auto" w:fill="FFFFFF"/>
              </w:rPr>
              <w:t>Competition and Consumer </w:t>
            </w:r>
            <w:r>
              <w:rPr>
                <w:rFonts w:ascii="Arial" w:hAnsi="Arial" w:cs="Arial"/>
                <w:b/>
                <w:bCs/>
                <w:color w:val="222222"/>
                <w:shd w:val="clear" w:color="auto" w:fill="FFFFFF"/>
              </w:rPr>
              <w:t>Act</w:t>
            </w:r>
            <w:r>
              <w:rPr>
                <w:rFonts w:ascii="Arial" w:hAnsi="Arial" w:cs="Arial"/>
                <w:color w:val="222222"/>
                <w:shd w:val="clear" w:color="auto" w:fill="FFFFFF"/>
              </w:rPr>
              <w:t> 2010 (CCA)</w:t>
            </w:r>
            <w:permEnd w:id="1905011547"/>
          </w:p>
        </w:tc>
        <w:tc>
          <w:tcPr>
            <w:tcW w:w="2027" w:type="pct"/>
            <w:tcBorders>
              <w:top w:val="single" w:sz="12" w:space="0" w:color="auto"/>
              <w:left w:val="single" w:sz="4" w:space="0" w:color="auto"/>
            </w:tcBorders>
            <w:shd w:val="clear" w:color="auto" w:fill="auto"/>
            <w:vAlign w:val="center"/>
          </w:tcPr>
          <w:p w:rsidR="00DA3C34" w:rsidRPr="00DA3C34" w:rsidRDefault="00DA3C34" w:rsidP="00DA3C34">
            <w:pPr>
              <w:pStyle w:val="Heading1"/>
              <w:shd w:val="clear" w:color="auto" w:fill="FFFFFF"/>
              <w:spacing w:before="150" w:after="150"/>
              <w:rPr>
                <w:rFonts w:cs="Arial"/>
                <w:b w:val="0"/>
                <w:color w:val="000000"/>
                <w:sz w:val="24"/>
                <w:szCs w:val="24"/>
              </w:rPr>
            </w:pPr>
            <w:permStart w:id="1865181026" w:edGrp="everyone"/>
            <w:r w:rsidRPr="00DA3C34">
              <w:rPr>
                <w:rFonts w:cs="Arial"/>
                <w:b w:val="0"/>
                <w:color w:val="000000"/>
                <w:sz w:val="24"/>
                <w:szCs w:val="24"/>
              </w:rPr>
              <w:t>Fair Trading Act 1989</w:t>
            </w:r>
          </w:p>
          <w:permEnd w:id="1865181026"/>
          <w:p w:rsidR="007B6909" w:rsidRPr="00311F83" w:rsidRDefault="007B6909" w:rsidP="007B6909">
            <w:pPr>
              <w:jc w:val="left"/>
              <w:rPr>
                <w:rFonts w:ascii="Arial" w:hAnsi="Arial" w:cs="Arial"/>
                <w:sz w:val="22"/>
                <w:szCs w:val="22"/>
              </w:rPr>
            </w:pPr>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35" w:name="_Ref535564530"/>
      <w:r>
        <w:t>Identify the legislation (Act name and relevant section) that identifies that an employer is to pay payroll tax.</w:t>
      </w:r>
      <w:bookmarkEnd w:id="35"/>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permStart w:id="2121023902" w:edGrp="everyone"/>
        <w:tc>
          <w:tcPr>
            <w:tcW w:w="7478" w:type="dxa"/>
            <w:tcBorders>
              <w:top w:val="single" w:sz="4" w:space="0" w:color="auto"/>
              <w:left w:val="single" w:sz="4" w:space="0" w:color="auto"/>
              <w:bottom w:val="single" w:sz="4" w:space="0" w:color="auto"/>
              <w:right w:val="single" w:sz="4" w:space="0" w:color="auto"/>
            </w:tcBorders>
          </w:tcPr>
          <w:p w:rsidR="00DA3C34" w:rsidRDefault="00DA3C34" w:rsidP="00DA3C34">
            <w:pPr>
              <w:jc w:val="left"/>
              <w:divId w:val="482627763"/>
              <w:rPr>
                <w:rStyle w:val="Hyperlink"/>
                <w:rFonts w:ascii="Arial" w:hAnsi="Arial" w:cs="Arial"/>
                <w:color w:val="660099"/>
                <w:shd w:val="clear" w:color="auto" w:fill="FFFFFF"/>
              </w:rPr>
            </w:pPr>
            <w:r>
              <w:fldChar w:fldCharType="begin"/>
            </w:r>
            <w:r>
              <w:instrText xml:space="preserve"> HYPERLINK "https://www.legislation.qld.gov.au/view/pdf/2016-03-22/act-1971-037" </w:instrText>
            </w:r>
            <w:r>
              <w:fldChar w:fldCharType="separate"/>
            </w:r>
          </w:p>
          <w:p w:rsidR="004A28F9" w:rsidRPr="001C4084" w:rsidRDefault="00DA3C34" w:rsidP="004A28F9">
            <w:pPr>
              <w:rPr>
                <w:rFonts w:ascii="Arial" w:hAnsi="Arial" w:cs="Arial"/>
                <w:sz w:val="22"/>
                <w:szCs w:val="22"/>
              </w:rPr>
            </w:pPr>
            <w:r w:rsidRPr="00DA3C34">
              <w:rPr>
                <w:rFonts w:ascii="Arial" w:hAnsi="Arial" w:cs="Arial"/>
                <w:b/>
                <w:bCs/>
                <w:u w:val="single"/>
                <w:shd w:val="clear" w:color="auto" w:fill="FFFFFF"/>
              </w:rPr>
              <w:t>Payroll Tax Act 1971</w:t>
            </w:r>
            <w:r>
              <w:fldChar w:fldCharType="end"/>
            </w:r>
            <w:permEnd w:id="2121023902"/>
          </w:p>
        </w:tc>
        <w:permStart w:id="52803618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28036187"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36" w:name="_Ref535564531"/>
      <w:r>
        <w:t>Payroll tax is a self-assessed tax on the wages that employers pay to their Queensland employees when the total wages are more than $___________.</w:t>
      </w:r>
      <w:bookmarkEnd w:id="36"/>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DA3C34" w:rsidP="004A28F9">
            <w:pPr>
              <w:rPr>
                <w:rFonts w:ascii="Arial" w:hAnsi="Arial" w:cs="Arial"/>
                <w:sz w:val="22"/>
                <w:szCs w:val="22"/>
              </w:rPr>
            </w:pPr>
            <w:permStart w:id="1789020707" w:edGrp="everyone"/>
            <w:r>
              <w:rPr>
                <w:rFonts w:ascii="Arial" w:hAnsi="Arial" w:cs="Arial"/>
                <w:color w:val="242424"/>
                <w:shd w:val="clear" w:color="auto" w:fill="FFFFFF"/>
              </w:rPr>
              <w:t>$21,153</w:t>
            </w:r>
            <w:permEnd w:id="1789020707"/>
          </w:p>
        </w:tc>
        <w:permStart w:id="110246022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02460225"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37" w:name="_Ref535564534"/>
      <w:r>
        <w:t>Identify the legislation (Act name and relevant division) that identifies who is required to be registered and who may be registered for Goods and Services Tax (GST).</w:t>
      </w:r>
      <w:bookmarkEnd w:id="37"/>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DA3C34" w:rsidRDefault="00DA3C34" w:rsidP="008639BB">
            <w:pPr>
              <w:rPr>
                <w:rFonts w:ascii="Arial" w:hAnsi="Arial" w:cs="Arial"/>
                <w:szCs w:val="24"/>
                <w:shd w:val="clear" w:color="auto" w:fill="FFFFFF"/>
              </w:rPr>
            </w:pPr>
            <w:permStart w:id="1384981191" w:edGrp="everyone"/>
            <w:r>
              <w:rPr>
                <w:rFonts w:ascii="Arial" w:hAnsi="Arial" w:cs="Arial"/>
                <w:color w:val="545454"/>
                <w:sz w:val="21"/>
                <w:szCs w:val="21"/>
                <w:shd w:val="clear" w:color="auto" w:fill="FFFFFF"/>
              </w:rPr>
              <w:t>(</w:t>
            </w:r>
            <w:r w:rsidRPr="00DA3C34">
              <w:rPr>
                <w:rStyle w:val="Emphasis"/>
                <w:rFonts w:ascii="Arial" w:hAnsi="Arial" w:cs="Arial"/>
                <w:bCs/>
                <w:i w:val="0"/>
                <w:iCs w:val="0"/>
                <w:szCs w:val="24"/>
                <w:shd w:val="clear" w:color="auto" w:fill="FFFFFF"/>
              </w:rPr>
              <w:t>Goods</w:t>
            </w:r>
            <w:r w:rsidRPr="00DA3C34">
              <w:rPr>
                <w:rFonts w:ascii="Arial" w:hAnsi="Arial" w:cs="Arial"/>
                <w:szCs w:val="24"/>
                <w:shd w:val="clear" w:color="auto" w:fill="FFFFFF"/>
              </w:rPr>
              <w:t> and </w:t>
            </w:r>
            <w:r w:rsidRPr="00DA3C34">
              <w:rPr>
                <w:rStyle w:val="Emphasis"/>
                <w:rFonts w:ascii="Arial" w:hAnsi="Arial" w:cs="Arial"/>
                <w:bCs/>
                <w:i w:val="0"/>
                <w:iCs w:val="0"/>
                <w:szCs w:val="24"/>
                <w:shd w:val="clear" w:color="auto" w:fill="FFFFFF"/>
              </w:rPr>
              <w:t>Services Tax</w:t>
            </w:r>
            <w:r w:rsidRPr="00DA3C34">
              <w:rPr>
                <w:rFonts w:ascii="Arial" w:hAnsi="Arial" w:cs="Arial"/>
                <w:szCs w:val="24"/>
                <w:shd w:val="clear" w:color="auto" w:fill="FFFFFF"/>
              </w:rPr>
              <w:t>) </w:t>
            </w:r>
            <w:r w:rsidRPr="00DA3C34">
              <w:rPr>
                <w:rStyle w:val="Emphasis"/>
                <w:rFonts w:ascii="Arial" w:hAnsi="Arial" w:cs="Arial"/>
                <w:bCs/>
                <w:i w:val="0"/>
                <w:iCs w:val="0"/>
                <w:szCs w:val="24"/>
                <w:shd w:val="clear" w:color="auto" w:fill="FFFFFF"/>
              </w:rPr>
              <w:t>Act</w:t>
            </w:r>
            <w:r w:rsidRPr="00DA3C34">
              <w:rPr>
                <w:rFonts w:ascii="Arial" w:hAnsi="Arial" w:cs="Arial"/>
                <w:szCs w:val="24"/>
                <w:shd w:val="clear" w:color="auto" w:fill="FFFFFF"/>
              </w:rPr>
              <w:t> 1999</w:t>
            </w:r>
          </w:p>
          <w:p w:rsidR="00DA3C34" w:rsidRPr="00DA3C34" w:rsidRDefault="00DA3C34" w:rsidP="00DA3C34">
            <w:pPr>
              <w:pStyle w:val="TOC2"/>
              <w:shd w:val="clear" w:color="auto" w:fill="FFFFFF"/>
              <w:spacing w:before="120" w:beforeAutospacing="0" w:after="0" w:afterAutospacing="0"/>
              <w:ind w:left="879" w:right="567" w:hanging="879"/>
              <w:rPr>
                <w:rFonts w:ascii="Arial" w:hAnsi="Arial" w:cs="Arial"/>
                <w:bCs/>
                <w:lang w:val="en-AU"/>
              </w:rPr>
            </w:pPr>
            <w:r w:rsidRPr="00DA3C34">
              <w:rPr>
                <w:rFonts w:ascii="Arial" w:hAnsi="Arial" w:cs="Arial"/>
                <w:bCs/>
                <w:lang w:val="en-AU"/>
              </w:rPr>
              <w:t>Part 2</w:t>
            </w:r>
            <w:r w:rsidRPr="00DA3C34">
              <w:rPr>
                <w:rFonts w:ascii="Arial" w:hAnsi="Arial" w:cs="Arial"/>
                <w:bCs/>
                <w:lang w:val="en-AU"/>
              </w:rPr>
              <w:noBreakHyphen/>
              <w:t>5</w:t>
            </w:r>
          </w:p>
          <w:p w:rsidR="00DA3C34" w:rsidRDefault="00DA3C34" w:rsidP="00DA3C34">
            <w:pPr>
              <w:pStyle w:val="TOC2"/>
              <w:shd w:val="clear" w:color="auto" w:fill="FFFFFF"/>
              <w:spacing w:before="120" w:beforeAutospacing="0" w:after="0" w:afterAutospacing="0"/>
              <w:ind w:left="879" w:right="567" w:hanging="879"/>
              <w:rPr>
                <w:rFonts w:ascii="Arial" w:hAnsi="Arial" w:cs="Arial"/>
                <w:lang w:val="en-AU"/>
              </w:rPr>
            </w:pPr>
            <w:r w:rsidRPr="00DA3C34">
              <w:rPr>
                <w:rFonts w:ascii="Arial" w:hAnsi="Arial" w:cs="Arial"/>
                <w:bCs/>
                <w:lang w:val="en-AU"/>
              </w:rPr>
              <w:t>Registration</w:t>
            </w:r>
          </w:p>
          <w:p w:rsidR="00DA3C34" w:rsidRPr="00DA3C34" w:rsidRDefault="00DA3C34" w:rsidP="00DA3C34">
            <w:pPr>
              <w:pStyle w:val="TOC2"/>
              <w:shd w:val="clear" w:color="auto" w:fill="FFFFFF"/>
              <w:spacing w:before="120" w:beforeAutospacing="0" w:after="0" w:afterAutospacing="0"/>
              <w:ind w:left="879" w:right="567" w:hanging="879"/>
              <w:rPr>
                <w:rFonts w:ascii="Arial" w:hAnsi="Arial" w:cs="Arial"/>
                <w:lang w:val="en-AU"/>
              </w:rPr>
            </w:pPr>
            <w:r w:rsidRPr="00DA3C34">
              <w:rPr>
                <w:rFonts w:ascii="Arial" w:hAnsi="Arial" w:cs="Arial"/>
                <w:bCs/>
                <w:lang w:val="en-AU"/>
              </w:rPr>
              <w:t>Division 23</w:t>
            </w:r>
          </w:p>
          <w:permEnd w:id="1384981191"/>
          <w:p w:rsidR="00F269FE" w:rsidRPr="001C4084" w:rsidRDefault="00F269FE" w:rsidP="008639BB">
            <w:pPr>
              <w:rPr>
                <w:rFonts w:ascii="Arial" w:hAnsi="Arial" w:cs="Arial"/>
                <w:sz w:val="22"/>
                <w:szCs w:val="22"/>
              </w:rPr>
            </w:pPr>
          </w:p>
        </w:tc>
        <w:permStart w:id="74694278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46942782"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38" w:name="_Ref535564535"/>
      <w:r>
        <w:t>Business owners should register for GST if their business’ gross income is more than $___________.</w:t>
      </w:r>
      <w:bookmarkEnd w:id="38"/>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3F4BB4" w:rsidP="009E1FCA">
            <w:pPr>
              <w:rPr>
                <w:rFonts w:ascii="Arial" w:hAnsi="Arial" w:cs="Arial"/>
                <w:sz w:val="22"/>
                <w:szCs w:val="22"/>
              </w:rPr>
            </w:pPr>
            <w:permStart w:id="609366263" w:edGrp="everyone"/>
            <w:r>
              <w:rPr>
                <w:rFonts w:ascii="Arial" w:hAnsi="Arial" w:cs="Arial"/>
                <w:sz w:val="22"/>
                <w:szCs w:val="22"/>
              </w:rPr>
              <w:t>$75,000.00</w:t>
            </w:r>
            <w:permEnd w:id="609366263"/>
          </w:p>
        </w:tc>
        <w:permStart w:id="30953403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09534031"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39" w:name="_Ref535830375"/>
      <w:r>
        <w:t>Identify the two legislative Acts that identify the rights and entitlements of contractors.</w:t>
      </w:r>
      <w:bookmarkEnd w:id="39"/>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2F5195" w:rsidRDefault="002F5195" w:rsidP="009E1FCA">
            <w:pPr>
              <w:rPr>
                <w:rFonts w:ascii="Arial" w:hAnsi="Arial" w:cs="Arial"/>
                <w:sz w:val="21"/>
                <w:szCs w:val="21"/>
                <w:shd w:val="clear" w:color="auto" w:fill="FFFFFF"/>
              </w:rPr>
            </w:pPr>
            <w:permStart w:id="1665142903" w:edGrp="everyone"/>
            <w:r w:rsidRPr="002F5195">
              <w:rPr>
                <w:rFonts w:ascii="Arial" w:hAnsi="Arial" w:cs="Arial"/>
                <w:sz w:val="21"/>
                <w:szCs w:val="21"/>
                <w:shd w:val="clear" w:color="auto" w:fill="FFFFFF"/>
              </w:rPr>
              <w:t>Independent </w:t>
            </w:r>
            <w:r w:rsidRPr="002F5195">
              <w:rPr>
                <w:rStyle w:val="Emphasis"/>
                <w:rFonts w:cs="Arial"/>
                <w:b/>
                <w:bCs/>
                <w:i w:val="0"/>
                <w:iCs w:val="0"/>
                <w:sz w:val="21"/>
                <w:szCs w:val="21"/>
                <w:shd w:val="clear" w:color="auto" w:fill="FFFFFF"/>
              </w:rPr>
              <w:t>Contractors Act</w:t>
            </w:r>
            <w:r w:rsidRPr="002F5195">
              <w:rPr>
                <w:rFonts w:ascii="Arial" w:hAnsi="Arial" w:cs="Arial"/>
                <w:sz w:val="21"/>
                <w:szCs w:val="21"/>
                <w:shd w:val="clear" w:color="auto" w:fill="FFFFFF"/>
              </w:rPr>
              <w:t> 2006</w:t>
            </w:r>
          </w:p>
          <w:p w:rsidR="009E1FCA" w:rsidRPr="001C4084" w:rsidRDefault="002F5195" w:rsidP="009E1FCA">
            <w:pPr>
              <w:rPr>
                <w:rFonts w:ascii="Arial" w:hAnsi="Arial" w:cs="Arial"/>
                <w:sz w:val="22"/>
                <w:szCs w:val="22"/>
              </w:rPr>
            </w:pPr>
            <w:r w:rsidRPr="002F5195">
              <w:rPr>
                <w:rFonts w:ascii="Arial" w:hAnsi="Arial" w:cs="Arial"/>
                <w:sz w:val="21"/>
                <w:szCs w:val="21"/>
                <w:shd w:val="clear" w:color="auto" w:fill="FFFFFF"/>
              </w:rPr>
              <w:t>Fair Work </w:t>
            </w:r>
            <w:r w:rsidRPr="002F5195">
              <w:rPr>
                <w:rStyle w:val="Emphasis"/>
                <w:rFonts w:cs="Arial"/>
                <w:b/>
                <w:bCs/>
                <w:i w:val="0"/>
                <w:iCs w:val="0"/>
                <w:sz w:val="21"/>
                <w:szCs w:val="21"/>
                <w:shd w:val="clear" w:color="auto" w:fill="FFFFFF"/>
              </w:rPr>
              <w:t>Act</w:t>
            </w:r>
            <w:r w:rsidRPr="002F5195">
              <w:rPr>
                <w:rFonts w:ascii="Arial" w:hAnsi="Arial" w:cs="Arial"/>
                <w:sz w:val="21"/>
                <w:szCs w:val="21"/>
                <w:shd w:val="clear" w:color="auto" w:fill="FFFFFF"/>
              </w:rPr>
              <w:t> 2009 </w:t>
            </w:r>
            <w:permEnd w:id="1665142903"/>
          </w:p>
        </w:tc>
        <w:permStart w:id="2054694730"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054694730"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40" w:name="_Ref495585145"/>
      <w:r>
        <w:t>Identify one (1) standardised domestic building contract that may be used for renovation jobs under $15,000 that do not affect footings or foundations.</w:t>
      </w:r>
      <w:bookmarkEnd w:id="40"/>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5195" w:rsidRPr="002F5195" w:rsidRDefault="002F5195" w:rsidP="002F5195">
            <w:pPr>
              <w:rPr>
                <w:rFonts w:ascii="Arial" w:hAnsi="Arial" w:cs="Arial"/>
                <w:sz w:val="22"/>
                <w:szCs w:val="22"/>
                <w:lang w:val="en-US"/>
              </w:rPr>
            </w:pPr>
            <w:permStart w:id="471162082" w:edGrp="everyone"/>
            <w:r>
              <w:rPr>
                <w:rFonts w:ascii="Arial" w:hAnsi="Arial" w:cs="Arial"/>
                <w:sz w:val="22"/>
                <w:szCs w:val="22"/>
              </w:rPr>
              <w:t xml:space="preserve">HIA </w:t>
            </w:r>
            <w:r w:rsidRPr="002F5195">
              <w:rPr>
                <w:rFonts w:ascii="Arial" w:hAnsi="Arial" w:cs="Arial"/>
                <w:sz w:val="22"/>
                <w:szCs w:val="22"/>
                <w:lang w:val="en-US"/>
              </w:rPr>
              <w:t>Small Works Contract</w:t>
            </w:r>
          </w:p>
          <w:permEnd w:id="471162082"/>
          <w:p w:rsidR="009E1FCA" w:rsidRPr="001C4084" w:rsidRDefault="009E1FCA" w:rsidP="009E1FCA">
            <w:pPr>
              <w:rPr>
                <w:rFonts w:ascii="Arial" w:hAnsi="Arial" w:cs="Arial"/>
                <w:sz w:val="22"/>
                <w:szCs w:val="22"/>
              </w:rPr>
            </w:pPr>
          </w:p>
        </w:tc>
        <w:permStart w:id="1023562808"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023562808"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41" w:name="_Ref535565614"/>
      <w:r>
        <w:t>Identify one (1) standardised commercial building contract that may be used where a lump sum price cannot be established.</w:t>
      </w:r>
      <w:bookmarkEnd w:id="41"/>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5195" w:rsidRPr="002F5195" w:rsidRDefault="002F5195" w:rsidP="002F5195">
            <w:pPr>
              <w:rPr>
                <w:rFonts w:ascii="Arial" w:hAnsi="Arial" w:cs="Arial"/>
                <w:sz w:val="22"/>
                <w:szCs w:val="22"/>
                <w:lang w:val="en-US"/>
              </w:rPr>
            </w:pPr>
            <w:permStart w:id="1936684596" w:edGrp="everyone"/>
            <w:r>
              <w:rPr>
                <w:rFonts w:ascii="Arial" w:hAnsi="Arial" w:cs="Arial"/>
                <w:sz w:val="22"/>
                <w:szCs w:val="22"/>
              </w:rPr>
              <w:t xml:space="preserve">Master Builders </w:t>
            </w:r>
            <w:r w:rsidRPr="002F5195">
              <w:rPr>
                <w:rFonts w:ascii="Arial" w:hAnsi="Arial" w:cs="Arial"/>
                <w:sz w:val="22"/>
                <w:szCs w:val="22"/>
                <w:lang w:val="en-US"/>
              </w:rPr>
              <w:t>Commercial Cost Plus contract</w:t>
            </w:r>
          </w:p>
          <w:permEnd w:id="1936684596"/>
          <w:p w:rsidR="009E1FCA" w:rsidRPr="001C4084" w:rsidRDefault="009E1FCA" w:rsidP="009E1FCA">
            <w:pPr>
              <w:rPr>
                <w:rFonts w:ascii="Arial" w:hAnsi="Arial" w:cs="Arial"/>
                <w:sz w:val="22"/>
                <w:szCs w:val="22"/>
              </w:rPr>
            </w:pPr>
          </w:p>
        </w:tc>
        <w:permStart w:id="866607198"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866607198"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42" w:name="_Ref535577792"/>
      <w:r>
        <w:t>Identify the legislation (Act name and relevant section) that identifies when development under a development approval may start.</w:t>
      </w:r>
      <w:bookmarkEnd w:id="42"/>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Default="00F01193" w:rsidP="00FB68DC">
            <w:permStart w:id="1188966274" w:edGrp="everyone"/>
            <w:r>
              <w:t>Planning Act 2016</w:t>
            </w:r>
          </w:p>
          <w:p w:rsidR="00FB68DC" w:rsidRDefault="00F01193" w:rsidP="00FB68DC">
            <w:r>
              <w:t>Part 5</w:t>
            </w:r>
          </w:p>
          <w:p w:rsidR="00FB68DC" w:rsidRPr="001C4084" w:rsidRDefault="00F01193" w:rsidP="00FB68DC">
            <w:pPr>
              <w:rPr>
                <w:rFonts w:ascii="Arial" w:hAnsi="Arial" w:cs="Arial"/>
                <w:sz w:val="22"/>
                <w:szCs w:val="22"/>
              </w:rPr>
            </w:pPr>
            <w:r>
              <w:rPr>
                <w:rFonts w:ascii="Arial" w:hAnsi="Arial" w:cs="Arial"/>
                <w:sz w:val="22"/>
                <w:szCs w:val="22"/>
              </w:rPr>
              <w:t>Division 1</w:t>
            </w:r>
            <w:permEnd w:id="1188966274"/>
          </w:p>
        </w:tc>
        <w:permStart w:id="35915908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359159086"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43" w:name="_Ref535577793"/>
      <w:r>
        <w:t>True or False (Tick your response): The bank lending you money will sometimes have special requirements for progress payments, this may be included as additional clauses in the contract.</w:t>
      </w:r>
      <w:bookmarkEnd w:id="43"/>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9657691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B46F3D"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F01193">
                  <w:rPr>
                    <w:rFonts w:ascii="Arial" w:hAnsi="Arial" w:cs="Arial"/>
                    <w:sz w:val="40"/>
                    <w:szCs w:val="44"/>
                  </w:rPr>
                  <w:sym w:font="Wingdings" w:char="F0FE"/>
                </w:r>
              </w:sdtContent>
            </w:sdt>
            <w:permEnd w:id="9657691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53568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535684"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2098483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B46F3D"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2098483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44"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44"/>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25987219"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25987219"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01193" w:rsidRPr="00F01193" w:rsidRDefault="00F01193" w:rsidP="005176F1">
            <w:pPr>
              <w:jc w:val="left"/>
              <w:rPr>
                <w:rFonts w:ascii="Arial" w:hAnsi="Arial" w:cs="Arial"/>
                <w:bCs/>
                <w:color w:val="000000"/>
                <w:szCs w:val="24"/>
                <w:shd w:val="clear" w:color="auto" w:fill="FFFFFF"/>
              </w:rPr>
            </w:pPr>
            <w:permStart w:id="389089463" w:edGrp="everyone"/>
            <w:r w:rsidRPr="00F01193">
              <w:rPr>
                <w:rFonts w:ascii="Arial" w:hAnsi="Arial" w:cs="Arial"/>
                <w:bCs/>
                <w:color w:val="000000"/>
                <w:szCs w:val="24"/>
                <w:shd w:val="clear" w:color="auto" w:fill="FFFFFF"/>
              </w:rPr>
              <w:t>Part 2</w:t>
            </w:r>
            <w:r w:rsidRPr="00F01193">
              <w:rPr>
                <w:rFonts w:ascii="Arial" w:hAnsi="Arial" w:cs="Arial"/>
                <w:bCs/>
                <w:color w:val="000000"/>
                <w:szCs w:val="24"/>
                <w:shd w:val="clear" w:color="auto" w:fill="FFFFFF"/>
              </w:rPr>
              <w:noBreakHyphen/>
              <w:t>1</w:t>
            </w:r>
            <w:r w:rsidRPr="00F01193">
              <w:rPr>
                <w:rFonts w:ascii="Arial" w:hAnsi="Arial" w:cs="Arial"/>
                <w:bCs/>
                <w:color w:val="000000"/>
                <w:szCs w:val="24"/>
                <w:shd w:val="clear" w:color="auto" w:fill="FFFFFF"/>
              </w:rPr>
              <w:t xml:space="preserve"> </w:t>
            </w:r>
          </w:p>
          <w:p w:rsidR="00F01193" w:rsidRPr="00F01193" w:rsidRDefault="00F01193" w:rsidP="005176F1">
            <w:pPr>
              <w:jc w:val="left"/>
              <w:rPr>
                <w:rFonts w:ascii="Arial" w:hAnsi="Arial" w:cs="Arial"/>
                <w:bCs/>
                <w:color w:val="000000"/>
                <w:szCs w:val="24"/>
                <w:shd w:val="clear" w:color="auto" w:fill="FFFFFF"/>
              </w:rPr>
            </w:pPr>
            <w:r w:rsidRPr="00F01193">
              <w:rPr>
                <w:rFonts w:ascii="Arial" w:hAnsi="Arial" w:cs="Arial"/>
                <w:bCs/>
                <w:color w:val="000000"/>
                <w:szCs w:val="24"/>
                <w:shd w:val="clear" w:color="auto" w:fill="FFFFFF"/>
              </w:rPr>
              <w:t>Division 2</w:t>
            </w:r>
          </w:p>
          <w:p w:rsidR="005176F1" w:rsidRPr="00311F83" w:rsidRDefault="00F01193" w:rsidP="005176F1">
            <w:pPr>
              <w:jc w:val="left"/>
              <w:rPr>
                <w:rFonts w:ascii="Arial" w:hAnsi="Arial" w:cs="Arial"/>
                <w:sz w:val="22"/>
                <w:szCs w:val="22"/>
              </w:rPr>
            </w:pPr>
            <w:r w:rsidRPr="00F01193">
              <w:rPr>
                <w:rFonts w:ascii="Arial" w:hAnsi="Arial" w:cs="Arial"/>
                <w:bCs/>
                <w:color w:val="000000"/>
                <w:szCs w:val="24"/>
                <w:shd w:val="clear" w:color="auto" w:fill="FFFFFF"/>
              </w:rPr>
              <w:t>Subdivision C</w:t>
            </w:r>
            <w:permEnd w:id="389089463"/>
          </w:p>
        </w:tc>
        <w:tc>
          <w:tcPr>
            <w:tcW w:w="2027" w:type="pct"/>
            <w:tcBorders>
              <w:left w:val="single" w:sz="4" w:space="0" w:color="auto"/>
            </w:tcBorders>
            <w:shd w:val="clear" w:color="auto" w:fill="auto"/>
            <w:vAlign w:val="center"/>
          </w:tcPr>
          <w:p w:rsidR="00F01193" w:rsidRPr="00F01193" w:rsidRDefault="00F01193" w:rsidP="00F01193">
            <w:pPr>
              <w:jc w:val="left"/>
              <w:rPr>
                <w:rFonts w:ascii="Arial" w:hAnsi="Arial" w:cs="Arial"/>
                <w:bCs/>
                <w:color w:val="000000"/>
                <w:szCs w:val="24"/>
                <w:shd w:val="clear" w:color="auto" w:fill="FFFFFF"/>
              </w:rPr>
            </w:pPr>
            <w:permStart w:id="1165189004" w:edGrp="everyone"/>
            <w:r w:rsidRPr="00F01193">
              <w:rPr>
                <w:rFonts w:ascii="Arial" w:hAnsi="Arial" w:cs="Arial"/>
                <w:bCs/>
                <w:color w:val="000000"/>
                <w:szCs w:val="24"/>
                <w:shd w:val="clear" w:color="auto" w:fill="FFFFFF"/>
              </w:rPr>
              <w:t>Part 2</w:t>
            </w:r>
            <w:r w:rsidRPr="00F01193">
              <w:rPr>
                <w:rFonts w:ascii="Arial" w:hAnsi="Arial" w:cs="Arial"/>
                <w:bCs/>
                <w:color w:val="000000"/>
                <w:szCs w:val="24"/>
                <w:shd w:val="clear" w:color="auto" w:fill="FFFFFF"/>
              </w:rPr>
              <w:noBreakHyphen/>
              <w:t xml:space="preserve">1 </w:t>
            </w:r>
          </w:p>
          <w:p w:rsidR="00F01193" w:rsidRPr="00F01193" w:rsidRDefault="00F01193" w:rsidP="00F01193">
            <w:pPr>
              <w:jc w:val="left"/>
              <w:rPr>
                <w:rFonts w:ascii="Arial" w:hAnsi="Arial" w:cs="Arial"/>
                <w:bCs/>
                <w:color w:val="000000"/>
                <w:szCs w:val="24"/>
                <w:shd w:val="clear" w:color="auto" w:fill="FFFFFF"/>
              </w:rPr>
            </w:pPr>
            <w:r w:rsidRPr="00F01193">
              <w:rPr>
                <w:rFonts w:ascii="Arial" w:hAnsi="Arial" w:cs="Arial"/>
                <w:bCs/>
                <w:color w:val="000000"/>
                <w:szCs w:val="24"/>
                <w:shd w:val="clear" w:color="auto" w:fill="FFFFFF"/>
              </w:rPr>
              <w:t>Division 2</w:t>
            </w:r>
          </w:p>
          <w:p w:rsidR="005176F1" w:rsidRPr="00311F83" w:rsidRDefault="00F01193" w:rsidP="005176F1">
            <w:pPr>
              <w:jc w:val="left"/>
              <w:rPr>
                <w:rFonts w:ascii="Arial" w:hAnsi="Arial" w:cs="Arial"/>
                <w:sz w:val="22"/>
                <w:szCs w:val="22"/>
              </w:rPr>
            </w:pPr>
            <w:r w:rsidRPr="00F01193">
              <w:rPr>
                <w:rFonts w:ascii="Arial" w:hAnsi="Arial" w:cs="Arial"/>
                <w:bCs/>
                <w:color w:val="000000"/>
                <w:szCs w:val="24"/>
                <w:shd w:val="clear" w:color="auto" w:fill="FFFFFF"/>
              </w:rPr>
              <w:t xml:space="preserve">Subdivision </w:t>
            </w:r>
            <w:r>
              <w:rPr>
                <w:rFonts w:ascii="Arial" w:hAnsi="Arial" w:cs="Arial"/>
                <w:bCs/>
                <w:color w:val="000000"/>
                <w:szCs w:val="24"/>
                <w:shd w:val="clear" w:color="auto" w:fill="FFFFFF"/>
              </w:rPr>
              <w:t>D</w:t>
            </w:r>
            <w:permEnd w:id="1165189004"/>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45" w:name="_Ref535580069"/>
      <w:r>
        <w:t>True or False (Tick your response): Awards set out the minimum wages and conditions an employee is entitled to.</w:t>
      </w:r>
      <w:bookmarkEnd w:id="45"/>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7854560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B46F3D"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F0D15">
                  <w:rPr>
                    <w:rFonts w:ascii="Arial" w:hAnsi="Arial" w:cs="Arial"/>
                    <w:sz w:val="40"/>
                    <w:szCs w:val="44"/>
                  </w:rPr>
                  <w:sym w:font="Wingdings" w:char="F0FE"/>
                </w:r>
              </w:sdtContent>
            </w:sdt>
            <w:permEnd w:id="7854560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108855768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1088557688"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13563475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B46F3D"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3563475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46" w:name="_Ref535580074"/>
      <w:r>
        <w:t>Identify two (2) awards that may apply to those working in the building and construction industry.</w:t>
      </w:r>
      <w:bookmarkEnd w:id="46"/>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permStart w:id="551829168" w:edGrp="everyone"/>
        <w:tc>
          <w:tcPr>
            <w:tcW w:w="7478" w:type="dxa"/>
            <w:tcBorders>
              <w:top w:val="single" w:sz="4" w:space="0" w:color="auto"/>
              <w:left w:val="single" w:sz="4" w:space="0" w:color="auto"/>
              <w:bottom w:val="single" w:sz="4" w:space="0" w:color="auto"/>
              <w:right w:val="single" w:sz="4" w:space="0" w:color="auto"/>
            </w:tcBorders>
          </w:tcPr>
          <w:p w:rsidR="00276703" w:rsidRDefault="00276703" w:rsidP="00276703">
            <w:pPr>
              <w:jc w:val="left"/>
              <w:divId w:val="1040059282"/>
              <w:rPr>
                <w:rStyle w:val="Hyperlink"/>
                <w:rFonts w:ascii="Arial" w:hAnsi="Arial" w:cs="Arial"/>
                <w:color w:val="660099"/>
                <w:u w:val="none"/>
                <w:shd w:val="clear" w:color="auto" w:fill="FFFFFF"/>
              </w:rPr>
            </w:pPr>
            <w:r>
              <w:fldChar w:fldCharType="begin"/>
            </w:r>
            <w:r>
              <w:instrText xml:space="preserve"> HYPERLINK "http://awardviewer.fwo.gov.au/award/show/MA000020" </w:instrText>
            </w:r>
            <w:r>
              <w:fldChar w:fldCharType="separate"/>
            </w:r>
          </w:p>
          <w:p w:rsidR="00276703" w:rsidRDefault="00276703" w:rsidP="00276703">
            <w:pPr>
              <w:pStyle w:val="Heading3"/>
              <w:spacing w:before="0" w:after="0"/>
              <w:divId w:val="1040059282"/>
            </w:pPr>
            <w:r>
              <w:rPr>
                <w:rFonts w:cs="Arial"/>
                <w:b/>
                <w:bCs/>
                <w:color w:val="660099"/>
                <w:shd w:val="clear" w:color="auto" w:fill="FFFFFF"/>
              </w:rPr>
              <w:t>MA000020: Building and Construction General On-site Award 2010</w:t>
            </w:r>
          </w:p>
          <w:p w:rsidR="00FB68DC" w:rsidRDefault="00276703" w:rsidP="00FB68DC">
            <w:r>
              <w:fldChar w:fldCharType="end"/>
            </w:r>
          </w:p>
          <w:permEnd w:id="551829168"/>
          <w:p w:rsidR="00FB68DC" w:rsidRPr="001C4084" w:rsidRDefault="00FB68DC" w:rsidP="00FB68DC">
            <w:pPr>
              <w:rPr>
                <w:rFonts w:ascii="Arial" w:hAnsi="Arial" w:cs="Arial"/>
                <w:sz w:val="22"/>
                <w:szCs w:val="22"/>
              </w:rPr>
            </w:pPr>
          </w:p>
        </w:tc>
        <w:permStart w:id="764369886"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64369886"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47" w:name="_Ref535580076"/>
      <w:r>
        <w:t>True or False (Tick your response): When a workplace has a registered agreement the award doesn’t apply, but the base pay rate can’t be less than that in the award.</w:t>
      </w:r>
      <w:bookmarkEnd w:id="47"/>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9611293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276703">
                  <w:rPr>
                    <w:rFonts w:ascii="Arial" w:hAnsi="Arial" w:cs="Arial"/>
                    <w:sz w:val="40"/>
                    <w:szCs w:val="44"/>
                  </w:rPr>
                  <w:sym w:font="Wingdings" w:char="F0FE"/>
                </w:r>
              </w:sdtContent>
            </w:sdt>
            <w:permEnd w:id="19611293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8896512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88965122"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71759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371759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48" w:name="_Ref535580078"/>
      <w:r>
        <w:t>True or False (Tick your response): Award an agreement free employees may have an employment contract.</w:t>
      </w:r>
      <w:bookmarkEnd w:id="48"/>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18839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276703">
                  <w:rPr>
                    <w:rFonts w:ascii="Arial" w:hAnsi="Arial" w:cs="Arial"/>
                    <w:sz w:val="40"/>
                    <w:szCs w:val="44"/>
                  </w:rPr>
                  <w:sym w:font="Wingdings" w:char="F0FE"/>
                </w:r>
              </w:sdtContent>
            </w:sdt>
            <w:permEnd w:id="118839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970465259"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97046525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4217428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4217428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49" w:name="_Ref535584214"/>
      <w:r>
        <w:t>True or False (Tick your response): Subcontract companies do not need to comply with your company’s policy and obligations.</w:t>
      </w:r>
      <w:bookmarkEnd w:id="49"/>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3586837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586837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414430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4144305"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276486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276703">
                  <w:rPr>
                    <w:rFonts w:ascii="Arial" w:hAnsi="Arial" w:cs="Arial"/>
                    <w:sz w:val="40"/>
                    <w:szCs w:val="44"/>
                  </w:rPr>
                  <w:sym w:font="Wingdings" w:char="F0FE"/>
                </w:r>
              </w:sdtContent>
            </w:sdt>
            <w:permEnd w:id="13276486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50" w:name="_Ref535584217"/>
      <w:r>
        <w:t>Identify the subcontractors who still need to hold a licence.</w:t>
      </w:r>
      <w:bookmarkEnd w:id="50"/>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276703" w:rsidRDefault="00236A59" w:rsidP="00276703">
            <w:pPr>
              <w:numPr>
                <w:ilvl w:val="0"/>
                <w:numId w:val="39"/>
              </w:numPr>
              <w:rPr>
                <w:rFonts w:ascii="Arial" w:hAnsi="Arial" w:cs="Arial"/>
                <w:sz w:val="22"/>
                <w:szCs w:val="22"/>
                <w:lang w:val="en-US"/>
              </w:rPr>
            </w:pPr>
            <w:permStart w:id="1536303738" w:edGrp="everyone"/>
            <w:r w:rsidRPr="00276703">
              <w:rPr>
                <w:rFonts w:ascii="Arial" w:hAnsi="Arial" w:cs="Arial"/>
                <w:sz w:val="22"/>
                <w:szCs w:val="22"/>
              </w:rPr>
              <w:t xml:space="preserve">Where the work is plumbing, drainage, gasfitting, </w:t>
            </w:r>
            <w:r w:rsidRPr="00276703">
              <w:rPr>
                <w:rFonts w:ascii="Arial" w:hAnsi="Arial" w:cs="Arial"/>
                <w:sz w:val="22"/>
                <w:szCs w:val="22"/>
              </w:rPr>
              <w:t>termite management - chemical or fire protection, a sub-trade contractor needs to hold an occupational licence</w:t>
            </w:r>
          </w:p>
          <w:p w:rsidR="00000000" w:rsidRPr="00276703" w:rsidRDefault="00236A59" w:rsidP="00276703">
            <w:pPr>
              <w:numPr>
                <w:ilvl w:val="0"/>
                <w:numId w:val="39"/>
              </w:numPr>
              <w:rPr>
                <w:rFonts w:ascii="Arial" w:hAnsi="Arial" w:cs="Arial"/>
                <w:sz w:val="22"/>
                <w:szCs w:val="22"/>
                <w:lang w:val="en-US"/>
              </w:rPr>
            </w:pPr>
            <w:r w:rsidRPr="00276703">
              <w:rPr>
                <w:rFonts w:ascii="Arial" w:hAnsi="Arial" w:cs="Arial"/>
                <w:sz w:val="22"/>
                <w:szCs w:val="22"/>
              </w:rPr>
              <w:t>Where the work is for a completed building inspection, you need to hold a contr</w:t>
            </w:r>
            <w:r w:rsidRPr="00276703">
              <w:rPr>
                <w:rFonts w:ascii="Arial" w:hAnsi="Arial" w:cs="Arial"/>
                <w:sz w:val="22"/>
                <w:szCs w:val="22"/>
              </w:rPr>
              <w:t>actor licence.</w:t>
            </w:r>
          </w:p>
          <w:permEnd w:id="1536303738"/>
          <w:p w:rsidR="0079294C" w:rsidRPr="001C4084" w:rsidRDefault="0079294C" w:rsidP="0079294C">
            <w:pPr>
              <w:rPr>
                <w:rFonts w:ascii="Arial" w:hAnsi="Arial" w:cs="Arial"/>
                <w:sz w:val="22"/>
                <w:szCs w:val="22"/>
              </w:rPr>
            </w:pPr>
          </w:p>
        </w:tc>
        <w:permStart w:id="1388870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38887005"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51" w:name="_Ref535586750"/>
      <w:r>
        <w:t>List two (2) proactive measures that may be taken to ensure discrimination and harassment are not practiced in the workplace.</w:t>
      </w:r>
      <w:bookmarkEnd w:id="51"/>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3A53A2" w:rsidRDefault="00236A59" w:rsidP="003A53A2">
            <w:pPr>
              <w:numPr>
                <w:ilvl w:val="0"/>
                <w:numId w:val="40"/>
              </w:numPr>
              <w:rPr>
                <w:rFonts w:ascii="Arial" w:hAnsi="Arial" w:cs="Arial"/>
                <w:sz w:val="22"/>
                <w:szCs w:val="22"/>
                <w:lang w:val="en-US"/>
              </w:rPr>
            </w:pPr>
            <w:permStart w:id="2058303501" w:edGrp="everyone"/>
            <w:r w:rsidRPr="003A53A2">
              <w:rPr>
                <w:rFonts w:ascii="Arial" w:hAnsi="Arial" w:cs="Arial"/>
                <w:sz w:val="22"/>
                <w:szCs w:val="22"/>
              </w:rPr>
              <w:t>Having a strong and unambiguous equal opportunity policy is a powerful tool for preventing discrimination and sexual harassment in the workplace.</w:t>
            </w:r>
          </w:p>
          <w:p w:rsidR="00000000" w:rsidRPr="003A53A2" w:rsidRDefault="00236A59" w:rsidP="003A53A2">
            <w:pPr>
              <w:numPr>
                <w:ilvl w:val="0"/>
                <w:numId w:val="40"/>
              </w:numPr>
              <w:rPr>
                <w:rFonts w:ascii="Arial" w:hAnsi="Arial" w:cs="Arial"/>
                <w:sz w:val="22"/>
                <w:szCs w:val="22"/>
                <w:lang w:val="en-US"/>
              </w:rPr>
            </w:pPr>
            <w:r w:rsidRPr="003A53A2">
              <w:rPr>
                <w:rFonts w:ascii="Arial" w:hAnsi="Arial" w:cs="Arial"/>
                <w:sz w:val="22"/>
                <w:szCs w:val="22"/>
              </w:rPr>
              <w:t xml:space="preserve">Employers should also establish </w:t>
            </w:r>
            <w:r w:rsidRPr="003A53A2">
              <w:rPr>
                <w:rFonts w:ascii="Arial" w:hAnsi="Arial" w:cs="Arial"/>
                <w:sz w:val="22"/>
                <w:szCs w:val="22"/>
              </w:rPr>
              <w:t>a process for resolving complaints of discrimination that do arise.</w:t>
            </w:r>
          </w:p>
          <w:permEnd w:id="2058303501"/>
          <w:p w:rsidR="00F82BC2" w:rsidRPr="001C4084" w:rsidRDefault="00F82BC2" w:rsidP="00F82BC2">
            <w:pPr>
              <w:rPr>
                <w:rFonts w:ascii="Arial" w:hAnsi="Arial" w:cs="Arial"/>
                <w:sz w:val="22"/>
                <w:szCs w:val="22"/>
              </w:rPr>
            </w:pPr>
          </w:p>
        </w:tc>
        <w:permStart w:id="90816053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908160532"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52" w:name="_Ref535586752"/>
      <w:r>
        <w:t xml:space="preserve">Identify the section of the </w:t>
      </w:r>
      <w:r>
        <w:rPr>
          <w:i/>
        </w:rPr>
        <w:t xml:space="preserve">Racial Discrimination Act 1975 </w:t>
      </w:r>
      <w:r>
        <w:t>(Cth) that identifies that racial discrimination is unlawful. Briefly explain the section.</w:t>
      </w:r>
      <w:bookmarkEnd w:id="52"/>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63487688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634876889"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5C39FD" w:rsidP="00590F71">
            <w:pPr>
              <w:jc w:val="left"/>
              <w:rPr>
                <w:rFonts w:ascii="Arial" w:hAnsi="Arial" w:cs="Arial"/>
                <w:sz w:val="22"/>
                <w:szCs w:val="22"/>
              </w:rPr>
            </w:pPr>
            <w:permStart w:id="1160467779" w:edGrp="everyone"/>
            <w:r>
              <w:rPr>
                <w:b/>
                <w:bCs/>
                <w:color w:val="000000"/>
                <w:shd w:val="clear" w:color="auto" w:fill="FFFFFF"/>
              </w:rPr>
              <w:t>Part II—Prohibition of racial discrimination</w:t>
            </w:r>
            <w:permEnd w:id="1160467779"/>
          </w:p>
        </w:tc>
        <w:tc>
          <w:tcPr>
            <w:tcW w:w="2559" w:type="pct"/>
            <w:tcBorders>
              <w:top w:val="single" w:sz="12" w:space="0" w:color="auto"/>
              <w:left w:val="single" w:sz="4" w:space="0" w:color="auto"/>
            </w:tcBorders>
            <w:shd w:val="clear" w:color="auto" w:fill="auto"/>
            <w:vAlign w:val="center"/>
          </w:tcPr>
          <w:p w:rsidR="00590F71" w:rsidRPr="00311F83" w:rsidRDefault="002124AD" w:rsidP="00590F71">
            <w:pPr>
              <w:jc w:val="left"/>
              <w:rPr>
                <w:rFonts w:ascii="Arial" w:hAnsi="Arial" w:cs="Arial"/>
                <w:sz w:val="22"/>
                <w:szCs w:val="22"/>
              </w:rPr>
            </w:pPr>
            <w:permStart w:id="2087007708" w:edGrp="everyone"/>
            <w:r>
              <w:rPr>
                <w:color w:val="000000"/>
                <w:sz w:val="22"/>
                <w:szCs w:val="22"/>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2087007708"/>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53"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53"/>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498030818"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498030818"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Default="005E6C0C" w:rsidP="00FC69A7">
            <w:pPr>
              <w:jc w:val="left"/>
              <w:rPr>
                <w:rStyle w:val="chardivtext"/>
                <w:b/>
                <w:bCs/>
                <w:color w:val="000000"/>
                <w:sz w:val="28"/>
                <w:szCs w:val="28"/>
                <w:shd w:val="clear" w:color="auto" w:fill="FFFFFF"/>
              </w:rPr>
            </w:pPr>
            <w:bookmarkStart w:id="54" w:name="_Toc375315843"/>
            <w:permStart w:id="1723757121" w:edGrp="everyone"/>
            <w:r>
              <w:rPr>
                <w:rStyle w:val="chardivno"/>
                <w:b/>
                <w:bCs/>
                <w:color w:val="000000"/>
                <w:sz w:val="28"/>
                <w:szCs w:val="28"/>
                <w:shd w:val="clear" w:color="auto" w:fill="FFFFFF"/>
              </w:rPr>
              <w:t>Division 3</w:t>
            </w:r>
            <w:r>
              <w:rPr>
                <w:b/>
                <w:bCs/>
                <w:color w:val="000000"/>
                <w:sz w:val="28"/>
                <w:szCs w:val="28"/>
                <w:shd w:val="clear" w:color="auto" w:fill="FFFFFF"/>
              </w:rPr>
              <w:t>—</w:t>
            </w:r>
            <w:r>
              <w:rPr>
                <w:rStyle w:val="chardivtext"/>
                <w:b/>
                <w:bCs/>
                <w:color w:val="000000"/>
                <w:sz w:val="28"/>
                <w:szCs w:val="28"/>
                <w:shd w:val="clear" w:color="auto" w:fill="FFFFFF"/>
              </w:rPr>
              <w:t>Sexual harassment</w:t>
            </w:r>
            <w:bookmarkEnd w:id="54"/>
          </w:p>
          <w:p w:rsidR="00FC69A7" w:rsidRPr="00311F83" w:rsidRDefault="005E6C0C" w:rsidP="00FC69A7">
            <w:pPr>
              <w:jc w:val="left"/>
              <w:rPr>
                <w:rFonts w:ascii="Arial" w:hAnsi="Arial" w:cs="Arial"/>
                <w:sz w:val="22"/>
                <w:szCs w:val="22"/>
              </w:rPr>
            </w:pPr>
            <w:r>
              <w:rPr>
                <w:rFonts w:ascii="Arial" w:hAnsi="Arial" w:cs="Arial"/>
                <w:sz w:val="22"/>
                <w:szCs w:val="22"/>
              </w:rPr>
              <w:t>28B</w:t>
            </w:r>
            <w:permEnd w:id="1723757121"/>
          </w:p>
        </w:tc>
        <w:tc>
          <w:tcPr>
            <w:tcW w:w="2559" w:type="pct"/>
            <w:tcBorders>
              <w:top w:val="single" w:sz="12" w:space="0" w:color="auto"/>
              <w:left w:val="single" w:sz="4" w:space="0" w:color="auto"/>
            </w:tcBorders>
            <w:shd w:val="clear" w:color="auto" w:fill="auto"/>
            <w:vAlign w:val="center"/>
          </w:tcPr>
          <w:p w:rsidR="009029EB" w:rsidRDefault="009029EB" w:rsidP="009029EB">
            <w:pPr>
              <w:pStyle w:val="acthead5"/>
              <w:shd w:val="clear" w:color="auto" w:fill="FFFFFF"/>
              <w:spacing w:before="280" w:beforeAutospacing="0" w:after="0" w:afterAutospacing="0"/>
              <w:rPr>
                <w:color w:val="000000"/>
                <w:sz w:val="22"/>
                <w:szCs w:val="22"/>
              </w:rPr>
            </w:pPr>
            <w:permStart w:id="1280396034" w:edGrp="everyone"/>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(a)  the person makes an unwelcome sexual advance, or an unwelcome request for sexual favours, to the person harassed; or</w:t>
            </w:r>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(b)  engages in other unwelcome conduct of a sexual nature in relation to the person harassed;</w:t>
            </w:r>
          </w:p>
          <w:p w:rsidR="009029EB" w:rsidRPr="009029EB" w:rsidRDefault="009029EB" w:rsidP="009029EB">
            <w:pPr>
              <w:pStyle w:val="subsection2"/>
              <w:shd w:val="clear" w:color="auto" w:fill="FFFFFF"/>
              <w:spacing w:before="40" w:beforeAutospacing="0" w:after="0" w:afterAutospacing="0"/>
              <w:ind w:left="1134"/>
              <w:rPr>
                <w:color w:val="000000"/>
                <w:sz w:val="22"/>
                <w:szCs w:val="22"/>
              </w:rPr>
            </w:pPr>
            <w:r>
              <w:rPr>
                <w:color w:val="000000"/>
                <w:sz w:val="22"/>
                <w:szCs w:val="22"/>
              </w:rPr>
              <w:t>in circumstances in which a reasonable person, having regard to all the circumstances, would have anticipated the possibility that the person harassed would be offended, humiliated or intimidated.</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lastRenderedPageBreak/>
              <w:t>             (1)  It is unlawful for a person to sexually harass:</w:t>
            </w:r>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(a)  an employee of the person; or</w:t>
            </w:r>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(b)  a person who is seeking to become an employee of the person.</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t>             (2)  It is unlawful for an employee to sexually harass a fellow employee or a person who is seeking employment with the same employer.</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t>             (3)  It is unlawful for a person to sexually harass:</w:t>
            </w:r>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(a)  a commission agent or contract worker of the person; or</w:t>
            </w:r>
          </w:p>
          <w:p w:rsidR="009029EB" w:rsidRDefault="009029EB" w:rsidP="009029EB">
            <w:pPr>
              <w:pStyle w:val="paragraph"/>
              <w:shd w:val="clear" w:color="auto" w:fill="FFFFFF"/>
              <w:spacing w:before="40" w:beforeAutospacing="0" w:after="0" w:afterAutospacing="0"/>
              <w:ind w:left="1644" w:hanging="1644"/>
              <w:rPr>
                <w:color w:val="000000"/>
                <w:sz w:val="22"/>
                <w:szCs w:val="22"/>
              </w:rPr>
            </w:pPr>
            <w:r>
              <w:rPr>
                <w:color w:val="000000"/>
                <w:sz w:val="22"/>
                <w:szCs w:val="22"/>
              </w:rPr>
              <w:t>                     (b)  a person who is seeking to become a commission agent or contract worker of the person.</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t>             (4)  It is unlawful for a commission agent or contract worker to sexually harass a fellow commission agent or fellow contract worker.</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t>             (5)  It is unlawful for a partner in a partnership to sexually harass another partner, or a person who is seeking to become a partner, in the same partnership.</w:t>
            </w:r>
          </w:p>
          <w:p w:rsidR="009029EB" w:rsidRDefault="009029EB" w:rsidP="009029EB">
            <w:pPr>
              <w:pStyle w:val="subsection"/>
              <w:shd w:val="clear" w:color="auto" w:fill="FFFFFF"/>
              <w:spacing w:before="180" w:beforeAutospacing="0" w:after="0" w:afterAutospacing="0"/>
              <w:ind w:left="1134" w:hanging="1134"/>
              <w:rPr>
                <w:color w:val="000000"/>
                <w:sz w:val="22"/>
                <w:szCs w:val="22"/>
              </w:rPr>
            </w:pPr>
            <w:r>
              <w:rPr>
                <w:color w:val="000000"/>
                <w:sz w:val="22"/>
                <w:szCs w:val="22"/>
              </w:rPr>
              <w:t>             (6)  It is unlawful for a workplace participant to sexually harass another workplace participant at a place that is a workplace of either or both of those persons.</w:t>
            </w:r>
          </w:p>
          <w:permEnd w:id="1280396034"/>
          <w:p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55" w:name="_Ref535587977"/>
      <w:r>
        <w:t>Identify the legislation (Act name and relevant section) that identifies the wages and employment conditions for apprentices and trainees.</w:t>
      </w:r>
      <w:bookmarkEnd w:id="55"/>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4AE0" w:rsidRPr="00291AB9" w:rsidRDefault="00814A52" w:rsidP="00D73E38">
            <w:pPr>
              <w:rPr>
                <w:rFonts w:ascii="Arial" w:hAnsi="Arial" w:cs="Arial"/>
                <w:szCs w:val="24"/>
                <w:shd w:val="clear" w:color="auto" w:fill="FFFFFF"/>
              </w:rPr>
            </w:pPr>
            <w:permStart w:id="1779829052" w:edGrp="everyone"/>
            <w:r w:rsidRPr="00291AB9">
              <w:rPr>
                <w:rFonts w:ascii="Arial" w:hAnsi="Arial" w:cs="Arial"/>
                <w:szCs w:val="24"/>
                <w:shd w:val="clear" w:color="auto" w:fill="FFFFFF"/>
              </w:rPr>
              <w:t>Training and </w:t>
            </w:r>
            <w:r w:rsidRPr="00291AB9">
              <w:rPr>
                <w:rStyle w:val="Emphasis"/>
                <w:rFonts w:ascii="Arial" w:hAnsi="Arial" w:cs="Arial"/>
                <w:bCs/>
                <w:i w:val="0"/>
                <w:iCs w:val="0"/>
                <w:szCs w:val="24"/>
                <w:shd w:val="clear" w:color="auto" w:fill="FFFFFF"/>
              </w:rPr>
              <w:t>Employment Act</w:t>
            </w:r>
            <w:r w:rsidRPr="00291AB9">
              <w:rPr>
                <w:rFonts w:ascii="Arial" w:hAnsi="Arial" w:cs="Arial"/>
                <w:szCs w:val="24"/>
                <w:shd w:val="clear" w:color="auto" w:fill="FFFFFF"/>
              </w:rPr>
              <w:t> 2000</w:t>
            </w:r>
          </w:p>
          <w:p w:rsidR="00291AB9" w:rsidRPr="00291AB9" w:rsidRDefault="00684AE0" w:rsidP="00D73E38">
            <w:pPr>
              <w:rPr>
                <w:rFonts w:ascii="Arial" w:hAnsi="Arial" w:cs="Arial"/>
                <w:szCs w:val="24"/>
              </w:rPr>
            </w:pPr>
            <w:r w:rsidRPr="00291AB9">
              <w:rPr>
                <w:rFonts w:ascii="Arial" w:hAnsi="Arial" w:cs="Arial"/>
                <w:szCs w:val="24"/>
              </w:rPr>
              <w:t xml:space="preserve">CHAPTER 3—APPRENTICES AND TRAINEES </w:t>
            </w:r>
          </w:p>
          <w:p w:rsidR="00D73E38" w:rsidRPr="001C4084" w:rsidRDefault="00684AE0" w:rsidP="00D73E38">
            <w:pPr>
              <w:rPr>
                <w:rFonts w:ascii="Arial" w:hAnsi="Arial" w:cs="Arial"/>
                <w:sz w:val="22"/>
                <w:szCs w:val="22"/>
              </w:rPr>
            </w:pPr>
            <w:r w:rsidRPr="00291AB9">
              <w:rPr>
                <w:rFonts w:ascii="Arial" w:hAnsi="Arial" w:cs="Arial"/>
                <w:szCs w:val="24"/>
              </w:rPr>
              <w:t>PART 1—APPRENTICESHIP AND TRAINEESHIP CONTRACTS</w:t>
            </w:r>
            <w:r w:rsidR="00814A52" w:rsidRPr="00291AB9">
              <w:rPr>
                <w:rFonts w:ascii="Arial" w:hAnsi="Arial" w:cs="Arial"/>
                <w:sz w:val="21"/>
                <w:szCs w:val="21"/>
                <w:shd w:val="clear" w:color="auto" w:fill="FFFFFF"/>
              </w:rPr>
              <w:t> </w:t>
            </w:r>
            <w:permEnd w:id="1779829052"/>
          </w:p>
        </w:tc>
        <w:permStart w:id="933779776"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933779776"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56" w:name="_Ref535587979"/>
      <w:r>
        <w:lastRenderedPageBreak/>
        <w:t>True or False (Tick your response): An apprentice or trainee is not entitled to the same employment conditions as other employees in the workplace.</w:t>
      </w:r>
      <w:bookmarkEnd w:id="56"/>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7913057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913057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38931247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38931247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7382940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291AB9">
                  <w:rPr>
                    <w:rFonts w:ascii="Arial" w:hAnsi="Arial" w:cs="Arial"/>
                    <w:sz w:val="40"/>
                    <w:szCs w:val="44"/>
                  </w:rPr>
                  <w:sym w:font="Wingdings" w:char="F0FE"/>
                </w:r>
              </w:sdtContent>
            </w:sdt>
            <w:permEnd w:id="17382940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57" w:name="_Ref535589325"/>
      <w:r>
        <w:t>Identify the legislation (Act name and relevant section) that requires consultation with workers on matters relating to work health or safety.</w:t>
      </w:r>
      <w:bookmarkEnd w:id="57"/>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291AB9" w:rsidRDefault="00291AB9" w:rsidP="001419A8">
            <w:pPr>
              <w:rPr>
                <w:rFonts w:ascii="Arial" w:hAnsi="Arial" w:cs="Arial"/>
                <w:szCs w:val="24"/>
              </w:rPr>
            </w:pPr>
            <w:permStart w:id="707989819" w:edGrp="everyone"/>
            <w:r w:rsidRPr="00291AB9">
              <w:rPr>
                <w:rFonts w:ascii="Arial" w:hAnsi="Arial" w:cs="Arial"/>
                <w:bCs/>
                <w:color w:val="000000"/>
                <w:szCs w:val="24"/>
                <w:shd w:val="clear" w:color="auto" w:fill="FFFFFF"/>
              </w:rPr>
              <w:t>Work Health and Safety Act 2011</w:t>
            </w:r>
          </w:p>
          <w:p w:rsidR="001419A8" w:rsidRPr="00291AB9" w:rsidRDefault="00291AB9" w:rsidP="001419A8">
            <w:pPr>
              <w:rPr>
                <w:rFonts w:ascii="Arial" w:hAnsi="Arial" w:cs="Arial"/>
                <w:szCs w:val="24"/>
              </w:rPr>
            </w:pPr>
            <w:r w:rsidRPr="00291AB9">
              <w:rPr>
                <w:rFonts w:ascii="Arial" w:hAnsi="Arial" w:cs="Arial"/>
                <w:bCs/>
                <w:color w:val="000000"/>
                <w:szCs w:val="24"/>
                <w:shd w:val="clear" w:color="auto" w:fill="FFFFFF"/>
              </w:rPr>
              <w:t>Part 5—Consultation, representation and participation</w:t>
            </w:r>
          </w:p>
          <w:p w:rsidR="001419A8" w:rsidRPr="001C4084" w:rsidRDefault="00291AB9" w:rsidP="001419A8">
            <w:pPr>
              <w:rPr>
                <w:rFonts w:ascii="Arial" w:hAnsi="Arial" w:cs="Arial"/>
                <w:sz w:val="22"/>
                <w:szCs w:val="22"/>
              </w:rPr>
            </w:pPr>
            <w:r w:rsidRPr="00291AB9">
              <w:rPr>
                <w:rFonts w:ascii="Arial" w:hAnsi="Arial" w:cs="Arial"/>
                <w:bCs/>
                <w:color w:val="000000"/>
                <w:szCs w:val="24"/>
                <w:shd w:val="clear" w:color="auto" w:fill="FFFFFF"/>
              </w:rPr>
              <w:t>Division 2—Consultation with workers</w:t>
            </w:r>
            <w:r>
              <w:rPr>
                <w:color w:val="000000"/>
                <w:sz w:val="18"/>
                <w:szCs w:val="18"/>
                <w:shd w:val="clear" w:color="auto" w:fill="FFFFFF"/>
              </w:rPr>
              <w:t>        </w:t>
            </w:r>
            <w:permEnd w:id="707989819"/>
          </w:p>
        </w:tc>
        <w:permStart w:id="158691132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86911323"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58" w:name="_Ref535589326"/>
      <w:r>
        <w:t>List three (3) ways that reference material on industrial relations or legal information may be made available to employees.</w:t>
      </w:r>
      <w:bookmarkEnd w:id="58"/>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4B2E" w:rsidRPr="00074B2E" w:rsidRDefault="00074B2E" w:rsidP="00074B2E">
            <w:pPr>
              <w:divId w:val="894894552"/>
              <w:rPr>
                <w:rFonts w:ascii="Arial" w:hAnsi="Arial" w:cs="Arial"/>
                <w:i/>
                <w:iCs/>
                <w:sz w:val="22"/>
                <w:szCs w:val="22"/>
                <w:lang w:val="en-US"/>
              </w:rPr>
            </w:pPr>
            <w:permStart w:id="1768763534" w:edGrp="everyone"/>
            <w:r w:rsidRPr="00074B2E">
              <w:rPr>
                <w:rFonts w:ascii="Arial" w:hAnsi="Arial" w:cs="Arial"/>
                <w:i/>
                <w:iCs/>
                <w:sz w:val="22"/>
                <w:szCs w:val="22"/>
              </w:rPr>
              <w:t xml:space="preserve">Information may be shared through a range of different methods, including: </w:t>
            </w:r>
          </w:p>
          <w:p w:rsidR="00000000" w:rsidRPr="00074B2E" w:rsidRDefault="00236A59" w:rsidP="00074B2E">
            <w:pPr>
              <w:numPr>
                <w:ilvl w:val="1"/>
                <w:numId w:val="41"/>
              </w:numPr>
              <w:divId w:val="371733504"/>
              <w:rPr>
                <w:rFonts w:ascii="Arial" w:hAnsi="Arial" w:cs="Arial"/>
                <w:i/>
                <w:iCs/>
                <w:sz w:val="22"/>
                <w:szCs w:val="22"/>
                <w:lang w:val="en-US"/>
              </w:rPr>
            </w:pPr>
            <w:r w:rsidRPr="00074B2E">
              <w:rPr>
                <w:rFonts w:ascii="Arial" w:hAnsi="Arial" w:cs="Arial"/>
                <w:i/>
                <w:iCs/>
                <w:sz w:val="22"/>
                <w:szCs w:val="22"/>
              </w:rPr>
              <w:t>Drafting electronic communication</w:t>
            </w:r>
          </w:p>
          <w:p w:rsidR="00000000" w:rsidRPr="00074B2E" w:rsidRDefault="00236A59" w:rsidP="00074B2E">
            <w:pPr>
              <w:numPr>
                <w:ilvl w:val="1"/>
                <w:numId w:val="41"/>
              </w:numPr>
              <w:divId w:val="51464334"/>
              <w:rPr>
                <w:rFonts w:ascii="Arial" w:hAnsi="Arial" w:cs="Arial"/>
                <w:i/>
                <w:iCs/>
                <w:sz w:val="22"/>
                <w:szCs w:val="22"/>
                <w:lang w:val="en-US"/>
              </w:rPr>
            </w:pPr>
            <w:r w:rsidRPr="00074B2E">
              <w:rPr>
                <w:rFonts w:ascii="Arial" w:hAnsi="Arial" w:cs="Arial"/>
                <w:i/>
                <w:iCs/>
                <w:sz w:val="22"/>
                <w:szCs w:val="22"/>
              </w:rPr>
              <w:t>Presenting information via face-to-face methods, such as meetings</w:t>
            </w:r>
          </w:p>
          <w:p w:rsidR="00000000" w:rsidRPr="00074B2E" w:rsidRDefault="00236A59" w:rsidP="00074B2E">
            <w:pPr>
              <w:numPr>
                <w:ilvl w:val="1"/>
                <w:numId w:val="41"/>
              </w:numPr>
              <w:divId w:val="840893140"/>
              <w:rPr>
                <w:rFonts w:ascii="Arial" w:hAnsi="Arial" w:cs="Arial"/>
                <w:i/>
                <w:iCs/>
                <w:sz w:val="22"/>
                <w:szCs w:val="22"/>
                <w:lang w:val="en-US"/>
              </w:rPr>
            </w:pPr>
            <w:r w:rsidRPr="00074B2E">
              <w:rPr>
                <w:rFonts w:ascii="Arial" w:hAnsi="Arial" w:cs="Arial"/>
                <w:i/>
                <w:iCs/>
                <w:sz w:val="22"/>
                <w:szCs w:val="22"/>
              </w:rPr>
              <w:t>Compiling information for a newsletter</w:t>
            </w:r>
          </w:p>
          <w:p w:rsidR="00000000" w:rsidRPr="00074B2E" w:rsidRDefault="00236A59" w:rsidP="00074B2E">
            <w:pPr>
              <w:numPr>
                <w:ilvl w:val="1"/>
                <w:numId w:val="41"/>
              </w:numPr>
              <w:divId w:val="2052219852"/>
              <w:rPr>
                <w:rFonts w:ascii="Arial" w:hAnsi="Arial" w:cs="Arial"/>
                <w:i/>
                <w:iCs/>
                <w:sz w:val="22"/>
                <w:szCs w:val="22"/>
                <w:lang w:val="en-US"/>
              </w:rPr>
            </w:pPr>
            <w:r w:rsidRPr="00074B2E">
              <w:rPr>
                <w:rFonts w:ascii="Arial" w:hAnsi="Arial" w:cs="Arial"/>
                <w:i/>
                <w:iCs/>
                <w:sz w:val="22"/>
                <w:szCs w:val="22"/>
              </w:rPr>
              <w:t>Sharing information at training sessions (i.e. ‘in-house’, on-the-job learning, workplace-based training, training consultant, online training)</w:t>
            </w:r>
          </w:p>
          <w:permEnd w:id="1768763534"/>
          <w:p w:rsidR="001419A8" w:rsidRPr="001C4084" w:rsidRDefault="00074B2E" w:rsidP="001419A8">
            <w:pPr>
              <w:rPr>
                <w:rFonts w:ascii="Arial" w:hAnsi="Arial" w:cs="Arial"/>
                <w:sz w:val="22"/>
                <w:szCs w:val="22"/>
              </w:rPr>
            </w:pPr>
            <w:r w:rsidRPr="00074B2E">
              <w:rPr>
                <w:rFonts w:ascii="Arial" w:hAnsi="Arial" w:cs="Arial"/>
                <w:i/>
                <w:iCs/>
                <w:sz w:val="22"/>
                <w:szCs w:val="22"/>
              </w:rPr>
              <w:t xml:space="preserve"> </w:t>
            </w:r>
          </w:p>
        </w:tc>
        <w:permStart w:id="86687374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66873742"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59" w:name="_Ref496611564"/>
      <w:r>
        <w:t>Which of the following are good processes for addressing disputes? Tick all that apply.</w:t>
      </w:r>
      <w:bookmarkEnd w:id="59"/>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987386102"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987386102"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157206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4157206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57956996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57956996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26441603"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126441603"/>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5947966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5947966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91732553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9173255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613763821"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613763821"/>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51903286" w:edGrp="everyone"/>
        <w:tc>
          <w:tcPr>
            <w:tcW w:w="541" w:type="pct"/>
            <w:tcBorders>
              <w:left w:val="single" w:sz="12" w:space="0" w:color="auto"/>
              <w:right w:val="single" w:sz="4"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751903286"/>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60" w:name="_Ref535829108"/>
      <w:r>
        <w:t>When handling a dispute, what document should you refer to for details on the obligations of each party to an agreement?</w:t>
      </w:r>
      <w:bookmarkEnd w:id="60"/>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4B2E" w:rsidRPr="00074B2E" w:rsidRDefault="00074B2E" w:rsidP="00074B2E">
            <w:pPr>
              <w:rPr>
                <w:rFonts w:ascii="Arial" w:hAnsi="Arial" w:cs="Arial"/>
                <w:sz w:val="22"/>
                <w:szCs w:val="22"/>
                <w:lang w:val="en-US"/>
              </w:rPr>
            </w:pPr>
            <w:permStart w:id="1214714762" w:edGrp="everyone"/>
            <w:r w:rsidRPr="00074B2E">
              <w:rPr>
                <w:rFonts w:ascii="Arial" w:hAnsi="Arial" w:cs="Arial"/>
                <w:sz w:val="22"/>
                <w:szCs w:val="22"/>
              </w:rPr>
              <w:t xml:space="preserve">You should </w:t>
            </w:r>
            <w:r w:rsidRPr="00074B2E">
              <w:rPr>
                <w:rFonts w:ascii="Arial" w:hAnsi="Arial" w:cs="Arial"/>
                <w:b/>
                <w:bCs/>
                <w:sz w:val="22"/>
                <w:szCs w:val="22"/>
              </w:rPr>
              <w:t xml:space="preserve">always refer to your contract first </w:t>
            </w:r>
            <w:r w:rsidRPr="00074B2E">
              <w:rPr>
                <w:rFonts w:ascii="Arial" w:hAnsi="Arial" w:cs="Arial"/>
                <w:sz w:val="22"/>
                <w:szCs w:val="22"/>
              </w:rPr>
              <w:t>which outlines all contractual details in order to:</w:t>
            </w:r>
          </w:p>
          <w:p w:rsidR="00000000" w:rsidRPr="00074B2E" w:rsidRDefault="00236A59" w:rsidP="00074B2E">
            <w:pPr>
              <w:numPr>
                <w:ilvl w:val="1"/>
                <w:numId w:val="42"/>
              </w:numPr>
              <w:rPr>
                <w:rFonts w:ascii="Arial" w:hAnsi="Arial" w:cs="Arial"/>
                <w:sz w:val="22"/>
                <w:szCs w:val="22"/>
                <w:lang w:val="en-US"/>
              </w:rPr>
            </w:pPr>
            <w:r w:rsidRPr="00074B2E">
              <w:rPr>
                <w:rFonts w:ascii="Arial" w:hAnsi="Arial" w:cs="Arial"/>
                <w:sz w:val="22"/>
                <w:szCs w:val="22"/>
              </w:rPr>
              <w:t>Determining responsibility for defects</w:t>
            </w:r>
          </w:p>
          <w:p w:rsidR="00000000" w:rsidRPr="00074B2E" w:rsidRDefault="00236A59" w:rsidP="00074B2E">
            <w:pPr>
              <w:numPr>
                <w:ilvl w:val="1"/>
                <w:numId w:val="42"/>
              </w:numPr>
              <w:rPr>
                <w:rFonts w:ascii="Arial" w:hAnsi="Arial" w:cs="Arial"/>
                <w:sz w:val="22"/>
                <w:szCs w:val="22"/>
                <w:lang w:val="en-US"/>
              </w:rPr>
            </w:pPr>
            <w:r w:rsidRPr="00074B2E">
              <w:rPr>
                <w:rFonts w:ascii="Arial" w:hAnsi="Arial" w:cs="Arial"/>
                <w:sz w:val="22"/>
                <w:szCs w:val="22"/>
              </w:rPr>
              <w:t>Directing the contractor (where appropriat</w:t>
            </w:r>
            <w:r w:rsidRPr="00074B2E">
              <w:rPr>
                <w:rFonts w:ascii="Arial" w:hAnsi="Arial" w:cs="Arial"/>
                <w:sz w:val="22"/>
                <w:szCs w:val="22"/>
              </w:rPr>
              <w:t>e) to rectify defects or complete the works</w:t>
            </w:r>
          </w:p>
          <w:permEnd w:id="1214714762"/>
          <w:p w:rsidR="001419A8" w:rsidRPr="001C4084" w:rsidRDefault="001419A8" w:rsidP="001419A8">
            <w:pPr>
              <w:rPr>
                <w:rFonts w:ascii="Arial" w:hAnsi="Arial" w:cs="Arial"/>
                <w:sz w:val="22"/>
                <w:szCs w:val="22"/>
              </w:rPr>
            </w:pPr>
          </w:p>
        </w:tc>
        <w:permStart w:id="102138522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021385223"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61" w:name="_Ref535829113"/>
      <w:r>
        <w:t>Which of the following should be addressed in a company’s policy for handling customer complaints? Tick all that apply.</w:t>
      </w:r>
      <w:bookmarkEnd w:id="61"/>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592982239"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592982239"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9598792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99598792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8058393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9805839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1186588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21186588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07931290"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307931290"/>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62" w:name="_Ref535829116"/>
      <w:r>
        <w:t>True or False (Tick your response): Dispute resolution procedures should be based on company policies.</w:t>
      </w:r>
      <w:bookmarkEnd w:id="62"/>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0824904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0824904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90416357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904163570"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569445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B46F3D"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569445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63" w:name="_Ref535829120"/>
      <w:r>
        <w:t>What are the benefits of documenting disputes and their outcomes?</w:t>
      </w:r>
      <w:bookmarkEnd w:id="63"/>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074B2E" w:rsidRDefault="00236A59" w:rsidP="00074B2E">
            <w:pPr>
              <w:numPr>
                <w:ilvl w:val="0"/>
                <w:numId w:val="43"/>
              </w:numPr>
              <w:rPr>
                <w:rFonts w:ascii="Arial" w:hAnsi="Arial" w:cs="Arial"/>
                <w:sz w:val="22"/>
                <w:szCs w:val="22"/>
                <w:lang w:val="en-US"/>
              </w:rPr>
            </w:pPr>
            <w:permStart w:id="2074439169" w:edGrp="everyone"/>
            <w:r w:rsidRPr="00074B2E">
              <w:rPr>
                <w:rFonts w:ascii="Arial" w:hAnsi="Arial" w:cs="Arial"/>
                <w:sz w:val="22"/>
                <w:szCs w:val="22"/>
              </w:rPr>
              <w:t xml:space="preserve">It is important to record the details of the complaint in detail so you can understand exactly what the problem is. </w:t>
            </w:r>
          </w:p>
          <w:p w:rsidR="00000000" w:rsidRPr="00074B2E" w:rsidRDefault="00236A59" w:rsidP="00074B2E">
            <w:pPr>
              <w:numPr>
                <w:ilvl w:val="0"/>
                <w:numId w:val="43"/>
              </w:numPr>
              <w:rPr>
                <w:rFonts w:ascii="Arial" w:hAnsi="Arial" w:cs="Arial"/>
                <w:sz w:val="22"/>
                <w:szCs w:val="22"/>
                <w:lang w:val="en-US"/>
              </w:rPr>
            </w:pPr>
            <w:r w:rsidRPr="00074B2E">
              <w:rPr>
                <w:rFonts w:ascii="Arial" w:hAnsi="Arial" w:cs="Arial"/>
                <w:sz w:val="22"/>
                <w:szCs w:val="22"/>
              </w:rPr>
              <w:t xml:space="preserve">Keep records of all complaints in one central place or register. </w:t>
            </w:r>
          </w:p>
          <w:p w:rsidR="00000000" w:rsidRPr="00074B2E" w:rsidRDefault="00236A59" w:rsidP="00074B2E">
            <w:pPr>
              <w:numPr>
                <w:ilvl w:val="0"/>
                <w:numId w:val="43"/>
              </w:numPr>
              <w:rPr>
                <w:rFonts w:ascii="Arial" w:hAnsi="Arial" w:cs="Arial"/>
                <w:sz w:val="22"/>
                <w:szCs w:val="22"/>
                <w:lang w:val="en-US"/>
              </w:rPr>
            </w:pPr>
            <w:r w:rsidRPr="00074B2E">
              <w:rPr>
                <w:rFonts w:ascii="Arial" w:hAnsi="Arial" w:cs="Arial"/>
                <w:sz w:val="22"/>
                <w:szCs w:val="22"/>
              </w:rPr>
              <w:t>Keeping records will help you identify any trends or issues and can also provide guida</w:t>
            </w:r>
            <w:r w:rsidRPr="00074B2E">
              <w:rPr>
                <w:rFonts w:ascii="Arial" w:hAnsi="Arial" w:cs="Arial"/>
                <w:sz w:val="22"/>
                <w:szCs w:val="22"/>
              </w:rPr>
              <w:t xml:space="preserve">nce on solutions for future disputes. </w:t>
            </w:r>
          </w:p>
          <w:permEnd w:id="2074439169"/>
          <w:p w:rsidR="008D625C" w:rsidRPr="001C4084" w:rsidRDefault="008D625C" w:rsidP="008D625C">
            <w:pPr>
              <w:rPr>
                <w:rFonts w:ascii="Arial" w:hAnsi="Arial" w:cs="Arial"/>
                <w:sz w:val="22"/>
                <w:szCs w:val="22"/>
              </w:rPr>
            </w:pPr>
          </w:p>
        </w:tc>
        <w:permStart w:id="375523715"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375523715"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64" w:name="_Ref426617223"/>
      <w:r>
        <w:t xml:space="preserve">True or False (Tick your response): </w:t>
      </w:r>
      <w:r w:rsidR="00DA0368">
        <w:t>You should keep records of all complaints in one central place or register</w:t>
      </w:r>
      <w:r>
        <w:t>.</w:t>
      </w:r>
      <w:bookmarkEnd w:id="64"/>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lastRenderedPageBreak/>
              <w:t>Answer</w:t>
            </w:r>
          </w:p>
        </w:tc>
        <w:permStart w:id="15668469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074B2E">
                  <w:rPr>
                    <w:rFonts w:ascii="Arial" w:hAnsi="Arial" w:cs="Arial"/>
                    <w:sz w:val="40"/>
                    <w:szCs w:val="44"/>
                  </w:rPr>
                  <w:sym w:font="Wingdings" w:char="F0FE"/>
                </w:r>
              </w:sdtContent>
            </w:sdt>
            <w:permEnd w:id="15668469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68172083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681720836"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0431508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B46F3D"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2043150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32"/>
      <w:headerReference w:type="default" r:id="rId33"/>
      <w:footerReference w:type="even" r:id="rId34"/>
      <w:footerReference w:type="default" r:id="rId3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6A59" w:rsidRDefault="00236A59" w:rsidP="00A67754">
      <w:r>
        <w:separator/>
      </w:r>
    </w:p>
  </w:endnote>
  <w:endnote w:type="continuationSeparator" w:id="0">
    <w:p w:rsidR="00236A59" w:rsidRDefault="00236A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F3D" w:rsidRPr="00830749" w:rsidRDefault="00B46F3D" w:rsidP="005D1948">
    <w:pPr>
      <w:pBdr>
        <w:top w:val="single" w:sz="4" w:space="1" w:color="auto"/>
      </w:pBdr>
      <w:rPr>
        <w:rFonts w:ascii="Arial" w:hAnsi="Arial" w:cs="Arial"/>
        <w:b/>
        <w:sz w:val="16"/>
        <w:szCs w:val="16"/>
      </w:rPr>
    </w:pPr>
  </w:p>
  <w:p w:rsidR="00B46F3D" w:rsidRPr="00830749" w:rsidRDefault="00B46F3D"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F052E">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F3D" w:rsidRPr="00830749" w:rsidRDefault="00B46F3D" w:rsidP="00830749">
    <w:pPr>
      <w:pBdr>
        <w:top w:val="single" w:sz="4" w:space="1" w:color="auto"/>
      </w:pBdr>
      <w:rPr>
        <w:rFonts w:ascii="Arial" w:hAnsi="Arial" w:cs="Arial"/>
        <w:b/>
        <w:sz w:val="16"/>
        <w:szCs w:val="16"/>
      </w:rPr>
    </w:pPr>
  </w:p>
  <w:p w:rsidR="00B46F3D" w:rsidRPr="00830749" w:rsidRDefault="00B46F3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052E">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6A59" w:rsidRDefault="00236A59" w:rsidP="00A67754">
      <w:r>
        <w:separator/>
      </w:r>
    </w:p>
  </w:footnote>
  <w:footnote w:type="continuationSeparator" w:id="0">
    <w:p w:rsidR="00236A59" w:rsidRDefault="00236A5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F3D" w:rsidRDefault="00B46F3D"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B46F3D" w:rsidRPr="00830749" w:rsidRDefault="00B46F3D"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F3D" w:rsidRDefault="00B46F3D"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B46F3D" w:rsidRPr="00830749" w:rsidRDefault="00B46F3D"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48400B"/>
    <w:multiLevelType w:val="hybridMultilevel"/>
    <w:tmpl w:val="3698C1B8"/>
    <w:lvl w:ilvl="0" w:tplc="4A7AAA04">
      <w:start w:val="1"/>
      <w:numFmt w:val="bullet"/>
      <w:lvlText w:val="•"/>
      <w:lvlJc w:val="left"/>
      <w:pPr>
        <w:tabs>
          <w:tab w:val="num" w:pos="720"/>
        </w:tabs>
        <w:ind w:left="720" w:hanging="360"/>
      </w:pPr>
      <w:rPr>
        <w:rFonts w:ascii="Arial" w:hAnsi="Arial" w:hint="default"/>
      </w:rPr>
    </w:lvl>
    <w:lvl w:ilvl="1" w:tplc="D2BAA464">
      <w:start w:val="1"/>
      <w:numFmt w:val="bullet"/>
      <w:lvlText w:val="•"/>
      <w:lvlJc w:val="left"/>
      <w:pPr>
        <w:tabs>
          <w:tab w:val="num" w:pos="1440"/>
        </w:tabs>
        <w:ind w:left="1440" w:hanging="360"/>
      </w:pPr>
      <w:rPr>
        <w:rFonts w:ascii="Arial" w:hAnsi="Arial" w:hint="default"/>
      </w:rPr>
    </w:lvl>
    <w:lvl w:ilvl="2" w:tplc="3E6ABFE4" w:tentative="1">
      <w:start w:val="1"/>
      <w:numFmt w:val="bullet"/>
      <w:lvlText w:val="•"/>
      <w:lvlJc w:val="left"/>
      <w:pPr>
        <w:tabs>
          <w:tab w:val="num" w:pos="2160"/>
        </w:tabs>
        <w:ind w:left="2160" w:hanging="360"/>
      </w:pPr>
      <w:rPr>
        <w:rFonts w:ascii="Arial" w:hAnsi="Arial" w:hint="default"/>
      </w:rPr>
    </w:lvl>
    <w:lvl w:ilvl="3" w:tplc="3928054E" w:tentative="1">
      <w:start w:val="1"/>
      <w:numFmt w:val="bullet"/>
      <w:lvlText w:val="•"/>
      <w:lvlJc w:val="left"/>
      <w:pPr>
        <w:tabs>
          <w:tab w:val="num" w:pos="2880"/>
        </w:tabs>
        <w:ind w:left="2880" w:hanging="360"/>
      </w:pPr>
      <w:rPr>
        <w:rFonts w:ascii="Arial" w:hAnsi="Arial" w:hint="default"/>
      </w:rPr>
    </w:lvl>
    <w:lvl w:ilvl="4" w:tplc="EBA4B5AE" w:tentative="1">
      <w:start w:val="1"/>
      <w:numFmt w:val="bullet"/>
      <w:lvlText w:val="•"/>
      <w:lvlJc w:val="left"/>
      <w:pPr>
        <w:tabs>
          <w:tab w:val="num" w:pos="3600"/>
        </w:tabs>
        <w:ind w:left="3600" w:hanging="360"/>
      </w:pPr>
      <w:rPr>
        <w:rFonts w:ascii="Arial" w:hAnsi="Arial" w:hint="default"/>
      </w:rPr>
    </w:lvl>
    <w:lvl w:ilvl="5" w:tplc="71206EC0" w:tentative="1">
      <w:start w:val="1"/>
      <w:numFmt w:val="bullet"/>
      <w:lvlText w:val="•"/>
      <w:lvlJc w:val="left"/>
      <w:pPr>
        <w:tabs>
          <w:tab w:val="num" w:pos="4320"/>
        </w:tabs>
        <w:ind w:left="4320" w:hanging="360"/>
      </w:pPr>
      <w:rPr>
        <w:rFonts w:ascii="Arial" w:hAnsi="Arial" w:hint="default"/>
      </w:rPr>
    </w:lvl>
    <w:lvl w:ilvl="6" w:tplc="20384C94" w:tentative="1">
      <w:start w:val="1"/>
      <w:numFmt w:val="bullet"/>
      <w:lvlText w:val="•"/>
      <w:lvlJc w:val="left"/>
      <w:pPr>
        <w:tabs>
          <w:tab w:val="num" w:pos="5040"/>
        </w:tabs>
        <w:ind w:left="5040" w:hanging="360"/>
      </w:pPr>
      <w:rPr>
        <w:rFonts w:ascii="Arial" w:hAnsi="Arial" w:hint="default"/>
      </w:rPr>
    </w:lvl>
    <w:lvl w:ilvl="7" w:tplc="204C5E02" w:tentative="1">
      <w:start w:val="1"/>
      <w:numFmt w:val="bullet"/>
      <w:lvlText w:val="•"/>
      <w:lvlJc w:val="left"/>
      <w:pPr>
        <w:tabs>
          <w:tab w:val="num" w:pos="5760"/>
        </w:tabs>
        <w:ind w:left="5760" w:hanging="360"/>
      </w:pPr>
      <w:rPr>
        <w:rFonts w:ascii="Arial" w:hAnsi="Arial" w:hint="default"/>
      </w:rPr>
    </w:lvl>
    <w:lvl w:ilvl="8" w:tplc="F0EAE1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6A4C3D"/>
    <w:multiLevelType w:val="hybridMultilevel"/>
    <w:tmpl w:val="EDCC6E04"/>
    <w:lvl w:ilvl="0" w:tplc="22CEA0F0">
      <w:start w:val="1"/>
      <w:numFmt w:val="bullet"/>
      <w:lvlText w:val="•"/>
      <w:lvlJc w:val="left"/>
      <w:pPr>
        <w:tabs>
          <w:tab w:val="num" w:pos="720"/>
        </w:tabs>
        <w:ind w:left="720" w:hanging="360"/>
      </w:pPr>
      <w:rPr>
        <w:rFonts w:ascii="Arial" w:hAnsi="Arial" w:hint="default"/>
      </w:rPr>
    </w:lvl>
    <w:lvl w:ilvl="1" w:tplc="ADCA9D20">
      <w:start w:val="1"/>
      <w:numFmt w:val="bullet"/>
      <w:lvlText w:val="•"/>
      <w:lvlJc w:val="left"/>
      <w:pPr>
        <w:tabs>
          <w:tab w:val="num" w:pos="1440"/>
        </w:tabs>
        <w:ind w:left="1440" w:hanging="360"/>
      </w:pPr>
      <w:rPr>
        <w:rFonts w:ascii="Arial" w:hAnsi="Arial" w:hint="default"/>
      </w:rPr>
    </w:lvl>
    <w:lvl w:ilvl="2" w:tplc="7C9C0BFE" w:tentative="1">
      <w:start w:val="1"/>
      <w:numFmt w:val="bullet"/>
      <w:lvlText w:val="•"/>
      <w:lvlJc w:val="left"/>
      <w:pPr>
        <w:tabs>
          <w:tab w:val="num" w:pos="2160"/>
        </w:tabs>
        <w:ind w:left="2160" w:hanging="360"/>
      </w:pPr>
      <w:rPr>
        <w:rFonts w:ascii="Arial" w:hAnsi="Arial" w:hint="default"/>
      </w:rPr>
    </w:lvl>
    <w:lvl w:ilvl="3" w:tplc="51D01B9E" w:tentative="1">
      <w:start w:val="1"/>
      <w:numFmt w:val="bullet"/>
      <w:lvlText w:val="•"/>
      <w:lvlJc w:val="left"/>
      <w:pPr>
        <w:tabs>
          <w:tab w:val="num" w:pos="2880"/>
        </w:tabs>
        <w:ind w:left="2880" w:hanging="360"/>
      </w:pPr>
      <w:rPr>
        <w:rFonts w:ascii="Arial" w:hAnsi="Arial" w:hint="default"/>
      </w:rPr>
    </w:lvl>
    <w:lvl w:ilvl="4" w:tplc="E04EC548" w:tentative="1">
      <w:start w:val="1"/>
      <w:numFmt w:val="bullet"/>
      <w:lvlText w:val="•"/>
      <w:lvlJc w:val="left"/>
      <w:pPr>
        <w:tabs>
          <w:tab w:val="num" w:pos="3600"/>
        </w:tabs>
        <w:ind w:left="3600" w:hanging="360"/>
      </w:pPr>
      <w:rPr>
        <w:rFonts w:ascii="Arial" w:hAnsi="Arial" w:hint="default"/>
      </w:rPr>
    </w:lvl>
    <w:lvl w:ilvl="5" w:tplc="043E25D2" w:tentative="1">
      <w:start w:val="1"/>
      <w:numFmt w:val="bullet"/>
      <w:lvlText w:val="•"/>
      <w:lvlJc w:val="left"/>
      <w:pPr>
        <w:tabs>
          <w:tab w:val="num" w:pos="4320"/>
        </w:tabs>
        <w:ind w:left="4320" w:hanging="360"/>
      </w:pPr>
      <w:rPr>
        <w:rFonts w:ascii="Arial" w:hAnsi="Arial" w:hint="default"/>
      </w:rPr>
    </w:lvl>
    <w:lvl w:ilvl="6" w:tplc="36F26D96" w:tentative="1">
      <w:start w:val="1"/>
      <w:numFmt w:val="bullet"/>
      <w:lvlText w:val="•"/>
      <w:lvlJc w:val="left"/>
      <w:pPr>
        <w:tabs>
          <w:tab w:val="num" w:pos="5040"/>
        </w:tabs>
        <w:ind w:left="5040" w:hanging="360"/>
      </w:pPr>
      <w:rPr>
        <w:rFonts w:ascii="Arial" w:hAnsi="Arial" w:hint="default"/>
      </w:rPr>
    </w:lvl>
    <w:lvl w:ilvl="7" w:tplc="7B9A2BC4" w:tentative="1">
      <w:start w:val="1"/>
      <w:numFmt w:val="bullet"/>
      <w:lvlText w:val="•"/>
      <w:lvlJc w:val="left"/>
      <w:pPr>
        <w:tabs>
          <w:tab w:val="num" w:pos="5760"/>
        </w:tabs>
        <w:ind w:left="5760" w:hanging="360"/>
      </w:pPr>
      <w:rPr>
        <w:rFonts w:ascii="Arial" w:hAnsi="Arial" w:hint="default"/>
      </w:rPr>
    </w:lvl>
    <w:lvl w:ilvl="8" w:tplc="811483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E95ADC"/>
    <w:multiLevelType w:val="hybridMultilevel"/>
    <w:tmpl w:val="E3781C2E"/>
    <w:lvl w:ilvl="0" w:tplc="8BA4AA9E">
      <w:start w:val="1"/>
      <w:numFmt w:val="bullet"/>
      <w:lvlText w:val="•"/>
      <w:lvlJc w:val="left"/>
      <w:pPr>
        <w:tabs>
          <w:tab w:val="num" w:pos="720"/>
        </w:tabs>
        <w:ind w:left="720" w:hanging="360"/>
      </w:pPr>
      <w:rPr>
        <w:rFonts w:ascii="Arial" w:hAnsi="Arial" w:hint="default"/>
      </w:rPr>
    </w:lvl>
    <w:lvl w:ilvl="1" w:tplc="10340B50" w:tentative="1">
      <w:start w:val="1"/>
      <w:numFmt w:val="bullet"/>
      <w:lvlText w:val="•"/>
      <w:lvlJc w:val="left"/>
      <w:pPr>
        <w:tabs>
          <w:tab w:val="num" w:pos="1440"/>
        </w:tabs>
        <w:ind w:left="1440" w:hanging="360"/>
      </w:pPr>
      <w:rPr>
        <w:rFonts w:ascii="Arial" w:hAnsi="Arial" w:hint="default"/>
      </w:rPr>
    </w:lvl>
    <w:lvl w:ilvl="2" w:tplc="51603E08" w:tentative="1">
      <w:start w:val="1"/>
      <w:numFmt w:val="bullet"/>
      <w:lvlText w:val="•"/>
      <w:lvlJc w:val="left"/>
      <w:pPr>
        <w:tabs>
          <w:tab w:val="num" w:pos="2160"/>
        </w:tabs>
        <w:ind w:left="2160" w:hanging="360"/>
      </w:pPr>
      <w:rPr>
        <w:rFonts w:ascii="Arial" w:hAnsi="Arial" w:hint="default"/>
      </w:rPr>
    </w:lvl>
    <w:lvl w:ilvl="3" w:tplc="1568AEAC" w:tentative="1">
      <w:start w:val="1"/>
      <w:numFmt w:val="bullet"/>
      <w:lvlText w:val="•"/>
      <w:lvlJc w:val="left"/>
      <w:pPr>
        <w:tabs>
          <w:tab w:val="num" w:pos="2880"/>
        </w:tabs>
        <w:ind w:left="2880" w:hanging="360"/>
      </w:pPr>
      <w:rPr>
        <w:rFonts w:ascii="Arial" w:hAnsi="Arial" w:hint="default"/>
      </w:rPr>
    </w:lvl>
    <w:lvl w:ilvl="4" w:tplc="883018DA" w:tentative="1">
      <w:start w:val="1"/>
      <w:numFmt w:val="bullet"/>
      <w:lvlText w:val="•"/>
      <w:lvlJc w:val="left"/>
      <w:pPr>
        <w:tabs>
          <w:tab w:val="num" w:pos="3600"/>
        </w:tabs>
        <w:ind w:left="3600" w:hanging="360"/>
      </w:pPr>
      <w:rPr>
        <w:rFonts w:ascii="Arial" w:hAnsi="Arial" w:hint="default"/>
      </w:rPr>
    </w:lvl>
    <w:lvl w:ilvl="5" w:tplc="AB2AF46C" w:tentative="1">
      <w:start w:val="1"/>
      <w:numFmt w:val="bullet"/>
      <w:lvlText w:val="•"/>
      <w:lvlJc w:val="left"/>
      <w:pPr>
        <w:tabs>
          <w:tab w:val="num" w:pos="4320"/>
        </w:tabs>
        <w:ind w:left="4320" w:hanging="360"/>
      </w:pPr>
      <w:rPr>
        <w:rFonts w:ascii="Arial" w:hAnsi="Arial" w:hint="default"/>
      </w:rPr>
    </w:lvl>
    <w:lvl w:ilvl="6" w:tplc="5F4A3724" w:tentative="1">
      <w:start w:val="1"/>
      <w:numFmt w:val="bullet"/>
      <w:lvlText w:val="•"/>
      <w:lvlJc w:val="left"/>
      <w:pPr>
        <w:tabs>
          <w:tab w:val="num" w:pos="5040"/>
        </w:tabs>
        <w:ind w:left="5040" w:hanging="360"/>
      </w:pPr>
      <w:rPr>
        <w:rFonts w:ascii="Arial" w:hAnsi="Arial" w:hint="default"/>
      </w:rPr>
    </w:lvl>
    <w:lvl w:ilvl="7" w:tplc="B442C2A8" w:tentative="1">
      <w:start w:val="1"/>
      <w:numFmt w:val="bullet"/>
      <w:lvlText w:val="•"/>
      <w:lvlJc w:val="left"/>
      <w:pPr>
        <w:tabs>
          <w:tab w:val="num" w:pos="5760"/>
        </w:tabs>
        <w:ind w:left="5760" w:hanging="360"/>
      </w:pPr>
      <w:rPr>
        <w:rFonts w:ascii="Arial" w:hAnsi="Arial" w:hint="default"/>
      </w:rPr>
    </w:lvl>
    <w:lvl w:ilvl="8" w:tplc="58E248F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6E54C68"/>
    <w:multiLevelType w:val="hybridMultilevel"/>
    <w:tmpl w:val="DB18C846"/>
    <w:lvl w:ilvl="0" w:tplc="BBFC2E24">
      <w:start w:val="1"/>
      <w:numFmt w:val="bullet"/>
      <w:lvlText w:val="•"/>
      <w:lvlJc w:val="left"/>
      <w:pPr>
        <w:tabs>
          <w:tab w:val="num" w:pos="720"/>
        </w:tabs>
        <w:ind w:left="720" w:hanging="360"/>
      </w:pPr>
      <w:rPr>
        <w:rFonts w:ascii="Arial" w:hAnsi="Arial" w:hint="default"/>
      </w:rPr>
    </w:lvl>
    <w:lvl w:ilvl="1" w:tplc="9718F1AC" w:tentative="1">
      <w:start w:val="1"/>
      <w:numFmt w:val="bullet"/>
      <w:lvlText w:val="•"/>
      <w:lvlJc w:val="left"/>
      <w:pPr>
        <w:tabs>
          <w:tab w:val="num" w:pos="1440"/>
        </w:tabs>
        <w:ind w:left="1440" w:hanging="360"/>
      </w:pPr>
      <w:rPr>
        <w:rFonts w:ascii="Arial" w:hAnsi="Arial" w:hint="default"/>
      </w:rPr>
    </w:lvl>
    <w:lvl w:ilvl="2" w:tplc="14C6695E" w:tentative="1">
      <w:start w:val="1"/>
      <w:numFmt w:val="bullet"/>
      <w:lvlText w:val="•"/>
      <w:lvlJc w:val="left"/>
      <w:pPr>
        <w:tabs>
          <w:tab w:val="num" w:pos="2160"/>
        </w:tabs>
        <w:ind w:left="2160" w:hanging="360"/>
      </w:pPr>
      <w:rPr>
        <w:rFonts w:ascii="Arial" w:hAnsi="Arial" w:hint="default"/>
      </w:rPr>
    </w:lvl>
    <w:lvl w:ilvl="3" w:tplc="D25A4F40" w:tentative="1">
      <w:start w:val="1"/>
      <w:numFmt w:val="bullet"/>
      <w:lvlText w:val="•"/>
      <w:lvlJc w:val="left"/>
      <w:pPr>
        <w:tabs>
          <w:tab w:val="num" w:pos="2880"/>
        </w:tabs>
        <w:ind w:left="2880" w:hanging="360"/>
      </w:pPr>
      <w:rPr>
        <w:rFonts w:ascii="Arial" w:hAnsi="Arial" w:hint="default"/>
      </w:rPr>
    </w:lvl>
    <w:lvl w:ilvl="4" w:tplc="CC14C4CC" w:tentative="1">
      <w:start w:val="1"/>
      <w:numFmt w:val="bullet"/>
      <w:lvlText w:val="•"/>
      <w:lvlJc w:val="left"/>
      <w:pPr>
        <w:tabs>
          <w:tab w:val="num" w:pos="3600"/>
        </w:tabs>
        <w:ind w:left="3600" w:hanging="360"/>
      </w:pPr>
      <w:rPr>
        <w:rFonts w:ascii="Arial" w:hAnsi="Arial" w:hint="default"/>
      </w:rPr>
    </w:lvl>
    <w:lvl w:ilvl="5" w:tplc="615C9CEC" w:tentative="1">
      <w:start w:val="1"/>
      <w:numFmt w:val="bullet"/>
      <w:lvlText w:val="•"/>
      <w:lvlJc w:val="left"/>
      <w:pPr>
        <w:tabs>
          <w:tab w:val="num" w:pos="4320"/>
        </w:tabs>
        <w:ind w:left="4320" w:hanging="360"/>
      </w:pPr>
      <w:rPr>
        <w:rFonts w:ascii="Arial" w:hAnsi="Arial" w:hint="default"/>
      </w:rPr>
    </w:lvl>
    <w:lvl w:ilvl="6" w:tplc="94D403C0" w:tentative="1">
      <w:start w:val="1"/>
      <w:numFmt w:val="bullet"/>
      <w:lvlText w:val="•"/>
      <w:lvlJc w:val="left"/>
      <w:pPr>
        <w:tabs>
          <w:tab w:val="num" w:pos="5040"/>
        </w:tabs>
        <w:ind w:left="5040" w:hanging="360"/>
      </w:pPr>
      <w:rPr>
        <w:rFonts w:ascii="Arial" w:hAnsi="Arial" w:hint="default"/>
      </w:rPr>
    </w:lvl>
    <w:lvl w:ilvl="7" w:tplc="535A3CFC" w:tentative="1">
      <w:start w:val="1"/>
      <w:numFmt w:val="bullet"/>
      <w:lvlText w:val="•"/>
      <w:lvlJc w:val="left"/>
      <w:pPr>
        <w:tabs>
          <w:tab w:val="num" w:pos="5760"/>
        </w:tabs>
        <w:ind w:left="5760" w:hanging="360"/>
      </w:pPr>
      <w:rPr>
        <w:rFonts w:ascii="Arial" w:hAnsi="Arial" w:hint="default"/>
      </w:rPr>
    </w:lvl>
    <w:lvl w:ilvl="8" w:tplc="20E2C0C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6D6E80"/>
    <w:multiLevelType w:val="hybridMultilevel"/>
    <w:tmpl w:val="DA544670"/>
    <w:lvl w:ilvl="0" w:tplc="AA2CD5B0">
      <w:start w:val="1"/>
      <w:numFmt w:val="bullet"/>
      <w:lvlText w:val="•"/>
      <w:lvlJc w:val="left"/>
      <w:pPr>
        <w:tabs>
          <w:tab w:val="num" w:pos="720"/>
        </w:tabs>
        <w:ind w:left="720" w:hanging="360"/>
      </w:pPr>
      <w:rPr>
        <w:rFonts w:ascii="Arial" w:hAnsi="Arial" w:hint="default"/>
      </w:rPr>
    </w:lvl>
    <w:lvl w:ilvl="1" w:tplc="4F68AD80">
      <w:start w:val="1"/>
      <w:numFmt w:val="bullet"/>
      <w:lvlText w:val="•"/>
      <w:lvlJc w:val="left"/>
      <w:pPr>
        <w:tabs>
          <w:tab w:val="num" w:pos="1440"/>
        </w:tabs>
        <w:ind w:left="1440" w:hanging="360"/>
      </w:pPr>
      <w:rPr>
        <w:rFonts w:ascii="Arial" w:hAnsi="Arial" w:hint="default"/>
      </w:rPr>
    </w:lvl>
    <w:lvl w:ilvl="2" w:tplc="7D6281A4" w:tentative="1">
      <w:start w:val="1"/>
      <w:numFmt w:val="bullet"/>
      <w:lvlText w:val="•"/>
      <w:lvlJc w:val="left"/>
      <w:pPr>
        <w:tabs>
          <w:tab w:val="num" w:pos="2160"/>
        </w:tabs>
        <w:ind w:left="2160" w:hanging="360"/>
      </w:pPr>
      <w:rPr>
        <w:rFonts w:ascii="Arial" w:hAnsi="Arial" w:hint="default"/>
      </w:rPr>
    </w:lvl>
    <w:lvl w:ilvl="3" w:tplc="D21C1D66" w:tentative="1">
      <w:start w:val="1"/>
      <w:numFmt w:val="bullet"/>
      <w:lvlText w:val="•"/>
      <w:lvlJc w:val="left"/>
      <w:pPr>
        <w:tabs>
          <w:tab w:val="num" w:pos="2880"/>
        </w:tabs>
        <w:ind w:left="2880" w:hanging="360"/>
      </w:pPr>
      <w:rPr>
        <w:rFonts w:ascii="Arial" w:hAnsi="Arial" w:hint="default"/>
      </w:rPr>
    </w:lvl>
    <w:lvl w:ilvl="4" w:tplc="1CE00A6A" w:tentative="1">
      <w:start w:val="1"/>
      <w:numFmt w:val="bullet"/>
      <w:lvlText w:val="•"/>
      <w:lvlJc w:val="left"/>
      <w:pPr>
        <w:tabs>
          <w:tab w:val="num" w:pos="3600"/>
        </w:tabs>
        <w:ind w:left="3600" w:hanging="360"/>
      </w:pPr>
      <w:rPr>
        <w:rFonts w:ascii="Arial" w:hAnsi="Arial" w:hint="default"/>
      </w:rPr>
    </w:lvl>
    <w:lvl w:ilvl="5" w:tplc="D7EE5628" w:tentative="1">
      <w:start w:val="1"/>
      <w:numFmt w:val="bullet"/>
      <w:lvlText w:val="•"/>
      <w:lvlJc w:val="left"/>
      <w:pPr>
        <w:tabs>
          <w:tab w:val="num" w:pos="4320"/>
        </w:tabs>
        <w:ind w:left="4320" w:hanging="360"/>
      </w:pPr>
      <w:rPr>
        <w:rFonts w:ascii="Arial" w:hAnsi="Arial" w:hint="default"/>
      </w:rPr>
    </w:lvl>
    <w:lvl w:ilvl="6" w:tplc="D58CF190" w:tentative="1">
      <w:start w:val="1"/>
      <w:numFmt w:val="bullet"/>
      <w:lvlText w:val="•"/>
      <w:lvlJc w:val="left"/>
      <w:pPr>
        <w:tabs>
          <w:tab w:val="num" w:pos="5040"/>
        </w:tabs>
        <w:ind w:left="5040" w:hanging="360"/>
      </w:pPr>
      <w:rPr>
        <w:rFonts w:ascii="Arial" w:hAnsi="Arial" w:hint="default"/>
      </w:rPr>
    </w:lvl>
    <w:lvl w:ilvl="7" w:tplc="D4E037C0" w:tentative="1">
      <w:start w:val="1"/>
      <w:numFmt w:val="bullet"/>
      <w:lvlText w:val="•"/>
      <w:lvlJc w:val="left"/>
      <w:pPr>
        <w:tabs>
          <w:tab w:val="num" w:pos="5760"/>
        </w:tabs>
        <w:ind w:left="5760" w:hanging="360"/>
      </w:pPr>
      <w:rPr>
        <w:rFonts w:ascii="Arial" w:hAnsi="Arial" w:hint="default"/>
      </w:rPr>
    </w:lvl>
    <w:lvl w:ilvl="8" w:tplc="3D5418C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5E2215A"/>
    <w:multiLevelType w:val="hybridMultilevel"/>
    <w:tmpl w:val="70BEC4AE"/>
    <w:lvl w:ilvl="0" w:tplc="C082EEFC">
      <w:start w:val="1"/>
      <w:numFmt w:val="bullet"/>
      <w:lvlText w:val="•"/>
      <w:lvlJc w:val="left"/>
      <w:pPr>
        <w:tabs>
          <w:tab w:val="num" w:pos="720"/>
        </w:tabs>
        <w:ind w:left="720" w:hanging="360"/>
      </w:pPr>
      <w:rPr>
        <w:rFonts w:ascii="Arial" w:hAnsi="Arial" w:hint="default"/>
      </w:rPr>
    </w:lvl>
    <w:lvl w:ilvl="1" w:tplc="FF82EB4A">
      <w:start w:val="1"/>
      <w:numFmt w:val="bullet"/>
      <w:lvlText w:val="•"/>
      <w:lvlJc w:val="left"/>
      <w:pPr>
        <w:tabs>
          <w:tab w:val="num" w:pos="1440"/>
        </w:tabs>
        <w:ind w:left="1440" w:hanging="360"/>
      </w:pPr>
      <w:rPr>
        <w:rFonts w:ascii="Arial" w:hAnsi="Arial" w:hint="default"/>
      </w:rPr>
    </w:lvl>
    <w:lvl w:ilvl="2" w:tplc="3B0823C8" w:tentative="1">
      <w:start w:val="1"/>
      <w:numFmt w:val="bullet"/>
      <w:lvlText w:val="•"/>
      <w:lvlJc w:val="left"/>
      <w:pPr>
        <w:tabs>
          <w:tab w:val="num" w:pos="2160"/>
        </w:tabs>
        <w:ind w:left="2160" w:hanging="360"/>
      </w:pPr>
      <w:rPr>
        <w:rFonts w:ascii="Arial" w:hAnsi="Arial" w:hint="default"/>
      </w:rPr>
    </w:lvl>
    <w:lvl w:ilvl="3" w:tplc="0714E1B6" w:tentative="1">
      <w:start w:val="1"/>
      <w:numFmt w:val="bullet"/>
      <w:lvlText w:val="•"/>
      <w:lvlJc w:val="left"/>
      <w:pPr>
        <w:tabs>
          <w:tab w:val="num" w:pos="2880"/>
        </w:tabs>
        <w:ind w:left="2880" w:hanging="360"/>
      </w:pPr>
      <w:rPr>
        <w:rFonts w:ascii="Arial" w:hAnsi="Arial" w:hint="default"/>
      </w:rPr>
    </w:lvl>
    <w:lvl w:ilvl="4" w:tplc="8EF6ED6E" w:tentative="1">
      <w:start w:val="1"/>
      <w:numFmt w:val="bullet"/>
      <w:lvlText w:val="•"/>
      <w:lvlJc w:val="left"/>
      <w:pPr>
        <w:tabs>
          <w:tab w:val="num" w:pos="3600"/>
        </w:tabs>
        <w:ind w:left="3600" w:hanging="360"/>
      </w:pPr>
      <w:rPr>
        <w:rFonts w:ascii="Arial" w:hAnsi="Arial" w:hint="default"/>
      </w:rPr>
    </w:lvl>
    <w:lvl w:ilvl="5" w:tplc="4A701F40" w:tentative="1">
      <w:start w:val="1"/>
      <w:numFmt w:val="bullet"/>
      <w:lvlText w:val="•"/>
      <w:lvlJc w:val="left"/>
      <w:pPr>
        <w:tabs>
          <w:tab w:val="num" w:pos="4320"/>
        </w:tabs>
        <w:ind w:left="4320" w:hanging="360"/>
      </w:pPr>
      <w:rPr>
        <w:rFonts w:ascii="Arial" w:hAnsi="Arial" w:hint="default"/>
      </w:rPr>
    </w:lvl>
    <w:lvl w:ilvl="6" w:tplc="467C8AA8" w:tentative="1">
      <w:start w:val="1"/>
      <w:numFmt w:val="bullet"/>
      <w:lvlText w:val="•"/>
      <w:lvlJc w:val="left"/>
      <w:pPr>
        <w:tabs>
          <w:tab w:val="num" w:pos="5040"/>
        </w:tabs>
        <w:ind w:left="5040" w:hanging="360"/>
      </w:pPr>
      <w:rPr>
        <w:rFonts w:ascii="Arial" w:hAnsi="Arial" w:hint="default"/>
      </w:rPr>
    </w:lvl>
    <w:lvl w:ilvl="7" w:tplc="D084F638" w:tentative="1">
      <w:start w:val="1"/>
      <w:numFmt w:val="bullet"/>
      <w:lvlText w:val="•"/>
      <w:lvlJc w:val="left"/>
      <w:pPr>
        <w:tabs>
          <w:tab w:val="num" w:pos="5760"/>
        </w:tabs>
        <w:ind w:left="5760" w:hanging="360"/>
      </w:pPr>
      <w:rPr>
        <w:rFonts w:ascii="Arial" w:hAnsi="Arial" w:hint="default"/>
      </w:rPr>
    </w:lvl>
    <w:lvl w:ilvl="8" w:tplc="6CBA8F2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6545769"/>
    <w:multiLevelType w:val="hybridMultilevel"/>
    <w:tmpl w:val="3F9C9EBA"/>
    <w:lvl w:ilvl="0" w:tplc="E9C4BB0E">
      <w:start w:val="1"/>
      <w:numFmt w:val="bullet"/>
      <w:lvlText w:val="•"/>
      <w:lvlJc w:val="left"/>
      <w:pPr>
        <w:tabs>
          <w:tab w:val="num" w:pos="720"/>
        </w:tabs>
        <w:ind w:left="720" w:hanging="360"/>
      </w:pPr>
      <w:rPr>
        <w:rFonts w:ascii="Arial" w:hAnsi="Arial" w:hint="default"/>
      </w:rPr>
    </w:lvl>
    <w:lvl w:ilvl="1" w:tplc="93C2255C" w:tentative="1">
      <w:start w:val="1"/>
      <w:numFmt w:val="bullet"/>
      <w:lvlText w:val="•"/>
      <w:lvlJc w:val="left"/>
      <w:pPr>
        <w:tabs>
          <w:tab w:val="num" w:pos="1440"/>
        </w:tabs>
        <w:ind w:left="1440" w:hanging="360"/>
      </w:pPr>
      <w:rPr>
        <w:rFonts w:ascii="Arial" w:hAnsi="Arial" w:hint="default"/>
      </w:rPr>
    </w:lvl>
    <w:lvl w:ilvl="2" w:tplc="B4886344" w:tentative="1">
      <w:start w:val="1"/>
      <w:numFmt w:val="bullet"/>
      <w:lvlText w:val="•"/>
      <w:lvlJc w:val="left"/>
      <w:pPr>
        <w:tabs>
          <w:tab w:val="num" w:pos="2160"/>
        </w:tabs>
        <w:ind w:left="2160" w:hanging="360"/>
      </w:pPr>
      <w:rPr>
        <w:rFonts w:ascii="Arial" w:hAnsi="Arial" w:hint="default"/>
      </w:rPr>
    </w:lvl>
    <w:lvl w:ilvl="3" w:tplc="A9B63492" w:tentative="1">
      <w:start w:val="1"/>
      <w:numFmt w:val="bullet"/>
      <w:lvlText w:val="•"/>
      <w:lvlJc w:val="left"/>
      <w:pPr>
        <w:tabs>
          <w:tab w:val="num" w:pos="2880"/>
        </w:tabs>
        <w:ind w:left="2880" w:hanging="360"/>
      </w:pPr>
      <w:rPr>
        <w:rFonts w:ascii="Arial" w:hAnsi="Arial" w:hint="default"/>
      </w:rPr>
    </w:lvl>
    <w:lvl w:ilvl="4" w:tplc="0BD084A0" w:tentative="1">
      <w:start w:val="1"/>
      <w:numFmt w:val="bullet"/>
      <w:lvlText w:val="•"/>
      <w:lvlJc w:val="left"/>
      <w:pPr>
        <w:tabs>
          <w:tab w:val="num" w:pos="3600"/>
        </w:tabs>
        <w:ind w:left="3600" w:hanging="360"/>
      </w:pPr>
      <w:rPr>
        <w:rFonts w:ascii="Arial" w:hAnsi="Arial" w:hint="default"/>
      </w:rPr>
    </w:lvl>
    <w:lvl w:ilvl="5" w:tplc="4CE08EF8" w:tentative="1">
      <w:start w:val="1"/>
      <w:numFmt w:val="bullet"/>
      <w:lvlText w:val="•"/>
      <w:lvlJc w:val="left"/>
      <w:pPr>
        <w:tabs>
          <w:tab w:val="num" w:pos="4320"/>
        </w:tabs>
        <w:ind w:left="4320" w:hanging="360"/>
      </w:pPr>
      <w:rPr>
        <w:rFonts w:ascii="Arial" w:hAnsi="Arial" w:hint="default"/>
      </w:rPr>
    </w:lvl>
    <w:lvl w:ilvl="6" w:tplc="4546F204" w:tentative="1">
      <w:start w:val="1"/>
      <w:numFmt w:val="bullet"/>
      <w:lvlText w:val="•"/>
      <w:lvlJc w:val="left"/>
      <w:pPr>
        <w:tabs>
          <w:tab w:val="num" w:pos="5040"/>
        </w:tabs>
        <w:ind w:left="5040" w:hanging="360"/>
      </w:pPr>
      <w:rPr>
        <w:rFonts w:ascii="Arial" w:hAnsi="Arial" w:hint="default"/>
      </w:rPr>
    </w:lvl>
    <w:lvl w:ilvl="7" w:tplc="319EC6EA" w:tentative="1">
      <w:start w:val="1"/>
      <w:numFmt w:val="bullet"/>
      <w:lvlText w:val="•"/>
      <w:lvlJc w:val="left"/>
      <w:pPr>
        <w:tabs>
          <w:tab w:val="num" w:pos="5760"/>
        </w:tabs>
        <w:ind w:left="5760" w:hanging="360"/>
      </w:pPr>
      <w:rPr>
        <w:rFonts w:ascii="Arial" w:hAnsi="Arial" w:hint="default"/>
      </w:rPr>
    </w:lvl>
    <w:lvl w:ilvl="8" w:tplc="95FC7E9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A4325B4"/>
    <w:multiLevelType w:val="hybridMultilevel"/>
    <w:tmpl w:val="64CA3854"/>
    <w:lvl w:ilvl="0" w:tplc="54942EF6">
      <w:start w:val="1"/>
      <w:numFmt w:val="bullet"/>
      <w:lvlText w:val="•"/>
      <w:lvlJc w:val="left"/>
      <w:pPr>
        <w:tabs>
          <w:tab w:val="num" w:pos="720"/>
        </w:tabs>
        <w:ind w:left="720" w:hanging="360"/>
      </w:pPr>
      <w:rPr>
        <w:rFonts w:ascii="Arial" w:hAnsi="Arial" w:hint="default"/>
      </w:rPr>
    </w:lvl>
    <w:lvl w:ilvl="1" w:tplc="167015A6">
      <w:start w:val="1"/>
      <w:numFmt w:val="bullet"/>
      <w:lvlText w:val="•"/>
      <w:lvlJc w:val="left"/>
      <w:pPr>
        <w:tabs>
          <w:tab w:val="num" w:pos="1440"/>
        </w:tabs>
        <w:ind w:left="1440" w:hanging="360"/>
      </w:pPr>
      <w:rPr>
        <w:rFonts w:ascii="Arial" w:hAnsi="Arial" w:hint="default"/>
      </w:rPr>
    </w:lvl>
    <w:lvl w:ilvl="2" w:tplc="C4A8DFD4" w:tentative="1">
      <w:start w:val="1"/>
      <w:numFmt w:val="bullet"/>
      <w:lvlText w:val="•"/>
      <w:lvlJc w:val="left"/>
      <w:pPr>
        <w:tabs>
          <w:tab w:val="num" w:pos="2160"/>
        </w:tabs>
        <w:ind w:left="2160" w:hanging="360"/>
      </w:pPr>
      <w:rPr>
        <w:rFonts w:ascii="Arial" w:hAnsi="Arial" w:hint="default"/>
      </w:rPr>
    </w:lvl>
    <w:lvl w:ilvl="3" w:tplc="4FC6D944" w:tentative="1">
      <w:start w:val="1"/>
      <w:numFmt w:val="bullet"/>
      <w:lvlText w:val="•"/>
      <w:lvlJc w:val="left"/>
      <w:pPr>
        <w:tabs>
          <w:tab w:val="num" w:pos="2880"/>
        </w:tabs>
        <w:ind w:left="2880" w:hanging="360"/>
      </w:pPr>
      <w:rPr>
        <w:rFonts w:ascii="Arial" w:hAnsi="Arial" w:hint="default"/>
      </w:rPr>
    </w:lvl>
    <w:lvl w:ilvl="4" w:tplc="90382D40" w:tentative="1">
      <w:start w:val="1"/>
      <w:numFmt w:val="bullet"/>
      <w:lvlText w:val="•"/>
      <w:lvlJc w:val="left"/>
      <w:pPr>
        <w:tabs>
          <w:tab w:val="num" w:pos="3600"/>
        </w:tabs>
        <w:ind w:left="3600" w:hanging="360"/>
      </w:pPr>
      <w:rPr>
        <w:rFonts w:ascii="Arial" w:hAnsi="Arial" w:hint="default"/>
      </w:rPr>
    </w:lvl>
    <w:lvl w:ilvl="5" w:tplc="41AE0D9A" w:tentative="1">
      <w:start w:val="1"/>
      <w:numFmt w:val="bullet"/>
      <w:lvlText w:val="•"/>
      <w:lvlJc w:val="left"/>
      <w:pPr>
        <w:tabs>
          <w:tab w:val="num" w:pos="4320"/>
        </w:tabs>
        <w:ind w:left="4320" w:hanging="360"/>
      </w:pPr>
      <w:rPr>
        <w:rFonts w:ascii="Arial" w:hAnsi="Arial" w:hint="default"/>
      </w:rPr>
    </w:lvl>
    <w:lvl w:ilvl="6" w:tplc="1BC812EE" w:tentative="1">
      <w:start w:val="1"/>
      <w:numFmt w:val="bullet"/>
      <w:lvlText w:val="•"/>
      <w:lvlJc w:val="left"/>
      <w:pPr>
        <w:tabs>
          <w:tab w:val="num" w:pos="5040"/>
        </w:tabs>
        <w:ind w:left="5040" w:hanging="360"/>
      </w:pPr>
      <w:rPr>
        <w:rFonts w:ascii="Arial" w:hAnsi="Arial" w:hint="default"/>
      </w:rPr>
    </w:lvl>
    <w:lvl w:ilvl="7" w:tplc="91B68BC8" w:tentative="1">
      <w:start w:val="1"/>
      <w:numFmt w:val="bullet"/>
      <w:lvlText w:val="•"/>
      <w:lvlJc w:val="left"/>
      <w:pPr>
        <w:tabs>
          <w:tab w:val="num" w:pos="5760"/>
        </w:tabs>
        <w:ind w:left="5760" w:hanging="360"/>
      </w:pPr>
      <w:rPr>
        <w:rFonts w:ascii="Arial" w:hAnsi="Arial" w:hint="default"/>
      </w:rPr>
    </w:lvl>
    <w:lvl w:ilvl="8" w:tplc="FEEC43B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6149E7"/>
    <w:multiLevelType w:val="hybridMultilevel"/>
    <w:tmpl w:val="E9109F56"/>
    <w:lvl w:ilvl="0" w:tplc="3F02BD3E">
      <w:start w:val="1"/>
      <w:numFmt w:val="bullet"/>
      <w:lvlText w:val="•"/>
      <w:lvlJc w:val="left"/>
      <w:pPr>
        <w:tabs>
          <w:tab w:val="num" w:pos="720"/>
        </w:tabs>
        <w:ind w:left="720" w:hanging="360"/>
      </w:pPr>
      <w:rPr>
        <w:rFonts w:ascii="Arial" w:hAnsi="Arial" w:hint="default"/>
      </w:rPr>
    </w:lvl>
    <w:lvl w:ilvl="1" w:tplc="7A4AFFC4" w:tentative="1">
      <w:start w:val="1"/>
      <w:numFmt w:val="bullet"/>
      <w:lvlText w:val="•"/>
      <w:lvlJc w:val="left"/>
      <w:pPr>
        <w:tabs>
          <w:tab w:val="num" w:pos="1440"/>
        </w:tabs>
        <w:ind w:left="1440" w:hanging="360"/>
      </w:pPr>
      <w:rPr>
        <w:rFonts w:ascii="Arial" w:hAnsi="Arial" w:hint="default"/>
      </w:rPr>
    </w:lvl>
    <w:lvl w:ilvl="2" w:tplc="9ACE5E8C" w:tentative="1">
      <w:start w:val="1"/>
      <w:numFmt w:val="bullet"/>
      <w:lvlText w:val="•"/>
      <w:lvlJc w:val="left"/>
      <w:pPr>
        <w:tabs>
          <w:tab w:val="num" w:pos="2160"/>
        </w:tabs>
        <w:ind w:left="2160" w:hanging="360"/>
      </w:pPr>
      <w:rPr>
        <w:rFonts w:ascii="Arial" w:hAnsi="Arial" w:hint="default"/>
      </w:rPr>
    </w:lvl>
    <w:lvl w:ilvl="3" w:tplc="93D25CE8" w:tentative="1">
      <w:start w:val="1"/>
      <w:numFmt w:val="bullet"/>
      <w:lvlText w:val="•"/>
      <w:lvlJc w:val="left"/>
      <w:pPr>
        <w:tabs>
          <w:tab w:val="num" w:pos="2880"/>
        </w:tabs>
        <w:ind w:left="2880" w:hanging="360"/>
      </w:pPr>
      <w:rPr>
        <w:rFonts w:ascii="Arial" w:hAnsi="Arial" w:hint="default"/>
      </w:rPr>
    </w:lvl>
    <w:lvl w:ilvl="4" w:tplc="BCB89440" w:tentative="1">
      <w:start w:val="1"/>
      <w:numFmt w:val="bullet"/>
      <w:lvlText w:val="•"/>
      <w:lvlJc w:val="left"/>
      <w:pPr>
        <w:tabs>
          <w:tab w:val="num" w:pos="3600"/>
        </w:tabs>
        <w:ind w:left="3600" w:hanging="360"/>
      </w:pPr>
      <w:rPr>
        <w:rFonts w:ascii="Arial" w:hAnsi="Arial" w:hint="default"/>
      </w:rPr>
    </w:lvl>
    <w:lvl w:ilvl="5" w:tplc="E98E7216" w:tentative="1">
      <w:start w:val="1"/>
      <w:numFmt w:val="bullet"/>
      <w:lvlText w:val="•"/>
      <w:lvlJc w:val="left"/>
      <w:pPr>
        <w:tabs>
          <w:tab w:val="num" w:pos="4320"/>
        </w:tabs>
        <w:ind w:left="4320" w:hanging="360"/>
      </w:pPr>
      <w:rPr>
        <w:rFonts w:ascii="Arial" w:hAnsi="Arial" w:hint="default"/>
      </w:rPr>
    </w:lvl>
    <w:lvl w:ilvl="6" w:tplc="0FBC108A" w:tentative="1">
      <w:start w:val="1"/>
      <w:numFmt w:val="bullet"/>
      <w:lvlText w:val="•"/>
      <w:lvlJc w:val="left"/>
      <w:pPr>
        <w:tabs>
          <w:tab w:val="num" w:pos="5040"/>
        </w:tabs>
        <w:ind w:left="5040" w:hanging="360"/>
      </w:pPr>
      <w:rPr>
        <w:rFonts w:ascii="Arial" w:hAnsi="Arial" w:hint="default"/>
      </w:rPr>
    </w:lvl>
    <w:lvl w:ilvl="7" w:tplc="0428C7BA" w:tentative="1">
      <w:start w:val="1"/>
      <w:numFmt w:val="bullet"/>
      <w:lvlText w:val="•"/>
      <w:lvlJc w:val="left"/>
      <w:pPr>
        <w:tabs>
          <w:tab w:val="num" w:pos="5760"/>
        </w:tabs>
        <w:ind w:left="5760" w:hanging="360"/>
      </w:pPr>
      <w:rPr>
        <w:rFonts w:ascii="Arial" w:hAnsi="Arial" w:hint="default"/>
      </w:rPr>
    </w:lvl>
    <w:lvl w:ilvl="8" w:tplc="D24C67B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FA5EF1"/>
    <w:multiLevelType w:val="multilevel"/>
    <w:tmpl w:val="264EFD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0"/>
  </w:num>
  <w:num w:numId="3">
    <w:abstractNumId w:val="19"/>
  </w:num>
  <w:num w:numId="4">
    <w:abstractNumId w:val="34"/>
  </w:num>
  <w:num w:numId="5">
    <w:abstractNumId w:val="6"/>
  </w:num>
  <w:num w:numId="6">
    <w:abstractNumId w:val="20"/>
  </w:num>
  <w:num w:numId="7">
    <w:abstractNumId w:val="31"/>
  </w:num>
  <w:num w:numId="8">
    <w:abstractNumId w:val="17"/>
  </w:num>
  <w:num w:numId="9">
    <w:abstractNumId w:val="28"/>
  </w:num>
  <w:num w:numId="10">
    <w:abstractNumId w:val="15"/>
  </w:num>
  <w:num w:numId="11">
    <w:abstractNumId w:val="3"/>
  </w:num>
  <w:num w:numId="12">
    <w:abstractNumId w:val="12"/>
  </w:num>
  <w:num w:numId="13">
    <w:abstractNumId w:val="41"/>
  </w:num>
  <w:num w:numId="14">
    <w:abstractNumId w:val="2"/>
  </w:num>
  <w:num w:numId="15">
    <w:abstractNumId w:val="0"/>
  </w:num>
  <w:num w:numId="16">
    <w:abstractNumId w:val="13"/>
  </w:num>
  <w:num w:numId="17">
    <w:abstractNumId w:val="7"/>
  </w:num>
  <w:num w:numId="18">
    <w:abstractNumId w:val="32"/>
  </w:num>
  <w:num w:numId="19">
    <w:abstractNumId w:val="14"/>
  </w:num>
  <w:num w:numId="20">
    <w:abstractNumId w:val="40"/>
  </w:num>
  <w:num w:numId="21">
    <w:abstractNumId w:val="33"/>
  </w:num>
  <w:num w:numId="22">
    <w:abstractNumId w:val="5"/>
  </w:num>
  <w:num w:numId="23">
    <w:abstractNumId w:val="23"/>
  </w:num>
  <w:num w:numId="24">
    <w:abstractNumId w:val="39"/>
  </w:num>
  <w:num w:numId="25">
    <w:abstractNumId w:val="9"/>
  </w:num>
  <w:num w:numId="26">
    <w:abstractNumId w:val="21"/>
  </w:num>
  <w:num w:numId="27">
    <w:abstractNumId w:val="37"/>
  </w:num>
  <w:num w:numId="28">
    <w:abstractNumId w:val="36"/>
  </w:num>
  <w:num w:numId="29">
    <w:abstractNumId w:val="42"/>
  </w:num>
  <w:num w:numId="30">
    <w:abstractNumId w:val="22"/>
  </w:num>
  <w:num w:numId="31">
    <w:abstractNumId w:val="18"/>
  </w:num>
  <w:num w:numId="32">
    <w:abstractNumId w:val="24"/>
  </w:num>
  <w:num w:numId="33">
    <w:abstractNumId w:val="29"/>
  </w:num>
  <w:num w:numId="34">
    <w:abstractNumId w:val="38"/>
  </w:num>
  <w:num w:numId="35">
    <w:abstractNumId w:val="1"/>
  </w:num>
  <w:num w:numId="36">
    <w:abstractNumId w:val="11"/>
  </w:num>
  <w:num w:numId="37">
    <w:abstractNumId w:val="25"/>
  </w:num>
  <w:num w:numId="38">
    <w:abstractNumId w:val="30"/>
  </w:num>
  <w:num w:numId="39">
    <w:abstractNumId w:val="27"/>
  </w:num>
  <w:num w:numId="40">
    <w:abstractNumId w:val="16"/>
  </w:num>
  <w:num w:numId="41">
    <w:abstractNumId w:val="26"/>
  </w:num>
  <w:num w:numId="42">
    <w:abstractNumId w:val="8"/>
  </w:num>
  <w:num w:numId="43">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6DDA"/>
    <w:rsid w:val="00027B47"/>
    <w:rsid w:val="00035243"/>
    <w:rsid w:val="00037820"/>
    <w:rsid w:val="0004368E"/>
    <w:rsid w:val="0004675B"/>
    <w:rsid w:val="00052041"/>
    <w:rsid w:val="00054D7B"/>
    <w:rsid w:val="0005658B"/>
    <w:rsid w:val="0006005A"/>
    <w:rsid w:val="00061726"/>
    <w:rsid w:val="000653FD"/>
    <w:rsid w:val="000672EE"/>
    <w:rsid w:val="00074457"/>
    <w:rsid w:val="00074B2E"/>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1C2"/>
    <w:rsid w:val="001806F4"/>
    <w:rsid w:val="00184237"/>
    <w:rsid w:val="0018673D"/>
    <w:rsid w:val="00187D1C"/>
    <w:rsid w:val="00191E86"/>
    <w:rsid w:val="00192495"/>
    <w:rsid w:val="0019250A"/>
    <w:rsid w:val="00193D29"/>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24AD"/>
    <w:rsid w:val="00213294"/>
    <w:rsid w:val="0021376B"/>
    <w:rsid w:val="00214096"/>
    <w:rsid w:val="002168EB"/>
    <w:rsid w:val="00217C56"/>
    <w:rsid w:val="00220F44"/>
    <w:rsid w:val="00222B64"/>
    <w:rsid w:val="0022353C"/>
    <w:rsid w:val="00233402"/>
    <w:rsid w:val="002337BA"/>
    <w:rsid w:val="00234776"/>
    <w:rsid w:val="00236A59"/>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2C81"/>
    <w:rsid w:val="0027392A"/>
    <w:rsid w:val="002762BF"/>
    <w:rsid w:val="00276703"/>
    <w:rsid w:val="00280505"/>
    <w:rsid w:val="00280C4A"/>
    <w:rsid w:val="00281347"/>
    <w:rsid w:val="00281ED1"/>
    <w:rsid w:val="00282382"/>
    <w:rsid w:val="002824BE"/>
    <w:rsid w:val="00282828"/>
    <w:rsid w:val="00287931"/>
    <w:rsid w:val="00287CC3"/>
    <w:rsid w:val="00291AB9"/>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2F5195"/>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A53A2"/>
    <w:rsid w:val="003B0DC7"/>
    <w:rsid w:val="003B5C02"/>
    <w:rsid w:val="003C065D"/>
    <w:rsid w:val="003C173C"/>
    <w:rsid w:val="003C33FB"/>
    <w:rsid w:val="003C6A1A"/>
    <w:rsid w:val="003D2DB8"/>
    <w:rsid w:val="003D337A"/>
    <w:rsid w:val="003D6EB8"/>
    <w:rsid w:val="003D7CD7"/>
    <w:rsid w:val="003E1DAB"/>
    <w:rsid w:val="003E41CD"/>
    <w:rsid w:val="003E495C"/>
    <w:rsid w:val="003E5DF9"/>
    <w:rsid w:val="003F4120"/>
    <w:rsid w:val="003F4BB4"/>
    <w:rsid w:val="003F4E60"/>
    <w:rsid w:val="00400774"/>
    <w:rsid w:val="00401C9F"/>
    <w:rsid w:val="00402AD2"/>
    <w:rsid w:val="00402F76"/>
    <w:rsid w:val="004037F3"/>
    <w:rsid w:val="0040389C"/>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48E0"/>
    <w:rsid w:val="004C56C5"/>
    <w:rsid w:val="004C72F3"/>
    <w:rsid w:val="004C7304"/>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A72"/>
    <w:rsid w:val="00536B74"/>
    <w:rsid w:val="00536CB1"/>
    <w:rsid w:val="00543100"/>
    <w:rsid w:val="00544F28"/>
    <w:rsid w:val="0055155C"/>
    <w:rsid w:val="00555130"/>
    <w:rsid w:val="00560583"/>
    <w:rsid w:val="00564CED"/>
    <w:rsid w:val="00573C4A"/>
    <w:rsid w:val="00576813"/>
    <w:rsid w:val="0058050E"/>
    <w:rsid w:val="00580ABE"/>
    <w:rsid w:val="00583840"/>
    <w:rsid w:val="00585CFF"/>
    <w:rsid w:val="005868D2"/>
    <w:rsid w:val="00590F71"/>
    <w:rsid w:val="005948F5"/>
    <w:rsid w:val="005A327B"/>
    <w:rsid w:val="005B3783"/>
    <w:rsid w:val="005B3D52"/>
    <w:rsid w:val="005B4B38"/>
    <w:rsid w:val="005C1FB7"/>
    <w:rsid w:val="005C20EC"/>
    <w:rsid w:val="005C39FD"/>
    <w:rsid w:val="005C48AD"/>
    <w:rsid w:val="005C697C"/>
    <w:rsid w:val="005C7024"/>
    <w:rsid w:val="005D0D43"/>
    <w:rsid w:val="005D1948"/>
    <w:rsid w:val="005D6DBE"/>
    <w:rsid w:val="005E26ED"/>
    <w:rsid w:val="005E2B40"/>
    <w:rsid w:val="005E2C83"/>
    <w:rsid w:val="005E4FE4"/>
    <w:rsid w:val="005E6C0C"/>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47ABF"/>
    <w:rsid w:val="00650C50"/>
    <w:rsid w:val="0065179C"/>
    <w:rsid w:val="00652FA9"/>
    <w:rsid w:val="00653936"/>
    <w:rsid w:val="006555C5"/>
    <w:rsid w:val="00655694"/>
    <w:rsid w:val="00655F6F"/>
    <w:rsid w:val="00665015"/>
    <w:rsid w:val="00666379"/>
    <w:rsid w:val="0066767E"/>
    <w:rsid w:val="00667F11"/>
    <w:rsid w:val="00672D43"/>
    <w:rsid w:val="00672FAE"/>
    <w:rsid w:val="00674064"/>
    <w:rsid w:val="00674685"/>
    <w:rsid w:val="006748C1"/>
    <w:rsid w:val="00674DE6"/>
    <w:rsid w:val="00675E17"/>
    <w:rsid w:val="00680BFE"/>
    <w:rsid w:val="00684AE0"/>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340D"/>
    <w:rsid w:val="006C7661"/>
    <w:rsid w:val="006D4794"/>
    <w:rsid w:val="006E0BDE"/>
    <w:rsid w:val="006E5907"/>
    <w:rsid w:val="006F052E"/>
    <w:rsid w:val="006F1570"/>
    <w:rsid w:val="006F1E14"/>
    <w:rsid w:val="006F5046"/>
    <w:rsid w:val="006F5FB5"/>
    <w:rsid w:val="006F78F8"/>
    <w:rsid w:val="006F7D66"/>
    <w:rsid w:val="007019BA"/>
    <w:rsid w:val="007070CF"/>
    <w:rsid w:val="00707741"/>
    <w:rsid w:val="00711150"/>
    <w:rsid w:val="007128AF"/>
    <w:rsid w:val="00713AD0"/>
    <w:rsid w:val="00714EB8"/>
    <w:rsid w:val="007175E1"/>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4A52"/>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4FF7"/>
    <w:rsid w:val="008868DF"/>
    <w:rsid w:val="00891A5B"/>
    <w:rsid w:val="008A082C"/>
    <w:rsid w:val="008A257C"/>
    <w:rsid w:val="008A37F2"/>
    <w:rsid w:val="008A3A99"/>
    <w:rsid w:val="008B1879"/>
    <w:rsid w:val="008B39C9"/>
    <w:rsid w:val="008C48F6"/>
    <w:rsid w:val="008C53BA"/>
    <w:rsid w:val="008D2E19"/>
    <w:rsid w:val="008D53C6"/>
    <w:rsid w:val="008D625C"/>
    <w:rsid w:val="008D6E9C"/>
    <w:rsid w:val="008F0BA8"/>
    <w:rsid w:val="008F464C"/>
    <w:rsid w:val="008F6E7D"/>
    <w:rsid w:val="00901593"/>
    <w:rsid w:val="009025D4"/>
    <w:rsid w:val="009029EB"/>
    <w:rsid w:val="009055FD"/>
    <w:rsid w:val="009056E2"/>
    <w:rsid w:val="00906690"/>
    <w:rsid w:val="00907601"/>
    <w:rsid w:val="00917FD2"/>
    <w:rsid w:val="00921288"/>
    <w:rsid w:val="0092580A"/>
    <w:rsid w:val="009304CA"/>
    <w:rsid w:val="0093060F"/>
    <w:rsid w:val="009324BA"/>
    <w:rsid w:val="00936180"/>
    <w:rsid w:val="00936E38"/>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4582"/>
    <w:rsid w:val="00A05713"/>
    <w:rsid w:val="00A07F94"/>
    <w:rsid w:val="00A2147E"/>
    <w:rsid w:val="00A25B81"/>
    <w:rsid w:val="00A2624A"/>
    <w:rsid w:val="00A265D7"/>
    <w:rsid w:val="00A33567"/>
    <w:rsid w:val="00A33D25"/>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0D15"/>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46F3D"/>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3F72"/>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0F78"/>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3EF"/>
    <w:rsid w:val="00D95463"/>
    <w:rsid w:val="00D95679"/>
    <w:rsid w:val="00DA0368"/>
    <w:rsid w:val="00DA162F"/>
    <w:rsid w:val="00DA2CF0"/>
    <w:rsid w:val="00DA34F5"/>
    <w:rsid w:val="00DA3C34"/>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1193"/>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59E4"/>
    <w:rsid w:val="00F8647F"/>
    <w:rsid w:val="00F8694B"/>
    <w:rsid w:val="00F8706B"/>
    <w:rsid w:val="00F91CCA"/>
    <w:rsid w:val="00F92F09"/>
    <w:rsid w:val="00F9628B"/>
    <w:rsid w:val="00F97200"/>
    <w:rsid w:val="00F97320"/>
    <w:rsid w:val="00FA1234"/>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BE530"/>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customStyle="1" w:styleId="listnumber">
    <w:name w:val="listnumber"/>
    <w:basedOn w:val="DefaultParagraphFont"/>
    <w:rsid w:val="00272C81"/>
  </w:style>
  <w:style w:type="character" w:customStyle="1" w:styleId="hittext">
    <w:name w:val="hittext"/>
    <w:basedOn w:val="DefaultParagraphFont"/>
    <w:rsid w:val="00272C81"/>
  </w:style>
  <w:style w:type="paragraph" w:customStyle="1" w:styleId="leftparagraph">
    <w:name w:val="leftparagraph"/>
    <w:basedOn w:val="Normal"/>
    <w:rsid w:val="00580ABE"/>
    <w:pPr>
      <w:spacing w:before="100" w:beforeAutospacing="1" w:after="100" w:afterAutospacing="1"/>
      <w:jc w:val="left"/>
    </w:pPr>
    <w:rPr>
      <w:rFonts w:ascii="Times New Roman" w:hAnsi="Times New Roman"/>
      <w:szCs w:val="24"/>
      <w:lang w:val="en-US"/>
    </w:rPr>
  </w:style>
  <w:style w:type="character" w:styleId="Emphasis">
    <w:name w:val="Emphasis"/>
    <w:basedOn w:val="DefaultParagraphFont"/>
    <w:uiPriority w:val="20"/>
    <w:qFormat/>
    <w:rsid w:val="00DA3C34"/>
    <w:rPr>
      <w:i/>
      <w:iCs/>
    </w:rPr>
  </w:style>
  <w:style w:type="paragraph" w:styleId="TOC2">
    <w:name w:val="toc 2"/>
    <w:basedOn w:val="Normal"/>
    <w:autoRedefine/>
    <w:uiPriority w:val="39"/>
    <w:unhideWhenUsed/>
    <w:rsid w:val="00DA3C34"/>
    <w:pPr>
      <w:spacing w:before="100" w:beforeAutospacing="1" w:after="100" w:afterAutospacing="1"/>
      <w:jc w:val="left"/>
    </w:pPr>
    <w:rPr>
      <w:rFonts w:ascii="Times New Roman" w:hAnsi="Times New Roman"/>
      <w:szCs w:val="24"/>
      <w:lang w:val="en-US"/>
    </w:rPr>
  </w:style>
  <w:style w:type="paragraph" w:styleId="TOC3">
    <w:name w:val="toc 3"/>
    <w:basedOn w:val="Normal"/>
    <w:autoRedefine/>
    <w:uiPriority w:val="39"/>
    <w:semiHidden/>
    <w:unhideWhenUsed/>
    <w:rsid w:val="00DA3C34"/>
    <w:pPr>
      <w:spacing w:before="100" w:beforeAutospacing="1" w:after="100" w:afterAutospacing="1"/>
      <w:jc w:val="left"/>
    </w:pPr>
    <w:rPr>
      <w:rFonts w:ascii="Times New Roman" w:hAnsi="Times New Roman"/>
      <w:szCs w:val="24"/>
      <w:lang w:val="en-US"/>
    </w:rPr>
  </w:style>
  <w:style w:type="paragraph" w:styleId="NormalWeb">
    <w:name w:val="Normal (Web)"/>
    <w:basedOn w:val="Normal"/>
    <w:uiPriority w:val="99"/>
    <w:semiHidden/>
    <w:unhideWhenUsed/>
    <w:rsid w:val="002F5195"/>
    <w:pPr>
      <w:spacing w:before="100" w:beforeAutospacing="1" w:after="100" w:afterAutospacing="1"/>
      <w:jc w:val="left"/>
    </w:pPr>
    <w:rPr>
      <w:rFonts w:ascii="Times New Roman" w:hAnsi="Times New Roman"/>
      <w:szCs w:val="24"/>
      <w:lang w:val="en-US"/>
    </w:rPr>
  </w:style>
  <w:style w:type="character" w:customStyle="1" w:styleId="chardivno">
    <w:name w:val="chardivno"/>
    <w:basedOn w:val="DefaultParagraphFont"/>
    <w:rsid w:val="005E6C0C"/>
  </w:style>
  <w:style w:type="character" w:customStyle="1" w:styleId="chardivtext">
    <w:name w:val="chardivtext"/>
    <w:basedOn w:val="DefaultParagraphFont"/>
    <w:rsid w:val="005E6C0C"/>
  </w:style>
  <w:style w:type="paragraph" w:customStyle="1" w:styleId="acthead5">
    <w:name w:val="acthead5"/>
    <w:basedOn w:val="Normal"/>
    <w:rsid w:val="009029EB"/>
    <w:pPr>
      <w:spacing w:before="100" w:beforeAutospacing="1" w:after="100" w:afterAutospacing="1"/>
      <w:jc w:val="left"/>
    </w:pPr>
    <w:rPr>
      <w:rFonts w:ascii="Times New Roman" w:hAnsi="Times New Roman"/>
      <w:szCs w:val="24"/>
      <w:lang w:val="en-US"/>
    </w:rPr>
  </w:style>
  <w:style w:type="character" w:customStyle="1" w:styleId="charsectno">
    <w:name w:val="charsectno"/>
    <w:basedOn w:val="DefaultParagraphFont"/>
    <w:rsid w:val="009029EB"/>
  </w:style>
  <w:style w:type="paragraph" w:customStyle="1" w:styleId="subsection">
    <w:name w:val="subsection"/>
    <w:basedOn w:val="Normal"/>
    <w:rsid w:val="009029EB"/>
    <w:pPr>
      <w:spacing w:before="100" w:beforeAutospacing="1" w:after="100" w:afterAutospacing="1"/>
      <w:jc w:val="left"/>
    </w:pPr>
    <w:rPr>
      <w:rFonts w:ascii="Times New Roman" w:hAnsi="Times New Roman"/>
      <w:szCs w:val="24"/>
      <w:lang w:val="en-US"/>
    </w:rPr>
  </w:style>
  <w:style w:type="paragraph" w:customStyle="1" w:styleId="paragraph">
    <w:name w:val="paragraph"/>
    <w:basedOn w:val="Normal"/>
    <w:rsid w:val="009029EB"/>
    <w:pPr>
      <w:spacing w:before="100" w:beforeAutospacing="1" w:after="100" w:afterAutospacing="1"/>
      <w:jc w:val="left"/>
    </w:pPr>
    <w:rPr>
      <w:rFonts w:ascii="Times New Roman" w:hAnsi="Times New Roman"/>
      <w:szCs w:val="24"/>
      <w:lang w:val="en-US"/>
    </w:rPr>
  </w:style>
  <w:style w:type="paragraph" w:customStyle="1" w:styleId="subsection2">
    <w:name w:val="subsection2"/>
    <w:basedOn w:val="Normal"/>
    <w:rsid w:val="009029EB"/>
    <w:pPr>
      <w:spacing w:before="100" w:beforeAutospacing="1" w:after="100" w:afterAutospacing="1"/>
      <w:jc w:val="left"/>
    </w:pPr>
    <w:rPr>
      <w:rFonts w:ascii="Times New Roman" w:hAnsi="Times New Roman"/>
      <w:szCs w:val="24"/>
      <w:lang w:val="en-US"/>
    </w:rPr>
  </w:style>
  <w:style w:type="paragraph" w:customStyle="1" w:styleId="definition">
    <w:name w:val="definition"/>
    <w:basedOn w:val="Normal"/>
    <w:rsid w:val="009029EB"/>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11159">
      <w:bodyDiv w:val="1"/>
      <w:marLeft w:val="0"/>
      <w:marRight w:val="0"/>
      <w:marTop w:val="0"/>
      <w:marBottom w:val="0"/>
      <w:divBdr>
        <w:top w:val="none" w:sz="0" w:space="0" w:color="auto"/>
        <w:left w:val="none" w:sz="0" w:space="0" w:color="auto"/>
        <w:bottom w:val="none" w:sz="0" w:space="0" w:color="auto"/>
        <w:right w:val="none" w:sz="0" w:space="0" w:color="auto"/>
      </w:divBdr>
    </w:div>
    <w:div w:id="225072383">
      <w:bodyDiv w:val="1"/>
      <w:marLeft w:val="0"/>
      <w:marRight w:val="0"/>
      <w:marTop w:val="0"/>
      <w:marBottom w:val="0"/>
      <w:divBdr>
        <w:top w:val="none" w:sz="0" w:space="0" w:color="auto"/>
        <w:left w:val="none" w:sz="0" w:space="0" w:color="auto"/>
        <w:bottom w:val="none" w:sz="0" w:space="0" w:color="auto"/>
        <w:right w:val="none" w:sz="0" w:space="0" w:color="auto"/>
      </w:divBdr>
      <w:divsChild>
        <w:div w:id="1209030828">
          <w:marLeft w:val="274"/>
          <w:marRight w:val="0"/>
          <w:marTop w:val="0"/>
          <w:marBottom w:val="0"/>
          <w:divBdr>
            <w:top w:val="none" w:sz="0" w:space="0" w:color="auto"/>
            <w:left w:val="none" w:sz="0" w:space="0" w:color="auto"/>
            <w:bottom w:val="none" w:sz="0" w:space="0" w:color="auto"/>
            <w:right w:val="none" w:sz="0" w:space="0" w:color="auto"/>
          </w:divBdr>
        </w:div>
        <w:div w:id="1921213298">
          <w:marLeft w:val="274"/>
          <w:marRight w:val="0"/>
          <w:marTop w:val="0"/>
          <w:marBottom w:val="0"/>
          <w:divBdr>
            <w:top w:val="none" w:sz="0" w:space="0" w:color="auto"/>
            <w:left w:val="none" w:sz="0" w:space="0" w:color="auto"/>
            <w:bottom w:val="none" w:sz="0" w:space="0" w:color="auto"/>
            <w:right w:val="none" w:sz="0" w:space="0" w:color="auto"/>
          </w:divBdr>
        </w:div>
        <w:div w:id="82713385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2627763">
      <w:bodyDiv w:val="1"/>
      <w:marLeft w:val="0"/>
      <w:marRight w:val="0"/>
      <w:marTop w:val="0"/>
      <w:marBottom w:val="0"/>
      <w:divBdr>
        <w:top w:val="none" w:sz="0" w:space="0" w:color="auto"/>
        <w:left w:val="none" w:sz="0" w:space="0" w:color="auto"/>
        <w:bottom w:val="none" w:sz="0" w:space="0" w:color="auto"/>
        <w:right w:val="none" w:sz="0" w:space="0" w:color="auto"/>
      </w:divBdr>
    </w:div>
    <w:div w:id="596787512">
      <w:bodyDiv w:val="1"/>
      <w:marLeft w:val="0"/>
      <w:marRight w:val="0"/>
      <w:marTop w:val="0"/>
      <w:marBottom w:val="0"/>
      <w:divBdr>
        <w:top w:val="none" w:sz="0" w:space="0" w:color="auto"/>
        <w:left w:val="none" w:sz="0" w:space="0" w:color="auto"/>
        <w:bottom w:val="none" w:sz="0" w:space="0" w:color="auto"/>
        <w:right w:val="none" w:sz="0" w:space="0" w:color="auto"/>
      </w:divBdr>
      <w:divsChild>
        <w:div w:id="1432631253">
          <w:marLeft w:val="677"/>
          <w:marRight w:val="0"/>
          <w:marTop w:val="0"/>
          <w:marBottom w:val="0"/>
          <w:divBdr>
            <w:top w:val="none" w:sz="0" w:space="0" w:color="auto"/>
            <w:left w:val="none" w:sz="0" w:space="0" w:color="auto"/>
            <w:bottom w:val="none" w:sz="0" w:space="0" w:color="auto"/>
            <w:right w:val="none" w:sz="0" w:space="0" w:color="auto"/>
          </w:divBdr>
        </w:div>
        <w:div w:id="672607692">
          <w:marLeft w:val="677"/>
          <w:marRight w:val="0"/>
          <w:marTop w:val="0"/>
          <w:marBottom w:val="0"/>
          <w:divBdr>
            <w:top w:val="none" w:sz="0" w:space="0" w:color="auto"/>
            <w:left w:val="none" w:sz="0" w:space="0" w:color="auto"/>
            <w:bottom w:val="none" w:sz="0" w:space="0" w:color="auto"/>
            <w:right w:val="none" w:sz="0" w:space="0" w:color="auto"/>
          </w:divBdr>
        </w:div>
        <w:div w:id="1428699502">
          <w:marLeft w:val="677"/>
          <w:marRight w:val="0"/>
          <w:marTop w:val="0"/>
          <w:marBottom w:val="0"/>
          <w:divBdr>
            <w:top w:val="none" w:sz="0" w:space="0" w:color="auto"/>
            <w:left w:val="none" w:sz="0" w:space="0" w:color="auto"/>
            <w:bottom w:val="none" w:sz="0" w:space="0" w:color="auto"/>
            <w:right w:val="none" w:sz="0" w:space="0" w:color="auto"/>
          </w:divBdr>
        </w:div>
        <w:div w:id="1845241776">
          <w:marLeft w:val="677"/>
          <w:marRight w:val="0"/>
          <w:marTop w:val="0"/>
          <w:marBottom w:val="0"/>
          <w:divBdr>
            <w:top w:val="none" w:sz="0" w:space="0" w:color="auto"/>
            <w:left w:val="none" w:sz="0" w:space="0" w:color="auto"/>
            <w:bottom w:val="none" w:sz="0" w:space="0" w:color="auto"/>
            <w:right w:val="none" w:sz="0" w:space="0" w:color="auto"/>
          </w:divBdr>
        </w:div>
      </w:divsChild>
    </w:div>
    <w:div w:id="601257260">
      <w:bodyDiv w:val="1"/>
      <w:marLeft w:val="0"/>
      <w:marRight w:val="0"/>
      <w:marTop w:val="0"/>
      <w:marBottom w:val="0"/>
      <w:divBdr>
        <w:top w:val="none" w:sz="0" w:space="0" w:color="auto"/>
        <w:left w:val="none" w:sz="0" w:space="0" w:color="auto"/>
        <w:bottom w:val="none" w:sz="0" w:space="0" w:color="auto"/>
        <w:right w:val="none" w:sz="0" w:space="0" w:color="auto"/>
      </w:divBdr>
      <w:divsChild>
        <w:div w:id="1676227108">
          <w:marLeft w:val="0"/>
          <w:marRight w:val="0"/>
          <w:marTop w:val="0"/>
          <w:marBottom w:val="0"/>
          <w:divBdr>
            <w:top w:val="none" w:sz="0" w:space="0" w:color="auto"/>
            <w:left w:val="none" w:sz="0" w:space="0" w:color="auto"/>
            <w:bottom w:val="none" w:sz="0" w:space="0" w:color="auto"/>
            <w:right w:val="none" w:sz="0" w:space="0" w:color="auto"/>
          </w:divBdr>
          <w:divsChild>
            <w:div w:id="140194031">
              <w:marLeft w:val="0"/>
              <w:marRight w:val="0"/>
              <w:marTop w:val="0"/>
              <w:marBottom w:val="0"/>
              <w:divBdr>
                <w:top w:val="none" w:sz="0" w:space="0" w:color="auto"/>
                <w:left w:val="none" w:sz="0" w:space="0" w:color="auto"/>
                <w:bottom w:val="none" w:sz="0" w:space="0" w:color="auto"/>
                <w:right w:val="none" w:sz="0" w:space="0" w:color="auto"/>
              </w:divBdr>
              <w:divsChild>
                <w:div w:id="375855389">
                  <w:marLeft w:val="0"/>
                  <w:marRight w:val="-6300"/>
                  <w:marTop w:val="0"/>
                  <w:marBottom w:val="0"/>
                  <w:divBdr>
                    <w:top w:val="none" w:sz="0" w:space="0" w:color="auto"/>
                    <w:left w:val="none" w:sz="0" w:space="0" w:color="auto"/>
                    <w:bottom w:val="none" w:sz="0" w:space="0" w:color="auto"/>
                    <w:right w:val="none" w:sz="0" w:space="0" w:color="auto"/>
                  </w:divBdr>
                  <w:divsChild>
                    <w:div w:id="1870988345">
                      <w:marLeft w:val="340"/>
                      <w:marRight w:val="0"/>
                      <w:marTop w:val="300"/>
                      <w:marBottom w:val="120"/>
                      <w:divBdr>
                        <w:top w:val="none" w:sz="0" w:space="0" w:color="auto"/>
                        <w:left w:val="none" w:sz="0" w:space="0" w:color="auto"/>
                        <w:bottom w:val="none" w:sz="0" w:space="0" w:color="auto"/>
                        <w:right w:val="none" w:sz="0" w:space="0" w:color="auto"/>
                      </w:divBdr>
                      <w:divsChild>
                        <w:div w:id="910505727">
                          <w:marLeft w:val="0"/>
                          <w:marRight w:val="0"/>
                          <w:marTop w:val="0"/>
                          <w:marBottom w:val="0"/>
                          <w:divBdr>
                            <w:top w:val="none" w:sz="0" w:space="0" w:color="auto"/>
                            <w:left w:val="none" w:sz="0" w:space="0" w:color="auto"/>
                            <w:bottom w:val="none" w:sz="0" w:space="0" w:color="auto"/>
                            <w:right w:val="none" w:sz="0" w:space="0" w:color="auto"/>
                          </w:divBdr>
                          <w:divsChild>
                            <w:div w:id="63630429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52473946">
                                  <w:blockQuote w:val="1"/>
                                  <w:marLeft w:val="600"/>
                                  <w:marRight w:val="0"/>
                                  <w:marTop w:val="120"/>
                                  <w:marBottom w:val="120"/>
                                  <w:divBdr>
                                    <w:top w:val="none" w:sz="0" w:space="0" w:color="auto"/>
                                    <w:left w:val="none" w:sz="0" w:space="0" w:color="auto"/>
                                    <w:bottom w:val="none" w:sz="0" w:space="0" w:color="auto"/>
                                    <w:right w:val="none" w:sz="0" w:space="0" w:color="auto"/>
                                  </w:divBdr>
                                </w:div>
                                <w:div w:id="179854662">
                                  <w:blockQuote w:val="1"/>
                                  <w:marLeft w:val="600"/>
                                  <w:marRight w:val="0"/>
                                  <w:marTop w:val="120"/>
                                  <w:marBottom w:val="120"/>
                                  <w:divBdr>
                                    <w:top w:val="none" w:sz="0" w:space="0" w:color="auto"/>
                                    <w:left w:val="none" w:sz="0" w:space="0" w:color="auto"/>
                                    <w:bottom w:val="none" w:sz="0" w:space="0" w:color="auto"/>
                                    <w:right w:val="none" w:sz="0" w:space="0" w:color="auto"/>
                                  </w:divBdr>
                                </w:div>
                                <w:div w:id="1804075490">
                                  <w:blockQuote w:val="1"/>
                                  <w:marLeft w:val="600"/>
                                  <w:marRight w:val="0"/>
                                  <w:marTop w:val="120"/>
                                  <w:marBottom w:val="120"/>
                                  <w:divBdr>
                                    <w:top w:val="none" w:sz="0" w:space="0" w:color="auto"/>
                                    <w:left w:val="none" w:sz="0" w:space="0" w:color="auto"/>
                                    <w:bottom w:val="none" w:sz="0" w:space="0" w:color="auto"/>
                                    <w:right w:val="none" w:sz="0" w:space="0" w:color="auto"/>
                                  </w:divBdr>
                                </w:div>
                                <w:div w:id="105801738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609146">
      <w:bodyDiv w:val="1"/>
      <w:marLeft w:val="0"/>
      <w:marRight w:val="0"/>
      <w:marTop w:val="0"/>
      <w:marBottom w:val="0"/>
      <w:divBdr>
        <w:top w:val="none" w:sz="0" w:space="0" w:color="auto"/>
        <w:left w:val="none" w:sz="0" w:space="0" w:color="auto"/>
        <w:bottom w:val="none" w:sz="0" w:space="0" w:color="auto"/>
        <w:right w:val="none" w:sz="0" w:space="0" w:color="auto"/>
      </w:divBdr>
      <w:divsChild>
        <w:div w:id="308049833">
          <w:blockQuote w:val="1"/>
          <w:marLeft w:val="600"/>
          <w:marRight w:val="0"/>
          <w:marTop w:val="120"/>
          <w:marBottom w:val="120"/>
          <w:divBdr>
            <w:top w:val="none" w:sz="0" w:space="0" w:color="auto"/>
            <w:left w:val="none" w:sz="0" w:space="0" w:color="auto"/>
            <w:bottom w:val="none" w:sz="0" w:space="0" w:color="auto"/>
            <w:right w:val="none" w:sz="0" w:space="0" w:color="auto"/>
          </w:divBdr>
        </w:div>
        <w:div w:id="1001927900">
          <w:blockQuote w:val="1"/>
          <w:marLeft w:val="600"/>
          <w:marRight w:val="0"/>
          <w:marTop w:val="120"/>
          <w:marBottom w:val="120"/>
          <w:divBdr>
            <w:top w:val="none" w:sz="0" w:space="0" w:color="auto"/>
            <w:left w:val="none" w:sz="0" w:space="0" w:color="auto"/>
            <w:bottom w:val="none" w:sz="0" w:space="0" w:color="auto"/>
            <w:right w:val="none" w:sz="0" w:space="0" w:color="auto"/>
          </w:divBdr>
        </w:div>
        <w:div w:id="1885865061">
          <w:blockQuote w:val="1"/>
          <w:marLeft w:val="600"/>
          <w:marRight w:val="0"/>
          <w:marTop w:val="120"/>
          <w:marBottom w:val="120"/>
          <w:divBdr>
            <w:top w:val="none" w:sz="0" w:space="0" w:color="auto"/>
            <w:left w:val="none" w:sz="0" w:space="0" w:color="auto"/>
            <w:bottom w:val="none" w:sz="0" w:space="0" w:color="auto"/>
            <w:right w:val="none" w:sz="0" w:space="0" w:color="auto"/>
          </w:divBdr>
        </w:div>
        <w:div w:id="214199281">
          <w:blockQuote w:val="1"/>
          <w:marLeft w:val="600"/>
          <w:marRight w:val="0"/>
          <w:marTop w:val="120"/>
          <w:marBottom w:val="120"/>
          <w:divBdr>
            <w:top w:val="none" w:sz="0" w:space="0" w:color="auto"/>
            <w:left w:val="none" w:sz="0" w:space="0" w:color="auto"/>
            <w:bottom w:val="none" w:sz="0" w:space="0" w:color="auto"/>
            <w:right w:val="none" w:sz="0" w:space="0" w:color="auto"/>
          </w:divBdr>
        </w:div>
        <w:div w:id="498154769">
          <w:blockQuote w:val="1"/>
          <w:marLeft w:val="600"/>
          <w:marRight w:val="0"/>
          <w:marTop w:val="120"/>
          <w:marBottom w:val="120"/>
          <w:divBdr>
            <w:top w:val="none" w:sz="0" w:space="0" w:color="auto"/>
            <w:left w:val="none" w:sz="0" w:space="0" w:color="auto"/>
            <w:bottom w:val="none" w:sz="0" w:space="0" w:color="auto"/>
            <w:right w:val="none" w:sz="0" w:space="0" w:color="auto"/>
          </w:divBdr>
        </w:div>
        <w:div w:id="1310207692">
          <w:blockQuote w:val="1"/>
          <w:marLeft w:val="600"/>
          <w:marRight w:val="0"/>
          <w:marTop w:val="120"/>
          <w:marBottom w:val="120"/>
          <w:divBdr>
            <w:top w:val="none" w:sz="0" w:space="0" w:color="auto"/>
            <w:left w:val="none" w:sz="0" w:space="0" w:color="auto"/>
            <w:bottom w:val="none" w:sz="0" w:space="0" w:color="auto"/>
            <w:right w:val="none" w:sz="0" w:space="0" w:color="auto"/>
          </w:divBdr>
        </w:div>
        <w:div w:id="131957580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691419290">
      <w:bodyDiv w:val="1"/>
      <w:marLeft w:val="0"/>
      <w:marRight w:val="0"/>
      <w:marTop w:val="0"/>
      <w:marBottom w:val="0"/>
      <w:divBdr>
        <w:top w:val="none" w:sz="0" w:space="0" w:color="auto"/>
        <w:left w:val="none" w:sz="0" w:space="0" w:color="auto"/>
        <w:bottom w:val="none" w:sz="0" w:space="0" w:color="auto"/>
        <w:right w:val="none" w:sz="0" w:space="0" w:color="auto"/>
      </w:divBdr>
      <w:divsChild>
        <w:div w:id="39420889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44050787">
              <w:blockQuote w:val="1"/>
              <w:marLeft w:val="600"/>
              <w:marRight w:val="0"/>
              <w:marTop w:val="120"/>
              <w:marBottom w:val="120"/>
              <w:divBdr>
                <w:top w:val="none" w:sz="0" w:space="0" w:color="auto"/>
                <w:left w:val="none" w:sz="0" w:space="0" w:color="auto"/>
                <w:bottom w:val="none" w:sz="0" w:space="0" w:color="auto"/>
                <w:right w:val="none" w:sz="0" w:space="0" w:color="auto"/>
              </w:divBdr>
            </w:div>
            <w:div w:id="2726682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3082446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95303044">
              <w:blockQuote w:val="1"/>
              <w:marLeft w:val="600"/>
              <w:marRight w:val="0"/>
              <w:marTop w:val="120"/>
              <w:marBottom w:val="120"/>
              <w:divBdr>
                <w:top w:val="none" w:sz="0" w:space="0" w:color="auto"/>
                <w:left w:val="none" w:sz="0" w:space="0" w:color="auto"/>
                <w:bottom w:val="none" w:sz="0" w:space="0" w:color="auto"/>
                <w:right w:val="none" w:sz="0" w:space="0" w:color="auto"/>
              </w:divBdr>
            </w:div>
            <w:div w:id="1891112868">
              <w:blockQuote w:val="1"/>
              <w:marLeft w:val="600"/>
              <w:marRight w:val="0"/>
              <w:marTop w:val="120"/>
              <w:marBottom w:val="120"/>
              <w:divBdr>
                <w:top w:val="none" w:sz="0" w:space="0" w:color="auto"/>
                <w:left w:val="none" w:sz="0" w:space="0" w:color="auto"/>
                <w:bottom w:val="none" w:sz="0" w:space="0" w:color="auto"/>
                <w:right w:val="none" w:sz="0" w:space="0" w:color="auto"/>
              </w:divBdr>
            </w:div>
            <w:div w:id="179536716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699277715">
      <w:bodyDiv w:val="1"/>
      <w:marLeft w:val="0"/>
      <w:marRight w:val="0"/>
      <w:marTop w:val="0"/>
      <w:marBottom w:val="0"/>
      <w:divBdr>
        <w:top w:val="none" w:sz="0" w:space="0" w:color="auto"/>
        <w:left w:val="none" w:sz="0" w:space="0" w:color="auto"/>
        <w:bottom w:val="none" w:sz="0" w:space="0" w:color="auto"/>
        <w:right w:val="none" w:sz="0" w:space="0" w:color="auto"/>
      </w:divBdr>
    </w:div>
    <w:div w:id="776487237">
      <w:bodyDiv w:val="1"/>
      <w:marLeft w:val="0"/>
      <w:marRight w:val="0"/>
      <w:marTop w:val="0"/>
      <w:marBottom w:val="0"/>
      <w:divBdr>
        <w:top w:val="none" w:sz="0" w:space="0" w:color="auto"/>
        <w:left w:val="none" w:sz="0" w:space="0" w:color="auto"/>
        <w:bottom w:val="none" w:sz="0" w:space="0" w:color="auto"/>
        <w:right w:val="none" w:sz="0" w:space="0" w:color="auto"/>
      </w:divBdr>
      <w:divsChild>
        <w:div w:id="679889222">
          <w:marLeft w:val="677"/>
          <w:marRight w:val="0"/>
          <w:marTop w:val="0"/>
          <w:marBottom w:val="0"/>
          <w:divBdr>
            <w:top w:val="none" w:sz="0" w:space="0" w:color="auto"/>
            <w:left w:val="none" w:sz="0" w:space="0" w:color="auto"/>
            <w:bottom w:val="none" w:sz="0" w:space="0" w:color="auto"/>
            <w:right w:val="none" w:sz="0" w:space="0" w:color="auto"/>
          </w:divBdr>
        </w:div>
        <w:div w:id="1872641289">
          <w:marLeft w:val="677"/>
          <w:marRight w:val="0"/>
          <w:marTop w:val="0"/>
          <w:marBottom w:val="0"/>
          <w:divBdr>
            <w:top w:val="none" w:sz="0" w:space="0" w:color="auto"/>
            <w:left w:val="none" w:sz="0" w:space="0" w:color="auto"/>
            <w:bottom w:val="none" w:sz="0" w:space="0" w:color="auto"/>
            <w:right w:val="none" w:sz="0" w:space="0" w:color="auto"/>
          </w:divBdr>
        </w:div>
      </w:divsChild>
    </w:div>
    <w:div w:id="806750678">
      <w:bodyDiv w:val="1"/>
      <w:marLeft w:val="0"/>
      <w:marRight w:val="0"/>
      <w:marTop w:val="0"/>
      <w:marBottom w:val="0"/>
      <w:divBdr>
        <w:top w:val="none" w:sz="0" w:space="0" w:color="auto"/>
        <w:left w:val="none" w:sz="0" w:space="0" w:color="auto"/>
        <w:bottom w:val="none" w:sz="0" w:space="0" w:color="auto"/>
        <w:right w:val="none" w:sz="0" w:space="0" w:color="auto"/>
      </w:divBdr>
      <w:divsChild>
        <w:div w:id="1197697981">
          <w:marLeft w:val="274"/>
          <w:marRight w:val="0"/>
          <w:marTop w:val="0"/>
          <w:marBottom w:val="0"/>
          <w:divBdr>
            <w:top w:val="none" w:sz="0" w:space="0" w:color="auto"/>
            <w:left w:val="none" w:sz="0" w:space="0" w:color="auto"/>
            <w:bottom w:val="none" w:sz="0" w:space="0" w:color="auto"/>
            <w:right w:val="none" w:sz="0" w:space="0" w:color="auto"/>
          </w:divBdr>
        </w:div>
        <w:div w:id="2102754396">
          <w:marLeft w:val="274"/>
          <w:marRight w:val="0"/>
          <w:marTop w:val="0"/>
          <w:marBottom w:val="0"/>
          <w:divBdr>
            <w:top w:val="none" w:sz="0" w:space="0" w:color="auto"/>
            <w:left w:val="none" w:sz="0" w:space="0" w:color="auto"/>
            <w:bottom w:val="none" w:sz="0" w:space="0" w:color="auto"/>
            <w:right w:val="none" w:sz="0" w:space="0" w:color="auto"/>
          </w:divBdr>
        </w:div>
        <w:div w:id="1693144295">
          <w:marLeft w:val="274"/>
          <w:marRight w:val="0"/>
          <w:marTop w:val="0"/>
          <w:marBottom w:val="0"/>
          <w:divBdr>
            <w:top w:val="none" w:sz="0" w:space="0" w:color="auto"/>
            <w:left w:val="none" w:sz="0" w:space="0" w:color="auto"/>
            <w:bottom w:val="none" w:sz="0" w:space="0" w:color="auto"/>
            <w:right w:val="none" w:sz="0" w:space="0" w:color="auto"/>
          </w:divBdr>
        </w:div>
      </w:divsChild>
    </w:div>
    <w:div w:id="894894552">
      <w:bodyDiv w:val="1"/>
      <w:marLeft w:val="0"/>
      <w:marRight w:val="0"/>
      <w:marTop w:val="0"/>
      <w:marBottom w:val="0"/>
      <w:divBdr>
        <w:top w:val="none" w:sz="0" w:space="0" w:color="auto"/>
        <w:left w:val="none" w:sz="0" w:space="0" w:color="auto"/>
        <w:bottom w:val="none" w:sz="0" w:space="0" w:color="auto"/>
        <w:right w:val="none" w:sz="0" w:space="0" w:color="auto"/>
      </w:divBdr>
      <w:divsChild>
        <w:div w:id="371733504">
          <w:marLeft w:val="418"/>
          <w:marRight w:val="0"/>
          <w:marTop w:val="0"/>
          <w:marBottom w:val="0"/>
          <w:divBdr>
            <w:top w:val="none" w:sz="0" w:space="0" w:color="auto"/>
            <w:left w:val="none" w:sz="0" w:space="0" w:color="auto"/>
            <w:bottom w:val="none" w:sz="0" w:space="0" w:color="auto"/>
            <w:right w:val="none" w:sz="0" w:space="0" w:color="auto"/>
          </w:divBdr>
        </w:div>
        <w:div w:id="51464334">
          <w:marLeft w:val="418"/>
          <w:marRight w:val="0"/>
          <w:marTop w:val="0"/>
          <w:marBottom w:val="0"/>
          <w:divBdr>
            <w:top w:val="none" w:sz="0" w:space="0" w:color="auto"/>
            <w:left w:val="none" w:sz="0" w:space="0" w:color="auto"/>
            <w:bottom w:val="none" w:sz="0" w:space="0" w:color="auto"/>
            <w:right w:val="none" w:sz="0" w:space="0" w:color="auto"/>
          </w:divBdr>
        </w:div>
        <w:div w:id="840893140">
          <w:marLeft w:val="418"/>
          <w:marRight w:val="0"/>
          <w:marTop w:val="0"/>
          <w:marBottom w:val="0"/>
          <w:divBdr>
            <w:top w:val="none" w:sz="0" w:space="0" w:color="auto"/>
            <w:left w:val="none" w:sz="0" w:space="0" w:color="auto"/>
            <w:bottom w:val="none" w:sz="0" w:space="0" w:color="auto"/>
            <w:right w:val="none" w:sz="0" w:space="0" w:color="auto"/>
          </w:divBdr>
        </w:div>
        <w:div w:id="2052219852">
          <w:marLeft w:val="418"/>
          <w:marRight w:val="0"/>
          <w:marTop w:val="0"/>
          <w:marBottom w:val="0"/>
          <w:divBdr>
            <w:top w:val="none" w:sz="0" w:space="0" w:color="auto"/>
            <w:left w:val="none" w:sz="0" w:space="0" w:color="auto"/>
            <w:bottom w:val="none" w:sz="0" w:space="0" w:color="auto"/>
            <w:right w:val="none" w:sz="0" w:space="0" w:color="auto"/>
          </w:divBdr>
        </w:div>
      </w:divsChild>
    </w:div>
    <w:div w:id="961154406">
      <w:bodyDiv w:val="1"/>
      <w:marLeft w:val="0"/>
      <w:marRight w:val="0"/>
      <w:marTop w:val="0"/>
      <w:marBottom w:val="0"/>
      <w:divBdr>
        <w:top w:val="none" w:sz="0" w:space="0" w:color="auto"/>
        <w:left w:val="none" w:sz="0" w:space="0" w:color="auto"/>
        <w:bottom w:val="none" w:sz="0" w:space="0" w:color="auto"/>
        <w:right w:val="none" w:sz="0" w:space="0" w:color="auto"/>
      </w:divBdr>
      <w:divsChild>
        <w:div w:id="114500323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49758161">
              <w:blockQuote w:val="1"/>
              <w:marLeft w:val="600"/>
              <w:marRight w:val="0"/>
              <w:marTop w:val="120"/>
              <w:marBottom w:val="120"/>
              <w:divBdr>
                <w:top w:val="none" w:sz="0" w:space="0" w:color="auto"/>
                <w:left w:val="none" w:sz="0" w:space="0" w:color="auto"/>
                <w:bottom w:val="none" w:sz="0" w:space="0" w:color="auto"/>
                <w:right w:val="none" w:sz="0" w:space="0" w:color="auto"/>
              </w:divBdr>
            </w:div>
            <w:div w:id="2061977206">
              <w:blockQuote w:val="1"/>
              <w:marLeft w:val="600"/>
              <w:marRight w:val="0"/>
              <w:marTop w:val="120"/>
              <w:marBottom w:val="120"/>
              <w:divBdr>
                <w:top w:val="none" w:sz="0" w:space="0" w:color="auto"/>
                <w:left w:val="none" w:sz="0" w:space="0" w:color="auto"/>
                <w:bottom w:val="none" w:sz="0" w:space="0" w:color="auto"/>
                <w:right w:val="none" w:sz="0" w:space="0" w:color="auto"/>
              </w:divBdr>
            </w:div>
            <w:div w:id="108549374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5619345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28747059">
              <w:blockQuote w:val="1"/>
              <w:marLeft w:val="600"/>
              <w:marRight w:val="0"/>
              <w:marTop w:val="120"/>
              <w:marBottom w:val="120"/>
              <w:divBdr>
                <w:top w:val="none" w:sz="0" w:space="0" w:color="auto"/>
                <w:left w:val="none" w:sz="0" w:space="0" w:color="auto"/>
                <w:bottom w:val="none" w:sz="0" w:space="0" w:color="auto"/>
                <w:right w:val="none" w:sz="0" w:space="0" w:color="auto"/>
              </w:divBdr>
            </w:div>
            <w:div w:id="32906106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8899242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40059282">
      <w:bodyDiv w:val="1"/>
      <w:marLeft w:val="0"/>
      <w:marRight w:val="0"/>
      <w:marTop w:val="0"/>
      <w:marBottom w:val="0"/>
      <w:divBdr>
        <w:top w:val="none" w:sz="0" w:space="0" w:color="auto"/>
        <w:left w:val="none" w:sz="0" w:space="0" w:color="auto"/>
        <w:bottom w:val="none" w:sz="0" w:space="0" w:color="auto"/>
        <w:right w:val="none" w:sz="0" w:space="0" w:color="auto"/>
      </w:divBdr>
    </w:div>
    <w:div w:id="1054701153">
      <w:bodyDiv w:val="1"/>
      <w:marLeft w:val="0"/>
      <w:marRight w:val="0"/>
      <w:marTop w:val="0"/>
      <w:marBottom w:val="0"/>
      <w:divBdr>
        <w:top w:val="none" w:sz="0" w:space="0" w:color="auto"/>
        <w:left w:val="none" w:sz="0" w:space="0" w:color="auto"/>
        <w:bottom w:val="none" w:sz="0" w:space="0" w:color="auto"/>
        <w:right w:val="none" w:sz="0" w:space="0" w:color="auto"/>
      </w:divBdr>
    </w:div>
    <w:div w:id="1055005224">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087727800">
      <w:bodyDiv w:val="1"/>
      <w:marLeft w:val="0"/>
      <w:marRight w:val="0"/>
      <w:marTop w:val="0"/>
      <w:marBottom w:val="0"/>
      <w:divBdr>
        <w:top w:val="none" w:sz="0" w:space="0" w:color="auto"/>
        <w:left w:val="none" w:sz="0" w:space="0" w:color="auto"/>
        <w:bottom w:val="none" w:sz="0" w:space="0" w:color="auto"/>
        <w:right w:val="none" w:sz="0" w:space="0" w:color="auto"/>
      </w:divBdr>
    </w:div>
    <w:div w:id="1146705770">
      <w:bodyDiv w:val="1"/>
      <w:marLeft w:val="0"/>
      <w:marRight w:val="0"/>
      <w:marTop w:val="0"/>
      <w:marBottom w:val="0"/>
      <w:divBdr>
        <w:top w:val="none" w:sz="0" w:space="0" w:color="auto"/>
        <w:left w:val="none" w:sz="0" w:space="0" w:color="auto"/>
        <w:bottom w:val="none" w:sz="0" w:space="0" w:color="auto"/>
        <w:right w:val="none" w:sz="0" w:space="0" w:color="auto"/>
      </w:divBdr>
      <w:divsChild>
        <w:div w:id="1667780238">
          <w:marLeft w:val="187"/>
          <w:marRight w:val="0"/>
          <w:marTop w:val="72"/>
          <w:marBottom w:val="51"/>
          <w:divBdr>
            <w:top w:val="none" w:sz="0" w:space="0" w:color="auto"/>
            <w:left w:val="none" w:sz="0" w:space="0" w:color="auto"/>
            <w:bottom w:val="none" w:sz="0" w:space="0" w:color="auto"/>
            <w:right w:val="none" w:sz="0" w:space="0" w:color="auto"/>
          </w:divBdr>
        </w:div>
        <w:div w:id="361980811">
          <w:marLeft w:val="187"/>
          <w:marRight w:val="0"/>
          <w:marTop w:val="72"/>
          <w:marBottom w:val="51"/>
          <w:divBdr>
            <w:top w:val="none" w:sz="0" w:space="0" w:color="auto"/>
            <w:left w:val="none" w:sz="0" w:space="0" w:color="auto"/>
            <w:bottom w:val="none" w:sz="0" w:space="0" w:color="auto"/>
            <w:right w:val="none" w:sz="0" w:space="0" w:color="auto"/>
          </w:divBdr>
        </w:div>
        <w:div w:id="117266793">
          <w:marLeft w:val="187"/>
          <w:marRight w:val="0"/>
          <w:marTop w:val="72"/>
          <w:marBottom w:val="51"/>
          <w:divBdr>
            <w:top w:val="none" w:sz="0" w:space="0" w:color="auto"/>
            <w:left w:val="none" w:sz="0" w:space="0" w:color="auto"/>
            <w:bottom w:val="none" w:sz="0" w:space="0" w:color="auto"/>
            <w:right w:val="none" w:sz="0" w:space="0" w:color="auto"/>
          </w:divBdr>
        </w:div>
      </w:divsChild>
    </w:div>
    <w:div w:id="1294755583">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2527598">
      <w:bodyDiv w:val="1"/>
      <w:marLeft w:val="0"/>
      <w:marRight w:val="0"/>
      <w:marTop w:val="0"/>
      <w:marBottom w:val="0"/>
      <w:divBdr>
        <w:top w:val="none" w:sz="0" w:space="0" w:color="auto"/>
        <w:left w:val="none" w:sz="0" w:space="0" w:color="auto"/>
        <w:bottom w:val="none" w:sz="0" w:space="0" w:color="auto"/>
        <w:right w:val="none" w:sz="0" w:space="0" w:color="auto"/>
      </w:divBdr>
    </w:div>
    <w:div w:id="148573160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12129465">
      <w:bodyDiv w:val="1"/>
      <w:marLeft w:val="0"/>
      <w:marRight w:val="0"/>
      <w:marTop w:val="0"/>
      <w:marBottom w:val="0"/>
      <w:divBdr>
        <w:top w:val="none" w:sz="0" w:space="0" w:color="auto"/>
        <w:left w:val="none" w:sz="0" w:space="0" w:color="auto"/>
        <w:bottom w:val="none" w:sz="0" w:space="0" w:color="auto"/>
        <w:right w:val="none" w:sz="0" w:space="0" w:color="auto"/>
      </w:divBdr>
      <w:divsChild>
        <w:div w:id="46604812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69160071">
              <w:blockQuote w:val="1"/>
              <w:marLeft w:val="600"/>
              <w:marRight w:val="0"/>
              <w:marTop w:val="120"/>
              <w:marBottom w:val="120"/>
              <w:divBdr>
                <w:top w:val="none" w:sz="0" w:space="0" w:color="auto"/>
                <w:left w:val="none" w:sz="0" w:space="0" w:color="auto"/>
                <w:bottom w:val="none" w:sz="0" w:space="0" w:color="auto"/>
                <w:right w:val="none" w:sz="0" w:space="0" w:color="auto"/>
              </w:divBdr>
            </w:div>
            <w:div w:id="95198147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0326166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2363653">
              <w:blockQuote w:val="1"/>
              <w:marLeft w:val="600"/>
              <w:marRight w:val="0"/>
              <w:marTop w:val="120"/>
              <w:marBottom w:val="120"/>
              <w:divBdr>
                <w:top w:val="none" w:sz="0" w:space="0" w:color="auto"/>
                <w:left w:val="none" w:sz="0" w:space="0" w:color="auto"/>
                <w:bottom w:val="none" w:sz="0" w:space="0" w:color="auto"/>
                <w:right w:val="none" w:sz="0" w:space="0" w:color="auto"/>
              </w:divBdr>
            </w:div>
            <w:div w:id="1753505753">
              <w:blockQuote w:val="1"/>
              <w:marLeft w:val="600"/>
              <w:marRight w:val="0"/>
              <w:marTop w:val="120"/>
              <w:marBottom w:val="120"/>
              <w:divBdr>
                <w:top w:val="none" w:sz="0" w:space="0" w:color="auto"/>
                <w:left w:val="none" w:sz="0" w:space="0" w:color="auto"/>
                <w:bottom w:val="none" w:sz="0" w:space="0" w:color="auto"/>
                <w:right w:val="none" w:sz="0" w:space="0" w:color="auto"/>
              </w:divBdr>
            </w:div>
            <w:div w:id="524946762">
              <w:blockQuote w:val="1"/>
              <w:marLeft w:val="600"/>
              <w:marRight w:val="0"/>
              <w:marTop w:val="120"/>
              <w:marBottom w:val="120"/>
              <w:divBdr>
                <w:top w:val="none" w:sz="0" w:space="0" w:color="auto"/>
                <w:left w:val="none" w:sz="0" w:space="0" w:color="auto"/>
                <w:bottom w:val="none" w:sz="0" w:space="0" w:color="auto"/>
                <w:right w:val="none" w:sz="0" w:space="0" w:color="auto"/>
              </w:divBdr>
            </w:div>
            <w:div w:id="158985054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1302143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2101744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49887807">
                  <w:blockQuote w:val="1"/>
                  <w:marLeft w:val="600"/>
                  <w:marRight w:val="0"/>
                  <w:marTop w:val="120"/>
                  <w:marBottom w:val="120"/>
                  <w:divBdr>
                    <w:top w:val="none" w:sz="0" w:space="0" w:color="auto"/>
                    <w:left w:val="none" w:sz="0" w:space="0" w:color="auto"/>
                    <w:bottom w:val="none" w:sz="0" w:space="0" w:color="auto"/>
                    <w:right w:val="none" w:sz="0" w:space="0" w:color="auto"/>
                  </w:divBdr>
                </w:div>
                <w:div w:id="86174704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7611108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223899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96612623">
      <w:bodyDiv w:val="1"/>
      <w:marLeft w:val="0"/>
      <w:marRight w:val="0"/>
      <w:marTop w:val="0"/>
      <w:marBottom w:val="0"/>
      <w:divBdr>
        <w:top w:val="none" w:sz="0" w:space="0" w:color="auto"/>
        <w:left w:val="none" w:sz="0" w:space="0" w:color="auto"/>
        <w:bottom w:val="none" w:sz="0" w:space="0" w:color="auto"/>
        <w:right w:val="none" w:sz="0" w:space="0" w:color="auto"/>
      </w:divBdr>
      <w:divsChild>
        <w:div w:id="89158693">
          <w:marLeft w:val="504"/>
          <w:marRight w:val="0"/>
          <w:marTop w:val="67"/>
          <w:marBottom w:val="51"/>
          <w:divBdr>
            <w:top w:val="none" w:sz="0" w:space="0" w:color="auto"/>
            <w:left w:val="none" w:sz="0" w:space="0" w:color="auto"/>
            <w:bottom w:val="none" w:sz="0" w:space="0" w:color="auto"/>
            <w:right w:val="none" w:sz="0" w:space="0" w:color="auto"/>
          </w:divBdr>
        </w:div>
      </w:divsChild>
    </w:div>
    <w:div w:id="1787843367">
      <w:bodyDiv w:val="1"/>
      <w:marLeft w:val="0"/>
      <w:marRight w:val="0"/>
      <w:marTop w:val="0"/>
      <w:marBottom w:val="0"/>
      <w:divBdr>
        <w:top w:val="none" w:sz="0" w:space="0" w:color="auto"/>
        <w:left w:val="none" w:sz="0" w:space="0" w:color="auto"/>
        <w:bottom w:val="none" w:sz="0" w:space="0" w:color="auto"/>
        <w:right w:val="none" w:sz="0" w:space="0" w:color="auto"/>
      </w:divBdr>
      <w:divsChild>
        <w:div w:id="1703508505">
          <w:marLeft w:val="677"/>
          <w:marRight w:val="0"/>
          <w:marTop w:val="0"/>
          <w:marBottom w:val="0"/>
          <w:divBdr>
            <w:top w:val="none" w:sz="0" w:space="0" w:color="auto"/>
            <w:left w:val="none" w:sz="0" w:space="0" w:color="auto"/>
            <w:bottom w:val="none" w:sz="0" w:space="0" w:color="auto"/>
            <w:right w:val="none" w:sz="0" w:space="0" w:color="auto"/>
          </w:divBdr>
        </w:div>
        <w:div w:id="1784615325">
          <w:marLeft w:val="677"/>
          <w:marRight w:val="0"/>
          <w:marTop w:val="0"/>
          <w:marBottom w:val="0"/>
          <w:divBdr>
            <w:top w:val="none" w:sz="0" w:space="0" w:color="auto"/>
            <w:left w:val="none" w:sz="0" w:space="0" w:color="auto"/>
            <w:bottom w:val="none" w:sz="0" w:space="0" w:color="auto"/>
            <w:right w:val="none" w:sz="0" w:space="0" w:color="auto"/>
          </w:divBdr>
        </w:div>
        <w:div w:id="1820147757">
          <w:marLeft w:val="677"/>
          <w:marRight w:val="0"/>
          <w:marTop w:val="0"/>
          <w:marBottom w:val="0"/>
          <w:divBdr>
            <w:top w:val="none" w:sz="0" w:space="0" w:color="auto"/>
            <w:left w:val="none" w:sz="0" w:space="0" w:color="auto"/>
            <w:bottom w:val="none" w:sz="0" w:space="0" w:color="auto"/>
            <w:right w:val="none" w:sz="0" w:space="0" w:color="auto"/>
          </w:divBdr>
        </w:div>
        <w:div w:id="317736754">
          <w:marLeft w:val="677"/>
          <w:marRight w:val="0"/>
          <w:marTop w:val="0"/>
          <w:marBottom w:val="0"/>
          <w:divBdr>
            <w:top w:val="none" w:sz="0" w:space="0" w:color="auto"/>
            <w:left w:val="none" w:sz="0" w:space="0" w:color="auto"/>
            <w:bottom w:val="none" w:sz="0" w:space="0" w:color="auto"/>
            <w:right w:val="none" w:sz="0" w:space="0" w:color="auto"/>
          </w:divBdr>
        </w:div>
        <w:div w:id="528029762">
          <w:marLeft w:val="677"/>
          <w:marRight w:val="0"/>
          <w:marTop w:val="0"/>
          <w:marBottom w:val="0"/>
          <w:divBdr>
            <w:top w:val="none" w:sz="0" w:space="0" w:color="auto"/>
            <w:left w:val="none" w:sz="0" w:space="0" w:color="auto"/>
            <w:bottom w:val="none" w:sz="0" w:space="0" w:color="auto"/>
            <w:right w:val="none" w:sz="0" w:space="0" w:color="auto"/>
          </w:divBdr>
        </w:div>
        <w:div w:id="2104569508">
          <w:marLeft w:val="677"/>
          <w:marRight w:val="0"/>
          <w:marTop w:val="0"/>
          <w:marBottom w:val="0"/>
          <w:divBdr>
            <w:top w:val="none" w:sz="0" w:space="0" w:color="auto"/>
            <w:left w:val="none" w:sz="0" w:space="0" w:color="auto"/>
            <w:bottom w:val="none" w:sz="0" w:space="0" w:color="auto"/>
            <w:right w:val="none" w:sz="0" w:space="0" w:color="auto"/>
          </w:divBdr>
        </w:div>
        <w:div w:id="1703242648">
          <w:marLeft w:val="677"/>
          <w:marRight w:val="0"/>
          <w:marTop w:val="0"/>
          <w:marBottom w:val="0"/>
          <w:divBdr>
            <w:top w:val="none" w:sz="0" w:space="0" w:color="auto"/>
            <w:left w:val="none" w:sz="0" w:space="0" w:color="auto"/>
            <w:bottom w:val="none" w:sz="0" w:space="0" w:color="auto"/>
            <w:right w:val="none" w:sz="0" w:space="0" w:color="auto"/>
          </w:divBdr>
        </w:div>
        <w:div w:id="1829857066">
          <w:marLeft w:val="677"/>
          <w:marRight w:val="0"/>
          <w:marTop w:val="0"/>
          <w:marBottom w:val="0"/>
          <w:divBdr>
            <w:top w:val="none" w:sz="0" w:space="0" w:color="auto"/>
            <w:left w:val="none" w:sz="0" w:space="0" w:color="auto"/>
            <w:bottom w:val="none" w:sz="0" w:space="0" w:color="auto"/>
            <w:right w:val="none" w:sz="0" w:space="0" w:color="auto"/>
          </w:divBdr>
        </w:div>
      </w:divsChild>
    </w:div>
    <w:div w:id="1952785174">
      <w:bodyDiv w:val="1"/>
      <w:marLeft w:val="0"/>
      <w:marRight w:val="0"/>
      <w:marTop w:val="0"/>
      <w:marBottom w:val="0"/>
      <w:divBdr>
        <w:top w:val="none" w:sz="0" w:space="0" w:color="auto"/>
        <w:left w:val="none" w:sz="0" w:space="0" w:color="auto"/>
        <w:bottom w:val="none" w:sz="0" w:space="0" w:color="auto"/>
        <w:right w:val="none" w:sz="0" w:space="0" w:color="auto"/>
      </w:divBdr>
    </w:div>
    <w:div w:id="203430816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050566406">
      <w:bodyDiv w:val="1"/>
      <w:marLeft w:val="0"/>
      <w:marRight w:val="0"/>
      <w:marTop w:val="0"/>
      <w:marBottom w:val="0"/>
      <w:divBdr>
        <w:top w:val="none" w:sz="0" w:space="0" w:color="auto"/>
        <w:left w:val="none" w:sz="0" w:space="0" w:color="auto"/>
        <w:bottom w:val="none" w:sz="0" w:space="0" w:color="auto"/>
        <w:right w:val="none" w:sz="0" w:space="0" w:color="auto"/>
      </w:divBdr>
      <w:divsChild>
        <w:div w:id="1815875735">
          <w:marLeft w:val="274"/>
          <w:marRight w:val="0"/>
          <w:marTop w:val="0"/>
          <w:marBottom w:val="0"/>
          <w:divBdr>
            <w:top w:val="none" w:sz="0" w:space="0" w:color="auto"/>
            <w:left w:val="none" w:sz="0" w:space="0" w:color="auto"/>
            <w:bottom w:val="none" w:sz="0" w:space="0" w:color="auto"/>
            <w:right w:val="none" w:sz="0" w:space="0" w:color="auto"/>
          </w:divBdr>
        </w:div>
        <w:div w:id="1955281754">
          <w:marLeft w:val="274"/>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7" TargetMode="External"/><Relationship Id="rId18"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0" TargetMode="External"/><Relationship Id="rId26"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8" TargetMode="External"/><Relationship Id="rId3" Type="http://schemas.openxmlformats.org/officeDocument/2006/relationships/numbering" Target="numbering.xml"/><Relationship Id="rId21"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3"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qbcc.qld.gov.au/building-codes-australia-bca-classes-buildings" TargetMode="External"/><Relationship Id="rId17"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8" TargetMode="External"/><Relationship Id="rId25"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7"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2" TargetMode="External"/><Relationship Id="rId29"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bcc.qld.gov.au/building-codes-australia-bca-classes-buildings" TargetMode="External"/><Relationship Id="rId24"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6" TargetMode="External"/><Relationship Id="rId32" Type="http://schemas.openxmlformats.org/officeDocument/2006/relationships/header" Target="header1.xm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9" TargetMode="External"/><Relationship Id="rId23"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5" TargetMode="External"/><Relationship Id="rId28"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20"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1" TargetMode="External"/><Relationship Id="rId31" Type="http://schemas.openxmlformats.org/officeDocument/2006/relationships/hyperlink" Target="https://www.legislation.qld.gov.au/view/html/inforce/current/sl-2011-0240?query=VersionDescId%3D%226439ee23-cb8d-45a5-ac46-1cc37eb36b7d%22+AND+VersionSeriesId%3D%22898d0b1d-19a0-42c7-8f37-9b5418db7da0%22+AND+PrintType%3D%22reprint%22+AND+DefinedTerm%3D(%22safe%22+AND+%22work%22+AND+%22method%22+AND+%22statement%22)&amp;dQuery=Document+Types%3D%22%3Cspan+class%3D%27dq-highlight%27%3EActs%3C%2Fspan%3E%2C+%3Cspan+class%3D%27dq-highlight%27%3ESL%3C%2Fspan%3E%22%2C+Search+In%3D%22%3Cspan+class%3D%27dq-highlight%27%3EDefined+Terms%3C%2Fspan%3E%22%2C+All+Words%3D%22%3Cspan+class%3D%27dq-highlight%27%3Esafe+work+method+statement%3C%2Fspan%3E%22%2C+Point+In+Time%3D%22%3Cspan+class%3D%27dq-highlight%27%3E21%2F05%2F2019%3C%2Fspan%3E%22"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gif"/><Relationship Id="rId22"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4" TargetMode="External"/><Relationship Id="rId27"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19" TargetMode="External"/><Relationship Id="rId30" Type="http://schemas.openxmlformats.org/officeDocument/2006/relationships/hyperlink" Target="https://www.legislation.qld.gov.au/view/html/inforce/current/act-2011-018?query=VersionDescId%3D%2223a7b1c6-79a3-491a-b683-4689bd2ef73e%22+AND+VersionSeriesId%3D%22192711dc-f0de-4bcb-809d-080b81854cef%22+AND+PrintType%3D%22act.reprint%22+AND+Content%3D(%22duty%22+AND+%22of%22+AND+%22care%22)&amp;dQuery=Document+Types%3D%22%3cspan+class%3D'dq-highlight'%3eActs%3c/span%3e,+%3cspan+class%3D'dq-highlight'%3eSL%3c/span%3e%22,+Search+In%3D%22%3cspan+class%3D'dq-highlight'%3eAll+Content%3c/span%3e%22,+All+Words%3D%22%3cspan+class%3D'dq-highlight'%3eduty+of+care%3c/span%3e%22,+Point+In+Time%3D%22%3cspan+class%3D'dq-highlight'%3e21/05/2019%3c/span%3e%22#H22" TargetMode="External"/><Relationship Id="rId35"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C7F2B"/>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AF49F7"/>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F008E968-7049-4481-882A-CD118784A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710</TotalTime>
  <Pages>19</Pages>
  <Words>3502</Words>
  <Characters>19965</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Courtney Stallard</cp:lastModifiedBy>
  <cp:revision>20</cp:revision>
  <cp:lastPrinted>2018-12-11T01:00:00Z</cp:lastPrinted>
  <dcterms:created xsi:type="dcterms:W3CDTF">2019-05-21T09:45:00Z</dcterms:created>
  <dcterms:modified xsi:type="dcterms:W3CDTF">2019-06-02T11:31:00Z</dcterms:modified>
  <cp:contentStatus>v1-1_21/01/2019</cp:contentStatus>
</cp:coreProperties>
</file>