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CPCCBC4021</w:t>
          </w:r>
        </w:sdtContent>
      </w:sdt>
      <w:r>
        <w:rPr>
          <w:szCs w:val="32"/>
        </w:rPr>
        <w:t xml:space="preserve"> </w:t>
      </w:r>
    </w:p>
    <w:p>
      <w:pPr>
        <w:pStyle w:val="27"/>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Minimise waste on the building and construction site</w:t>
          </w:r>
        </w:sdtContent>
      </w:sdt>
      <w:r>
        <w:rPr>
          <w:szCs w:val="32"/>
        </w:rPr>
        <w:t xml:space="preserve"> </w:t>
      </w:r>
    </w:p>
    <w:p>
      <w:pPr>
        <w:pStyle w:val="27"/>
        <w:rPr>
          <w:rFonts w:ascii="Arial" w:hAnsi="Arial" w:cs="Arial"/>
          <w:b w:val="0"/>
          <w:bCs/>
          <w:sz w:val="10"/>
          <w:szCs w:val="10"/>
        </w:rPr>
      </w:pPr>
    </w:p>
    <w:p>
      <w:pPr>
        <w:pStyle w:val="27"/>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CPCCBC4021</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Minimise waste on the building and construction site</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0"/>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0"/>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0"/>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sdt>
            <w:sdtPr>
              <w:rPr>
                <w:rFonts w:ascii="Arial" w:hAnsi="Arial" w:cs="Arial"/>
                <w:sz w:val="22"/>
                <w:szCs w:val="22"/>
              </w:rPr>
              <w:id w:val="-437142053"/>
              <w:picture/>
            </w:sdtPr>
            <w:sdtEndPr>
              <w:rPr>
                <w:rFonts w:ascii="Arial" w:hAnsi="Arial" w:cs="Arial"/>
                <w:sz w:val="22"/>
                <w:szCs w:val="22"/>
              </w:rPr>
            </w:sdtEndPr>
            <w:sdtContent>
              <w:p>
                <w:pPr>
                  <w:ind w:right="390"/>
                  <w:jc w:val="left"/>
                  <w:rPr>
                    <w:rFonts w:ascii="Arial" w:hAnsi="Arial" w:cs="Arial"/>
                    <w:sz w:val="22"/>
                    <w:szCs w:val="22"/>
                  </w:rPr>
                </w:pPr>
                <w:r>
                  <w:rPr>
                    <w:rFonts w:ascii="Arial" w:hAnsi="Arial" w:cs="Arial"/>
                    <w:sz w:val="22"/>
                    <w:szCs w:val="22"/>
                  </w:rPr>
                  <w:drawing>
                    <wp:inline distT="0" distB="0" distL="114300" distR="114300">
                      <wp:extent cx="2163445" cy="356870"/>
                      <wp:effectExtent l="0" t="0" r="0" b="5080"/>
                      <wp:docPr id="7" name="图片 7"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 (1)"/>
                              <pic:cNvPicPr>
                                <a:picLocks noChangeAspect="1"/>
                              </pic:cNvPicPr>
                            </pic:nvPicPr>
                            <pic:blipFill>
                              <a:blip r:embed="rId15"/>
                              <a:stretch>
                                <a:fillRect/>
                              </a:stretch>
                            </pic:blipFill>
                            <pic:spPr>
                              <a:xfrm>
                                <a:off x="0" y="0"/>
                                <a:ext cx="2163445" cy="356870"/>
                              </a:xfrm>
                              <a:prstGeom prst="rect">
                                <a:avLst/>
                              </a:prstGeom>
                            </pic:spPr>
                          </pic:pic>
                        </a:graphicData>
                      </a:graphic>
                    </wp:inline>
                  </w:drawing>
                </w:r>
              </w:p>
            </w:sdtContent>
          </w:sdt>
        </w:tc>
      </w:tr>
      <w:permEnd w:id="1"/>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FE"/>
                </w:r>
              </w:sdtContent>
            </w:sdt>
            <w:r>
              <w:rPr>
                <w:rFonts w:ascii="Arial" w:hAnsi="Arial" w:cs="Arial"/>
                <w:sz w:val="20"/>
              </w:rPr>
              <w:t xml:space="preserve"> </w:t>
            </w:r>
            <w:r>
              <w:rPr>
                <w:rFonts w:ascii="Arial" w:hAnsi="Arial" w:cs="Arial"/>
                <w:sz w:val="18"/>
                <w:szCs w:val="18"/>
              </w:rPr>
              <w:t xml:space="preserve">Not applicable </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top w:val="single" w:color="auto" w:sz="12" w:space="0"/>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854307420"/>
                <w:placeholder>
                  <w:docPart w:val="C5AEE711E38049C2B772449A764DCF60"/>
                </w:placeholder>
                <w:showingPlcHdr/>
                <w:date>
                  <w:dateFormat w:val="d/MM/yyyy"/>
                  <w:lid w:val="en-AU"/>
                  <w:storeMappedDataAs w:val="datetime"/>
                  <w:calendar w:val="gregorian"/>
                </w:date>
              </w:sdtPr>
              <w:sdtEndPr>
                <w:rPr>
                  <w:rFonts w:ascii="Arial" w:hAnsi="Arial" w:cs="Arial"/>
                  <w:sz w:val="20"/>
                </w:rPr>
              </w:sdtEndPr>
              <w:sdtContent>
                <w:permStart w:id="2" w:edGrp="everyone"/>
                <w:r>
                  <w:rPr>
                    <w:rStyle w:val="41"/>
                    <w:color w:val="7F7F7F" w:themeColor="background1" w:themeShade="80"/>
                    <w:sz w:val="20"/>
                  </w:rPr>
                  <w:t>Select Date.</w:t>
                </w:r>
                <w:permEnd w:id="2"/>
              </w:sdtContent>
            </w:sdt>
          </w:p>
        </w:tc>
        <w:tc>
          <w:tcPr>
            <w:tcW w:w="2095" w:type="dxa"/>
            <w:tcBorders>
              <w:top w:val="single" w:color="auto" w:sz="12" w:space="0"/>
            </w:tcBorders>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w:t>
            </w:r>
            <w:r>
              <w:rPr>
                <w:rFonts w:ascii="Arial" w:hAnsi="Arial" w:cs="Arial"/>
                <w:sz w:val="18"/>
                <w:szCs w:val="18"/>
              </w:rPr>
              <w:t xml:space="preserve">Satisfactory </w:t>
            </w:r>
          </w:p>
        </w:tc>
        <w:tc>
          <w:tcPr>
            <w:tcW w:w="2096" w:type="dxa"/>
            <w:tcBorders>
              <w:top w:val="single" w:color="auto" w:sz="12" w:space="0"/>
              <w:right w:val="single" w:color="auto" w:sz="12" w:space="0"/>
            </w:tcBorders>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sdtContent>
            </w:sdt>
            <w:permEnd w:id="4"/>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 xml:space="preserve">Workbook </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952596246"/>
                <w:placeholder>
                  <w:docPart w:val="1EC1342D8B264213B12834FDB8E2FC79"/>
                </w:placeholder>
                <w:showingPlcHdr/>
                <w:date>
                  <w:dateFormat w:val="d/MM/yyyy"/>
                  <w:lid w:val="en-AU"/>
                  <w:storeMappedDataAs w:val="datetime"/>
                  <w:calendar w:val="gregorian"/>
                </w:date>
              </w:sdtPr>
              <w:sdtEndPr>
                <w:rPr>
                  <w:rFonts w:ascii="Arial" w:hAnsi="Arial" w:cs="Arial"/>
                  <w:sz w:val="20"/>
                </w:rPr>
              </w:sdtEndPr>
              <w:sdtContent>
                <w:permStart w:id="5" w:edGrp="everyone"/>
                <w:r>
                  <w:rPr>
                    <w:rStyle w:val="41"/>
                    <w:color w:val="7F7F7F" w:themeColor="background1" w:themeShade="80"/>
                    <w:sz w:val="20"/>
                  </w:rPr>
                  <w:t>Select Date.</w:t>
                </w:r>
                <w:permEnd w:id="5"/>
              </w:sdtContent>
            </w:sdt>
          </w:p>
        </w:tc>
        <w:tc>
          <w:tcPr>
            <w:tcW w:w="2095" w:type="dxa"/>
            <w:vAlign w:val="center"/>
          </w:tcPr>
          <w:p>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Arial" w:hAnsi="Arial" w:cs="Arial"/>
                    <w:sz w:val="20"/>
                  </w:rPr>
                  <w:sym w:font="Wingdings" w:char="F0A8"/>
                </w:r>
                <w:permEnd w:id="6"/>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62910520"/>
                <w:placeholder>
                  <w:docPart w:val="BEF52405033D4FD7B1862FFED6367692"/>
                </w:placeholder>
                <w:showingPlcHdr/>
                <w:date>
                  <w:dateFormat w:val="d/MM/yyyy"/>
                  <w:lid w:val="en-AU"/>
                  <w:storeMappedDataAs w:val="datetime"/>
                  <w:calendar w:val="gregorian"/>
                </w:date>
              </w:sdtPr>
              <w:sdtEndPr>
                <w:rPr>
                  <w:rFonts w:ascii="Arial" w:hAnsi="Arial" w:cs="Arial"/>
                  <w:sz w:val="20"/>
                </w:rPr>
              </w:sdtEndPr>
              <w:sdtContent>
                <w:permStart w:id="8" w:edGrp="everyone"/>
                <w:r>
                  <w:rPr>
                    <w:rStyle w:val="41"/>
                    <w:color w:val="7F7F7F" w:themeColor="background1" w:themeShade="80"/>
                    <w:sz w:val="20"/>
                  </w:rPr>
                  <w:t>Select Date.</w:t>
                </w:r>
                <w:permEnd w:id="8"/>
              </w:sdtContent>
            </w:sdt>
          </w:p>
        </w:tc>
        <w:tc>
          <w:tcPr>
            <w:tcW w:w="2095"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9" w:edGrp="everyone"/>
                <w:r>
                  <w:rPr>
                    <w:rFonts w:ascii="Arial" w:hAnsi="Arial" w:cs="Arial"/>
                    <w:sz w:val="20"/>
                  </w:rPr>
                  <w:sym w:font="Wingdings" w:char="F0A8"/>
                </w:r>
                <w:permEnd w:id="9"/>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10" w:edGrp="everyone"/>
                <w:r>
                  <w:rPr>
                    <w:rFonts w:ascii="Arial" w:hAnsi="Arial" w:cs="Arial"/>
                    <w:sz w:val="20"/>
                  </w:rPr>
                  <w:sym w:font="Wingdings" w:char="F0A8"/>
                </w:r>
                <w:permEnd w:id="10"/>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4DC99974F92B496BAAEB53300DFF2F97"/>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CPCCBC4021</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sdt>
              <w:sdtPr>
                <w:rPr>
                  <w:rFonts w:ascii="Arial" w:hAnsi="Arial" w:cs="Arial"/>
                  <w:sz w:val="20"/>
                </w:rPr>
                <w:id w:val="767435053"/>
                <w:placeholder>
                  <w:docPart w:val="BBD943CA8C7F4E828AD913AA91CEBEA8"/>
                </w:placeholder>
                <w:showingPlcHdr/>
                <w:date>
                  <w:dateFormat w:val="d/MM/yyyy"/>
                  <w:lid w:val="en-AU"/>
                  <w:storeMappedDataAs w:val="datetime"/>
                  <w:calendar w:val="gregorian"/>
                </w:date>
              </w:sdtPr>
              <w:sdtEndPr>
                <w:rPr>
                  <w:rFonts w:ascii="Arial" w:hAnsi="Arial" w:cs="Arial"/>
                  <w:sz w:val="20"/>
                </w:rPr>
              </w:sdtEndPr>
              <w:sdtContent>
                <w:permStart w:id="11" w:edGrp="everyone"/>
                <w:r>
                  <w:rPr>
                    <w:rStyle w:val="41"/>
                    <w:color w:val="7F7F7F" w:themeColor="background1" w:themeShade="80"/>
                    <w:sz w:val="20"/>
                  </w:rPr>
                  <w:t>Select Date.</w:t>
                </w:r>
                <w:permEnd w:id="11"/>
              </w:sdtContent>
            </w:sdt>
          </w:p>
        </w:tc>
        <w:tc>
          <w:tcPr>
            <w:tcW w:w="2095" w:type="dxa"/>
            <w:tcBorders>
              <w:bottom w:val="single" w:color="auto" w:sz="12" w:space="0"/>
            </w:tcBorders>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12" w:edGrp="everyone"/>
                <w:r>
                  <w:rPr>
                    <w:rFonts w:ascii="Arial" w:hAnsi="Arial" w:cs="Arial"/>
                    <w:b/>
                    <w:sz w:val="20"/>
                  </w:rPr>
                  <w:sym w:font="Wingdings" w:char="F0A8"/>
                </w:r>
                <w:permEnd w:id="12"/>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13" w:edGrp="everyone"/>
                <w:r>
                  <w:rPr>
                    <w:rFonts w:ascii="Arial" w:hAnsi="Arial" w:cs="Arial"/>
                    <w:b/>
                    <w:sz w:val="20"/>
                  </w:rPr>
                  <w:sym w:font="Wingdings" w:char="F0A8"/>
                </w:r>
                <w:permEnd w:id="13"/>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5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99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46" w:type="dxa"/>
            <w:tcBorders>
              <w:left w:val="single" w:color="auto" w:sz="12" w:space="0"/>
              <w:bottom w:val="single" w:color="auto" w:sz="12" w:space="0"/>
              <w:right w:val="nil"/>
            </w:tcBorders>
            <w:shd w:val="clear" w:color="auto" w:fill="auto"/>
          </w:tcPr>
          <w:p>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permStart w:id="14" w:edGrp="everyone"/>
                <w:r>
                  <w:rPr>
                    <w:rFonts w:ascii="Arial" w:hAnsi="Arial" w:cs="Arial"/>
                    <w:sz w:val="20"/>
                  </w:rPr>
                  <w:sym w:font="Wingdings" w:char="F0A8"/>
                </w:r>
                <w:permEnd w:id="14"/>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rPr>
                  <w:rFonts w:ascii="Arial" w:hAnsi="Arial" w:cs="Arial"/>
                  <w:sz w:val="20"/>
                </w:rPr>
              </w:sdtEndPr>
              <w:sdtContent>
                <w:permStart w:id="15" w:edGrp="everyone"/>
                <w:r>
                  <w:rPr>
                    <w:rFonts w:ascii="Arial" w:hAnsi="Arial" w:cs="Arial"/>
                    <w:sz w:val="20"/>
                  </w:rPr>
                  <w:sym w:font="Wingdings" w:char="F0A8"/>
                </w:r>
                <w:permEnd w:id="15"/>
              </w:sdtContent>
            </w:sdt>
            <w:r>
              <w:rPr>
                <w:rFonts w:ascii="Arial" w:hAnsi="Arial" w:cs="Arial"/>
                <w:sz w:val="20"/>
              </w:rPr>
              <w:t xml:space="preserve"> </w:t>
            </w:r>
            <w:r>
              <w:rPr>
                <w:rFonts w:ascii="Arial" w:hAnsi="Arial" w:cs="Arial"/>
                <w:sz w:val="18"/>
                <w:szCs w:val="18"/>
              </w:rPr>
              <w:t>Workbook</w:t>
            </w:r>
          </w:p>
          <w:p>
            <w:pPr>
              <w:jc w:val="left"/>
              <w:rPr>
                <w:rFonts w:ascii="Arial" w:hAnsi="Arial" w:cs="Arial"/>
                <w:sz w:val="20"/>
              </w:rPr>
            </w:pPr>
            <w:sdt>
              <w:sdtPr>
                <w:rPr>
                  <w:rFonts w:ascii="Arial" w:hAnsi="Arial" w:cs="Arial"/>
                  <w:sz w:val="20"/>
                </w:rPr>
                <w:id w:val="-1156991417"/>
                <w14:checkbox>
                  <w14:checked w14:val="0"/>
                  <w14:checkedState w14:val="00FE" w14:font="Wingdings"/>
                  <w14:uncheckedState w14:val="00A8" w14:font="Wingdings"/>
                </w14:checkbox>
              </w:sdtPr>
              <w:sdtEndPr>
                <w:rPr>
                  <w:rFonts w:ascii="Arial" w:hAnsi="Arial" w:cs="Arial"/>
                  <w:sz w:val="20"/>
                </w:rPr>
              </w:sdtEndPr>
              <w:sdtContent>
                <w:permStart w:id="16" w:edGrp="everyone"/>
                <w:r>
                  <w:rPr>
                    <w:rFonts w:ascii="Arial" w:hAnsi="Arial" w:cs="Arial"/>
                    <w:sz w:val="20"/>
                  </w:rPr>
                  <w:sym w:font="Wingdings" w:char="F0A8"/>
                </w:r>
                <w:permEnd w:id="16"/>
              </w:sdtContent>
            </w:sdt>
            <w:r>
              <w:rPr>
                <w:rFonts w:ascii="Arial" w:hAnsi="Arial" w:cs="Arial"/>
                <w:sz w:val="20"/>
              </w:rPr>
              <w:t xml:space="preserve"> </w:t>
            </w:r>
            <w:r>
              <w:rPr>
                <w:rFonts w:ascii="Arial" w:hAnsi="Arial" w:cs="Arial"/>
                <w:sz w:val="18"/>
                <w:szCs w:val="18"/>
              </w:rPr>
              <w:t>Practical Assessment</w:t>
            </w:r>
          </w:p>
        </w:tc>
        <w:tc>
          <w:tcPr>
            <w:tcW w:w="5750" w:type="dxa"/>
            <w:tcBorders>
              <w:left w:val="nil"/>
              <w:bottom w:val="single" w:color="auto" w:sz="12" w:space="0"/>
              <w:right w:val="single" w:color="auto" w:sz="12" w:space="0"/>
            </w:tcBorders>
            <w:shd w:val="clear" w:color="auto" w:fill="auto"/>
          </w:tcPr>
          <w:p>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7" w:edGrp="everyone"/>
                <w:r>
                  <w:rPr>
                    <w:rFonts w:ascii="Arial" w:hAnsi="Arial" w:cs="Arial"/>
                    <w:sz w:val="20"/>
                  </w:rPr>
                  <w:sym w:font="Wingdings" w:char="F0A8"/>
                </w:r>
                <w:permEnd w:id="17"/>
              </w:sdtContent>
            </w:sdt>
            <w:r>
              <w:rPr>
                <w:rFonts w:ascii="Arial" w:hAnsi="Arial" w:cs="Arial"/>
                <w:sz w:val="20"/>
              </w:rPr>
              <w:t xml:space="preserve"> </w:t>
            </w:r>
            <w:r>
              <w:rPr>
                <w:rFonts w:ascii="Arial" w:hAnsi="Arial" w:cs="Arial"/>
                <w:sz w:val="18"/>
                <w:szCs w:val="18"/>
              </w:rPr>
              <w:t xml:space="preserve">Waste Management Strategy Planning </w:t>
            </w:r>
            <w:bookmarkStart w:id="0" w:name="_Hlk153440580"/>
            <w:r>
              <w:rPr>
                <w:rFonts w:ascii="Arial" w:hAnsi="Arial" w:cs="Arial"/>
                <w:sz w:val="18"/>
                <w:szCs w:val="18"/>
              </w:rPr>
              <w:t xml:space="preserve">Document </w:t>
            </w:r>
            <w:bookmarkEnd w:id="0"/>
            <w:r>
              <w:rPr>
                <w:rFonts w:ascii="Arial" w:hAnsi="Arial" w:cs="Arial"/>
                <w:sz w:val="18"/>
                <w:szCs w:val="18"/>
              </w:rPr>
              <w:t>(HO3)</w:t>
            </w:r>
          </w:p>
          <w:p>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rPr>
                  <w:rFonts w:ascii="Arial" w:hAnsi="Arial" w:cs="Arial"/>
                  <w:sz w:val="20"/>
                </w:rPr>
              </w:sdtEndPr>
              <w:sdtContent>
                <w:permStart w:id="18" w:edGrp="everyone"/>
                <w:r>
                  <w:rPr>
                    <w:rFonts w:ascii="Arial" w:hAnsi="Arial" w:cs="Arial"/>
                    <w:sz w:val="20"/>
                  </w:rPr>
                  <w:sym w:font="Wingdings" w:char="F0A8"/>
                </w:r>
                <w:permEnd w:id="18"/>
              </w:sdtContent>
            </w:sdt>
            <w:r>
              <w:rPr>
                <w:rFonts w:ascii="Arial" w:hAnsi="Arial" w:cs="Arial"/>
                <w:sz w:val="20"/>
              </w:rPr>
              <w:t xml:space="preserve"> </w:t>
            </w:r>
            <w:r>
              <w:rPr>
                <w:rFonts w:ascii="Arial" w:hAnsi="Arial" w:cs="Arial"/>
                <w:sz w:val="18"/>
                <w:szCs w:val="18"/>
              </w:rPr>
              <w:t>Communication Log (HO4)</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19" w:edGrp="everyone"/>
            <w:perm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0" w:edGrp="everyone" w:colFirst="1" w:colLast="1"/>
            <w:r>
              <w:rPr>
                <w:rFonts w:ascii="Arial" w:hAnsi="Arial" w:cs="Arial"/>
                <w:sz w:val="18"/>
                <w:szCs w:val="18"/>
              </w:rPr>
              <w:t>Assessor signature</w:t>
            </w:r>
          </w:p>
        </w:tc>
        <w:sdt>
          <w:sdtPr>
            <w:rPr>
              <w:rFonts w:ascii="Arial" w:hAnsi="Arial" w:cs="Arial"/>
              <w:sz w:val="22"/>
              <w:szCs w:val="22"/>
            </w:rPr>
            <w:id w:val="-1951841417"/>
            <w:showingPlcHdr/>
            <w:picture/>
          </w:sdtPr>
          <w:sdtEndPr>
            <w:rPr>
              <w:rFonts w:ascii="Arial" w:hAnsi="Arial" w:cs="Arial"/>
              <w:sz w:val="22"/>
              <w:szCs w:val="22"/>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2"/>
                    <w:szCs w:val="22"/>
                  </w:rPr>
                  <w:drawing>
                    <wp:inline distT="0" distB="0" distL="0" distR="0">
                      <wp:extent cx="3913505" cy="359410"/>
                      <wp:effectExtent l="0" t="0" r="0" b="2540"/>
                      <wp:docPr id="1516051305" name="Picture 151605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51305" name="Picture 151605130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20"/>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CPCCBC4021</w:t>
          </w:r>
        </w:sdtContent>
      </w:sdt>
      <w:r>
        <w:rPr>
          <w:szCs w:val="32"/>
        </w:rPr>
        <w:t xml:space="preserve"> </w:t>
      </w:r>
    </w:p>
    <w:p>
      <w:pPr>
        <w:pStyle w:val="27"/>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Minimise waste on the building and construction site</w:t>
          </w:r>
        </w:sdtContent>
      </w:sdt>
    </w:p>
    <w:p>
      <w:pPr>
        <w:pStyle w:val="27"/>
        <w:rPr>
          <w:rFonts w:ascii="Arial" w:hAnsi="Arial" w:cs="Arial"/>
          <w:b w:val="0"/>
          <w:bCs/>
          <w:sz w:val="20"/>
        </w:rPr>
      </w:pPr>
    </w:p>
    <w:p>
      <w:pPr>
        <w:pStyle w:val="27"/>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1" w:edGrp="everyone"/>
            <w:r>
              <w:rPr>
                <w:rFonts w:hint="eastAsia" w:ascii="Arial" w:hAnsi="Arial" w:eastAsia="宋体" w:cs="Arial"/>
                <w:sz w:val="22"/>
                <w:szCs w:val="22"/>
                <w:lang w:val="en-US" w:eastAsia="zh-CN"/>
              </w:rPr>
              <w:t>Dawei Yang</w:t>
            </w:r>
            <w:permEnd w:id="21"/>
          </w:p>
        </w:tc>
      </w:tr>
    </w:tbl>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1" w:name="_Ref396827952"/>
      <w:r>
        <w:rPr>
          <w:rFonts w:ascii="Arial" w:hAnsi="Arial" w:cs="Arial"/>
          <w:sz w:val="19"/>
          <w:szCs w:val="19"/>
        </w:rPr>
        <w:br w:type="page"/>
      </w: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2"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22" w:edGrp="everyone"/>
            <w:permEnd w:id="22"/>
          </w:p>
        </w:tc>
      </w:tr>
      <w:bookmarkEnd w:id="2"/>
    </w:tbl>
    <w:p>
      <w:pPr>
        <w:jc w:val="left"/>
        <w:rPr>
          <w:rFonts w:ascii="Arial" w:hAnsi="Arial"/>
          <w:bCs/>
          <w:sz w:val="22"/>
          <w:szCs w:val="22"/>
        </w:rPr>
      </w:pPr>
      <w:r>
        <w:rPr>
          <w:rFonts w:ascii="Arial" w:hAnsi="Arial"/>
          <w:bCs/>
          <w:sz w:val="22"/>
          <w:szCs w:val="22"/>
        </w:rPr>
        <w:br w:type="page"/>
      </w:r>
    </w:p>
    <w:bookmarkEnd w:id="1"/>
    <w:p>
      <w:pPr>
        <w:pStyle w:val="37"/>
        <w:ind w:left="709" w:hanging="709"/>
      </w:pPr>
      <w:bookmarkStart w:id="3" w:name="_Ref130551747"/>
      <w:r>
        <w:t>Discuss method you would apply when negotiating the cost of waste management strategies on the site, with the client.</w:t>
      </w:r>
      <w:bookmarkEnd w:id="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58"/>
            </w:pPr>
            <w:bookmarkStart w:id="4" w:name="_Hlk85785851"/>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3" w:edGrp="everyone"/>
            <w:r>
              <w:rPr>
                <w:rFonts w:hint="eastAsia" w:ascii="Arial" w:hAnsi="Arial" w:cs="Arial"/>
                <w:sz w:val="22"/>
                <w:szCs w:val="22"/>
              </w:rPr>
              <w:t xml:space="preserve">Identifying the current government and council environmental requirements for managing and minimising building waste. </w:t>
            </w:r>
          </w:p>
          <w:p>
            <w:pPr>
              <w:rPr>
                <w:rFonts w:hint="eastAsia" w:ascii="Arial" w:hAnsi="Arial" w:cs="Arial"/>
                <w:sz w:val="22"/>
                <w:szCs w:val="22"/>
              </w:rPr>
            </w:pPr>
            <w:r>
              <w:rPr>
                <w:rFonts w:hint="eastAsia" w:ascii="Arial" w:hAnsi="Arial" w:cs="Arial"/>
                <w:sz w:val="22"/>
                <w:szCs w:val="22"/>
              </w:rPr>
              <w:t>Researching environmental guidelines and standards and develop an alternative waste management strategy to support the building and construction project.</w:t>
            </w:r>
          </w:p>
          <w:p>
            <w:pPr>
              <w:rPr>
                <w:rFonts w:hint="eastAsia" w:ascii="Arial" w:hAnsi="Arial" w:cs="Arial"/>
                <w:sz w:val="22"/>
                <w:szCs w:val="22"/>
              </w:rPr>
            </w:pPr>
            <w:r>
              <w:rPr>
                <w:rFonts w:hint="eastAsia" w:ascii="Arial" w:hAnsi="Arial" w:cs="Arial"/>
                <w:sz w:val="22"/>
                <w:szCs w:val="22"/>
              </w:rPr>
              <w:t xml:space="preserve">Calculating the costs, potential savings and advantages of a waste management strategy and negotiate with the client. </w:t>
            </w:r>
          </w:p>
          <w:p>
            <w:pPr>
              <w:rPr>
                <w:rFonts w:ascii="Arial" w:hAnsi="Arial" w:cs="Arial"/>
                <w:sz w:val="22"/>
                <w:szCs w:val="22"/>
              </w:rPr>
            </w:pPr>
            <w:r>
              <w:rPr>
                <w:rFonts w:hint="eastAsia" w:ascii="Arial" w:hAnsi="Arial" w:cs="Arial"/>
                <w:sz w:val="22"/>
                <w:szCs w:val="22"/>
              </w:rPr>
              <w:t xml:space="preserve">Establishing effective communication with the architect, designer, engineer and other relevant professionals to ensure project plans incorporate waste minimisation strategies. </w:t>
            </w:r>
            <w:permEnd w:id="2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permStart w:id="24" w:edGrp="everyone"/>
                <w:r>
                  <w:rPr>
                    <w:rFonts w:ascii="Arial" w:hAnsi="Arial" w:cs="Arial"/>
                    <w:sz w:val="44"/>
                    <w:szCs w:val="44"/>
                  </w:rPr>
                  <w:sym w:font="Wingdings" w:char="F0A8"/>
                </w:r>
                <w:permEnd w:id="24"/>
              </w:sdtContent>
            </w:sdt>
          </w:p>
        </w:tc>
      </w:tr>
      <w:bookmarkEnd w:id="4"/>
    </w:tbl>
    <w:p>
      <w:pPr>
        <w:rPr>
          <w:rFonts w:ascii="Arial" w:hAnsi="Arial" w:cs="Arial"/>
          <w:sz w:val="22"/>
          <w:szCs w:val="22"/>
        </w:rPr>
      </w:pPr>
    </w:p>
    <w:p>
      <w:pPr>
        <w:rPr>
          <w:rFonts w:ascii="Arial" w:hAnsi="Arial" w:cs="Arial"/>
          <w:sz w:val="22"/>
          <w:szCs w:val="22"/>
        </w:rPr>
      </w:pPr>
    </w:p>
    <w:p>
      <w:pPr>
        <w:pStyle w:val="37"/>
        <w:ind w:left="709" w:hanging="709"/>
      </w:pPr>
      <w:bookmarkStart w:id="5" w:name="_Ref130205989"/>
      <w:r>
        <w:rPr>
          <w:rFonts w:cstheme="minorHAnsi"/>
          <w:color w:val="262626" w:themeColor="text1" w:themeTint="D9"/>
          <w:szCs w:val="24"/>
          <w14:textFill>
            <w14:solidFill>
              <w14:schemeClr w14:val="tx1">
                <w14:lumMod w14:val="85000"/>
                <w14:lumOff w14:val="15000"/>
              </w14:schemeClr>
            </w14:solidFill>
          </w14:textFill>
        </w:rPr>
        <w:t>Identify the building and construction method used in each image below.</w:t>
      </w:r>
      <w:bookmarkEnd w:id="5"/>
    </w:p>
    <w:p>
      <w:pPr>
        <w:rPr>
          <w:rFonts w:ascii="Arial" w:hAnsi="Arial" w:cs="Arial"/>
          <w:sz w:val="22"/>
          <w:szCs w:val="22"/>
        </w:rPr>
      </w:pPr>
    </w:p>
    <w:tbl>
      <w:tblPr>
        <w:tblStyle w:val="16"/>
        <w:tblpPr w:leftFromText="180" w:rightFromText="180" w:vertAnchor="text" w:horzAnchor="margin" w:tblpY="36"/>
        <w:tblW w:w="5433"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642"/>
        <w:gridCol w:w="5953"/>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15"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64"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158"/>
              <w:jc w:val="center"/>
            </w:pPr>
            <w:r>
              <w:t>Building/Construction method</w:t>
            </w:r>
          </w:p>
        </w:tc>
        <w:tc>
          <w:tcPr>
            <w:tcW w:w="2810"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59"/>
              <w:framePr w:hSpace="0" w:wrap="auto" w:vAnchor="margin" w:hAnchor="text" w:yAlign="inline"/>
            </w:pPr>
            <w:r>
              <w:t>Images</w:t>
            </w:r>
          </w:p>
        </w:tc>
        <w:tc>
          <w:tcPr>
            <w:tcW w:w="310"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844163850"/>
                <w14:checkbox>
                  <w14:checked w14:val="0"/>
                  <w14:checkedState w14:val="00FE" w14:font="Wingdings"/>
                  <w14:uncheckedState w14:val="00A8" w14:font="Wingdings"/>
                </w14:checkbox>
              </w:sdtPr>
              <w:sdtEndPr>
                <w:rPr>
                  <w:rFonts w:ascii="Arial" w:hAnsi="Arial" w:cs="Arial"/>
                  <w:sz w:val="44"/>
                  <w:szCs w:val="44"/>
                </w:rPr>
              </w:sdtEndPr>
              <w:sdtContent>
                <w:permStart w:id="25" w:edGrp="everyone"/>
                <w:r>
                  <w:rPr>
                    <w:rFonts w:ascii="Arial" w:hAnsi="Arial" w:cs="Arial"/>
                    <w:sz w:val="44"/>
                    <w:szCs w:val="44"/>
                  </w:rPr>
                  <w:sym w:font="Wingdings" w:char="F0A8"/>
                </w:r>
                <w:permEnd w:id="25"/>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925" w:hRule="atLeast"/>
          <w:hidden/>
        </w:trPr>
        <w:tc>
          <w:tcPr>
            <w:tcW w:w="515" w:type="pct"/>
            <w:tcBorders>
              <w:top w:val="nil"/>
              <w:left w:val="nil"/>
              <w:bottom w:val="nil"/>
              <w:right w:val="single" w:color="auto" w:sz="12" w:space="0"/>
            </w:tcBorders>
          </w:tcPr>
          <w:p>
            <w:pPr>
              <w:ind w:left="993" w:hanging="993"/>
              <w:jc w:val="center"/>
              <w:rPr>
                <w:vanish/>
              </w:rPr>
            </w:pPr>
          </w:p>
        </w:tc>
        <w:tc>
          <w:tcPr>
            <w:tcW w:w="1364" w:type="pct"/>
            <w:tcBorders>
              <w:top w:val="single" w:color="auto" w:sz="12" w:space="0"/>
              <w:left w:val="single" w:color="auto" w:sz="12" w:space="0"/>
              <w:bottom w:val="single" w:color="auto" w:sz="6" w:space="0"/>
              <w:right w:val="single" w:color="auto" w:sz="4" w:space="0"/>
            </w:tcBorders>
            <w:shd w:val="clear" w:color="auto" w:fill="auto"/>
            <w:vAlign w:val="center"/>
          </w:tcPr>
          <w:p>
            <w:pPr>
              <w:jc w:val="left"/>
              <w:rPr>
                <w:rFonts w:ascii="Arial" w:hAnsi="Arial" w:cs="Arial"/>
                <w:sz w:val="22"/>
                <w:szCs w:val="22"/>
              </w:rPr>
            </w:pPr>
            <w:permStart w:id="26" w:edGrp="everyone"/>
            <w:r>
              <w:rPr>
                <w:rFonts w:hint="eastAsia" w:ascii="Arial" w:hAnsi="Arial" w:cs="Arial"/>
                <w:sz w:val="22"/>
                <w:szCs w:val="22"/>
              </w:rPr>
              <w:t>Wood or stick framing</w:t>
            </w:r>
            <w:permEnd w:id="26"/>
          </w:p>
        </w:tc>
        <w:tc>
          <w:tcPr>
            <w:tcW w:w="2810" w:type="pct"/>
            <w:tcBorders>
              <w:top w:val="single" w:color="auto" w:sz="12" w:space="0"/>
              <w:left w:val="single" w:color="auto" w:sz="4" w:space="0"/>
              <w:bottom w:val="single" w:color="auto" w:sz="6" w:space="0"/>
              <w:right w:val="single" w:color="auto" w:sz="12" w:space="0"/>
            </w:tcBorders>
            <w:shd w:val="clear" w:color="auto" w:fill="auto"/>
            <w:vAlign w:val="center"/>
          </w:tcPr>
          <w:p>
            <w:r>
              <w:drawing>
                <wp:inline distT="0" distB="0" distL="0" distR="0">
                  <wp:extent cx="3642995" cy="24282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43312" cy="2428874"/>
                          </a:xfrm>
                          <a:prstGeom prst="rect">
                            <a:avLst/>
                          </a:prstGeom>
                          <a:noFill/>
                          <a:ln>
                            <a:noFill/>
                          </a:ln>
                        </pic:spPr>
                      </pic:pic>
                    </a:graphicData>
                  </a:graphic>
                </wp:inline>
              </w:drawing>
            </w:r>
          </w:p>
        </w:tc>
        <w:tc>
          <w:tcPr>
            <w:tcW w:w="310"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949" w:hRule="atLeast"/>
          <w:hidden/>
        </w:trPr>
        <w:tc>
          <w:tcPr>
            <w:tcW w:w="515" w:type="pct"/>
            <w:tcBorders>
              <w:top w:val="nil"/>
              <w:left w:val="nil"/>
              <w:bottom w:val="nil"/>
              <w:right w:val="single" w:color="auto" w:sz="12" w:space="0"/>
            </w:tcBorders>
          </w:tcPr>
          <w:p>
            <w:pPr>
              <w:ind w:left="993" w:hanging="993"/>
              <w:jc w:val="center"/>
              <w:rPr>
                <w:vanish/>
              </w:rPr>
            </w:pPr>
          </w:p>
        </w:tc>
        <w:tc>
          <w:tcPr>
            <w:tcW w:w="1364" w:type="pct"/>
            <w:tcBorders>
              <w:top w:val="single" w:color="auto" w:sz="8" w:space="0"/>
              <w:left w:val="single" w:color="auto" w:sz="12" w:space="0"/>
              <w:right w:val="single" w:color="auto" w:sz="4" w:space="0"/>
            </w:tcBorders>
            <w:shd w:val="clear" w:color="auto" w:fill="auto"/>
            <w:vAlign w:val="center"/>
          </w:tcPr>
          <w:p>
            <w:pPr>
              <w:jc w:val="left"/>
              <w:rPr>
                <w:rFonts w:ascii="Arial" w:hAnsi="Arial" w:cs="Arial"/>
                <w:sz w:val="22"/>
                <w:szCs w:val="22"/>
              </w:rPr>
            </w:pPr>
            <w:permStart w:id="27" w:edGrp="everyone"/>
            <w:r>
              <w:rPr>
                <w:rFonts w:hint="eastAsia" w:ascii="Arial" w:hAnsi="Arial" w:cs="Arial"/>
                <w:sz w:val="22"/>
                <w:szCs w:val="22"/>
              </w:rPr>
              <w:t>Prefabricated construction</w:t>
            </w:r>
            <w:permEnd w:id="27"/>
          </w:p>
        </w:tc>
        <w:tc>
          <w:tcPr>
            <w:tcW w:w="2810" w:type="pct"/>
            <w:tcBorders>
              <w:top w:val="single" w:color="auto" w:sz="8" w:space="0"/>
              <w:left w:val="single" w:color="auto" w:sz="4" w:space="0"/>
              <w:right w:val="single" w:color="auto" w:sz="12" w:space="0"/>
            </w:tcBorders>
            <w:shd w:val="clear" w:color="auto" w:fill="auto"/>
            <w:vAlign w:val="center"/>
          </w:tcPr>
          <w:p>
            <w:r>
              <w:drawing>
                <wp:inline distT="0" distB="0" distL="0" distR="0">
                  <wp:extent cx="3624580" cy="2419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4779" cy="2419872"/>
                          </a:xfrm>
                          <a:prstGeom prst="rect">
                            <a:avLst/>
                          </a:prstGeom>
                          <a:noFill/>
                          <a:ln>
                            <a:noFill/>
                          </a:ln>
                        </pic:spPr>
                      </pic:pic>
                    </a:graphicData>
                  </a:graphic>
                </wp:inline>
              </w:drawing>
            </w:r>
          </w:p>
        </w:tc>
        <w:tc>
          <w:tcPr>
            <w:tcW w:w="310"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b/>
          <w:bCs/>
          <w:i/>
          <w:iCs/>
          <w:sz w:val="22"/>
          <w:szCs w:val="22"/>
        </w:rPr>
      </w:pPr>
      <w:r>
        <w:rPr>
          <w:rFonts w:ascii="Arial" w:hAnsi="Arial" w:cs="Arial"/>
          <w:b/>
          <w:bCs/>
          <w:i/>
          <w:iCs/>
          <w:sz w:val="22"/>
          <w:szCs w:val="22"/>
        </w:rPr>
        <w:t xml:space="preserve">Read the following scenario and respond to </w:t>
      </w:r>
      <w:r>
        <w:rPr>
          <w:rFonts w:ascii="Arial" w:hAnsi="Arial" w:cs="Arial"/>
          <w:b/>
          <w:bCs/>
          <w:i/>
          <w:iCs/>
          <w:sz w:val="22"/>
          <w:szCs w:val="22"/>
        </w:rPr>
        <w:fldChar w:fldCharType="begin"/>
      </w:r>
      <w:r>
        <w:rPr>
          <w:rFonts w:ascii="Arial" w:hAnsi="Arial" w:cs="Arial"/>
          <w:b/>
          <w:bCs/>
          <w:i/>
          <w:iCs/>
          <w:sz w:val="22"/>
          <w:szCs w:val="22"/>
        </w:rPr>
        <w:instrText xml:space="preserve"> REF _Ref130555364 \r \h </w:instrText>
      </w:r>
      <w:r>
        <w:rPr>
          <w:rFonts w:ascii="Arial" w:hAnsi="Arial" w:cs="Arial"/>
          <w:b/>
          <w:bCs/>
          <w:i/>
          <w:iCs/>
          <w:sz w:val="22"/>
          <w:szCs w:val="22"/>
        </w:rPr>
        <w:fldChar w:fldCharType="separate"/>
      </w:r>
      <w:r>
        <w:rPr>
          <w:rFonts w:ascii="Arial" w:hAnsi="Arial" w:cs="Arial"/>
          <w:b/>
          <w:bCs/>
          <w:i/>
          <w:iCs/>
          <w:sz w:val="22"/>
          <w:szCs w:val="22"/>
        </w:rPr>
        <w:t xml:space="preserve">Q3. </w:t>
      </w:r>
      <w:r>
        <w:rPr>
          <w:rFonts w:ascii="Arial" w:hAnsi="Arial" w:cs="Arial"/>
          <w:b/>
          <w:bCs/>
          <w:i/>
          <w:iCs/>
          <w:sz w:val="22"/>
          <w:szCs w:val="22"/>
        </w:rPr>
        <w:fldChar w:fldCharType="end"/>
      </w:r>
      <w:r>
        <w:rPr>
          <w:rFonts w:ascii="Arial" w:hAnsi="Arial" w:cs="Arial"/>
          <w:b/>
          <w:bCs/>
          <w:i/>
          <w:iCs/>
          <w:sz w:val="22"/>
          <w:szCs w:val="22"/>
        </w:rPr>
        <w:t xml:space="preserve">&amp; </w:t>
      </w:r>
      <w:r>
        <w:rPr>
          <w:rFonts w:ascii="Arial" w:hAnsi="Arial" w:cs="Arial"/>
          <w:b/>
          <w:bCs/>
          <w:i/>
          <w:iCs/>
          <w:sz w:val="22"/>
          <w:szCs w:val="22"/>
        </w:rPr>
        <w:fldChar w:fldCharType="begin"/>
      </w:r>
      <w:r>
        <w:rPr>
          <w:rFonts w:ascii="Arial" w:hAnsi="Arial" w:cs="Arial"/>
          <w:b/>
          <w:bCs/>
          <w:i/>
          <w:iCs/>
          <w:sz w:val="22"/>
          <w:szCs w:val="22"/>
        </w:rPr>
        <w:instrText xml:space="preserve"> REF _Ref130555596 \r \h </w:instrText>
      </w:r>
      <w:r>
        <w:rPr>
          <w:rFonts w:ascii="Arial" w:hAnsi="Arial" w:cs="Arial"/>
          <w:b/>
          <w:bCs/>
          <w:i/>
          <w:iCs/>
          <w:sz w:val="22"/>
          <w:szCs w:val="22"/>
        </w:rPr>
        <w:fldChar w:fldCharType="separate"/>
      </w:r>
      <w:r>
        <w:rPr>
          <w:rFonts w:ascii="Arial" w:hAnsi="Arial" w:cs="Arial"/>
          <w:b/>
          <w:bCs/>
          <w:i/>
          <w:iCs/>
          <w:sz w:val="22"/>
          <w:szCs w:val="22"/>
        </w:rPr>
        <w:t xml:space="preserve">Q4. </w:t>
      </w:r>
      <w:r>
        <w:rPr>
          <w:rFonts w:ascii="Arial" w:hAnsi="Arial" w:cs="Arial"/>
          <w:b/>
          <w:bCs/>
          <w:i/>
          <w:iCs/>
          <w:sz w:val="22"/>
          <w:szCs w:val="22"/>
        </w:rPr>
        <w:fldChar w:fldCharType="end"/>
      </w:r>
    </w:p>
    <w:p>
      <w:pPr>
        <w:rPr>
          <w:rFonts w:ascii="Arial" w:hAnsi="Arial" w:cs="Arial"/>
          <w:b/>
          <w:bCs/>
          <w:i/>
          <w:iCs/>
          <w:sz w:val="22"/>
          <w:szCs w:val="22"/>
        </w:rPr>
      </w:pPr>
    </w:p>
    <w:p>
      <w:pPr>
        <w:rPr>
          <w:rFonts w:ascii="Arial" w:hAnsi="Arial" w:cs="Arial"/>
          <w:i/>
          <w:iCs/>
          <w:sz w:val="22"/>
          <w:szCs w:val="22"/>
        </w:rPr>
      </w:pPr>
      <w:r>
        <w:rPr>
          <w:rFonts w:ascii="Arial" w:hAnsi="Arial" w:cs="Arial"/>
          <w:i/>
          <w:iCs/>
          <w:sz w:val="22"/>
          <w:szCs w:val="22"/>
        </w:rPr>
        <w:t xml:space="preserve">SCENARIO 1: </w:t>
      </w:r>
    </w:p>
    <w:p>
      <w:pPr>
        <w:rPr>
          <w:rFonts w:ascii="Arial" w:hAnsi="Arial" w:cs="Arial"/>
          <w:i/>
          <w:iCs/>
          <w:sz w:val="22"/>
          <w:szCs w:val="22"/>
        </w:rPr>
      </w:pPr>
      <w:r>
        <w:rPr>
          <w:rFonts w:ascii="Arial" w:hAnsi="Arial" w:cs="Arial"/>
          <w:i/>
          <w:iCs/>
          <w:sz w:val="22"/>
          <w:szCs w:val="22"/>
        </w:rPr>
        <w:t xml:space="preserve">The plan for Project A, aside from identifying important deadlines, specified that only certain types of recyclable materials and products would be used, and listed all the different equipment needed for construction. </w:t>
      </w:r>
    </w:p>
    <w:p>
      <w:pPr>
        <w:rPr>
          <w:rFonts w:ascii="Arial" w:hAnsi="Arial" w:cs="Arial"/>
          <w:i/>
          <w:iCs/>
          <w:sz w:val="22"/>
          <w:szCs w:val="22"/>
        </w:rPr>
      </w:pPr>
    </w:p>
    <w:p>
      <w:pPr>
        <w:rPr>
          <w:rFonts w:ascii="Arial" w:hAnsi="Arial" w:cs="Arial"/>
          <w:i/>
          <w:iCs/>
          <w:sz w:val="22"/>
          <w:szCs w:val="22"/>
        </w:rPr>
      </w:pPr>
      <w:r>
        <w:rPr>
          <w:rFonts w:ascii="Arial" w:hAnsi="Arial" w:cs="Arial"/>
          <w:i/>
          <w:iCs/>
          <w:sz w:val="22"/>
          <w:szCs w:val="22"/>
        </w:rPr>
        <w:t>The procurement officer completed all his tasks on time. He ensured that the correct amount and types of building materials and products were acquired and obtained the necessary equipment listed in the plan</w:t>
      </w:r>
    </w:p>
    <w:p>
      <w:pPr>
        <w:rPr>
          <w:rFonts w:ascii="Arial" w:hAnsi="Arial" w:cs="Arial"/>
          <w:sz w:val="22"/>
          <w:szCs w:val="22"/>
        </w:rPr>
      </w:pPr>
    </w:p>
    <w:p>
      <w:pPr>
        <w:rPr>
          <w:rFonts w:ascii="Arial" w:hAnsi="Arial" w:cs="Arial"/>
          <w:sz w:val="22"/>
          <w:szCs w:val="22"/>
        </w:rPr>
      </w:pPr>
    </w:p>
    <w:p>
      <w:pPr>
        <w:pStyle w:val="37"/>
        <w:ind w:left="709" w:hanging="709"/>
        <w:rPr>
          <w:rFonts w:cstheme="minorHAnsi"/>
          <w:color w:val="262626" w:themeColor="text1" w:themeTint="D9"/>
          <w:szCs w:val="24"/>
          <w14:textFill>
            <w14:solidFill>
              <w14:schemeClr w14:val="tx1">
                <w14:lumMod w14:val="85000"/>
                <w14:lumOff w14:val="15000"/>
              </w14:schemeClr>
            </w14:solidFill>
          </w14:textFill>
        </w:rPr>
      </w:pPr>
      <w:bookmarkStart w:id="6" w:name="_Ref130555364"/>
      <w:r>
        <w:rPr>
          <w:rFonts w:cstheme="minorHAnsi"/>
          <w:color w:val="262626" w:themeColor="text1" w:themeTint="D9"/>
          <w:szCs w:val="24"/>
          <w14:textFill>
            <w14:solidFill>
              <w14:schemeClr w14:val="tx1">
                <w14:lumMod w14:val="85000"/>
                <w14:lumOff w14:val="15000"/>
              </w14:schemeClr>
            </w14:solidFill>
          </w14:textFill>
        </w:rPr>
        <w:t>Identify if this is an example of effective, efficient, or economical procurement. Explain your answer.</w:t>
      </w:r>
      <w:bookmarkEnd w:id="6"/>
    </w:p>
    <w:p>
      <w:pPr>
        <w:pStyle w:val="37"/>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8" w:edGrp="everyone"/>
            <w:r>
              <w:rPr>
                <w:rFonts w:hint="eastAsia" w:ascii="Arial" w:hAnsi="Arial" w:eastAsia="宋体" w:cs="Arial"/>
                <w:sz w:val="22"/>
                <w:szCs w:val="22"/>
                <w:lang w:val="en-US" w:eastAsia="zh-CN"/>
              </w:rPr>
              <w:t>Efficient and economical procurement finished on time and avoid waste</w:t>
            </w:r>
            <w:permEnd w:id="2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57613965"/>
                <w14:checkbox>
                  <w14:checked w14:val="0"/>
                  <w14:checkedState w14:val="00FE" w14:font="Wingdings"/>
                  <w14:uncheckedState w14:val="00A8" w14:font="Wingdings"/>
                </w14:checkbox>
              </w:sdtPr>
              <w:sdtEndPr>
                <w:rPr>
                  <w:rFonts w:ascii="Arial" w:hAnsi="Arial" w:cs="Arial"/>
                  <w:sz w:val="44"/>
                  <w:szCs w:val="44"/>
                </w:rPr>
              </w:sdtEndPr>
              <w:sdtContent>
                <w:permStart w:id="29" w:edGrp="everyone"/>
                <w:r>
                  <w:rPr>
                    <w:rFonts w:ascii="Arial" w:hAnsi="Arial" w:cs="Arial"/>
                    <w:sz w:val="44"/>
                    <w:szCs w:val="44"/>
                  </w:rPr>
                  <w:sym w:font="Wingdings" w:char="F0A8"/>
                </w:r>
                <w:permEnd w:id="29"/>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7" w:name="_Ref130555596"/>
      <w:r>
        <w:rPr>
          <w:rFonts w:cstheme="minorHAnsi"/>
          <w:color w:val="262626" w:themeColor="text1" w:themeTint="D9"/>
          <w:szCs w:val="24"/>
          <w14:textFill>
            <w14:solidFill>
              <w14:schemeClr w14:val="tx1">
                <w14:lumMod w14:val="85000"/>
                <w14:lumOff w14:val="15000"/>
              </w14:schemeClr>
            </w14:solidFill>
          </w14:textFill>
        </w:rPr>
        <w:t>Describe how sustainability was promoted</w:t>
      </w:r>
      <w:r>
        <w:t xml:space="preserve"> during this scenario.</w:t>
      </w:r>
      <w:bookmarkEnd w:id="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0" w:edGrp="everyone"/>
            <w:r>
              <w:rPr>
                <w:rFonts w:hint="eastAsia" w:ascii="Arial" w:hAnsi="Arial" w:eastAsia="宋体" w:cs="Arial"/>
                <w:sz w:val="22"/>
                <w:szCs w:val="22"/>
                <w:lang w:val="en-US" w:eastAsia="zh-CN"/>
              </w:rPr>
              <w:t xml:space="preserve">Try to use reusable material </w:t>
            </w:r>
            <w:permEnd w:id="3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899897941"/>
                <w14:checkbox>
                  <w14:checked w14:val="0"/>
                  <w14:checkedState w14:val="00FE" w14:font="Wingdings"/>
                  <w14:uncheckedState w14:val="00A8" w14:font="Wingdings"/>
                </w14:checkbox>
              </w:sdtPr>
              <w:sdtEndPr>
                <w:rPr>
                  <w:rFonts w:ascii="Arial" w:hAnsi="Arial" w:cs="Arial"/>
                  <w:sz w:val="44"/>
                  <w:szCs w:val="44"/>
                </w:rPr>
              </w:sdtEndPr>
              <w:sdtContent>
                <w:permStart w:id="31" w:edGrp="everyone"/>
                <w:r>
                  <w:rPr>
                    <w:rFonts w:ascii="Arial" w:hAnsi="Arial" w:cs="Arial"/>
                    <w:sz w:val="44"/>
                    <w:szCs w:val="44"/>
                  </w:rPr>
                  <w:sym w:font="Wingdings" w:char="F0A8"/>
                </w:r>
                <w:permEnd w:id="31"/>
              </w:sdtContent>
            </w:sdt>
          </w:p>
        </w:tc>
      </w:tr>
    </w:tbl>
    <w:p>
      <w:pPr>
        <w:rPr>
          <w:rFonts w:ascii="Arial" w:hAnsi="Arial" w:cs="Arial"/>
          <w:sz w:val="22"/>
          <w:szCs w:val="22"/>
        </w:rPr>
      </w:pPr>
    </w:p>
    <w:p>
      <w:pPr>
        <w:rPr>
          <w:rFonts w:ascii="Arial" w:hAnsi="Arial" w:cs="Arial"/>
          <w:b/>
          <w:bCs/>
          <w:i/>
          <w:iCs/>
          <w:sz w:val="22"/>
          <w:szCs w:val="22"/>
        </w:rPr>
      </w:pPr>
      <w:r>
        <w:rPr>
          <w:rFonts w:ascii="Arial" w:hAnsi="Arial" w:cs="Arial"/>
          <w:b/>
          <w:bCs/>
          <w:i/>
          <w:iCs/>
          <w:sz w:val="22"/>
          <w:szCs w:val="22"/>
        </w:rPr>
        <w:t xml:space="preserve">Read the following scenario and respond to </w:t>
      </w:r>
      <w:r>
        <w:rPr>
          <w:rFonts w:ascii="Arial" w:hAnsi="Arial" w:cs="Arial"/>
          <w:b/>
          <w:bCs/>
          <w:i/>
          <w:iCs/>
          <w:sz w:val="22"/>
          <w:szCs w:val="22"/>
        </w:rPr>
        <w:fldChar w:fldCharType="begin"/>
      </w:r>
      <w:r>
        <w:rPr>
          <w:rFonts w:ascii="Arial" w:hAnsi="Arial" w:cs="Arial"/>
          <w:b/>
          <w:bCs/>
          <w:i/>
          <w:iCs/>
          <w:sz w:val="22"/>
          <w:szCs w:val="22"/>
        </w:rPr>
        <w:instrText xml:space="preserve"> REF _Ref130555819 \r \h </w:instrText>
      </w:r>
      <w:r>
        <w:rPr>
          <w:rFonts w:ascii="Arial" w:hAnsi="Arial" w:cs="Arial"/>
          <w:b/>
          <w:bCs/>
          <w:i/>
          <w:iCs/>
          <w:sz w:val="22"/>
          <w:szCs w:val="22"/>
        </w:rPr>
        <w:fldChar w:fldCharType="separate"/>
      </w:r>
      <w:r>
        <w:rPr>
          <w:rFonts w:ascii="Arial" w:hAnsi="Arial" w:cs="Arial"/>
          <w:b/>
          <w:bCs/>
          <w:i/>
          <w:iCs/>
          <w:sz w:val="22"/>
          <w:szCs w:val="22"/>
        </w:rPr>
        <w:t xml:space="preserve">Q5. </w:t>
      </w:r>
      <w:r>
        <w:rPr>
          <w:rFonts w:ascii="Arial" w:hAnsi="Arial" w:cs="Arial"/>
          <w:b/>
          <w:bCs/>
          <w:i/>
          <w:iCs/>
          <w:sz w:val="22"/>
          <w:szCs w:val="22"/>
        </w:rPr>
        <w:fldChar w:fldCharType="end"/>
      </w:r>
      <w:r>
        <w:rPr>
          <w:rFonts w:ascii="Arial" w:hAnsi="Arial" w:cs="Arial"/>
          <w:b/>
          <w:bCs/>
          <w:i/>
          <w:iCs/>
          <w:sz w:val="22"/>
          <w:szCs w:val="22"/>
        </w:rPr>
        <w:t xml:space="preserve">&amp; </w:t>
      </w:r>
      <w:r>
        <w:rPr>
          <w:rFonts w:ascii="Arial" w:hAnsi="Arial" w:cs="Arial"/>
          <w:b/>
          <w:bCs/>
          <w:i/>
          <w:iCs/>
          <w:sz w:val="22"/>
          <w:szCs w:val="22"/>
        </w:rPr>
        <w:fldChar w:fldCharType="begin"/>
      </w:r>
      <w:r>
        <w:rPr>
          <w:rFonts w:ascii="Arial" w:hAnsi="Arial" w:cs="Arial"/>
          <w:b/>
          <w:bCs/>
          <w:i/>
          <w:iCs/>
          <w:sz w:val="22"/>
          <w:szCs w:val="22"/>
        </w:rPr>
        <w:instrText xml:space="preserve"> REF _Ref130555830 \r \h </w:instrText>
      </w:r>
      <w:r>
        <w:rPr>
          <w:rFonts w:ascii="Arial" w:hAnsi="Arial" w:cs="Arial"/>
          <w:b/>
          <w:bCs/>
          <w:i/>
          <w:iCs/>
          <w:sz w:val="22"/>
          <w:szCs w:val="22"/>
        </w:rPr>
        <w:fldChar w:fldCharType="separate"/>
      </w:r>
      <w:r>
        <w:rPr>
          <w:rFonts w:ascii="Arial" w:hAnsi="Arial" w:cs="Arial"/>
          <w:b/>
          <w:bCs/>
          <w:i/>
          <w:iCs/>
          <w:sz w:val="22"/>
          <w:szCs w:val="22"/>
        </w:rPr>
        <w:t xml:space="preserve">Q6. </w:t>
      </w:r>
      <w:r>
        <w:rPr>
          <w:rFonts w:ascii="Arial" w:hAnsi="Arial" w:cs="Arial"/>
          <w:b/>
          <w:bCs/>
          <w:i/>
          <w:iCs/>
          <w:sz w:val="22"/>
          <w:szCs w:val="22"/>
        </w:rPr>
        <w:fldChar w:fldCharType="end"/>
      </w:r>
    </w:p>
    <w:p>
      <w:pPr>
        <w:rPr>
          <w:rFonts w:ascii="Arial" w:hAnsi="Arial" w:cs="Arial"/>
          <w:b/>
          <w:bCs/>
          <w:i/>
          <w:iCs/>
          <w:sz w:val="22"/>
          <w:szCs w:val="22"/>
        </w:rPr>
      </w:pPr>
    </w:p>
    <w:p>
      <w:pPr>
        <w:rPr>
          <w:rFonts w:ascii="Arial" w:hAnsi="Arial" w:cs="Arial"/>
          <w:i/>
          <w:iCs/>
          <w:sz w:val="22"/>
          <w:szCs w:val="22"/>
        </w:rPr>
      </w:pPr>
      <w:r>
        <w:rPr>
          <w:rFonts w:ascii="Arial" w:hAnsi="Arial" w:cs="Arial"/>
          <w:i/>
          <w:iCs/>
          <w:sz w:val="22"/>
          <w:szCs w:val="22"/>
        </w:rPr>
        <w:t xml:space="preserve">SCENARIO 2: </w:t>
      </w:r>
    </w:p>
    <w:p>
      <w:pPr>
        <w:rPr>
          <w:rFonts w:ascii="Arial" w:hAnsi="Arial" w:cs="Arial"/>
          <w:i/>
          <w:iCs/>
          <w:sz w:val="22"/>
          <w:szCs w:val="22"/>
        </w:rPr>
      </w:pPr>
      <w:r>
        <w:rPr>
          <w:rFonts w:ascii="Arial" w:hAnsi="Arial" w:cs="Arial"/>
          <w:i/>
          <w:iCs/>
          <w:sz w:val="22"/>
          <w:szCs w:val="22"/>
        </w:rPr>
        <w:t xml:space="preserve">The procurement officer for Project B was reviewing the procurement plan for the second stage project when she noticed that steel beams were one of the materials listed. </w:t>
      </w:r>
    </w:p>
    <w:p>
      <w:pPr>
        <w:rPr>
          <w:rFonts w:ascii="Arial" w:hAnsi="Arial" w:cs="Arial"/>
          <w:i/>
          <w:iCs/>
          <w:sz w:val="22"/>
          <w:szCs w:val="22"/>
        </w:rPr>
      </w:pPr>
    </w:p>
    <w:p>
      <w:pPr>
        <w:rPr>
          <w:rFonts w:ascii="Arial" w:hAnsi="Arial" w:cs="Arial"/>
          <w:sz w:val="22"/>
          <w:szCs w:val="22"/>
        </w:rPr>
      </w:pPr>
      <w:r>
        <w:rPr>
          <w:rFonts w:ascii="Arial" w:hAnsi="Arial" w:cs="Arial"/>
          <w:i/>
          <w:iCs/>
          <w:sz w:val="22"/>
          <w:szCs w:val="22"/>
        </w:rPr>
        <w:t>The procurement officer remembered that steel beams were already acquired during the first stage of the project. Upon checking the current inventory, she found that there were still a few steel beams left over and she edited the procurement plan for the second stage accordingly.</w:t>
      </w:r>
    </w:p>
    <w:p>
      <w:pPr>
        <w:rPr>
          <w:rFonts w:ascii="Arial" w:hAnsi="Arial" w:cs="Arial"/>
          <w:sz w:val="22"/>
          <w:szCs w:val="22"/>
        </w:rPr>
      </w:pPr>
    </w:p>
    <w:p>
      <w:pPr>
        <w:rPr>
          <w:rFonts w:ascii="Arial" w:hAnsi="Arial" w:cs="Arial"/>
          <w:sz w:val="22"/>
          <w:szCs w:val="22"/>
        </w:rPr>
      </w:pPr>
    </w:p>
    <w:p>
      <w:pPr>
        <w:pStyle w:val="37"/>
        <w:ind w:left="709" w:hanging="709"/>
        <w:rPr>
          <w:rFonts w:cstheme="minorHAnsi"/>
          <w:color w:val="262626" w:themeColor="text1" w:themeTint="D9"/>
          <w:szCs w:val="24"/>
          <w14:textFill>
            <w14:solidFill>
              <w14:schemeClr w14:val="tx1">
                <w14:lumMod w14:val="85000"/>
                <w14:lumOff w14:val="15000"/>
              </w14:schemeClr>
            </w14:solidFill>
          </w14:textFill>
        </w:rPr>
      </w:pPr>
      <w:bookmarkStart w:id="8" w:name="_Ref130555819"/>
      <w:r>
        <w:rPr>
          <w:rFonts w:cstheme="minorHAnsi"/>
          <w:color w:val="262626" w:themeColor="text1" w:themeTint="D9"/>
          <w:szCs w:val="24"/>
          <w14:textFill>
            <w14:solidFill>
              <w14:schemeClr w14:val="tx1">
                <w14:lumMod w14:val="85000"/>
                <w14:lumOff w14:val="15000"/>
              </w14:schemeClr>
            </w14:solidFill>
          </w14:textFill>
        </w:rPr>
        <w:t>Identify if this is an example of effective, efficient, or economical procurement. Explain your answer.</w:t>
      </w:r>
      <w:bookmarkEnd w:id="8"/>
    </w:p>
    <w:p>
      <w:pPr>
        <w:pStyle w:val="37"/>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2" w:edGrp="everyone"/>
            <w:r>
              <w:rPr>
                <w:rFonts w:hint="eastAsia" w:ascii="Arial" w:hAnsi="Arial" w:eastAsia="宋体" w:cs="Arial"/>
                <w:sz w:val="22"/>
                <w:szCs w:val="22"/>
                <w:lang w:val="en-US" w:eastAsia="zh-CN"/>
              </w:rPr>
              <w:t>Economical The economy of construction work must incorporate recycling, reusing and reducing waste on the construction project. Many of the measures the waste management plan incorporates can impact the project's final costs, which is a benefit to the company and the environment that should not be taken lightly.</w:t>
            </w:r>
            <w:permEnd w:id="3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82183055"/>
                <w14:checkbox>
                  <w14:checked w14:val="0"/>
                  <w14:checkedState w14:val="00FE" w14:font="Wingdings"/>
                  <w14:uncheckedState w14:val="00A8" w14:font="Wingdings"/>
                </w14:checkbox>
              </w:sdtPr>
              <w:sdtEndPr>
                <w:rPr>
                  <w:rFonts w:ascii="Arial" w:hAnsi="Arial" w:cs="Arial"/>
                  <w:sz w:val="44"/>
                  <w:szCs w:val="44"/>
                </w:rPr>
              </w:sdtEndPr>
              <w:sdtContent>
                <w:permStart w:id="33" w:edGrp="everyone"/>
                <w:r>
                  <w:rPr>
                    <w:rFonts w:ascii="Arial" w:hAnsi="Arial" w:cs="Arial"/>
                    <w:sz w:val="44"/>
                    <w:szCs w:val="44"/>
                  </w:rPr>
                  <w:sym w:font="Wingdings" w:char="F0A8"/>
                </w:r>
                <w:permEnd w:id="33"/>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9" w:name="_Ref130555830"/>
      <w:r>
        <w:rPr>
          <w:rFonts w:cstheme="minorHAnsi"/>
          <w:color w:val="262626" w:themeColor="text1" w:themeTint="D9"/>
          <w:szCs w:val="24"/>
          <w14:textFill>
            <w14:solidFill>
              <w14:schemeClr w14:val="tx1">
                <w14:lumMod w14:val="85000"/>
                <w14:lumOff w14:val="15000"/>
              </w14:schemeClr>
            </w14:solidFill>
          </w14:textFill>
        </w:rPr>
        <w:t>Describe how sustainability was promoted</w:t>
      </w:r>
      <w:r>
        <w:t xml:space="preserve"> during this scenario.</w:t>
      </w:r>
      <w:bookmarkEnd w:id="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8"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4" w:edGrp="everyone"/>
            <w:r>
              <w:rPr>
                <w:rFonts w:hint="eastAsia" w:ascii="Arial" w:hAnsi="Arial" w:eastAsia="宋体" w:cs="Arial"/>
                <w:sz w:val="22"/>
                <w:szCs w:val="22"/>
                <w:lang w:val="en-US" w:eastAsia="zh-CN"/>
              </w:rPr>
              <w:t xml:space="preserve">Order correct amount of material from one supplier to avoid transfer rate  </w:t>
            </w:r>
            <w:permEnd w:id="3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41221019"/>
                <w14:checkbox>
                  <w14:checked w14:val="0"/>
                  <w14:checkedState w14:val="00FE" w14:font="Wingdings"/>
                  <w14:uncheckedState w14:val="00A8" w14:font="Wingdings"/>
                </w14:checkbox>
              </w:sdtPr>
              <w:sdtEndPr>
                <w:rPr>
                  <w:rFonts w:ascii="Arial" w:hAnsi="Arial" w:cs="Arial"/>
                  <w:sz w:val="44"/>
                  <w:szCs w:val="44"/>
                </w:rPr>
              </w:sdtEndPr>
              <w:sdtContent>
                <w:permStart w:id="35" w:edGrp="everyone"/>
                <w:r>
                  <w:rPr>
                    <w:rFonts w:ascii="Arial" w:hAnsi="Arial" w:cs="Arial"/>
                    <w:sz w:val="44"/>
                    <w:szCs w:val="44"/>
                  </w:rPr>
                  <w:sym w:font="Wingdings" w:char="F0A8"/>
                </w:r>
                <w:permEnd w:id="35"/>
              </w:sdtContent>
            </w:sdt>
          </w:p>
        </w:tc>
      </w:tr>
    </w:tbl>
    <w:p>
      <w:pPr>
        <w:rPr>
          <w:rFonts w:ascii="Arial" w:hAnsi="Arial" w:cs="Arial"/>
          <w:sz w:val="22"/>
          <w:szCs w:val="22"/>
        </w:rPr>
      </w:pPr>
    </w:p>
    <w:p>
      <w:pPr>
        <w:rPr>
          <w:rFonts w:ascii="Arial" w:hAnsi="Arial" w:cs="Arial"/>
          <w:sz w:val="22"/>
          <w:szCs w:val="22"/>
        </w:rPr>
      </w:pPr>
    </w:p>
    <w:p>
      <w:pPr>
        <w:rPr>
          <w:rFonts w:ascii="Arial" w:hAnsi="Arial" w:cs="Arial"/>
          <w:b/>
          <w:bCs/>
          <w:i/>
          <w:iCs/>
          <w:sz w:val="22"/>
          <w:szCs w:val="22"/>
        </w:rPr>
      </w:pPr>
      <w:r>
        <w:rPr>
          <w:rFonts w:ascii="Arial" w:hAnsi="Arial" w:cs="Arial"/>
          <w:b/>
          <w:bCs/>
          <w:i/>
          <w:iCs/>
          <w:sz w:val="22"/>
          <w:szCs w:val="22"/>
        </w:rPr>
        <w:t xml:space="preserve">Read the following scenario and respond to </w:t>
      </w:r>
      <w:r>
        <w:rPr>
          <w:rFonts w:ascii="Arial" w:hAnsi="Arial" w:cs="Arial"/>
          <w:b/>
          <w:bCs/>
          <w:i/>
          <w:iCs/>
          <w:sz w:val="22"/>
          <w:szCs w:val="22"/>
        </w:rPr>
        <w:fldChar w:fldCharType="begin"/>
      </w:r>
      <w:r>
        <w:rPr>
          <w:rFonts w:ascii="Arial" w:hAnsi="Arial" w:cs="Arial"/>
          <w:b/>
          <w:bCs/>
          <w:i/>
          <w:iCs/>
          <w:sz w:val="22"/>
          <w:szCs w:val="22"/>
        </w:rPr>
        <w:instrText xml:space="preserve"> REF _Ref130556001 \r \h </w:instrText>
      </w:r>
      <w:r>
        <w:rPr>
          <w:rFonts w:ascii="Arial" w:hAnsi="Arial" w:cs="Arial"/>
          <w:b/>
          <w:bCs/>
          <w:i/>
          <w:iCs/>
          <w:sz w:val="22"/>
          <w:szCs w:val="22"/>
        </w:rPr>
        <w:fldChar w:fldCharType="separate"/>
      </w:r>
      <w:r>
        <w:rPr>
          <w:rFonts w:ascii="Arial" w:hAnsi="Arial" w:cs="Arial"/>
          <w:b/>
          <w:bCs/>
          <w:i/>
          <w:iCs/>
          <w:sz w:val="22"/>
          <w:szCs w:val="22"/>
        </w:rPr>
        <w:t xml:space="preserve">Q7. </w:t>
      </w:r>
      <w:r>
        <w:rPr>
          <w:rFonts w:ascii="Arial" w:hAnsi="Arial" w:cs="Arial"/>
          <w:b/>
          <w:bCs/>
          <w:i/>
          <w:iCs/>
          <w:sz w:val="22"/>
          <w:szCs w:val="22"/>
        </w:rPr>
        <w:fldChar w:fldCharType="end"/>
      </w:r>
      <w:r>
        <w:rPr>
          <w:rFonts w:ascii="Arial" w:hAnsi="Arial" w:cs="Arial"/>
          <w:b/>
          <w:bCs/>
          <w:i/>
          <w:iCs/>
          <w:sz w:val="22"/>
          <w:szCs w:val="22"/>
        </w:rPr>
        <w:t xml:space="preserve">&amp; </w:t>
      </w:r>
      <w:r>
        <w:rPr>
          <w:rFonts w:ascii="Arial" w:hAnsi="Arial" w:cs="Arial"/>
          <w:b/>
          <w:bCs/>
          <w:i/>
          <w:iCs/>
          <w:sz w:val="22"/>
          <w:szCs w:val="22"/>
        </w:rPr>
        <w:fldChar w:fldCharType="begin"/>
      </w:r>
      <w:r>
        <w:rPr>
          <w:rFonts w:ascii="Arial" w:hAnsi="Arial" w:cs="Arial"/>
          <w:b/>
          <w:bCs/>
          <w:i/>
          <w:iCs/>
          <w:sz w:val="22"/>
          <w:szCs w:val="22"/>
        </w:rPr>
        <w:instrText xml:space="preserve"> REF _Ref130556008 \r \h </w:instrText>
      </w:r>
      <w:r>
        <w:rPr>
          <w:rFonts w:ascii="Arial" w:hAnsi="Arial" w:cs="Arial"/>
          <w:b/>
          <w:bCs/>
          <w:i/>
          <w:iCs/>
          <w:sz w:val="22"/>
          <w:szCs w:val="22"/>
        </w:rPr>
        <w:fldChar w:fldCharType="separate"/>
      </w:r>
      <w:r>
        <w:rPr>
          <w:rFonts w:ascii="Arial" w:hAnsi="Arial" w:cs="Arial"/>
          <w:b/>
          <w:bCs/>
          <w:i/>
          <w:iCs/>
          <w:sz w:val="22"/>
          <w:szCs w:val="22"/>
        </w:rPr>
        <w:t xml:space="preserve">Q8. </w:t>
      </w:r>
      <w:r>
        <w:rPr>
          <w:rFonts w:ascii="Arial" w:hAnsi="Arial" w:cs="Arial"/>
          <w:b/>
          <w:bCs/>
          <w:i/>
          <w:iCs/>
          <w:sz w:val="22"/>
          <w:szCs w:val="22"/>
        </w:rPr>
        <w:fldChar w:fldCharType="end"/>
      </w:r>
    </w:p>
    <w:p>
      <w:pPr>
        <w:rPr>
          <w:rFonts w:ascii="Arial" w:hAnsi="Arial" w:cs="Arial"/>
          <w:b/>
          <w:bCs/>
          <w:i/>
          <w:iCs/>
          <w:sz w:val="22"/>
          <w:szCs w:val="22"/>
        </w:rPr>
      </w:pPr>
    </w:p>
    <w:p>
      <w:pPr>
        <w:rPr>
          <w:rFonts w:ascii="Arial" w:hAnsi="Arial" w:cs="Arial"/>
          <w:i/>
          <w:iCs/>
          <w:sz w:val="22"/>
          <w:szCs w:val="22"/>
        </w:rPr>
      </w:pPr>
      <w:r>
        <w:rPr>
          <w:rFonts w:ascii="Arial" w:hAnsi="Arial" w:cs="Arial"/>
          <w:i/>
          <w:iCs/>
          <w:sz w:val="22"/>
          <w:szCs w:val="22"/>
        </w:rPr>
        <w:t xml:space="preserve">SCENARIO 3: </w:t>
      </w:r>
    </w:p>
    <w:p>
      <w:pPr>
        <w:rPr>
          <w:rFonts w:ascii="Arial" w:hAnsi="Arial" w:cs="Arial"/>
          <w:i/>
          <w:iCs/>
          <w:sz w:val="22"/>
          <w:szCs w:val="22"/>
        </w:rPr>
      </w:pPr>
      <w:r>
        <w:rPr>
          <w:rFonts w:ascii="Arial" w:hAnsi="Arial" w:cs="Arial"/>
          <w:i/>
          <w:iCs/>
          <w:sz w:val="22"/>
          <w:szCs w:val="22"/>
        </w:rPr>
        <w:t>When canvassing suppliers, the procurement officer for Project C did research into their production processes and took that into consideration when she weighed their pros and cons.</w:t>
      </w:r>
    </w:p>
    <w:p>
      <w:pPr>
        <w:rPr>
          <w:rFonts w:ascii="Arial" w:hAnsi="Arial" w:cs="Arial"/>
          <w:i/>
          <w:iCs/>
          <w:sz w:val="22"/>
          <w:szCs w:val="22"/>
        </w:rPr>
      </w:pPr>
    </w:p>
    <w:p>
      <w:pPr>
        <w:rPr>
          <w:rFonts w:ascii="Arial" w:hAnsi="Arial" w:cs="Arial"/>
          <w:sz w:val="22"/>
          <w:szCs w:val="22"/>
        </w:rPr>
      </w:pPr>
      <w:r>
        <w:rPr>
          <w:rFonts w:ascii="Arial" w:hAnsi="Arial" w:cs="Arial"/>
          <w:i/>
          <w:iCs/>
          <w:sz w:val="22"/>
          <w:szCs w:val="22"/>
        </w:rPr>
        <w:t>She gave priority to suppliers who could demonstrate that their building products were environment friendly and that they had ethical processes, even if their products were more expensive.</w:t>
      </w:r>
    </w:p>
    <w:p>
      <w:pPr>
        <w:rPr>
          <w:rFonts w:ascii="Arial" w:hAnsi="Arial" w:cs="Arial"/>
          <w:sz w:val="22"/>
          <w:szCs w:val="22"/>
        </w:rPr>
      </w:pPr>
    </w:p>
    <w:p>
      <w:pPr>
        <w:rPr>
          <w:rFonts w:ascii="Arial" w:hAnsi="Arial" w:cs="Arial"/>
          <w:sz w:val="22"/>
          <w:szCs w:val="22"/>
        </w:rPr>
      </w:pPr>
    </w:p>
    <w:p>
      <w:pPr>
        <w:pStyle w:val="37"/>
        <w:ind w:left="709" w:hanging="709"/>
        <w:rPr>
          <w:rFonts w:cstheme="minorHAnsi"/>
          <w:color w:val="262626" w:themeColor="text1" w:themeTint="D9"/>
          <w:szCs w:val="24"/>
          <w14:textFill>
            <w14:solidFill>
              <w14:schemeClr w14:val="tx1">
                <w14:lumMod w14:val="85000"/>
                <w14:lumOff w14:val="15000"/>
              </w14:schemeClr>
            </w14:solidFill>
          </w14:textFill>
        </w:rPr>
      </w:pPr>
      <w:bookmarkStart w:id="10" w:name="_Ref130556001"/>
      <w:r>
        <w:rPr>
          <w:rFonts w:cstheme="minorHAnsi"/>
          <w:color w:val="262626" w:themeColor="text1" w:themeTint="D9"/>
          <w:szCs w:val="24"/>
          <w14:textFill>
            <w14:solidFill>
              <w14:schemeClr w14:val="tx1">
                <w14:lumMod w14:val="85000"/>
                <w14:lumOff w14:val="15000"/>
              </w14:schemeClr>
            </w14:solidFill>
          </w14:textFill>
        </w:rPr>
        <w:t>Identify if this is an example of effective, efficient, or economical procurement. Explain your answer.</w:t>
      </w:r>
      <w:bookmarkEnd w:id="10"/>
    </w:p>
    <w:p>
      <w:pPr>
        <w:pStyle w:val="37"/>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6" w:edGrp="everyone"/>
            <w:r>
              <w:rPr>
                <w:rFonts w:hint="eastAsia" w:ascii="Arial" w:hAnsi="Arial" w:eastAsia="宋体" w:cs="Arial"/>
                <w:sz w:val="22"/>
                <w:szCs w:val="22"/>
                <w:lang w:val="en-US" w:eastAsia="zh-CN"/>
              </w:rPr>
              <w:t xml:space="preserve">Effective.Managing material flows better to benefit human health, the environment and the economy </w:t>
            </w:r>
            <w:permEnd w:id="3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55807395"/>
                <w14:checkbox>
                  <w14:checked w14:val="0"/>
                  <w14:checkedState w14:val="00FE" w14:font="Wingdings"/>
                  <w14:uncheckedState w14:val="00A8" w14:font="Wingdings"/>
                </w14:checkbox>
              </w:sdtPr>
              <w:sdtEndPr>
                <w:rPr>
                  <w:rFonts w:ascii="Arial" w:hAnsi="Arial" w:cs="Arial"/>
                  <w:sz w:val="44"/>
                  <w:szCs w:val="44"/>
                </w:rPr>
              </w:sdtEndPr>
              <w:sdtContent>
                <w:permStart w:id="37" w:edGrp="everyone"/>
                <w:r>
                  <w:rPr>
                    <w:rFonts w:ascii="Arial" w:hAnsi="Arial" w:cs="Arial"/>
                    <w:sz w:val="44"/>
                    <w:szCs w:val="44"/>
                  </w:rPr>
                  <w:sym w:font="Wingdings" w:char="F0A8"/>
                </w:r>
                <w:permEnd w:id="37"/>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11" w:name="_Ref130556008"/>
      <w:r>
        <w:rPr>
          <w:rFonts w:cstheme="minorHAnsi"/>
          <w:color w:val="262626" w:themeColor="text1" w:themeTint="D9"/>
          <w:szCs w:val="24"/>
          <w14:textFill>
            <w14:solidFill>
              <w14:schemeClr w14:val="tx1">
                <w14:lumMod w14:val="85000"/>
                <w14:lumOff w14:val="15000"/>
              </w14:schemeClr>
            </w14:solidFill>
          </w14:textFill>
        </w:rPr>
        <w:t>Describe how sustainability was promoted</w:t>
      </w:r>
      <w:r>
        <w:t xml:space="preserve"> during this scenario.</w:t>
      </w:r>
      <w:bookmarkEnd w:id="1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8"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8" w:edGrp="everyone"/>
            <w:r>
              <w:rPr>
                <w:rFonts w:hint="eastAsia" w:ascii="Arial" w:hAnsi="Arial" w:cs="Arial"/>
                <w:sz w:val="22"/>
                <w:szCs w:val="22"/>
              </w:rPr>
              <w:t>Demonstrate and communicate the environmental and economic advantages of recycled, reclaimed or reused materials to clients when selecting materials for the building project.</w:t>
            </w:r>
            <w:permEnd w:id="3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10467383"/>
                <w14:checkbox>
                  <w14:checked w14:val="0"/>
                  <w14:checkedState w14:val="00FE" w14:font="Wingdings"/>
                  <w14:uncheckedState w14:val="00A8" w14:font="Wingdings"/>
                </w14:checkbox>
              </w:sdtPr>
              <w:sdtEndPr>
                <w:rPr>
                  <w:rFonts w:ascii="Arial" w:hAnsi="Arial" w:cs="Arial"/>
                  <w:sz w:val="44"/>
                  <w:szCs w:val="44"/>
                </w:rPr>
              </w:sdtEndPr>
              <w:sdtContent>
                <w:permStart w:id="39" w:edGrp="everyone"/>
                <w:r>
                  <w:rPr>
                    <w:rFonts w:ascii="Arial" w:hAnsi="Arial" w:cs="Arial"/>
                    <w:sz w:val="44"/>
                    <w:szCs w:val="44"/>
                  </w:rPr>
                  <w:sym w:font="Wingdings" w:char="F0A8"/>
                </w:r>
                <w:permEnd w:id="39"/>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12" w:name="_Ref130552834"/>
      <w:r>
        <w:rPr>
          <w:rFonts w:cstheme="minorHAnsi"/>
          <w:color w:val="262626" w:themeColor="text1" w:themeTint="D9"/>
          <w:szCs w:val="24"/>
          <w14:textFill>
            <w14:solidFill>
              <w14:schemeClr w14:val="tx1">
                <w14:lumMod w14:val="85000"/>
                <w14:lumOff w14:val="15000"/>
              </w14:schemeClr>
            </w14:solidFill>
          </w14:textFill>
        </w:rPr>
        <w:t>Identify the building and construction principle being applied to each scenario below.</w:t>
      </w:r>
      <w:bookmarkEnd w:id="1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199" w:hanging="85"/>
              <w:jc w:val="center"/>
            </w:pPr>
            <w:r>
              <w:t>Building/ Construction Principle</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59"/>
              <w:framePr w:hSpace="0" w:wrap="auto" w:vAnchor="margin" w:hAnchor="text" w:yAlign="inline"/>
            </w:pPr>
            <w:r>
              <w:t>Scenarios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2015264409"/>
                <w14:checkbox>
                  <w14:checked w14:val="0"/>
                  <w14:checkedState w14:val="00FE" w14:font="Wingdings"/>
                  <w14:uncheckedState w14:val="00A8" w14:font="Wingdings"/>
                </w14:checkbox>
              </w:sdtPr>
              <w:sdtEndPr>
                <w:rPr>
                  <w:rFonts w:ascii="Arial" w:hAnsi="Arial" w:cs="Arial"/>
                  <w:sz w:val="44"/>
                  <w:szCs w:val="44"/>
                </w:rPr>
              </w:sdtEndPr>
              <w:sdtContent>
                <w:permStart w:id="40" w:edGrp="everyone"/>
                <w:r>
                  <w:rPr>
                    <w:rFonts w:ascii="Arial" w:hAnsi="Arial" w:cs="Arial"/>
                    <w:sz w:val="44"/>
                    <w:szCs w:val="44"/>
                  </w:rPr>
                  <w:sym w:font="Wingdings" w:char="F0A8"/>
                </w:r>
                <w:permEnd w:id="40"/>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bottom w:val="single" w:color="auto" w:sz="6" w:space="0"/>
              <w:right w:val="single" w:color="auto" w:sz="4" w:space="0"/>
            </w:tcBorders>
            <w:shd w:val="clear" w:color="auto" w:fill="auto"/>
            <w:vAlign w:val="center"/>
          </w:tcPr>
          <w:p>
            <w:pPr>
              <w:jc w:val="left"/>
              <w:rPr>
                <w:rFonts w:ascii="Arial" w:hAnsi="Arial" w:cs="Arial"/>
                <w:sz w:val="22"/>
                <w:szCs w:val="22"/>
              </w:rPr>
            </w:pPr>
            <w:permStart w:id="41" w:edGrp="everyone"/>
            <w:r>
              <w:rPr>
                <w:rFonts w:hint="eastAsia" w:ascii="Arial" w:hAnsi="Arial" w:cs="Arial"/>
                <w:sz w:val="22"/>
                <w:szCs w:val="22"/>
              </w:rPr>
              <w:t>Environmental protection</w:t>
            </w:r>
            <w:permEnd w:id="41"/>
          </w:p>
        </w:tc>
        <w:tc>
          <w:tcPr>
            <w:tcW w:w="2715" w:type="pct"/>
            <w:tcBorders>
              <w:top w:val="single" w:color="auto" w:sz="12" w:space="0"/>
              <w:left w:val="single" w:color="auto" w:sz="4" w:space="0"/>
              <w:bottom w:val="single" w:color="auto" w:sz="6" w:space="0"/>
              <w:right w:val="single" w:color="auto" w:sz="12" w:space="0"/>
            </w:tcBorders>
            <w:shd w:val="clear" w:color="auto" w:fill="auto"/>
            <w:vAlign w:val="center"/>
          </w:tcPr>
          <w:p>
            <w:pPr>
              <w:jc w:val="left"/>
            </w:pPr>
            <w:r>
              <w:t>The construction manager in charge of a site instructs his workers that they are required to follow the site’s waste management policy and dispose of waste properly.</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9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bottom w:val="single" w:color="auto" w:sz="8" w:space="0"/>
              <w:right w:val="single" w:color="auto" w:sz="4" w:space="0"/>
            </w:tcBorders>
            <w:shd w:val="clear" w:color="auto" w:fill="auto"/>
            <w:vAlign w:val="center"/>
          </w:tcPr>
          <w:p>
            <w:pPr>
              <w:jc w:val="left"/>
              <w:rPr>
                <w:rFonts w:ascii="Arial" w:hAnsi="Arial" w:cs="Arial"/>
                <w:sz w:val="22"/>
                <w:szCs w:val="22"/>
              </w:rPr>
            </w:pPr>
            <w:permStart w:id="42" w:edGrp="everyone"/>
            <w:r>
              <w:rPr>
                <w:rFonts w:hint="eastAsia" w:ascii="Arial" w:hAnsi="Arial" w:cs="Arial"/>
                <w:sz w:val="22"/>
                <w:szCs w:val="22"/>
              </w:rPr>
              <w:t>Safety</w:t>
            </w:r>
            <w:permEnd w:id="42"/>
          </w:p>
        </w:tc>
        <w:tc>
          <w:tcPr>
            <w:tcW w:w="2715" w:type="pct"/>
            <w:tcBorders>
              <w:top w:val="single" w:color="auto" w:sz="8" w:space="0"/>
              <w:left w:val="single" w:color="auto" w:sz="4" w:space="0"/>
              <w:bottom w:val="single" w:color="auto" w:sz="8" w:space="0"/>
              <w:right w:val="single" w:color="auto" w:sz="12" w:space="0"/>
            </w:tcBorders>
            <w:shd w:val="clear" w:color="auto" w:fill="auto"/>
            <w:vAlign w:val="center"/>
          </w:tcPr>
          <w:p>
            <w:pPr>
              <w:jc w:val="left"/>
            </w:pPr>
            <w:r>
              <w:t>Workers are not allowed on-site if they are not wearing personal protective equipment such as helmets and safety boots.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9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bottom w:val="single" w:color="auto" w:sz="8" w:space="0"/>
              <w:right w:val="single" w:color="auto" w:sz="4" w:space="0"/>
            </w:tcBorders>
            <w:shd w:val="clear" w:color="auto" w:fill="auto"/>
            <w:vAlign w:val="center"/>
          </w:tcPr>
          <w:p>
            <w:pPr>
              <w:jc w:val="left"/>
              <w:rPr>
                <w:rFonts w:ascii="Arial" w:hAnsi="Arial" w:cs="Arial"/>
                <w:sz w:val="22"/>
                <w:szCs w:val="22"/>
              </w:rPr>
            </w:pPr>
            <w:permStart w:id="43" w:edGrp="everyone"/>
            <w:r>
              <w:rPr>
                <w:rFonts w:hint="eastAsia" w:ascii="Arial" w:hAnsi="Arial" w:cs="Arial"/>
                <w:sz w:val="22"/>
                <w:szCs w:val="22"/>
              </w:rPr>
              <w:t>Speed</w:t>
            </w:r>
            <w:permEnd w:id="43"/>
          </w:p>
        </w:tc>
        <w:tc>
          <w:tcPr>
            <w:tcW w:w="2715" w:type="pct"/>
            <w:tcBorders>
              <w:top w:val="single" w:color="auto" w:sz="8" w:space="0"/>
              <w:left w:val="single" w:color="auto" w:sz="4" w:space="0"/>
              <w:bottom w:val="single" w:color="auto" w:sz="8" w:space="0"/>
              <w:right w:val="single" w:color="auto" w:sz="12" w:space="0"/>
            </w:tcBorders>
            <w:shd w:val="clear" w:color="auto" w:fill="auto"/>
            <w:vAlign w:val="center"/>
          </w:tcPr>
          <w:p>
            <w:pPr>
              <w:jc w:val="left"/>
            </w:pPr>
            <w:r>
              <w:t>The project manager encourages all personnel to finish their tasks on time and provides incentives for tasks completed before the deadline.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right w:val="single" w:color="auto" w:sz="4" w:space="0"/>
            </w:tcBorders>
            <w:shd w:val="clear" w:color="auto" w:fill="auto"/>
            <w:vAlign w:val="center"/>
          </w:tcPr>
          <w:p>
            <w:pPr>
              <w:jc w:val="left"/>
              <w:rPr>
                <w:rFonts w:ascii="Arial" w:hAnsi="Arial" w:cs="Arial"/>
                <w:sz w:val="22"/>
                <w:szCs w:val="22"/>
              </w:rPr>
            </w:pPr>
            <w:permStart w:id="44" w:edGrp="everyone"/>
            <w:r>
              <w:rPr>
                <w:rFonts w:hint="eastAsia" w:ascii="Arial" w:hAnsi="Arial" w:cs="Arial"/>
                <w:sz w:val="22"/>
                <w:szCs w:val="22"/>
              </w:rPr>
              <w:t>Economy</w:t>
            </w:r>
            <w:permEnd w:id="44"/>
          </w:p>
        </w:tc>
        <w:tc>
          <w:tcPr>
            <w:tcW w:w="2715" w:type="pct"/>
            <w:tcBorders>
              <w:top w:val="single" w:color="auto" w:sz="8" w:space="0"/>
              <w:left w:val="single" w:color="auto" w:sz="4" w:space="0"/>
              <w:right w:val="single" w:color="auto" w:sz="12" w:space="0"/>
            </w:tcBorders>
            <w:shd w:val="clear" w:color="auto" w:fill="auto"/>
            <w:vAlign w:val="center"/>
          </w:tcPr>
          <w:p>
            <w:pPr>
              <w:jc w:val="left"/>
            </w:pPr>
            <w:r>
              <w:t>Before beginning the project, materials were canvassed. The final materials selected were the ones at the lowest cost that still adhered to quality and safety standards.</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7"/>
        <w:ind w:left="709" w:hanging="709"/>
      </w:pPr>
      <w:bookmarkStart w:id="13" w:name="_Ref130554876"/>
      <w:r>
        <w:rPr>
          <w:rFonts w:cstheme="minorHAnsi"/>
          <w:color w:val="262626" w:themeColor="text1" w:themeTint="D9"/>
          <w:szCs w:val="24"/>
          <w14:textFill>
            <w14:solidFill>
              <w14:schemeClr w14:val="tx1">
                <w14:lumMod w14:val="85000"/>
                <w14:lumOff w14:val="15000"/>
              </w14:schemeClr>
            </w14:solidFill>
          </w14:textFill>
        </w:rPr>
        <w:t>Briefly describe how the NCC is applicable to planning for minimising waste on a building and construction site</w:t>
      </w:r>
      <w:r>
        <w:t>.</w:t>
      </w:r>
      <w:bookmarkEnd w:id="1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5" w:edGrp="everyone"/>
            <w:r>
              <w:rPr>
                <w:rFonts w:hint="eastAsia" w:ascii="Arial" w:hAnsi="Arial" w:cs="Arial"/>
                <w:sz w:val="22"/>
                <w:szCs w:val="22"/>
              </w:rPr>
              <w:t xml:space="preserve">Considerations relating to waste avoidance – supplier packaging, over ordering, purchasing sustainable products. </w:t>
            </w:r>
          </w:p>
          <w:p>
            <w:pPr>
              <w:rPr>
                <w:rFonts w:hint="eastAsia" w:ascii="Arial" w:hAnsi="Arial" w:cs="Arial"/>
                <w:sz w:val="22"/>
                <w:szCs w:val="22"/>
              </w:rPr>
            </w:pPr>
            <w:r>
              <w:rPr>
                <w:rFonts w:hint="eastAsia" w:ascii="Arial" w:hAnsi="Arial" w:cs="Arial"/>
                <w:sz w:val="22"/>
                <w:szCs w:val="22"/>
              </w:rPr>
              <w:t>Segregating and disposing of waste properly.</w:t>
            </w:r>
          </w:p>
          <w:p>
            <w:pPr>
              <w:rPr>
                <w:rFonts w:ascii="Arial" w:hAnsi="Arial" w:cs="Arial"/>
                <w:sz w:val="22"/>
                <w:szCs w:val="22"/>
              </w:rPr>
            </w:pPr>
            <w:r>
              <w:rPr>
                <w:rFonts w:hint="eastAsia" w:ascii="Arial" w:hAnsi="Arial" w:cs="Arial"/>
                <w:sz w:val="22"/>
                <w:szCs w:val="22"/>
              </w:rPr>
              <w:t xml:space="preserve">Prevent waste that can be recycled from being prematurely disposed of. </w:t>
            </w:r>
            <w:permEnd w:id="4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95998949"/>
                <w14:checkbox>
                  <w14:checked w14:val="0"/>
                  <w14:checkedState w14:val="00FE" w14:font="Wingdings"/>
                  <w14:uncheckedState w14:val="00A8" w14:font="Wingdings"/>
                </w14:checkbox>
              </w:sdtPr>
              <w:sdtEndPr>
                <w:rPr>
                  <w:rFonts w:ascii="Arial" w:hAnsi="Arial" w:cs="Arial"/>
                  <w:sz w:val="44"/>
                  <w:szCs w:val="44"/>
                </w:rPr>
              </w:sdtEndPr>
              <w:sdtContent>
                <w:permStart w:id="46" w:edGrp="everyone"/>
                <w:r>
                  <w:rPr>
                    <w:rFonts w:ascii="Arial" w:hAnsi="Arial" w:cs="Arial"/>
                    <w:sz w:val="44"/>
                    <w:szCs w:val="44"/>
                  </w:rPr>
                  <w:sym w:font="Wingdings" w:char="F0A8"/>
                </w:r>
                <w:permEnd w:id="46"/>
              </w:sdtContent>
            </w:sdt>
          </w:p>
        </w:tc>
      </w:tr>
    </w:tbl>
    <w:p>
      <w:pPr>
        <w:rPr>
          <w:rFonts w:ascii="Arial" w:hAnsi="Arial" w:cs="Arial"/>
          <w:b/>
          <w:bCs/>
          <w:i/>
          <w:iCs/>
          <w:sz w:val="22"/>
          <w:szCs w:val="22"/>
        </w:rPr>
      </w:pPr>
    </w:p>
    <w:p>
      <w:pPr>
        <w:rPr>
          <w:rFonts w:ascii="Arial" w:hAnsi="Arial" w:cs="Arial"/>
          <w:b/>
          <w:bCs/>
          <w:i/>
          <w:iCs/>
          <w:sz w:val="22"/>
          <w:szCs w:val="22"/>
        </w:rPr>
      </w:pPr>
      <w:r>
        <w:rPr>
          <w:rFonts w:ascii="Arial" w:hAnsi="Arial" w:cs="Arial"/>
          <w:b/>
          <w:bCs/>
          <w:i/>
          <w:iCs/>
          <w:sz w:val="22"/>
          <w:szCs w:val="22"/>
        </w:rPr>
        <w:t xml:space="preserve">Read the following scenario and respond to </w:t>
      </w:r>
      <w:r>
        <w:rPr>
          <w:rFonts w:ascii="Arial" w:hAnsi="Arial" w:cs="Arial"/>
          <w:b/>
          <w:bCs/>
          <w:i/>
          <w:iCs/>
          <w:sz w:val="22"/>
          <w:szCs w:val="22"/>
        </w:rPr>
        <w:fldChar w:fldCharType="begin"/>
      </w:r>
      <w:r>
        <w:rPr>
          <w:rFonts w:ascii="Arial" w:hAnsi="Arial" w:cs="Arial"/>
          <w:b/>
          <w:bCs/>
          <w:i/>
          <w:iCs/>
          <w:sz w:val="22"/>
          <w:szCs w:val="22"/>
        </w:rPr>
        <w:instrText xml:space="preserve"> REF _Ref130556722 \r \h </w:instrText>
      </w:r>
      <w:r>
        <w:rPr>
          <w:rFonts w:ascii="Arial" w:hAnsi="Arial" w:cs="Arial"/>
          <w:b/>
          <w:bCs/>
          <w:i/>
          <w:iCs/>
          <w:sz w:val="22"/>
          <w:szCs w:val="22"/>
        </w:rPr>
        <w:fldChar w:fldCharType="separate"/>
      </w:r>
      <w:r>
        <w:rPr>
          <w:rFonts w:ascii="Arial" w:hAnsi="Arial" w:cs="Arial"/>
          <w:b/>
          <w:bCs/>
          <w:i/>
          <w:iCs/>
          <w:sz w:val="22"/>
          <w:szCs w:val="22"/>
        </w:rPr>
        <w:t xml:space="preserve">Q11. </w:t>
      </w:r>
      <w:r>
        <w:rPr>
          <w:rFonts w:ascii="Arial" w:hAnsi="Arial" w:cs="Arial"/>
          <w:b/>
          <w:bCs/>
          <w:i/>
          <w:iCs/>
          <w:sz w:val="22"/>
          <w:szCs w:val="22"/>
        </w:rPr>
        <w:fldChar w:fldCharType="end"/>
      </w:r>
    </w:p>
    <w:p>
      <w:pPr>
        <w:rPr>
          <w:rFonts w:ascii="Arial" w:hAnsi="Arial" w:cs="Arial"/>
          <w:b/>
          <w:bCs/>
          <w:i/>
          <w:iCs/>
          <w:sz w:val="22"/>
          <w:szCs w:val="22"/>
        </w:rPr>
      </w:pPr>
    </w:p>
    <w:p>
      <w:pPr>
        <w:rPr>
          <w:rFonts w:ascii="Arial" w:hAnsi="Arial" w:cs="Arial"/>
          <w:i/>
          <w:iCs/>
          <w:sz w:val="22"/>
          <w:szCs w:val="22"/>
        </w:rPr>
      </w:pPr>
      <w:r>
        <w:rPr>
          <w:rFonts w:ascii="Arial" w:hAnsi="Arial" w:cs="Arial"/>
          <w:i/>
          <w:iCs/>
          <w:sz w:val="22"/>
          <w:szCs w:val="22"/>
        </w:rPr>
        <w:t xml:space="preserve">SCENARIO 4: </w:t>
      </w:r>
    </w:p>
    <w:p>
      <w:pPr>
        <w:rPr>
          <w:rFonts w:ascii="Arial" w:hAnsi="Arial" w:cs="Arial"/>
          <w:i/>
          <w:iCs/>
          <w:sz w:val="22"/>
          <w:szCs w:val="22"/>
        </w:rPr>
      </w:pPr>
      <w:r>
        <w:rPr>
          <w:rFonts w:ascii="Arial" w:hAnsi="Arial" w:cs="Arial"/>
          <w:i/>
          <w:iCs/>
          <w:sz w:val="22"/>
          <w:szCs w:val="22"/>
        </w:rPr>
        <w:t xml:space="preserve">Mary wants her house to be as environment friendly as possible. To do this, she instructs the construction company she hired to use mud bricks while building her house. </w:t>
      </w:r>
    </w:p>
    <w:p>
      <w:pPr>
        <w:rPr>
          <w:rFonts w:ascii="Arial" w:hAnsi="Arial" w:cs="Arial"/>
          <w:i/>
          <w:iCs/>
          <w:sz w:val="22"/>
          <w:szCs w:val="22"/>
        </w:rPr>
      </w:pPr>
    </w:p>
    <w:p>
      <w:pPr>
        <w:rPr>
          <w:rFonts w:ascii="Arial" w:hAnsi="Arial" w:cs="Arial"/>
          <w:sz w:val="22"/>
          <w:szCs w:val="22"/>
        </w:rPr>
      </w:pPr>
      <w:r>
        <w:rPr>
          <w:rFonts w:ascii="Arial" w:hAnsi="Arial" w:cs="Arial"/>
          <w:i/>
          <w:iCs/>
          <w:sz w:val="22"/>
          <w:szCs w:val="22"/>
        </w:rPr>
        <w:t>The company plan to use the soil excavated from digging the house’s foundation to create the mud bricks. They will do this by mixing the excavated soil with water, pouring the mixture into moulds, and setting them aside to air dry.</w:t>
      </w:r>
    </w:p>
    <w:p>
      <w:pPr>
        <w:rPr>
          <w:rFonts w:ascii="Arial" w:hAnsi="Arial" w:cs="Arial"/>
          <w:sz w:val="22"/>
          <w:szCs w:val="22"/>
        </w:rPr>
      </w:pPr>
    </w:p>
    <w:p>
      <w:pPr>
        <w:rPr>
          <w:rFonts w:ascii="Arial" w:hAnsi="Arial" w:cs="Arial"/>
          <w:sz w:val="22"/>
          <w:szCs w:val="22"/>
        </w:rPr>
      </w:pPr>
    </w:p>
    <w:p>
      <w:pPr>
        <w:pStyle w:val="37"/>
        <w:ind w:left="709" w:hanging="709"/>
        <w:rPr>
          <w:rFonts w:cstheme="minorHAnsi"/>
          <w:color w:val="262626" w:themeColor="text1" w:themeTint="D9"/>
          <w:szCs w:val="24"/>
          <w14:textFill>
            <w14:solidFill>
              <w14:schemeClr w14:val="tx1">
                <w14:lumMod w14:val="85000"/>
                <w14:lumOff w14:val="15000"/>
              </w14:schemeClr>
            </w14:solidFill>
          </w14:textFill>
        </w:rPr>
      </w:pPr>
      <w:bookmarkStart w:id="14" w:name="_Ref130556722"/>
      <w:r>
        <w:rPr>
          <w:rFonts w:cstheme="minorHAnsi"/>
          <w:color w:val="262626" w:themeColor="text1" w:themeTint="D9"/>
          <w:szCs w:val="24"/>
          <w14:textFill>
            <w14:solidFill>
              <w14:schemeClr w14:val="tx1">
                <w14:lumMod w14:val="85000"/>
                <w14:lumOff w14:val="15000"/>
              </w14:schemeClr>
            </w14:solidFill>
          </w14:textFill>
        </w:rPr>
        <w:t>Complete the table below to briefly assess the potential negative environmental impact at the material life cycle stages identified.</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203"/>
        <w:gridCol w:w="534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184"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199" w:hanging="85"/>
              <w:jc w:val="center"/>
            </w:pPr>
            <w:r>
              <w:t>Life cycle stage</w:t>
            </w:r>
          </w:p>
        </w:tc>
        <w:tc>
          <w:tcPr>
            <w:tcW w:w="2871"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59"/>
              <w:framePr w:hSpace="0" w:wrap="auto" w:vAnchor="margin" w:hAnchor="text" w:yAlign="inline"/>
            </w:pPr>
            <w:r>
              <w:t>Potential negative environmental impact</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594523737"/>
                <w14:checkbox>
                  <w14:checked w14:val="0"/>
                  <w14:checkedState w14:val="00FE" w14:font="Wingdings"/>
                  <w14:uncheckedState w14:val="00A8" w14:font="Wingdings"/>
                </w14:checkbox>
              </w:sdtPr>
              <w:sdtEndPr>
                <w:rPr>
                  <w:rFonts w:ascii="Arial" w:hAnsi="Arial" w:cs="Arial"/>
                  <w:sz w:val="44"/>
                  <w:szCs w:val="44"/>
                </w:rPr>
              </w:sdtEndPr>
              <w:sdtContent>
                <w:permStart w:id="47" w:edGrp="everyone"/>
                <w:r>
                  <w:rPr>
                    <w:rFonts w:ascii="Arial" w:hAnsi="Arial" w:cs="Arial"/>
                    <w:sz w:val="44"/>
                    <w:szCs w:val="44"/>
                  </w:rPr>
                  <w:sym w:font="Wingdings" w:char="F0A8"/>
                </w:r>
                <w:permEnd w:id="47"/>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184" w:type="pct"/>
            <w:tcBorders>
              <w:top w:val="single" w:color="auto" w:sz="12" w:space="0"/>
              <w:left w:val="single" w:color="auto" w:sz="12" w:space="0"/>
              <w:bottom w:val="single" w:color="auto" w:sz="6" w:space="0"/>
              <w:right w:val="single" w:color="auto" w:sz="4" w:space="0"/>
            </w:tcBorders>
            <w:shd w:val="clear" w:color="auto" w:fill="auto"/>
            <w:vAlign w:val="center"/>
          </w:tcPr>
          <w:p>
            <w:pPr>
              <w:pStyle w:val="32"/>
              <w:jc w:val="center"/>
              <w:rPr>
                <w:rFonts w:ascii="Arial Narrow" w:hAnsi="Arial Narrow" w:cs="Times New Roman"/>
                <w:vanish w:val="0"/>
                <w:color w:val="auto"/>
                <w:sz w:val="24"/>
                <w:szCs w:val="20"/>
              </w:rPr>
            </w:pPr>
            <w:r>
              <w:rPr>
                <w:rFonts w:ascii="Arial Narrow" w:hAnsi="Arial Narrow" w:cs="Times New Roman"/>
                <w:vanish w:val="0"/>
                <w:color w:val="auto"/>
                <w:sz w:val="24"/>
                <w:szCs w:val="20"/>
              </w:rPr>
              <w:t>Raw material extraction</w:t>
            </w:r>
          </w:p>
        </w:tc>
        <w:tc>
          <w:tcPr>
            <w:tcW w:w="2871" w:type="pct"/>
            <w:tcBorders>
              <w:top w:val="single" w:color="auto" w:sz="12" w:space="0"/>
              <w:left w:val="single" w:color="auto" w:sz="4" w:space="0"/>
              <w:bottom w:val="single" w:color="auto" w:sz="6" w:space="0"/>
              <w:right w:val="single" w:color="auto" w:sz="12" w:space="0"/>
            </w:tcBorders>
            <w:shd w:val="clear" w:color="auto" w:fill="auto"/>
            <w:vAlign w:val="center"/>
          </w:tcPr>
          <w:p>
            <w:pPr>
              <w:jc w:val="left"/>
              <w:rPr>
                <w:rFonts w:hint="eastAsia" w:ascii="Arial" w:hAnsi="Arial" w:cs="Arial"/>
                <w:sz w:val="22"/>
                <w:szCs w:val="22"/>
              </w:rPr>
            </w:pPr>
            <w:permStart w:id="48" w:edGrp="everyone"/>
            <w:r>
              <w:rPr>
                <w:rFonts w:hint="eastAsia" w:ascii="Arial" w:hAnsi="Arial" w:cs="Arial"/>
                <w:sz w:val="22"/>
                <w:szCs w:val="22"/>
              </w:rPr>
              <w:t>Biodiversity, ecosystem and animal habitat</w:t>
            </w:r>
          </w:p>
          <w:p>
            <w:pPr>
              <w:jc w:val="left"/>
              <w:rPr>
                <w:rFonts w:hint="eastAsia" w:ascii="Arial" w:hAnsi="Arial" w:cs="Arial"/>
                <w:sz w:val="22"/>
                <w:szCs w:val="22"/>
              </w:rPr>
            </w:pPr>
            <w:r>
              <w:rPr>
                <w:rFonts w:hint="eastAsia" w:ascii="Arial" w:hAnsi="Arial" w:cs="Arial"/>
                <w:sz w:val="22"/>
                <w:szCs w:val="22"/>
              </w:rPr>
              <w:t>Loss of carbon storage capacity.</w:t>
            </w:r>
          </w:p>
          <w:p>
            <w:pPr>
              <w:jc w:val="left"/>
              <w:rPr>
                <w:rFonts w:ascii="Arial" w:hAnsi="Arial" w:cs="Arial"/>
                <w:sz w:val="22"/>
                <w:szCs w:val="22"/>
              </w:rPr>
            </w:pPr>
            <w:r>
              <w:rPr>
                <w:rFonts w:hint="eastAsia" w:ascii="Arial" w:hAnsi="Arial" w:cs="Arial"/>
                <w:sz w:val="22"/>
                <w:szCs w:val="22"/>
              </w:rPr>
              <w:t>The Australian Government has applied a tree reforestation initiative to support the recovery of forested locations and those which during the 2019-2020 bushfires lost species populations, as well as rebuilding their habitat.</w:t>
            </w:r>
            <w:permEnd w:id="4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184" w:type="pct"/>
            <w:tcBorders>
              <w:top w:val="single" w:color="auto" w:sz="8" w:space="0"/>
              <w:left w:val="single" w:color="auto" w:sz="12" w:space="0"/>
              <w:right w:val="single" w:color="auto" w:sz="4" w:space="0"/>
            </w:tcBorders>
            <w:shd w:val="clear" w:color="auto" w:fill="auto"/>
            <w:vAlign w:val="center"/>
          </w:tcPr>
          <w:p>
            <w:pPr>
              <w:jc w:val="center"/>
            </w:pPr>
            <w:r>
              <w:t>Manufacturing</w:t>
            </w:r>
          </w:p>
        </w:tc>
        <w:tc>
          <w:tcPr>
            <w:tcW w:w="2871" w:type="pct"/>
            <w:tcBorders>
              <w:top w:val="single" w:color="auto" w:sz="8" w:space="0"/>
              <w:left w:val="single" w:color="auto" w:sz="4" w:space="0"/>
              <w:right w:val="single" w:color="auto" w:sz="12" w:space="0"/>
            </w:tcBorders>
            <w:shd w:val="clear" w:color="auto" w:fill="auto"/>
            <w:vAlign w:val="center"/>
          </w:tcPr>
          <w:p>
            <w:pPr>
              <w:jc w:val="left"/>
              <w:rPr>
                <w:rFonts w:ascii="Arial" w:hAnsi="Arial" w:cs="Arial"/>
                <w:sz w:val="22"/>
                <w:szCs w:val="22"/>
              </w:rPr>
            </w:pPr>
            <w:permStart w:id="49" w:edGrp="everyone"/>
            <w:r>
              <w:rPr>
                <w:rFonts w:hint="eastAsia" w:ascii="Arial" w:hAnsi="Arial" w:cs="Arial"/>
                <w:sz w:val="22"/>
                <w:szCs w:val="22"/>
              </w:rPr>
              <w:t xml:space="preserve">The potential negative environmental impact of the manufacturing process is high. The supplier’s production plant provides a large % of waste, operates large, energy using machinery which often causes pollution (noise and exhaust), and applies chemical treatments which contribute to environmental impacts through the toxic elements they contain. </w:t>
            </w:r>
            <w:permEnd w:id="4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7"/>
        <w:ind w:left="709" w:hanging="709"/>
      </w:pPr>
      <w:bookmarkStart w:id="15" w:name="_Ref130559373"/>
      <w:r>
        <w:t xml:space="preserve">What is meant by </w:t>
      </w:r>
      <w:r>
        <w:rPr>
          <w:rFonts w:cstheme="minorHAnsi"/>
          <w:color w:val="262626" w:themeColor="text1" w:themeTint="D9"/>
          <w:lang w:bidi="en-US"/>
          <w14:textFill>
            <w14:solidFill>
              <w14:schemeClr w14:val="tx1">
                <w14:lumMod w14:val="85000"/>
                <w14:lumOff w14:val="15000"/>
              </w14:schemeClr>
            </w14:solidFill>
          </w14:textFill>
        </w:rPr>
        <w:t>whole of the life cycle of materials and products</w:t>
      </w:r>
      <w:r>
        <w:t>? Provide examples of the different stages.</w:t>
      </w:r>
      <w:bookmarkEnd w:id="15"/>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0" w:edGrp="everyone"/>
            <w:r>
              <w:rPr>
                <w:rFonts w:hint="eastAsia" w:ascii="Arial" w:hAnsi="Arial" w:cs="Arial"/>
                <w:sz w:val="22"/>
                <w:szCs w:val="22"/>
              </w:rPr>
              <w:t>Materials have environmental impacts throughout their lifecycles. The major stages in a material's lifecycle are raw material acquisition, materials manufacture, production, use/reuse/maintenance, and waste management</w:t>
            </w:r>
          </w:p>
          <w:p>
            <w:pPr>
              <w:rPr>
                <w:rFonts w:hint="eastAsia" w:ascii="Arial" w:hAnsi="Arial" w:cs="Arial"/>
                <w:sz w:val="22"/>
                <w:szCs w:val="22"/>
              </w:rPr>
            </w:pPr>
            <w:r>
              <w:rPr>
                <w:rFonts w:hint="eastAsia" w:ascii="Arial" w:hAnsi="Arial" w:cs="Arial"/>
                <w:sz w:val="22"/>
                <w:szCs w:val="22"/>
              </w:rPr>
              <w:t xml:space="preserve">.Raw Material Resource Extraction  </w:t>
            </w:r>
          </w:p>
          <w:p>
            <w:pPr>
              <w:rPr>
                <w:rFonts w:hint="eastAsia" w:ascii="Arial" w:hAnsi="Arial" w:cs="Arial"/>
                <w:sz w:val="22"/>
                <w:szCs w:val="22"/>
              </w:rPr>
            </w:pPr>
            <w:r>
              <w:rPr>
                <w:rFonts w:hint="eastAsia" w:ascii="Arial" w:hAnsi="Arial" w:cs="Arial"/>
                <w:sz w:val="22"/>
                <w:szCs w:val="22"/>
              </w:rPr>
              <w:t>Manufacturing</w:t>
            </w:r>
          </w:p>
          <w:p>
            <w:pPr>
              <w:rPr>
                <w:rFonts w:hint="eastAsia" w:ascii="Arial" w:hAnsi="Arial" w:cs="Arial"/>
                <w:sz w:val="22"/>
                <w:szCs w:val="22"/>
              </w:rPr>
            </w:pPr>
            <w:r>
              <w:rPr>
                <w:rFonts w:hint="eastAsia" w:ascii="Arial" w:hAnsi="Arial" w:cs="Arial"/>
                <w:sz w:val="22"/>
                <w:szCs w:val="22"/>
              </w:rPr>
              <w:t>Delivery and Transportation</w:t>
            </w:r>
          </w:p>
          <w:p>
            <w:pPr>
              <w:rPr>
                <w:rFonts w:hint="eastAsia" w:ascii="Arial" w:hAnsi="Arial" w:cs="Arial"/>
                <w:sz w:val="22"/>
                <w:szCs w:val="22"/>
              </w:rPr>
            </w:pPr>
            <w:r>
              <w:rPr>
                <w:rFonts w:hint="eastAsia" w:ascii="Arial" w:hAnsi="Arial" w:cs="Arial"/>
                <w:sz w:val="22"/>
                <w:szCs w:val="22"/>
              </w:rPr>
              <w:t>Use, Maintenance and Repair</w:t>
            </w:r>
          </w:p>
          <w:p>
            <w:pPr>
              <w:rPr>
                <w:rFonts w:ascii="Arial" w:hAnsi="Arial" w:cs="Arial"/>
                <w:sz w:val="22"/>
                <w:szCs w:val="22"/>
              </w:rPr>
            </w:pPr>
            <w:r>
              <w:rPr>
                <w:rFonts w:hint="eastAsia" w:ascii="Arial" w:hAnsi="Arial" w:cs="Arial"/>
                <w:sz w:val="22"/>
                <w:szCs w:val="22"/>
              </w:rPr>
              <w:t>Disposal or Recycling</w:t>
            </w:r>
            <w:permEnd w:id="5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97801835"/>
                <w14:checkbox>
                  <w14:checked w14:val="0"/>
                  <w14:checkedState w14:val="00FE" w14:font="Wingdings"/>
                  <w14:uncheckedState w14:val="00A8" w14:font="Wingdings"/>
                </w14:checkbox>
              </w:sdtPr>
              <w:sdtEndPr>
                <w:rPr>
                  <w:rFonts w:ascii="Arial" w:hAnsi="Arial" w:cs="Arial"/>
                  <w:sz w:val="44"/>
                  <w:szCs w:val="44"/>
                </w:rPr>
              </w:sdtEndPr>
              <w:sdtContent>
                <w:permStart w:id="51" w:edGrp="everyone"/>
                <w:r>
                  <w:rPr>
                    <w:rFonts w:ascii="Arial" w:hAnsi="Arial" w:cs="Arial"/>
                    <w:sz w:val="44"/>
                    <w:szCs w:val="44"/>
                  </w:rPr>
                  <w:sym w:font="Wingdings" w:char="F0A8"/>
                </w:r>
                <w:permEnd w:id="51"/>
              </w:sdtContent>
            </w:sdt>
          </w:p>
        </w:tc>
      </w:tr>
    </w:tbl>
    <w:p>
      <w:pPr>
        <w:rPr>
          <w:rFonts w:ascii="Arial" w:hAnsi="Arial" w:cs="Arial"/>
          <w:sz w:val="22"/>
          <w:szCs w:val="22"/>
        </w:rPr>
      </w:pPr>
    </w:p>
    <w:p>
      <w:pPr>
        <w:pStyle w:val="37"/>
        <w:ind w:left="709" w:hanging="709"/>
      </w:pPr>
      <w:bookmarkStart w:id="16" w:name="_Ref130560048"/>
      <w:r>
        <w:t>Describe a supplier practice you would look for to ensure that the supplier’s processes minimise their negative environmental impact and promote sustainability.</w:t>
      </w:r>
      <w:bookmarkEnd w:id="1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2" w:edGrp="everyone"/>
            <w:r>
              <w:rPr>
                <w:rFonts w:hint="eastAsia" w:ascii="Arial" w:hAnsi="Arial" w:cs="Arial"/>
                <w:sz w:val="22"/>
                <w:szCs w:val="22"/>
              </w:rPr>
              <w:t xml:space="preserve">ffective, efficient and economical procurement of materials and products </w:t>
            </w:r>
          </w:p>
          <w:p>
            <w:pPr>
              <w:rPr>
                <w:rFonts w:hint="eastAsia" w:ascii="Arial" w:hAnsi="Arial" w:cs="Arial"/>
                <w:sz w:val="22"/>
                <w:szCs w:val="22"/>
              </w:rPr>
            </w:pPr>
            <w:r>
              <w:rPr>
                <w:rFonts w:hint="eastAsia" w:ascii="Arial" w:hAnsi="Arial" w:cs="Arial"/>
                <w:sz w:val="22"/>
                <w:szCs w:val="22"/>
              </w:rPr>
              <w:t>assessment of the whole life cycle of materials and products; i.e. evaluate building and construction materials to identify high quality and more durable materials that will extend the life of the structure and simplify its future extension and refurbishment.</w:t>
            </w:r>
          </w:p>
          <w:p>
            <w:pPr>
              <w:rPr>
                <w:rFonts w:hint="eastAsia" w:ascii="Arial" w:hAnsi="Arial" w:cs="Arial"/>
                <w:sz w:val="22"/>
                <w:szCs w:val="22"/>
              </w:rPr>
            </w:pPr>
            <w:r>
              <w:rPr>
                <w:rFonts w:hint="eastAsia" w:ascii="Arial" w:hAnsi="Arial" w:cs="Arial"/>
                <w:sz w:val="22"/>
                <w:szCs w:val="22"/>
              </w:rPr>
              <w:t>engaging with environmentally responsible suppliers</w:t>
            </w:r>
          </w:p>
          <w:p>
            <w:pPr>
              <w:rPr>
                <w:rFonts w:hint="eastAsia" w:ascii="Arial" w:hAnsi="Arial" w:cs="Arial"/>
                <w:sz w:val="22"/>
                <w:szCs w:val="22"/>
              </w:rPr>
            </w:pPr>
            <w:r>
              <w:rPr>
                <w:rFonts w:hint="eastAsia" w:ascii="Arial" w:hAnsi="Arial" w:cs="Arial"/>
                <w:sz w:val="22"/>
                <w:szCs w:val="22"/>
              </w:rPr>
              <w:t xml:space="preserve">managing resource demand and consumption; i.e. adopt strategies to minimise the volume of site excavation and other materials that are disposed of in the landfill. </w:t>
            </w:r>
          </w:p>
          <w:p>
            <w:pPr>
              <w:rPr>
                <w:rFonts w:hint="eastAsia" w:ascii="Arial" w:hAnsi="Arial" w:cs="Arial"/>
                <w:sz w:val="22"/>
                <w:szCs w:val="22"/>
              </w:rPr>
            </w:pPr>
            <w:r>
              <w:rPr>
                <w:rFonts w:hint="eastAsia" w:ascii="Arial" w:hAnsi="Arial" w:cs="Arial"/>
                <w:sz w:val="22"/>
                <w:szCs w:val="22"/>
              </w:rPr>
              <w:t>managing environmental risk; i.e. create a risk assessment.</w:t>
            </w:r>
          </w:p>
          <w:p>
            <w:pPr>
              <w:rPr>
                <w:rFonts w:hint="eastAsia" w:ascii="Arial" w:hAnsi="Arial" w:cs="Arial"/>
                <w:sz w:val="22"/>
                <w:szCs w:val="22"/>
              </w:rPr>
            </w:pPr>
            <w:r>
              <w:rPr>
                <w:rFonts w:hint="eastAsia" w:ascii="Arial" w:hAnsi="Arial" w:cs="Arial"/>
                <w:sz w:val="22"/>
                <w:szCs w:val="22"/>
              </w:rPr>
              <w:t>recycling; i.e. using recycled materials where appropriate that meet regulatory and standards' restrictions, including site excavations and other materials.</w:t>
            </w:r>
          </w:p>
          <w:p>
            <w:pPr>
              <w:rPr>
                <w:rFonts w:hint="eastAsia" w:ascii="Arial" w:hAnsi="Arial" w:cs="Arial"/>
                <w:sz w:val="22"/>
                <w:szCs w:val="22"/>
              </w:rPr>
            </w:pPr>
            <w:r>
              <w:rPr>
                <w:rFonts w:hint="eastAsia" w:ascii="Arial" w:hAnsi="Arial" w:cs="Arial"/>
                <w:sz w:val="22"/>
                <w:szCs w:val="22"/>
              </w:rPr>
              <w:t>reclaim and reuse materials; i.e. determine and use demolition practices to increase recycling and reuse materials.</w:t>
            </w:r>
          </w:p>
          <w:p>
            <w:pPr>
              <w:rPr>
                <w:rFonts w:hint="eastAsia" w:ascii="Arial" w:hAnsi="Arial" w:cs="Arial"/>
                <w:sz w:val="22"/>
                <w:szCs w:val="22"/>
              </w:rPr>
            </w:pPr>
            <w:r>
              <w:rPr>
                <w:rFonts w:hint="eastAsia" w:ascii="Arial" w:hAnsi="Arial" w:cs="Arial"/>
                <w:sz w:val="22"/>
                <w:szCs w:val="22"/>
              </w:rPr>
              <w:t>on-site litter abatement</w:t>
            </w:r>
          </w:p>
          <w:p>
            <w:pPr>
              <w:rPr>
                <w:rFonts w:hint="eastAsia" w:ascii="Arial" w:hAnsi="Arial" w:cs="Arial"/>
                <w:sz w:val="22"/>
                <w:szCs w:val="22"/>
              </w:rPr>
            </w:pPr>
            <w:r>
              <w:rPr>
                <w:rFonts w:hint="eastAsia" w:ascii="Arial" w:hAnsi="Arial" w:cs="Arial"/>
                <w:sz w:val="22"/>
                <w:szCs w:val="22"/>
              </w:rPr>
              <w:t>packaging waste reduction; i.e. develop procurement specifications that seek to minimise packaging waste</w:t>
            </w:r>
          </w:p>
          <w:p>
            <w:pPr>
              <w:rPr>
                <w:rFonts w:ascii="Arial" w:hAnsi="Arial" w:cs="Arial"/>
                <w:sz w:val="22"/>
                <w:szCs w:val="22"/>
              </w:rPr>
            </w:pPr>
            <w:r>
              <w:rPr>
                <w:rFonts w:hint="eastAsia" w:ascii="Arial" w:hAnsi="Arial" w:cs="Arial"/>
                <w:sz w:val="22"/>
                <w:szCs w:val="22"/>
              </w:rPr>
              <w:t>workplace procedures and workplace safety requirements</w:t>
            </w:r>
            <w:permEnd w:id="5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88735545"/>
                <w14:checkbox>
                  <w14:checked w14:val="0"/>
                  <w14:checkedState w14:val="00FE" w14:font="Wingdings"/>
                  <w14:uncheckedState w14:val="00A8" w14:font="Wingdings"/>
                </w14:checkbox>
              </w:sdtPr>
              <w:sdtEndPr>
                <w:rPr>
                  <w:rFonts w:ascii="Arial" w:hAnsi="Arial" w:cs="Arial"/>
                  <w:sz w:val="44"/>
                  <w:szCs w:val="44"/>
                </w:rPr>
              </w:sdtEndPr>
              <w:sdtContent>
                <w:permStart w:id="53" w:edGrp="everyone"/>
                <w:r>
                  <w:rPr>
                    <w:rFonts w:ascii="Arial" w:hAnsi="Arial" w:cs="Arial"/>
                    <w:sz w:val="44"/>
                    <w:szCs w:val="44"/>
                  </w:rPr>
                  <w:sym w:font="Wingdings" w:char="F0A8"/>
                </w:r>
                <w:permEnd w:id="53"/>
              </w:sdtContent>
            </w:sdt>
          </w:p>
        </w:tc>
      </w:tr>
    </w:tbl>
    <w:p>
      <w:pPr>
        <w:rPr>
          <w:rFonts w:ascii="Arial" w:hAnsi="Arial" w:cs="Arial"/>
          <w:sz w:val="22"/>
          <w:szCs w:val="22"/>
        </w:rPr>
      </w:pPr>
    </w:p>
    <w:p>
      <w:pPr>
        <w:jc w:val="left"/>
        <w:rPr>
          <w:rFonts w:ascii="Arial" w:hAnsi="Arial"/>
          <w:bCs/>
          <w:sz w:val="22"/>
          <w:szCs w:val="22"/>
        </w:rPr>
      </w:pPr>
    </w:p>
    <w:p>
      <w:pPr>
        <w:pStyle w:val="37"/>
        <w:ind w:left="709" w:hanging="709"/>
      </w:pPr>
      <w:bookmarkStart w:id="17" w:name="_Ref130560405"/>
      <w:r>
        <w:t>Describe how examining similar past projects to see how many resources were used can help minimise the negative environmental impact of a building and construction project.</w:t>
      </w:r>
      <w:bookmarkEnd w:id="1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2"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4" w:edGrp="everyone"/>
            <w:r>
              <w:rPr>
                <w:rFonts w:hint="eastAsia" w:ascii="Arial" w:hAnsi="Arial" w:cs="Arial"/>
                <w:sz w:val="22"/>
                <w:szCs w:val="22"/>
              </w:rPr>
              <w:t>By examining similar past projects, you can develop a somewhat accurate estimate of how much of a particular resource is needed for future projects. This research will enable you to prepare for the procurement process. If you can order what you need promptly, you avoid material degradation and the need to obtain more resources, which lessens the stress placed on the environment. These actions will also lead to fewer deliveries needed, which then leads to less air pollution.</w:t>
            </w:r>
            <w:permEnd w:id="5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16269816"/>
                <w14:checkbox>
                  <w14:checked w14:val="0"/>
                  <w14:checkedState w14:val="00FE" w14:font="Wingdings"/>
                  <w14:uncheckedState w14:val="00A8" w14:font="Wingdings"/>
                </w14:checkbox>
              </w:sdtPr>
              <w:sdtEndPr>
                <w:rPr>
                  <w:rFonts w:ascii="Arial" w:hAnsi="Arial" w:cs="Arial"/>
                  <w:sz w:val="44"/>
                  <w:szCs w:val="44"/>
                </w:rPr>
              </w:sdtEndPr>
              <w:sdtContent>
                <w:permStart w:id="55" w:edGrp="everyone"/>
                <w:r>
                  <w:rPr>
                    <w:rFonts w:ascii="Arial" w:hAnsi="Arial" w:cs="Arial"/>
                    <w:sz w:val="44"/>
                    <w:szCs w:val="44"/>
                  </w:rPr>
                  <w:sym w:font="Wingdings" w:char="F0A8"/>
                </w:r>
                <w:permEnd w:id="55"/>
              </w:sdtContent>
            </w:sdt>
          </w:p>
        </w:tc>
      </w:tr>
    </w:tbl>
    <w:p>
      <w:pPr>
        <w:rPr>
          <w:rFonts w:ascii="Arial" w:hAnsi="Arial" w:cs="Arial"/>
          <w:sz w:val="22"/>
          <w:szCs w:val="22"/>
        </w:rPr>
      </w:pPr>
    </w:p>
    <w:p>
      <w:pPr>
        <w:jc w:val="left"/>
        <w:rPr>
          <w:rFonts w:ascii="Arial" w:hAnsi="Arial"/>
          <w:bCs/>
          <w:sz w:val="22"/>
          <w:szCs w:val="22"/>
        </w:rPr>
      </w:pPr>
    </w:p>
    <w:p>
      <w:pPr>
        <w:pStyle w:val="37"/>
        <w:ind w:left="709" w:hanging="709"/>
      </w:pPr>
      <w:bookmarkStart w:id="18" w:name="_Ref130560407"/>
      <w:r>
        <w:t>Describe how making sure that the project only uses the allocated resources can help minimise the negative environmental impact of a building and construction project.</w:t>
      </w:r>
      <w:bookmarkEnd w:id="1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6" w:edGrp="everyone"/>
            <w:r>
              <w:rPr>
                <w:rFonts w:hint="eastAsia" w:ascii="Arial" w:hAnsi="Arial" w:cs="Arial"/>
                <w:sz w:val="22"/>
                <w:szCs w:val="22"/>
              </w:rPr>
              <w:t>avoid having to obtain additional resources, meaning less raw materials will have to be extracted from the environment.</w:t>
            </w:r>
            <w:permEnd w:id="5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12763642"/>
                <w14:checkbox>
                  <w14:checked w14:val="0"/>
                  <w14:checkedState w14:val="00FE" w14:font="Wingdings"/>
                  <w14:uncheckedState w14:val="00A8" w14:font="Wingdings"/>
                </w14:checkbox>
              </w:sdtPr>
              <w:sdtEndPr>
                <w:rPr>
                  <w:rFonts w:ascii="Arial" w:hAnsi="Arial" w:cs="Arial"/>
                  <w:sz w:val="44"/>
                  <w:szCs w:val="44"/>
                </w:rPr>
              </w:sdtEndPr>
              <w:sdtContent>
                <w:permStart w:id="57" w:edGrp="everyone"/>
                <w:r>
                  <w:rPr>
                    <w:rFonts w:ascii="Arial" w:hAnsi="Arial" w:cs="Arial"/>
                    <w:sz w:val="44"/>
                    <w:szCs w:val="44"/>
                  </w:rPr>
                  <w:sym w:font="Wingdings" w:char="F0A8"/>
                </w:r>
              </w:sdtContent>
            </w:sdt>
            <w:permEnd w:id="57"/>
          </w:p>
        </w:tc>
      </w:tr>
    </w:tbl>
    <w:p>
      <w:pPr>
        <w:rPr>
          <w:rFonts w:ascii="Arial" w:hAnsi="Arial" w:cs="Arial"/>
          <w:sz w:val="22"/>
          <w:szCs w:val="22"/>
        </w:rPr>
      </w:pPr>
    </w:p>
    <w:p>
      <w:pPr>
        <w:jc w:val="left"/>
        <w:rPr>
          <w:rFonts w:ascii="Arial" w:hAnsi="Arial"/>
          <w:bCs/>
          <w:sz w:val="22"/>
          <w:szCs w:val="22"/>
        </w:rPr>
      </w:pPr>
    </w:p>
    <w:p>
      <w:pPr>
        <w:pStyle w:val="37"/>
        <w:ind w:left="709" w:hanging="709"/>
      </w:pPr>
      <w:bookmarkStart w:id="19" w:name="_Ref130562526"/>
      <w:r>
        <w:t xml:space="preserve">Discuss how you </w:t>
      </w:r>
      <w:r>
        <w:rPr>
          <w:rFonts w:cstheme="minorHAnsi"/>
          <w:color w:val="262626" w:themeColor="text1" w:themeTint="D9"/>
          <w:szCs w:val="24"/>
          <w14:textFill>
            <w14:solidFill>
              <w14:schemeClr w14:val="tx1">
                <w14:lumMod w14:val="85000"/>
                <w14:lumOff w14:val="15000"/>
              </w14:schemeClr>
            </w14:solidFill>
          </w14:textFill>
        </w:rPr>
        <w:t>would manage the risk of contamination of groundwater at a construction site</w:t>
      </w:r>
      <w:r>
        <w:t>.</w:t>
      </w:r>
      <w:bookmarkEnd w:id="1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8" w:edGrp="everyone"/>
            <w:r>
              <w:rPr>
                <w:rFonts w:hint="eastAsia" w:ascii="Arial" w:hAnsi="Arial" w:cs="Arial"/>
                <w:sz w:val="22"/>
                <w:szCs w:val="22"/>
              </w:rPr>
              <w:t>properly dispose of all waste; don't dump chemicals down drains or on the ground.</w:t>
            </w:r>
          </w:p>
          <w:p>
            <w:pPr>
              <w:rPr>
                <w:rFonts w:hint="eastAsia" w:ascii="Arial" w:hAnsi="Arial" w:cs="Arial"/>
                <w:sz w:val="22"/>
                <w:szCs w:val="22"/>
              </w:rPr>
            </w:pPr>
            <w:r>
              <w:rPr>
                <w:rFonts w:hint="eastAsia" w:ascii="Arial" w:hAnsi="Arial" w:cs="Arial"/>
                <w:sz w:val="22"/>
                <w:szCs w:val="22"/>
              </w:rPr>
              <w:t>test underground fuel oil tanks for leaks; if possible, replace them above ground.</w:t>
            </w:r>
          </w:p>
          <w:p>
            <w:pPr>
              <w:rPr>
                <w:rFonts w:hint="eastAsia" w:ascii="Arial" w:hAnsi="Arial" w:cs="Arial"/>
                <w:sz w:val="22"/>
                <w:szCs w:val="22"/>
              </w:rPr>
            </w:pPr>
            <w:r>
              <w:rPr>
                <w:rFonts w:hint="eastAsia" w:ascii="Arial" w:hAnsi="Arial" w:cs="Arial"/>
                <w:sz w:val="22"/>
                <w:szCs w:val="22"/>
              </w:rPr>
              <w:t>safely store all chemicals and fuels.</w:t>
            </w:r>
          </w:p>
          <w:p>
            <w:pPr>
              <w:rPr>
                <w:rFonts w:ascii="Arial" w:hAnsi="Arial" w:cs="Arial"/>
                <w:sz w:val="22"/>
                <w:szCs w:val="22"/>
              </w:rPr>
            </w:pPr>
            <w:r>
              <w:rPr>
                <w:rFonts w:hint="eastAsia" w:ascii="Arial" w:hAnsi="Arial" w:cs="Arial"/>
                <w:sz w:val="22"/>
                <w:szCs w:val="22"/>
              </w:rPr>
              <w:t>minimize the use of chemicals; always use according to directions.</w:t>
            </w:r>
            <w:permEnd w:id="5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632936106"/>
                <w14:checkbox>
                  <w14:checked w14:val="0"/>
                  <w14:checkedState w14:val="00FE" w14:font="Wingdings"/>
                  <w14:uncheckedState w14:val="00A8" w14:font="Wingdings"/>
                </w14:checkbox>
              </w:sdtPr>
              <w:sdtEndPr>
                <w:rPr>
                  <w:rFonts w:ascii="Arial" w:hAnsi="Arial" w:cs="Arial"/>
                  <w:sz w:val="44"/>
                  <w:szCs w:val="44"/>
                </w:rPr>
              </w:sdtEndPr>
              <w:sdtContent>
                <w:permStart w:id="59" w:edGrp="everyone"/>
                <w:r>
                  <w:rPr>
                    <w:rFonts w:ascii="Arial" w:hAnsi="Arial" w:cs="Arial"/>
                    <w:sz w:val="44"/>
                    <w:szCs w:val="44"/>
                  </w:rPr>
                  <w:sym w:font="Wingdings" w:char="F0A8"/>
                </w:r>
                <w:permEnd w:id="59"/>
              </w:sdtContent>
            </w:sdt>
          </w:p>
        </w:tc>
      </w:tr>
    </w:tbl>
    <w:p>
      <w:pPr>
        <w:rPr>
          <w:rFonts w:ascii="Arial" w:hAnsi="Arial" w:cs="Arial"/>
          <w:sz w:val="22"/>
          <w:szCs w:val="22"/>
        </w:rPr>
      </w:pPr>
    </w:p>
    <w:p>
      <w:pPr>
        <w:jc w:val="left"/>
        <w:rPr>
          <w:rFonts w:ascii="Arial" w:hAnsi="Arial"/>
          <w:bCs/>
          <w:sz w:val="22"/>
          <w:szCs w:val="22"/>
        </w:rPr>
      </w:pPr>
    </w:p>
    <w:p>
      <w:pPr>
        <w:pStyle w:val="37"/>
        <w:ind w:left="709" w:hanging="709"/>
      </w:pPr>
      <w:bookmarkStart w:id="20" w:name="_Ref130562528"/>
      <w:r>
        <w:t xml:space="preserve">Discuss how you </w:t>
      </w:r>
      <w:r>
        <w:rPr>
          <w:rFonts w:cstheme="minorHAnsi"/>
          <w:color w:val="262626" w:themeColor="text1" w:themeTint="D9"/>
          <w:szCs w:val="24"/>
          <w14:textFill>
            <w14:solidFill>
              <w14:schemeClr w14:val="tx1">
                <w14:lumMod w14:val="85000"/>
                <w14:lumOff w14:val="15000"/>
              </w14:schemeClr>
            </w14:solidFill>
          </w14:textFill>
        </w:rPr>
        <w:t>would manage the risk of soil erosion at a construction site</w:t>
      </w:r>
      <w:r>
        <w:t>.</w:t>
      </w:r>
      <w:bookmarkEnd w:id="20"/>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0" w:edGrp="everyone"/>
            <w:r>
              <w:rPr>
                <w:rFonts w:hint="eastAsia" w:ascii="Arial" w:hAnsi="Arial" w:cs="Arial"/>
                <w:sz w:val="22"/>
                <w:szCs w:val="22"/>
              </w:rPr>
              <w:t>As much as possible, leave plants in place so that they can prevent the soil from eroding. The roots of plants keep the soil together, and the plant itself shelters the soil from wind that can cause erosion. Apply erosion control methods such as silt fencing.</w:t>
            </w:r>
            <w:permEnd w:id="6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08137967"/>
                <w14:checkbox>
                  <w14:checked w14:val="0"/>
                  <w14:checkedState w14:val="00FE" w14:font="Wingdings"/>
                  <w14:uncheckedState w14:val="00A8" w14:font="Wingdings"/>
                </w14:checkbox>
              </w:sdtPr>
              <w:sdtEndPr>
                <w:rPr>
                  <w:rFonts w:ascii="Arial" w:hAnsi="Arial" w:cs="Arial"/>
                  <w:sz w:val="44"/>
                  <w:szCs w:val="44"/>
                </w:rPr>
              </w:sdtEndPr>
              <w:sdtContent>
                <w:permStart w:id="61" w:edGrp="everyone"/>
                <w:r>
                  <w:rPr>
                    <w:rFonts w:ascii="Arial" w:hAnsi="Arial" w:cs="Arial"/>
                    <w:sz w:val="44"/>
                    <w:szCs w:val="44"/>
                  </w:rPr>
                  <w:sym w:font="Wingdings" w:char="F0A8"/>
                </w:r>
                <w:permEnd w:id="61"/>
              </w:sdtContent>
            </w:sdt>
          </w:p>
        </w:tc>
      </w:tr>
    </w:tbl>
    <w:p>
      <w:pPr>
        <w:rPr>
          <w:rFonts w:ascii="Arial" w:hAnsi="Arial" w:cs="Arial"/>
          <w:sz w:val="22"/>
          <w:szCs w:val="22"/>
        </w:rPr>
      </w:pPr>
    </w:p>
    <w:p>
      <w:pPr>
        <w:pStyle w:val="37"/>
        <w:ind w:left="709" w:hanging="709"/>
      </w:pPr>
      <w:bookmarkStart w:id="21" w:name="_Ref130562836"/>
      <w:r>
        <w:rPr>
          <w:rFonts w:cstheme="minorHAnsi"/>
          <w:color w:val="262626" w:themeColor="text1" w:themeTint="D9"/>
          <w:szCs w:val="24"/>
          <w14:textFill>
            <w14:solidFill>
              <w14:schemeClr w14:val="tx1">
                <w14:lumMod w14:val="85000"/>
                <w14:lumOff w14:val="15000"/>
              </w14:schemeClr>
            </w14:solidFill>
          </w14:textFill>
        </w:rPr>
        <w:t>The concrete obtained from a demolition site is broken up into much smaller pieces and these are sifted to remove any impurities. The broken-up concrete is then used as a base for an asphalt paving project.</w:t>
      </w:r>
      <w:bookmarkEnd w:id="21"/>
    </w:p>
    <w:p>
      <w:pPr>
        <w:pStyle w:val="37"/>
        <w:numPr>
          <w:ilvl w:val="0"/>
          <w:numId w:val="0"/>
        </w:numPr>
        <w:ind w:left="709"/>
        <w:rPr>
          <w:rFonts w:cstheme="minorHAnsi"/>
          <w:color w:val="262626" w:themeColor="text1" w:themeTint="D9"/>
          <w:szCs w:val="24"/>
          <w14:textFill>
            <w14:solidFill>
              <w14:schemeClr w14:val="tx1">
                <w14:lumMod w14:val="85000"/>
                <w14:lumOff w14:val="15000"/>
              </w14:schemeClr>
            </w14:solidFill>
          </w14:textFill>
        </w:rPr>
      </w:pPr>
    </w:p>
    <w:p>
      <w:pPr>
        <w:pStyle w:val="37"/>
        <w:numPr>
          <w:ilvl w:val="0"/>
          <w:numId w:val="0"/>
        </w:numPr>
        <w:ind w:left="709"/>
      </w:pPr>
      <w:r>
        <w:rPr>
          <w:rFonts w:cstheme="minorHAnsi"/>
          <w:color w:val="262626" w:themeColor="text1" w:themeTint="D9"/>
          <w:szCs w:val="24"/>
          <w14:textFill>
            <w14:solidFill>
              <w14:schemeClr w14:val="tx1">
                <w14:lumMod w14:val="85000"/>
                <w14:lumOff w14:val="15000"/>
              </w14:schemeClr>
            </w14:solidFill>
          </w14:textFill>
        </w:rPr>
        <w:t>Was the material recycled, reclaimed, or reused?</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2" w:edGrp="everyone"/>
            <w:r>
              <w:rPr>
                <w:rFonts w:hint="eastAsia" w:ascii="Arial" w:hAnsi="Arial" w:eastAsia="宋体" w:cs="Arial"/>
                <w:sz w:val="22"/>
                <w:szCs w:val="22"/>
                <w:lang w:val="en-US" w:eastAsia="zh-CN"/>
              </w:rPr>
              <w:t xml:space="preserve">Recycle </w:t>
            </w:r>
            <w:permEnd w:id="6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26555001"/>
                <w14:checkbox>
                  <w14:checked w14:val="0"/>
                  <w14:checkedState w14:val="00FE" w14:font="Wingdings"/>
                  <w14:uncheckedState w14:val="00A8" w14:font="Wingdings"/>
                </w14:checkbox>
              </w:sdtPr>
              <w:sdtEndPr>
                <w:rPr>
                  <w:rFonts w:ascii="Arial" w:hAnsi="Arial" w:cs="Arial"/>
                  <w:sz w:val="44"/>
                  <w:szCs w:val="44"/>
                </w:rPr>
              </w:sdtEndPr>
              <w:sdtContent>
                <w:permStart w:id="63" w:edGrp="everyone"/>
                <w:r>
                  <w:rPr>
                    <w:rFonts w:ascii="Arial" w:hAnsi="Arial" w:cs="Arial"/>
                    <w:sz w:val="44"/>
                    <w:szCs w:val="44"/>
                  </w:rPr>
                  <w:sym w:font="Wingdings" w:char="F0A8"/>
                </w:r>
                <w:permEnd w:id="63"/>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22" w:name="_Ref130562948"/>
      <w:r>
        <w:t xml:space="preserve">Discuss how the actions described in </w:t>
      </w:r>
      <w:r>
        <w:fldChar w:fldCharType="begin"/>
      </w:r>
      <w:r>
        <w:instrText xml:space="preserve"> REF _Ref130562836 \r \h </w:instrText>
      </w:r>
      <w:r>
        <w:fldChar w:fldCharType="separate"/>
      </w:r>
      <w:r>
        <w:t xml:space="preserve">Q18. </w:t>
      </w:r>
      <w:r>
        <w:fldChar w:fldCharType="end"/>
      </w:r>
      <w:r>
        <w:t>promote sustainability.</w:t>
      </w:r>
      <w:bookmarkEnd w:id="2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4" w:edGrp="everyone"/>
            <w:r>
              <w:rPr>
                <w:rFonts w:hint="eastAsia" w:ascii="Arial" w:hAnsi="Arial" w:eastAsia="宋体" w:cs="Arial"/>
                <w:sz w:val="22"/>
                <w:szCs w:val="22"/>
                <w:lang w:val="en-US" w:eastAsia="zh-CN"/>
              </w:rPr>
              <w:t xml:space="preserve">Breakdown and create something else </w:t>
            </w:r>
            <w:permEnd w:id="6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88787368"/>
                <w14:checkbox>
                  <w14:checked w14:val="0"/>
                  <w14:checkedState w14:val="00FE" w14:font="Wingdings"/>
                  <w14:uncheckedState w14:val="00A8" w14:font="Wingdings"/>
                </w14:checkbox>
              </w:sdtPr>
              <w:sdtEndPr>
                <w:rPr>
                  <w:rFonts w:ascii="Arial" w:hAnsi="Arial" w:cs="Arial"/>
                  <w:sz w:val="44"/>
                  <w:szCs w:val="44"/>
                </w:rPr>
              </w:sdtEndPr>
              <w:sdtContent>
                <w:permStart w:id="65" w:edGrp="everyone"/>
                <w:r>
                  <w:rPr>
                    <w:rFonts w:ascii="Arial" w:hAnsi="Arial" w:cs="Arial"/>
                    <w:sz w:val="44"/>
                    <w:szCs w:val="44"/>
                  </w:rPr>
                  <w:sym w:font="Wingdings" w:char="F0A8"/>
                </w:r>
                <w:permEnd w:id="65"/>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23" w:name="_Ref130563454"/>
      <w:r>
        <w:rPr>
          <w:shd w:val="clear" w:color="auto" w:fill="FFFFFF"/>
        </w:rPr>
        <w:t>What can you do to organise effective communication avenues with relevant professionals to ensure project plans incorporate waste minimisation strategies</w:t>
      </w:r>
      <w:r>
        <w:t>?</w:t>
      </w:r>
      <w:bookmarkEnd w:id="2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6"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6" w:edGrp="everyone"/>
            <w:r>
              <w:rPr>
                <w:rFonts w:hint="eastAsia" w:ascii="Arial" w:hAnsi="Arial" w:cs="Arial"/>
                <w:sz w:val="22"/>
                <w:szCs w:val="22"/>
              </w:rPr>
              <w:t xml:space="preserve">To establish effective communication with the architect, designer, engineer and other relevant professionals all must be well-informed for collaboration to ensure project plans incorporate waste minimisation strategies. As the manager, you will primarily be responsible for the procedures related to waste management. You will need to inform and instruct the relevant personnel of these waste management procedures incorporating digital tools such as project management software, and shared calendars with relevant project or task deadlines. that will allow effective collaboration. This collaboration will often require digital devices such as laptops, mobile phones, or tablets. This passage will explore how to communicate organisational waste management processes and industry requirements to relevant personnel. </w:t>
            </w:r>
            <w:permEnd w:id="6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88409149"/>
                <w14:checkbox>
                  <w14:checked w14:val="0"/>
                  <w14:checkedState w14:val="00FE" w14:font="Wingdings"/>
                  <w14:uncheckedState w14:val="00A8" w14:font="Wingdings"/>
                </w14:checkbox>
              </w:sdtPr>
              <w:sdtEndPr>
                <w:rPr>
                  <w:rFonts w:ascii="Arial" w:hAnsi="Arial" w:cs="Arial"/>
                  <w:sz w:val="44"/>
                  <w:szCs w:val="44"/>
                </w:rPr>
              </w:sdtEndPr>
              <w:sdtContent>
                <w:permStart w:id="67" w:edGrp="everyone"/>
                <w:r>
                  <w:rPr>
                    <w:rFonts w:ascii="Arial" w:hAnsi="Arial" w:cs="Arial"/>
                    <w:sz w:val="44"/>
                    <w:szCs w:val="44"/>
                  </w:rPr>
                  <w:sym w:font="Wingdings" w:char="F0A8"/>
                </w:r>
                <w:permEnd w:id="67"/>
              </w:sdtContent>
            </w:sdt>
          </w:p>
        </w:tc>
      </w:tr>
    </w:tbl>
    <w:p>
      <w:pPr>
        <w:rPr>
          <w:rFonts w:ascii="Arial" w:hAnsi="Arial" w:cs="Arial"/>
          <w:sz w:val="22"/>
          <w:szCs w:val="22"/>
        </w:rPr>
      </w:pPr>
    </w:p>
    <w:p>
      <w:pPr>
        <w:pStyle w:val="37"/>
        <w:ind w:left="709" w:hanging="709"/>
      </w:pPr>
      <w:r>
        <w:t>Explain how you identify high quality and more durable materials that will extend the life of the structure and simplify its future extension and refurbishment.</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8" w:edGrp="everyone"/>
            <w:r>
              <w:rPr>
                <w:rFonts w:hint="eastAsia" w:ascii="Arial" w:hAnsi="Arial" w:cs="Arial"/>
                <w:sz w:val="22"/>
                <w:szCs w:val="22"/>
              </w:rPr>
              <w:t>Using the life cycle assessment (LCA) for checking the potential positive and negative environmental aspects associated with a product (or service) will require you to complete either a table or checklist. The LCA will summarise each product or service and integrate this into the waste management strategy. This assessment will require you to identify two life cycle stages of the product or material, assess the potential negative environmental impact at the stages they identified.</w:t>
            </w:r>
            <w:permEnd w:id="6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30871979"/>
                <w14:checkbox>
                  <w14:checked w14:val="0"/>
                  <w14:checkedState w14:val="00FE" w14:font="Wingdings"/>
                  <w14:uncheckedState w14:val="00A8" w14:font="Wingdings"/>
                </w14:checkbox>
              </w:sdtPr>
              <w:sdtEndPr>
                <w:rPr>
                  <w:rFonts w:ascii="Arial" w:hAnsi="Arial" w:cs="Arial"/>
                  <w:sz w:val="44"/>
                  <w:szCs w:val="44"/>
                </w:rPr>
              </w:sdtEndPr>
              <w:sdtContent>
                <w:permStart w:id="69" w:edGrp="everyone"/>
                <w:r>
                  <w:rPr>
                    <w:rFonts w:ascii="Arial" w:hAnsi="Arial" w:cs="Arial"/>
                    <w:sz w:val="44"/>
                    <w:szCs w:val="44"/>
                  </w:rPr>
                  <w:sym w:font="Wingdings" w:char="F0A8"/>
                </w:r>
                <w:permEnd w:id="69"/>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24" w:name="_Ref130797050"/>
      <w:r>
        <w:t>Discuss three (3) practices that you can implement on a building site to minimise the amount of litter. Briefly explain how each practice works to minimise litter.</w:t>
      </w:r>
      <w:bookmarkEnd w:id="2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6" w:hRule="atLeast"/>
        </w:trPr>
        <w:tc>
          <w:tcPr>
            <w:tcW w:w="1027" w:type="dxa"/>
            <w:tcBorders>
              <w:top w:val="nil"/>
              <w:left w:val="nil"/>
              <w:bottom w:val="nil"/>
              <w:right w:val="single" w:color="auto" w:sz="4" w:space="0"/>
            </w:tcBorders>
          </w:tcPr>
          <w:p>
            <w:pPr>
              <w:pStyle w:val="58"/>
            </w:pPr>
            <w:r>
              <w:t>Answer</w:t>
            </w:r>
          </w:p>
          <w:p>
            <w:pPr>
              <w:pStyle w:val="58"/>
              <w:jc w:val="right"/>
            </w:pPr>
            <w:r>
              <w:t>1.</w:t>
            </w: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tabs>
                <w:tab w:val="left" w:pos="750"/>
              </w:tabs>
              <w:jc w:val="right"/>
              <w:rPr>
                <w:rFonts w:ascii="Arial" w:hAnsi="Arial" w:cs="Arial"/>
                <w:b/>
                <w:bCs/>
                <w:sz w:val="22"/>
                <w:szCs w:val="22"/>
              </w:rPr>
            </w:pPr>
          </w:p>
          <w:p>
            <w:pPr>
              <w:tabs>
                <w:tab w:val="left" w:pos="750"/>
              </w:tabs>
              <w:jc w:val="right"/>
              <w:rPr>
                <w:rFonts w:ascii="Arial" w:hAnsi="Arial" w:cs="Arial"/>
                <w:b/>
                <w:bCs/>
              </w:rPr>
            </w:pPr>
            <w:r>
              <w:rPr>
                <w:rFonts w:ascii="Arial" w:hAnsi="Arial" w:cs="Arial"/>
                <w:b/>
                <w:bCs/>
                <w:sz w:val="22"/>
                <w:szCs w:val="22"/>
              </w:rPr>
              <w:t>2</w:t>
            </w:r>
            <w:r>
              <w:rPr>
                <w:rFonts w:ascii="Arial" w:hAnsi="Arial" w:cs="Arial"/>
                <w:b/>
                <w:bCs/>
              </w:rPr>
              <w:t>.</w:t>
            </w: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jc w:val="right"/>
              <w:rPr>
                <w:rFonts w:ascii="Arial" w:hAnsi="Arial" w:cs="Arial"/>
                <w:b/>
                <w:bCs/>
                <w:sz w:val="22"/>
                <w:szCs w:val="22"/>
              </w:rPr>
            </w:pPr>
          </w:p>
          <w:p>
            <w:pPr>
              <w:tabs>
                <w:tab w:val="left" w:pos="750"/>
              </w:tabs>
              <w:jc w:val="right"/>
              <w:rPr>
                <w:rFonts w:ascii="Arial" w:hAnsi="Arial" w:cs="Arial"/>
                <w:b/>
                <w:bCs/>
                <w:sz w:val="22"/>
                <w:szCs w:val="22"/>
              </w:rPr>
            </w:pPr>
          </w:p>
          <w:p>
            <w:pPr>
              <w:tabs>
                <w:tab w:val="left" w:pos="750"/>
              </w:tabs>
              <w:jc w:val="right"/>
              <w:rPr>
                <w:rFonts w:ascii="Arial" w:hAnsi="Arial" w:cs="Arial"/>
                <w:b/>
                <w:bCs/>
                <w:sz w:val="22"/>
                <w:szCs w:val="22"/>
              </w:rPr>
            </w:pPr>
          </w:p>
          <w:p>
            <w:pPr>
              <w:tabs>
                <w:tab w:val="left" w:pos="750"/>
              </w:tabs>
              <w:jc w:val="right"/>
              <w:rPr>
                <w:rFonts w:ascii="Arial" w:hAnsi="Arial" w:cs="Arial"/>
                <w:b/>
                <w:bCs/>
              </w:rPr>
            </w:pPr>
            <w:r>
              <w:rPr>
                <w:rFonts w:ascii="Arial" w:hAnsi="Arial" w:cs="Arial"/>
                <w:b/>
                <w:bCs/>
              </w:rPr>
              <w:t>3.</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0" w:edGrp="everyone"/>
            <w:r>
              <w:rPr>
                <w:rFonts w:hint="eastAsia" w:ascii="Arial" w:hAnsi="Arial" w:cs="Arial"/>
                <w:sz w:val="22"/>
                <w:szCs w:val="22"/>
              </w:rPr>
              <w:t>Plan Ahead to Waste Less on Your Work Site. As a project manager, you're tasked with building a plan before diving into the job</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Opt for Deconstruction Before Demolition</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Reuse or Donate Materials in Good Condition</w:t>
            </w:r>
          </w:p>
          <w:permEnd w:id="70"/>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28134328"/>
                <w14:checkbox>
                  <w14:checked w14:val="0"/>
                  <w14:checkedState w14:val="00FE" w14:font="Wingdings"/>
                  <w14:uncheckedState w14:val="00A8" w14:font="Wingdings"/>
                </w14:checkbox>
              </w:sdtPr>
              <w:sdtEndPr>
                <w:rPr>
                  <w:rFonts w:ascii="Arial" w:hAnsi="Arial" w:cs="Arial"/>
                  <w:sz w:val="44"/>
                  <w:szCs w:val="44"/>
                </w:rPr>
              </w:sdtEndPr>
              <w:sdtContent>
                <w:permStart w:id="71" w:edGrp="everyone"/>
                <w:r>
                  <w:rPr>
                    <w:rFonts w:ascii="Arial" w:hAnsi="Arial" w:cs="Arial"/>
                    <w:sz w:val="44"/>
                    <w:szCs w:val="44"/>
                  </w:rPr>
                  <w:sym w:font="Wingdings" w:char="F0A8"/>
                </w:r>
                <w:permEnd w:id="71"/>
              </w:sdtContent>
            </w:sdt>
          </w:p>
        </w:tc>
      </w:tr>
    </w:tbl>
    <w:p>
      <w:pPr>
        <w:rPr>
          <w:rFonts w:ascii="Arial" w:hAnsi="Arial" w:cs="Arial"/>
          <w:sz w:val="22"/>
          <w:szCs w:val="22"/>
        </w:rPr>
      </w:pPr>
    </w:p>
    <w:p>
      <w:pPr>
        <w:rPr>
          <w:rFonts w:ascii="Arial" w:hAnsi="Arial" w:cs="Arial"/>
          <w:sz w:val="22"/>
          <w:szCs w:val="22"/>
        </w:rPr>
      </w:pPr>
    </w:p>
    <w:p>
      <w:pPr>
        <w:pStyle w:val="37"/>
        <w:ind w:left="709" w:hanging="709"/>
      </w:pPr>
      <w:bookmarkStart w:id="25" w:name="_Ref130797378"/>
      <w:r>
        <w:t>Discuss one (1) method you could apply to reduce packaging waste on the building site.</w:t>
      </w:r>
      <w:bookmarkEnd w:id="25"/>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2" w:edGrp="everyone"/>
            <w:r>
              <w:rPr>
                <w:rFonts w:hint="eastAsia" w:ascii="Arial" w:hAnsi="Arial" w:eastAsia="宋体" w:cs="Arial"/>
                <w:sz w:val="22"/>
                <w:szCs w:val="22"/>
                <w:lang w:val="en-US" w:eastAsia="zh-CN"/>
              </w:rPr>
              <w:t>Order total amount at once to reduce the package</w:t>
            </w:r>
            <w:permEnd w:id="7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96246936"/>
                <w14:checkbox>
                  <w14:checked w14:val="0"/>
                  <w14:checkedState w14:val="00FE" w14:font="Wingdings"/>
                  <w14:uncheckedState w14:val="00A8" w14:font="Wingdings"/>
                </w14:checkbox>
              </w:sdtPr>
              <w:sdtEndPr>
                <w:rPr>
                  <w:rFonts w:ascii="Arial" w:hAnsi="Arial" w:cs="Arial"/>
                  <w:sz w:val="44"/>
                  <w:szCs w:val="44"/>
                </w:rPr>
              </w:sdtEndPr>
              <w:sdtContent>
                <w:permStart w:id="73" w:edGrp="everyone"/>
                <w:r>
                  <w:rPr>
                    <w:rFonts w:ascii="Arial" w:hAnsi="Arial" w:cs="Arial"/>
                    <w:sz w:val="44"/>
                    <w:szCs w:val="44"/>
                  </w:rPr>
                  <w:sym w:font="Wingdings" w:char="F0A8"/>
                </w:r>
                <w:permEnd w:id="73"/>
              </w:sdtContent>
            </w:sdt>
          </w:p>
        </w:tc>
      </w:tr>
    </w:tbl>
    <w:p>
      <w:pPr>
        <w:rPr>
          <w:rFonts w:ascii="Arial" w:hAnsi="Arial" w:cs="Arial"/>
          <w:sz w:val="22"/>
          <w:szCs w:val="22"/>
        </w:rPr>
      </w:pPr>
    </w:p>
    <w:p>
      <w:pPr>
        <w:rPr>
          <w:rFonts w:ascii="Arial" w:hAnsi="Arial" w:cs="Arial"/>
          <w:sz w:val="22"/>
          <w:szCs w:val="22"/>
        </w:rPr>
      </w:pPr>
    </w:p>
    <w:p>
      <w:pPr>
        <w:jc w:val="left"/>
        <w:rPr>
          <w:rFonts w:ascii="Arial" w:hAnsi="Arial"/>
          <w:b/>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CPCCBC4021</w:t>
          </w:r>
        </w:sdtContent>
      </w:sdt>
      <w:r>
        <w:rPr>
          <w:szCs w:val="32"/>
        </w:rPr>
        <w:t xml:space="preserve"> </w:t>
      </w:r>
    </w:p>
    <w:p>
      <w:pPr>
        <w:pStyle w:val="27"/>
        <w:rPr>
          <w:szCs w:val="32"/>
        </w:rPr>
      </w:pPr>
      <w:sdt>
        <w:sdtPr>
          <w:rPr>
            <w:szCs w:val="32"/>
          </w:rPr>
          <w:alias w:val="Subject"/>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Minimise waste on the building and construction site</w:t>
          </w:r>
        </w:sdtContent>
      </w:sdt>
    </w:p>
    <w:p>
      <w:pPr>
        <w:pStyle w:val="27"/>
        <w:rPr>
          <w:rFonts w:ascii="Arial" w:hAnsi="Arial" w:cs="Arial"/>
          <w:b w:val="0"/>
          <w:bCs/>
          <w:sz w:val="20"/>
        </w:rPr>
      </w:pPr>
    </w:p>
    <w:p>
      <w:pPr>
        <w:pStyle w:val="27"/>
        <w:rPr>
          <w:szCs w:val="32"/>
        </w:rPr>
      </w:pPr>
      <w:r>
        <w:rPr>
          <w:szCs w:val="32"/>
        </w:rPr>
        <w:t>WORKBOOK</w:t>
      </w:r>
    </w:p>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74" w:edGrp="everyone"/>
            <w:r>
              <w:rPr>
                <w:rFonts w:hint="eastAsia" w:ascii="Arial" w:hAnsi="Arial" w:eastAsia="宋体" w:cs="Arial"/>
                <w:sz w:val="22"/>
                <w:szCs w:val="22"/>
                <w:lang w:val="en-US" w:eastAsia="zh-CN"/>
              </w:rPr>
              <w:t>Dawei Yang</w:t>
            </w:r>
            <w:permEnd w:id="74"/>
          </w:p>
        </w:tc>
      </w:tr>
    </w:tbl>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activities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The timeframe for these tasks will be established by your Assessor or Training Plan,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r>
        <w:rPr>
          <w:rFonts w:ascii="Arial" w:hAnsi="Arial" w:cs="Arial"/>
          <w:sz w:val="19"/>
          <w:szCs w:val="19"/>
        </w:rPr>
        <w:br w:type="page"/>
      </w: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75" w:edGrp="everyone"/>
            <w:permEnd w:id="75"/>
          </w:p>
        </w:tc>
      </w:tr>
    </w:tbl>
    <w:p>
      <w:pPr>
        <w:jc w:val="left"/>
        <w:rPr>
          <w:rFonts w:ascii="Arial" w:hAnsi="Arial"/>
          <w:bCs/>
          <w:sz w:val="22"/>
          <w:szCs w:val="22"/>
        </w:rPr>
      </w:pPr>
      <w:r>
        <w:rPr>
          <w:rFonts w:ascii="Arial" w:hAnsi="Arial"/>
          <w:bCs/>
          <w:sz w:val="22"/>
          <w:szCs w:val="22"/>
        </w:rPr>
        <w:br w:type="page"/>
      </w:r>
    </w:p>
    <w:p>
      <w:pPr>
        <w:pBdr>
          <w:top w:val="single" w:color="auto" w:sz="4" w:space="1"/>
          <w:left w:val="single" w:color="auto" w:sz="4" w:space="4"/>
          <w:bottom w:val="single" w:color="auto" w:sz="4" w:space="1"/>
          <w:right w:val="single" w:color="auto" w:sz="4" w:space="1"/>
        </w:pBdr>
        <w:shd w:val="clear" w:color="auto" w:fill="D8D8D8" w:themeFill="background1" w:themeFillShade="D9"/>
        <w:ind w:left="84"/>
        <w:jc w:val="center"/>
        <w:rPr>
          <w:rFonts w:ascii="Arial" w:hAnsi="Arial" w:cs="Arial"/>
          <w:b/>
          <w:bCs/>
          <w:sz w:val="22"/>
          <w:szCs w:val="22"/>
        </w:rPr>
      </w:pPr>
      <w:r>
        <w:rPr>
          <w:rFonts w:ascii="Arial" w:hAnsi="Arial" w:cs="Arial"/>
          <w:b/>
          <w:bCs/>
          <w:sz w:val="22"/>
          <w:szCs w:val="22"/>
        </w:rPr>
        <w:t>NOTE</w:t>
      </w:r>
    </w:p>
    <w:p>
      <w:pPr>
        <w:pBdr>
          <w:top w:val="single" w:color="auto" w:sz="4" w:space="1"/>
          <w:left w:val="single" w:color="auto" w:sz="4" w:space="4"/>
          <w:bottom w:val="single" w:color="auto" w:sz="4" w:space="1"/>
          <w:right w:val="single" w:color="auto" w:sz="4" w:space="1"/>
        </w:pBdr>
        <w:shd w:val="clear" w:color="auto" w:fill="D8D8D8" w:themeFill="background1" w:themeFillShade="D9"/>
        <w:ind w:left="84"/>
        <w:jc w:val="center"/>
        <w:rPr>
          <w:rFonts w:ascii="Arial" w:hAnsi="Arial" w:cs="Arial"/>
          <w:sz w:val="22"/>
          <w:szCs w:val="22"/>
        </w:rPr>
      </w:pPr>
    </w:p>
    <w:p>
      <w:pPr>
        <w:pBdr>
          <w:top w:val="single" w:color="auto" w:sz="4" w:space="1"/>
          <w:left w:val="single" w:color="auto" w:sz="4" w:space="4"/>
          <w:bottom w:val="single" w:color="auto" w:sz="4" w:space="1"/>
          <w:right w:val="single" w:color="auto" w:sz="4" w:space="1"/>
        </w:pBdr>
        <w:shd w:val="clear" w:color="auto" w:fill="D8D8D8" w:themeFill="background1" w:themeFillShade="D9"/>
        <w:ind w:left="84"/>
        <w:jc w:val="center"/>
        <w:rPr>
          <w:rFonts w:ascii="Arial" w:hAnsi="Arial" w:cs="Arial"/>
          <w:sz w:val="22"/>
          <w:szCs w:val="22"/>
        </w:rPr>
      </w:pPr>
      <w:r>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pPr>
        <w:pStyle w:val="76"/>
        <w:pBdr>
          <w:top w:val="single" w:color="auto" w:sz="4" w:space="1"/>
          <w:left w:val="single" w:color="auto" w:sz="4" w:space="4"/>
          <w:bottom w:val="single" w:color="auto" w:sz="4" w:space="1"/>
          <w:right w:val="single" w:color="auto" w:sz="4" w:space="1"/>
        </w:pBdr>
        <w:shd w:val="clear" w:color="auto" w:fill="D8D8D8" w:themeFill="background1" w:themeFillShade="D9"/>
        <w:ind w:left="84" w:firstLine="0"/>
        <w:jc w:val="center"/>
        <w:rPr>
          <w:rFonts w:cs="Arial"/>
          <w:b w:val="0"/>
          <w:bCs/>
          <w:sz w:val="22"/>
          <w:szCs w:val="22"/>
        </w:rPr>
      </w:pPr>
    </w:p>
    <w:p>
      <w:pPr>
        <w:pStyle w:val="76"/>
        <w:pBdr>
          <w:top w:val="single" w:color="auto" w:sz="4" w:space="1"/>
          <w:left w:val="single" w:color="auto" w:sz="4" w:space="4"/>
          <w:bottom w:val="single" w:color="auto" w:sz="4" w:space="1"/>
          <w:right w:val="single" w:color="auto" w:sz="4" w:space="1"/>
        </w:pBdr>
        <w:shd w:val="clear" w:color="auto" w:fill="D8D8D8" w:themeFill="background1" w:themeFillShade="D9"/>
        <w:ind w:left="84" w:firstLine="0"/>
        <w:jc w:val="center"/>
        <w:rPr>
          <w:sz w:val="22"/>
          <w:szCs w:val="22"/>
        </w:rPr>
      </w:pPr>
      <w:r>
        <w:rPr>
          <w:rFonts w:cs="Arial"/>
          <w:b w:val="0"/>
          <w:bCs/>
          <w:sz w:val="22"/>
          <w:szCs w:val="22"/>
        </w:rPr>
        <w:t>At all times, the responses in your assessment must reference</w:t>
      </w:r>
      <w:r>
        <w:rPr>
          <w:rFonts w:cs="Arial"/>
          <w:sz w:val="22"/>
          <w:szCs w:val="22"/>
        </w:rPr>
        <w:t xml:space="preserve"> Australian </w:t>
      </w:r>
      <w:r>
        <w:rPr>
          <w:rFonts w:cs="Arial"/>
          <w:b w:val="0"/>
          <w:bCs/>
          <w:sz w:val="22"/>
          <w:szCs w:val="22"/>
        </w:rPr>
        <w:t>(Queensland or Federal) documentation, including legislation, regulations, codes of practice, standards and guidance publications.</w:t>
      </w:r>
    </w:p>
    <w:p>
      <w:pPr>
        <w:pStyle w:val="76"/>
        <w:rPr>
          <w:sz w:val="22"/>
          <w:szCs w:val="22"/>
        </w:rPr>
      </w:pPr>
    </w:p>
    <w:tbl>
      <w:tblPr>
        <w:tblStyle w:val="79"/>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67" w:type="dxa"/>
            <w:shd w:val="clear" w:color="auto" w:fill="232F84"/>
          </w:tcPr>
          <w:p>
            <w:pPr>
              <w:numPr>
                <w:ilvl w:val="0"/>
                <w:numId w:val="23"/>
              </w:numPr>
              <w:contextualSpacing/>
              <w:jc w:val="left"/>
              <w:rPr>
                <w:rFonts w:ascii="Arial" w:hAnsi="Arial" w:eastAsia="Calibri" w:cs="Arial"/>
                <w:b/>
                <w:sz w:val="22"/>
                <w:szCs w:val="22"/>
              </w:rPr>
            </w:pPr>
            <w:bookmarkStart w:id="26" w:name="_Ref35349341"/>
          </w:p>
          <w:bookmarkEnd w:id="26"/>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A1D7E1"/>
          </w:tcPr>
          <w:p>
            <w:pPr>
              <w:tabs>
                <w:tab w:val="left" w:pos="180"/>
              </w:tabs>
              <w:spacing w:after="120" w:line="276" w:lineRule="auto"/>
              <w:ind w:left="67"/>
              <w:rPr>
                <w:rFonts w:ascii="Arial" w:hAnsi="Arial" w:eastAsia="Calibri" w:cs="Arial"/>
                <w:sz w:val="22"/>
                <w:szCs w:val="22"/>
              </w:rPr>
            </w:pPr>
            <w:r>
              <w:rPr>
                <w:rFonts w:ascii="Arial" w:hAnsi="Arial" w:eastAsia="Calibri" w:cs="Arial"/>
                <w:sz w:val="22"/>
                <w:szCs w:val="22"/>
              </w:rPr>
              <w:t xml:space="preserve">This task requires you to research requirements relevant to waste management for a </w:t>
            </w:r>
            <w:r>
              <w:rPr>
                <w:rFonts w:ascii="Arial" w:hAnsi="Arial" w:eastAsia="Calibri" w:cs="Arial"/>
                <w:sz w:val="22"/>
                <w:szCs w:val="22"/>
                <w:u w:val="single"/>
              </w:rPr>
              <w:t>residential building project</w:t>
            </w:r>
            <w:r>
              <w:rPr>
                <w:rFonts w:ascii="Arial" w:hAnsi="Arial" w:eastAsia="Calibri" w:cs="Arial"/>
                <w:sz w:val="22"/>
                <w:szCs w:val="22"/>
              </w:rPr>
              <w:t xml:space="preserve"> relevant to the State /Territory and local council your workplace is based in.</w:t>
            </w:r>
          </w:p>
          <w:p>
            <w:pPr>
              <w:tabs>
                <w:tab w:val="left" w:pos="180"/>
              </w:tabs>
              <w:spacing w:after="120" w:line="276" w:lineRule="auto"/>
              <w:ind w:left="67"/>
              <w:rPr>
                <w:rFonts w:ascii="Arial" w:hAnsi="Arial" w:eastAsia="Calibri" w:cs="Arial"/>
                <w:sz w:val="22"/>
                <w:szCs w:val="22"/>
              </w:rPr>
            </w:pPr>
            <w:r>
              <w:rPr>
                <w:rFonts w:ascii="Arial" w:hAnsi="Arial" w:eastAsia="Calibri" w:cs="Arial"/>
                <w:sz w:val="22"/>
                <w:szCs w:val="22"/>
              </w:rPr>
              <w:t>Specifically, you are required to identify and document:</w:t>
            </w:r>
          </w:p>
          <w:p>
            <w:pPr>
              <w:pStyle w:val="30"/>
              <w:numPr>
                <w:ilvl w:val="0"/>
                <w:numId w:val="24"/>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government requirement for each of the following:</w:t>
            </w:r>
          </w:p>
          <w:p>
            <w:pPr>
              <w:pStyle w:val="30"/>
              <w:numPr>
                <w:ilvl w:val="0"/>
                <w:numId w:val="25"/>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Managing building waste</w:t>
            </w:r>
          </w:p>
          <w:p>
            <w:pPr>
              <w:pStyle w:val="30"/>
              <w:numPr>
                <w:ilvl w:val="0"/>
                <w:numId w:val="25"/>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Minimising building waste</w:t>
            </w:r>
          </w:p>
          <w:p>
            <w:pPr>
              <w:pStyle w:val="30"/>
              <w:numPr>
                <w:ilvl w:val="0"/>
                <w:numId w:val="25"/>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Source of government information (Information must be currently in force and must come from the commonwealth government, or from your state/territory government.)</w:t>
            </w:r>
          </w:p>
          <w:p>
            <w:pPr>
              <w:pStyle w:val="30"/>
              <w:numPr>
                <w:ilvl w:val="0"/>
                <w:numId w:val="24"/>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council requirement for each of the following:</w:t>
            </w:r>
          </w:p>
          <w:p>
            <w:pPr>
              <w:pStyle w:val="30"/>
              <w:numPr>
                <w:ilvl w:val="0"/>
                <w:numId w:val="26"/>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Managing building waste</w:t>
            </w:r>
          </w:p>
          <w:p>
            <w:pPr>
              <w:pStyle w:val="30"/>
              <w:numPr>
                <w:ilvl w:val="0"/>
                <w:numId w:val="26"/>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Minimising building waste</w:t>
            </w:r>
          </w:p>
          <w:p>
            <w:pPr>
              <w:pStyle w:val="30"/>
              <w:numPr>
                <w:ilvl w:val="0"/>
                <w:numId w:val="26"/>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Source of council information (Information must be currently in force and must come from the council where your workplace is based.)</w:t>
            </w:r>
          </w:p>
          <w:p>
            <w:pPr>
              <w:pStyle w:val="30"/>
              <w:numPr>
                <w:ilvl w:val="0"/>
                <w:numId w:val="24"/>
              </w:numPr>
              <w:tabs>
                <w:tab w:val="left" w:pos="180"/>
              </w:tabs>
              <w:spacing w:after="120" w:line="276" w:lineRule="auto"/>
              <w:rPr>
                <w:rFonts w:ascii="Arial" w:hAnsi="Arial" w:eastAsia="Calibri" w:cs="Arial"/>
                <w:sz w:val="22"/>
                <w:szCs w:val="22"/>
              </w:rPr>
            </w:pPr>
            <w:r>
              <w:rPr>
                <w:rFonts w:ascii="Arial" w:hAnsi="Arial" w:eastAsia="Calibri" w:cs="Arial"/>
                <w:sz w:val="22"/>
                <w:szCs w:val="22"/>
              </w:rPr>
              <w:t>The following information relevant to the information collected in a) and b)</w:t>
            </w:r>
          </w:p>
          <w:p>
            <w:pPr>
              <w:pStyle w:val="30"/>
              <w:numPr>
                <w:ilvl w:val="1"/>
                <w:numId w:val="27"/>
              </w:numPr>
              <w:tabs>
                <w:tab w:val="left" w:pos="180"/>
              </w:tabs>
              <w:spacing w:after="120" w:line="276" w:lineRule="auto"/>
              <w:rPr>
                <w:rFonts w:ascii="Arial" w:hAnsi="Arial" w:eastAsia="Calibri" w:cs="Arial"/>
                <w:sz w:val="22"/>
                <w:szCs w:val="22"/>
              </w:rPr>
            </w:pPr>
            <w:r>
              <w:rPr>
                <w:rFonts w:ascii="Arial" w:hAnsi="Arial" w:eastAsia="Calibri" w:cs="Arial"/>
                <w:sz w:val="22"/>
                <w:szCs w:val="22"/>
              </w:rPr>
              <w:t>Two (2) environmental guidelines related to waste management</w:t>
            </w:r>
          </w:p>
          <w:p>
            <w:pPr>
              <w:pStyle w:val="30"/>
              <w:numPr>
                <w:ilvl w:val="1"/>
                <w:numId w:val="27"/>
              </w:numPr>
              <w:tabs>
                <w:tab w:val="left" w:pos="180"/>
              </w:tabs>
              <w:spacing w:after="120" w:line="276" w:lineRule="auto"/>
              <w:rPr>
                <w:rFonts w:ascii="Arial" w:hAnsi="Arial" w:eastAsia="Calibri" w:cs="Arial"/>
                <w:sz w:val="22"/>
                <w:szCs w:val="22"/>
              </w:rPr>
            </w:pPr>
            <w:r>
              <w:rPr>
                <w:rFonts w:ascii="Arial" w:hAnsi="Arial" w:eastAsia="Calibri" w:cs="Arial"/>
                <w:sz w:val="22"/>
                <w:szCs w:val="22"/>
              </w:rPr>
              <w:t>Two (2) environmental standards related to waste management</w:t>
            </w:r>
          </w:p>
          <w:p>
            <w:pPr>
              <w:pStyle w:val="30"/>
              <w:numPr>
                <w:ilvl w:val="1"/>
                <w:numId w:val="27"/>
              </w:numPr>
              <w:tabs>
                <w:tab w:val="left" w:pos="180"/>
              </w:tabs>
              <w:spacing w:after="120" w:line="276" w:lineRule="auto"/>
              <w:rPr>
                <w:rFonts w:ascii="Arial" w:hAnsi="Arial" w:eastAsia="Calibri" w:cs="Arial"/>
                <w:sz w:val="22"/>
                <w:szCs w:val="22"/>
              </w:rPr>
            </w:pPr>
            <w:r>
              <w:rPr>
                <w:rFonts w:ascii="Arial" w:hAnsi="Arial" w:eastAsia="Calibri" w:cs="Arial"/>
                <w:sz w:val="22"/>
                <w:szCs w:val="22"/>
              </w:rPr>
              <w:t xml:space="preserve">One (1) environmental regulation related to waste management </w:t>
            </w:r>
          </w:p>
          <w:p>
            <w:pPr>
              <w:pStyle w:val="30"/>
              <w:numPr>
                <w:ilvl w:val="1"/>
                <w:numId w:val="27"/>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sustainability regulation related to waste management</w:t>
            </w:r>
          </w:p>
          <w:p>
            <w:pPr>
              <w:pStyle w:val="30"/>
              <w:numPr>
                <w:ilvl w:val="1"/>
                <w:numId w:val="27"/>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sustainability guideline related to waste management</w:t>
            </w:r>
          </w:p>
          <w:p>
            <w:pPr>
              <w:tabs>
                <w:tab w:val="left" w:pos="180"/>
              </w:tabs>
              <w:spacing w:after="120" w:line="276" w:lineRule="auto"/>
              <w:ind w:left="180"/>
              <w:rPr>
                <w:rFonts w:ascii="Arial" w:hAnsi="Arial" w:eastAsia="Calibri" w:cs="Arial"/>
                <w:i/>
                <w:iCs/>
                <w:sz w:val="22"/>
                <w:szCs w:val="22"/>
              </w:rPr>
            </w:pPr>
            <w:r>
              <w:rPr>
                <w:rFonts w:ascii="Arial" w:hAnsi="Arial" w:eastAsia="Calibri" w:cs="Arial"/>
                <w:i/>
                <w:iCs/>
                <w:sz w:val="22"/>
                <w:szCs w:val="22"/>
              </w:rPr>
              <w:t>Note: Information collected will inform your responses to Activity 3</w:t>
            </w:r>
          </w:p>
        </w:tc>
      </w:tr>
    </w:tbl>
    <w:p>
      <w:pPr>
        <w:jc w:val="left"/>
        <w:rPr>
          <w:rFonts w:ascii="Arial" w:hAnsi="Arial" w:eastAsia="Calibri" w:cs="Arial"/>
          <w:b/>
          <w:i/>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jc w:val="left"/>
              <w:rPr>
                <w:rFonts w:ascii="Arial" w:hAnsi="Arial" w:eastAsia="Calibri" w:cs="Arial"/>
                <w:sz w:val="22"/>
                <w:szCs w:val="22"/>
              </w:rPr>
            </w:pPr>
            <w:r>
              <w:rPr>
                <w:rFonts w:ascii="Arial" w:hAnsi="Arial" w:eastAsia="Calibri" w:cs="Arial"/>
                <w:b/>
                <w:sz w:val="22"/>
                <w:szCs w:val="22"/>
              </w:rPr>
              <w:t xml:space="preserve">State/Territory workplace is based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16" w:type="dxa"/>
            <w:shd w:val="clear" w:color="auto" w:fill="auto"/>
          </w:tcPr>
          <w:p>
            <w:pPr>
              <w:jc w:val="left"/>
              <w:rPr>
                <w:rFonts w:ascii="Arial" w:hAnsi="Arial" w:eastAsia="Calibri" w:cs="Arial"/>
                <w:sz w:val="22"/>
                <w:szCs w:val="22"/>
              </w:rPr>
            </w:pPr>
            <w:permStart w:id="76" w:edGrp="everyone"/>
            <w:r>
              <w:rPr>
                <w:rFonts w:hint="eastAsia" w:ascii="Arial" w:hAnsi="Arial" w:eastAsia="宋体" w:cs="Arial"/>
                <w:sz w:val="22"/>
                <w:szCs w:val="22"/>
                <w:lang w:val="en-US" w:eastAsia="zh-CN"/>
              </w:rPr>
              <w:t>QLD</w:t>
            </w:r>
            <w:permEnd w:id="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jc w:val="left"/>
              <w:rPr>
                <w:rFonts w:ascii="Arial" w:hAnsi="Arial" w:eastAsia="Calibri" w:cs="Arial"/>
                <w:b/>
                <w:sz w:val="22"/>
                <w:szCs w:val="22"/>
              </w:rPr>
            </w:pPr>
            <w:r>
              <w:rPr>
                <w:rFonts w:ascii="Arial" w:hAnsi="Arial" w:eastAsia="Calibri" w:cs="Arial"/>
                <w:b/>
                <w:sz w:val="22"/>
                <w:szCs w:val="22"/>
              </w:rPr>
              <w:t>Local Council workplace is based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16" w:type="dxa"/>
            <w:shd w:val="clear" w:color="auto" w:fill="auto"/>
          </w:tcPr>
          <w:p>
            <w:pPr>
              <w:jc w:val="left"/>
              <w:rPr>
                <w:rFonts w:ascii="Arial" w:hAnsi="Arial" w:eastAsia="Calibri" w:cs="Arial"/>
                <w:sz w:val="22"/>
                <w:szCs w:val="22"/>
              </w:rPr>
            </w:pPr>
            <w:permStart w:id="77" w:edGrp="everyone"/>
            <w:r>
              <w:rPr>
                <w:rFonts w:hint="eastAsia" w:ascii="Arial" w:hAnsi="Arial" w:eastAsia="宋体" w:cs="Arial"/>
                <w:sz w:val="22"/>
                <w:szCs w:val="22"/>
                <w:lang w:val="en-US" w:eastAsia="zh-CN"/>
              </w:rPr>
              <w:t xml:space="preserve">Brisbane </w:t>
            </w:r>
            <w:permEnd w:id="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jc w:val="left"/>
              <w:rPr>
                <w:rFonts w:ascii="Arial" w:hAnsi="Arial" w:eastAsia="Calibri" w:cs="Arial"/>
                <w:b/>
                <w:bCs/>
                <w:iCs/>
                <w:sz w:val="22"/>
                <w:szCs w:val="22"/>
              </w:rPr>
            </w:pPr>
            <w:r>
              <w:rPr>
                <w:rFonts w:ascii="Arial" w:hAnsi="Arial" w:eastAsia="Calibri" w:cs="Arial"/>
                <w:b/>
                <w:bCs/>
                <w:iCs/>
                <w:sz w:val="22"/>
                <w:szCs w:val="22"/>
              </w:rPr>
              <w:t>Date document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tcPr>
          <w:p>
            <w:pPr>
              <w:jc w:val="left"/>
              <w:rPr>
                <w:rFonts w:ascii="Arial" w:hAnsi="Arial" w:eastAsia="Calibri" w:cs="Arial"/>
                <w:sz w:val="22"/>
                <w:szCs w:val="22"/>
              </w:rPr>
            </w:pPr>
            <w:permStart w:id="78" w:edGrp="everyone"/>
            <w:r>
              <w:rPr>
                <w:rFonts w:hint="eastAsia" w:ascii="Arial" w:hAnsi="Arial" w:eastAsia="宋体" w:cs="Arial"/>
                <w:sz w:val="22"/>
                <w:szCs w:val="22"/>
                <w:lang w:val="en-US" w:eastAsia="zh-CN"/>
              </w:rPr>
              <w:t>26/02/2024</w:t>
            </w:r>
            <w:permEnd w:id="78"/>
          </w:p>
        </w:tc>
      </w:tr>
    </w:tbl>
    <w:p>
      <w:pPr>
        <w:jc w:val="left"/>
        <w:rPr>
          <w:rFonts w:ascii="Arial" w:hAnsi="Arial" w:eastAsia="Calibri" w:cs="Arial"/>
          <w:sz w:val="22"/>
          <w:szCs w:val="22"/>
        </w:rPr>
      </w:pPr>
    </w:p>
    <w:p>
      <w:pPr>
        <w:jc w:val="left"/>
        <w:rPr>
          <w:rFonts w:ascii="Arial" w:hAnsi="Arial" w:eastAsia="Calibri" w:cs="Arial"/>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a)</w:t>
            </w:r>
            <w:r>
              <w:rPr>
                <w:rFonts w:ascii="Arial" w:hAnsi="Arial" w:eastAsia="Calibri" w:cs="Arial"/>
                <w:b/>
                <w:sz w:val="22"/>
                <w:szCs w:val="22"/>
              </w:rPr>
              <w:tab/>
            </w:r>
            <w:r>
              <w:rPr>
                <w:rFonts w:ascii="Arial" w:hAnsi="Arial" w:eastAsia="Calibri" w:cs="Arial"/>
                <w:b/>
                <w:sz w:val="22"/>
                <w:szCs w:val="22"/>
              </w:rPr>
              <w:t>One (1) government requirement for each of the following: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numPr>
                <w:ilvl w:val="0"/>
                <w:numId w:val="28"/>
              </w:numPr>
              <w:tabs>
                <w:tab w:val="left" w:pos="180"/>
              </w:tabs>
              <w:spacing w:before="120" w:after="120" w:line="276" w:lineRule="auto"/>
              <w:ind w:right="102"/>
              <w:jc w:val="left"/>
              <w:rPr>
                <w:rFonts w:ascii="Arial" w:hAnsi="Arial" w:eastAsia="Calibri" w:cs="Arial"/>
                <w:b/>
                <w:bCs/>
                <w:sz w:val="22"/>
                <w:szCs w:val="22"/>
              </w:rPr>
            </w:pPr>
            <w:r>
              <w:rPr>
                <w:rFonts w:ascii="Arial" w:hAnsi="Arial" w:eastAsia="Calibri" w:cs="Arial"/>
                <w:b/>
                <w:bCs/>
                <w:sz w:val="22"/>
                <w:szCs w:val="22"/>
              </w:rPr>
              <w:t>Managing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9016" w:type="dxa"/>
          </w:tcPr>
          <w:p>
            <w:pPr>
              <w:jc w:val="left"/>
              <w:rPr>
                <w:rFonts w:hint="eastAsia" w:ascii="Arial" w:hAnsi="Arial" w:eastAsia="Calibri" w:cs="Arial"/>
                <w:sz w:val="22"/>
                <w:szCs w:val="22"/>
              </w:rPr>
            </w:pPr>
            <w:permStart w:id="79" w:edGrp="everyone"/>
            <w:r>
              <w:rPr>
                <w:rFonts w:hint="eastAsia" w:ascii="Arial" w:hAnsi="Arial" w:eastAsia="Calibri" w:cs="Arial"/>
                <w:sz w:val="22"/>
                <w:szCs w:val="22"/>
              </w:rPr>
              <w:t>The level 1 rate for a type of waste stated in schedule 1, table 1 is—</w:t>
            </w:r>
          </w:p>
          <w:p>
            <w:pPr>
              <w:jc w:val="left"/>
              <w:rPr>
                <w:rFonts w:hint="eastAsia" w:ascii="Arial" w:hAnsi="Arial" w:eastAsia="Calibri" w:cs="Arial"/>
                <w:sz w:val="22"/>
                <w:szCs w:val="22"/>
              </w:rPr>
            </w:pPr>
            <w:r>
              <w:rPr>
                <w:rFonts w:hint="eastAsia" w:ascii="Arial" w:hAnsi="Arial" w:eastAsia="Calibri" w:cs="Arial"/>
                <w:sz w:val="22"/>
                <w:szCs w:val="22"/>
              </w:rPr>
              <w:t>(a)for the 2023–2024, 2024–2025 or 2025–2026 financial year—the rate stated in schedule 1, table 1 opposite the type of waste for the financial year; or</w:t>
            </w:r>
          </w:p>
          <w:p>
            <w:pPr>
              <w:jc w:val="left"/>
              <w:rPr>
                <w:rFonts w:hint="eastAsia" w:ascii="Arial" w:hAnsi="Arial" w:eastAsia="Calibri" w:cs="Arial"/>
                <w:sz w:val="22"/>
                <w:szCs w:val="22"/>
              </w:rPr>
            </w:pPr>
            <w:r>
              <w:rPr>
                <w:rFonts w:hint="eastAsia" w:ascii="Arial" w:hAnsi="Arial" w:eastAsia="Calibri" w:cs="Arial"/>
                <w:sz w:val="22"/>
                <w:szCs w:val="22"/>
              </w:rPr>
              <w:t>(b)for a later financial year, the rate worked out by—</w:t>
            </w:r>
          </w:p>
          <w:p>
            <w:pPr>
              <w:jc w:val="left"/>
              <w:rPr>
                <w:rFonts w:hint="eastAsia" w:ascii="Arial" w:hAnsi="Arial" w:eastAsia="Calibri" w:cs="Arial"/>
                <w:sz w:val="22"/>
                <w:szCs w:val="22"/>
              </w:rPr>
            </w:pPr>
            <w:r>
              <w:rPr>
                <w:rFonts w:hint="eastAsia" w:ascii="Arial" w:hAnsi="Arial" w:eastAsia="Calibri" w:cs="Arial"/>
                <w:sz w:val="22"/>
                <w:szCs w:val="22"/>
              </w:rPr>
              <w:t>(i)identifying the level 1 rate for the type of waste for the previous financial year (whether under paragraph (a) or under a previous application of this paragraph); and</w:t>
            </w:r>
          </w:p>
          <w:p>
            <w:pPr>
              <w:jc w:val="left"/>
              <w:rPr>
                <w:rFonts w:hint="eastAsia" w:ascii="Arial" w:hAnsi="Arial" w:eastAsia="Calibri" w:cs="Arial"/>
                <w:sz w:val="22"/>
                <w:szCs w:val="22"/>
              </w:rPr>
            </w:pPr>
            <w:r>
              <w:rPr>
                <w:rFonts w:hint="eastAsia" w:ascii="Arial" w:hAnsi="Arial" w:eastAsia="Calibri" w:cs="Arial"/>
                <w:sz w:val="22"/>
                <w:szCs w:val="22"/>
              </w:rPr>
              <w:t>(ii)increasing the rate identified under subparagraph (i) by the indexation rate for the later financial year; and</w:t>
            </w:r>
          </w:p>
          <w:p>
            <w:pPr>
              <w:jc w:val="left"/>
              <w:rPr>
                <w:rFonts w:ascii="Arial" w:hAnsi="Arial" w:eastAsia="Calibri" w:cs="Arial"/>
                <w:sz w:val="22"/>
                <w:szCs w:val="22"/>
              </w:rPr>
            </w:pPr>
            <w:r>
              <w:rPr>
                <w:rFonts w:hint="eastAsia" w:ascii="Arial" w:hAnsi="Arial" w:eastAsia="Calibri" w:cs="Arial"/>
                <w:sz w:val="22"/>
                <w:szCs w:val="22"/>
              </w:rPr>
              <w:t>(iii)rounding the result down to the nearest whole dollar.</w:t>
            </w:r>
            <w:perm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tcPr>
          <w:p>
            <w:pPr>
              <w:pStyle w:val="30"/>
              <w:numPr>
                <w:ilvl w:val="0"/>
                <w:numId w:val="28"/>
              </w:numPr>
              <w:tabs>
                <w:tab w:val="left" w:pos="180"/>
              </w:tabs>
              <w:spacing w:before="120" w:after="120" w:line="276" w:lineRule="auto"/>
              <w:ind w:right="102"/>
              <w:jc w:val="left"/>
              <w:rPr>
                <w:rFonts w:ascii="Arial" w:hAnsi="Arial" w:eastAsia="Calibri" w:cs="Arial"/>
                <w:b/>
                <w:bCs/>
                <w:sz w:val="22"/>
                <w:szCs w:val="22"/>
              </w:rPr>
            </w:pPr>
            <w:r>
              <w:rPr>
                <w:rFonts w:ascii="Arial" w:hAnsi="Arial" w:eastAsia="Calibri" w:cs="Arial"/>
                <w:b/>
                <w:bCs/>
                <w:sz w:val="22"/>
                <w:szCs w:val="22"/>
              </w:rPr>
              <w:t>Minimising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9016" w:type="dxa"/>
          </w:tcPr>
          <w:p>
            <w:pPr>
              <w:jc w:val="left"/>
              <w:rPr>
                <w:rFonts w:hint="eastAsia" w:ascii="Arial" w:hAnsi="Arial" w:eastAsia="Calibri" w:cs="Arial"/>
                <w:sz w:val="22"/>
                <w:szCs w:val="22"/>
              </w:rPr>
            </w:pPr>
            <w:permStart w:id="80" w:edGrp="everyone"/>
            <w:r>
              <w:rPr>
                <w:rFonts w:hint="eastAsia" w:ascii="Arial" w:hAnsi="Arial" w:eastAsia="Calibri" w:cs="Arial"/>
                <w:sz w:val="22"/>
                <w:szCs w:val="22"/>
              </w:rPr>
              <w:t xml:space="preserve">.Considerations relating to waste avoidance – supplier packaging, over ordering, purchasing sustainable products. </w:t>
            </w:r>
          </w:p>
          <w:p>
            <w:pPr>
              <w:jc w:val="left"/>
              <w:rPr>
                <w:rFonts w:hint="eastAsia" w:ascii="Arial" w:hAnsi="Arial" w:eastAsia="Calibri" w:cs="Arial"/>
                <w:sz w:val="22"/>
                <w:szCs w:val="22"/>
              </w:rPr>
            </w:pPr>
            <w:r>
              <w:rPr>
                <w:rFonts w:hint="eastAsia" w:ascii="Arial" w:hAnsi="Arial" w:eastAsia="Calibri" w:cs="Arial"/>
                <w:sz w:val="22"/>
                <w:szCs w:val="22"/>
              </w:rPr>
              <w:t>Segregating and disposing of waste properly.</w:t>
            </w:r>
          </w:p>
          <w:p>
            <w:pPr>
              <w:jc w:val="left"/>
              <w:rPr>
                <w:rFonts w:ascii="Arial" w:hAnsi="Arial" w:eastAsia="Calibri" w:cs="Arial"/>
                <w:sz w:val="22"/>
                <w:szCs w:val="22"/>
              </w:rPr>
            </w:pPr>
            <w:r>
              <w:rPr>
                <w:rFonts w:hint="eastAsia" w:ascii="Arial" w:hAnsi="Arial" w:eastAsia="Calibri" w:cs="Arial"/>
                <w:sz w:val="22"/>
                <w:szCs w:val="22"/>
              </w:rPr>
              <w:t xml:space="preserve">Prevent waste that can be recycled from being prematurely disposed of. </w:t>
            </w:r>
            <w:perm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pStyle w:val="30"/>
              <w:keepNext/>
              <w:numPr>
                <w:ilvl w:val="0"/>
                <w:numId w:val="28"/>
              </w:numPr>
              <w:jc w:val="left"/>
              <w:rPr>
                <w:rFonts w:ascii="Arial" w:hAnsi="Arial" w:eastAsia="Calibri" w:cs="Arial"/>
                <w:b/>
                <w:bCs/>
                <w:iCs/>
                <w:sz w:val="22"/>
                <w:szCs w:val="22"/>
              </w:rPr>
            </w:pPr>
            <w:r>
              <w:rPr>
                <w:rFonts w:ascii="Arial" w:hAnsi="Arial" w:eastAsia="Calibri" w:cs="Arial"/>
                <w:b/>
                <w:bCs/>
                <w:iCs/>
                <w:sz w:val="22"/>
                <w:szCs w:val="22"/>
              </w:rPr>
              <w:t>Source of information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3" w:hRule="atLeast"/>
        </w:trPr>
        <w:tc>
          <w:tcPr>
            <w:tcW w:w="9016" w:type="dxa"/>
          </w:tcPr>
          <w:p>
            <w:pPr>
              <w:jc w:val="left"/>
              <w:rPr>
                <w:rFonts w:ascii="Arial" w:hAnsi="Arial" w:eastAsia="Calibri" w:cs="Arial"/>
                <w:sz w:val="22"/>
                <w:szCs w:val="22"/>
              </w:rPr>
            </w:pPr>
            <w:permStart w:id="81" w:edGrp="everyone"/>
            <w:r>
              <w:rPr>
                <w:rFonts w:hint="eastAsia" w:ascii="Arial" w:hAnsi="Arial" w:eastAsia="Calibri" w:cs="Arial"/>
                <w:sz w:val="22"/>
                <w:szCs w:val="22"/>
              </w:rPr>
              <w:t>https://www.legislation.qld.gov.au/view/html/inforce/current/sl-2023-0127#pt.2</w:t>
            </w:r>
            <w:permEnd w:id="81"/>
          </w:p>
        </w:tc>
      </w:tr>
    </w:tbl>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br w:type="page"/>
      </w:r>
    </w:p>
    <w:p>
      <w:pPr>
        <w:jc w:val="left"/>
        <w:rPr>
          <w:rFonts w:ascii="Arial" w:hAnsi="Arial" w:eastAsia="Calibri" w:cs="Arial"/>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sz w:val="22"/>
                <w:szCs w:val="22"/>
              </w:rPr>
            </w:pPr>
            <w:r>
              <w:rPr>
                <w:rFonts w:ascii="Arial" w:hAnsi="Arial" w:eastAsia="Calibri" w:cs="Arial"/>
                <w:b/>
                <w:sz w:val="22"/>
                <w:szCs w:val="22"/>
              </w:rPr>
              <w:t>b)</w:t>
            </w:r>
            <w:r>
              <w:rPr>
                <w:rFonts w:ascii="Arial" w:hAnsi="Arial" w:eastAsia="Calibri" w:cs="Arial"/>
                <w:b/>
                <w:sz w:val="22"/>
                <w:szCs w:val="22"/>
              </w:rPr>
              <w:tab/>
            </w:r>
            <w:r>
              <w:rPr>
                <w:rFonts w:ascii="Arial" w:hAnsi="Arial" w:eastAsia="Calibri" w:cs="Arial"/>
                <w:b/>
                <w:sz w:val="22"/>
                <w:szCs w:val="22"/>
              </w:rPr>
              <w:t>One (1) council requirement for each of the following: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pStyle w:val="30"/>
              <w:numPr>
                <w:ilvl w:val="0"/>
                <w:numId w:val="29"/>
              </w:numPr>
              <w:tabs>
                <w:tab w:val="left" w:pos="180"/>
              </w:tabs>
              <w:ind w:right="102"/>
              <w:jc w:val="left"/>
              <w:rPr>
                <w:rFonts w:ascii="Arial" w:hAnsi="Arial" w:eastAsia="Calibri" w:cs="Arial"/>
                <w:b/>
                <w:bCs/>
                <w:sz w:val="22"/>
                <w:szCs w:val="22"/>
              </w:rPr>
            </w:pPr>
            <w:r>
              <w:rPr>
                <w:rFonts w:ascii="Arial" w:hAnsi="Arial" w:eastAsia="Calibri" w:cs="Arial"/>
                <w:b/>
                <w:bCs/>
                <w:sz w:val="22"/>
                <w:szCs w:val="22"/>
              </w:rPr>
              <w:t>Managing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5" w:hRule="atLeast"/>
        </w:trPr>
        <w:tc>
          <w:tcPr>
            <w:tcW w:w="9016" w:type="dxa"/>
          </w:tcPr>
          <w:p>
            <w:pPr>
              <w:keepNext/>
              <w:jc w:val="left"/>
              <w:rPr>
                <w:rFonts w:ascii="Arial" w:hAnsi="Arial" w:eastAsia="Calibri" w:cs="Arial"/>
                <w:sz w:val="22"/>
                <w:szCs w:val="22"/>
              </w:rPr>
            </w:pPr>
            <w:permStart w:id="82" w:edGrp="everyone"/>
            <w:r>
              <w:rPr>
                <w:rFonts w:hint="eastAsia" w:ascii="Arial" w:hAnsi="Arial" w:eastAsia="Calibri" w:cs="Arial"/>
                <w:sz w:val="22"/>
                <w:szCs w:val="22"/>
              </w:rPr>
              <w:t>The Waste Management Plan must provide full details of how the site will be serviced, including waste and recycling collection and waste minimisation opportunities.</w:t>
            </w:r>
            <w:permEnd w:id="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tcPr>
          <w:p>
            <w:pPr>
              <w:pStyle w:val="30"/>
              <w:numPr>
                <w:ilvl w:val="0"/>
                <w:numId w:val="29"/>
              </w:numPr>
              <w:tabs>
                <w:tab w:val="left" w:pos="180"/>
              </w:tabs>
              <w:spacing w:before="120" w:after="120" w:line="276" w:lineRule="auto"/>
              <w:ind w:right="102"/>
              <w:jc w:val="left"/>
              <w:rPr>
                <w:rFonts w:ascii="Arial" w:hAnsi="Arial" w:eastAsia="Calibri" w:cs="Arial"/>
                <w:b/>
                <w:bCs/>
                <w:sz w:val="22"/>
                <w:szCs w:val="22"/>
              </w:rPr>
            </w:pPr>
            <w:r>
              <w:rPr>
                <w:rFonts w:ascii="Arial" w:hAnsi="Arial" w:eastAsia="Calibri" w:cs="Arial"/>
                <w:b/>
                <w:bCs/>
                <w:sz w:val="22"/>
                <w:szCs w:val="22"/>
              </w:rPr>
              <w:t>Minimising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5" w:hRule="atLeast"/>
        </w:trPr>
        <w:tc>
          <w:tcPr>
            <w:tcW w:w="9016" w:type="dxa"/>
          </w:tcPr>
          <w:p>
            <w:pPr>
              <w:keepNext/>
              <w:jc w:val="left"/>
              <w:rPr>
                <w:rFonts w:ascii="Arial" w:hAnsi="Arial" w:eastAsia="Calibri" w:cs="Arial"/>
                <w:sz w:val="22"/>
                <w:szCs w:val="22"/>
              </w:rPr>
            </w:pPr>
            <w:permStart w:id="83" w:edGrp="everyone"/>
            <w:r>
              <w:rPr>
                <w:rFonts w:hint="eastAsia" w:ascii="Arial" w:hAnsi="Arial" w:eastAsia="Calibri" w:cs="Arial"/>
                <w:sz w:val="22"/>
                <w:szCs w:val="22"/>
              </w:rPr>
              <w:t xml:space="preserve">A Waste and Recycling Management Plan outlines how the proposed development will manage waste generated and ensure it is reduced, recycled, and safely stored and collected from the site. </w:t>
            </w:r>
            <w:permEnd w:id="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pStyle w:val="30"/>
              <w:keepNext/>
              <w:numPr>
                <w:ilvl w:val="0"/>
                <w:numId w:val="30"/>
              </w:numPr>
              <w:jc w:val="left"/>
              <w:rPr>
                <w:rFonts w:ascii="Arial" w:hAnsi="Arial" w:eastAsia="Calibri" w:cs="Arial"/>
                <w:b/>
                <w:bCs/>
                <w:iCs/>
                <w:sz w:val="22"/>
                <w:szCs w:val="22"/>
              </w:rPr>
            </w:pPr>
            <w:r>
              <w:rPr>
                <w:rFonts w:ascii="Arial" w:hAnsi="Arial" w:eastAsia="Calibri" w:cs="Arial"/>
                <w:b/>
                <w:bCs/>
                <w:iCs/>
                <w:sz w:val="22"/>
                <w:szCs w:val="22"/>
              </w:rPr>
              <w:t>Source of information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9016" w:type="dxa"/>
          </w:tcPr>
          <w:p>
            <w:pPr>
              <w:jc w:val="left"/>
              <w:rPr>
                <w:rFonts w:ascii="Arial" w:hAnsi="Arial" w:eastAsia="Calibri" w:cs="Arial"/>
                <w:sz w:val="22"/>
                <w:szCs w:val="22"/>
              </w:rPr>
            </w:pPr>
            <w:permStart w:id="84" w:edGrp="everyone"/>
            <w:r>
              <w:rPr>
                <w:rFonts w:hint="eastAsia" w:ascii="Arial" w:hAnsi="Arial" w:eastAsia="Calibri" w:cs="Arial"/>
                <w:sz w:val="22"/>
                <w:szCs w:val="22"/>
              </w:rPr>
              <w:t>https://www.brisbane.qld.gov.au/clean-and-green/rubbish-tips-and-bins/waste-and-recycling-management-plans</w:t>
            </w:r>
            <w:permEnd w:id="84"/>
          </w:p>
        </w:tc>
      </w:tr>
    </w:tbl>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c) i Environmental Guidelines related to waste management (x2)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9016" w:type="dxa"/>
          </w:tcPr>
          <w:p>
            <w:pPr>
              <w:jc w:val="left"/>
              <w:rPr>
                <w:rFonts w:hint="eastAsia" w:ascii="Arial" w:hAnsi="Arial" w:eastAsia="Calibri" w:cs="Arial"/>
                <w:sz w:val="22"/>
                <w:szCs w:val="22"/>
              </w:rPr>
            </w:pPr>
            <w:r>
              <w:rPr>
                <w:rFonts w:ascii="Arial" w:hAnsi="Arial" w:eastAsia="Calibri" w:cs="Arial"/>
                <w:sz w:val="22"/>
                <w:szCs w:val="22"/>
              </w:rPr>
              <w:t xml:space="preserve">1. </w:t>
            </w:r>
            <w:permStart w:id="85" w:edGrp="everyone"/>
            <w:r>
              <w:rPr>
                <w:rFonts w:hint="eastAsia" w:ascii="Arial" w:hAnsi="Arial" w:eastAsia="Calibri" w:cs="Arial"/>
                <w:sz w:val="22"/>
                <w:szCs w:val="22"/>
              </w:rPr>
              <w:t>The local government may supply to premises in the local</w:t>
            </w:r>
          </w:p>
          <w:p>
            <w:pPr>
              <w:jc w:val="left"/>
              <w:rPr>
                <w:rFonts w:hint="eastAsia" w:ascii="Arial" w:hAnsi="Arial" w:eastAsia="Calibri" w:cs="Arial"/>
                <w:sz w:val="22"/>
                <w:szCs w:val="22"/>
              </w:rPr>
            </w:pPr>
            <w:r>
              <w:rPr>
                <w:rFonts w:hint="eastAsia" w:ascii="Arial" w:hAnsi="Arial" w:eastAsia="Calibri" w:cs="Arial"/>
                <w:sz w:val="22"/>
                <w:szCs w:val="22"/>
              </w:rPr>
              <w:t>government’s area the number of standard general waste</w:t>
            </w:r>
          </w:p>
          <w:p>
            <w:pPr>
              <w:jc w:val="left"/>
              <w:rPr>
                <w:rFonts w:hint="eastAsia" w:ascii="Arial" w:hAnsi="Arial" w:eastAsia="Calibri" w:cs="Arial"/>
                <w:sz w:val="22"/>
                <w:szCs w:val="22"/>
              </w:rPr>
            </w:pPr>
            <w:r>
              <w:rPr>
                <w:rFonts w:hint="eastAsia" w:ascii="Arial" w:hAnsi="Arial" w:eastAsia="Calibri" w:cs="Arial"/>
                <w:sz w:val="22"/>
                <w:szCs w:val="22"/>
              </w:rPr>
              <w:t>containers it reasonably considers is required at the premises</w:t>
            </w:r>
          </w:p>
          <w:p>
            <w:pPr>
              <w:jc w:val="left"/>
              <w:rPr>
                <w:rFonts w:ascii="Arial" w:hAnsi="Arial" w:eastAsia="Calibri" w:cs="Arial"/>
                <w:sz w:val="22"/>
                <w:szCs w:val="22"/>
              </w:rPr>
            </w:pPr>
            <w:r>
              <w:rPr>
                <w:rFonts w:hint="eastAsia" w:ascii="Arial" w:hAnsi="Arial" w:eastAsia="Calibri" w:cs="Arial"/>
                <w:sz w:val="22"/>
                <w:szCs w:val="22"/>
              </w:rPr>
              <w:t>under subsection (1)(a).</w:t>
            </w:r>
            <w:permEnd w:id="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9016" w:type="dxa"/>
          </w:tcPr>
          <w:p>
            <w:pPr>
              <w:jc w:val="left"/>
              <w:rPr>
                <w:rFonts w:hint="eastAsia" w:ascii="Arial" w:hAnsi="Arial" w:eastAsia="Calibri" w:cs="Arial"/>
                <w:sz w:val="22"/>
                <w:szCs w:val="22"/>
              </w:rPr>
            </w:pPr>
            <w:r>
              <w:rPr>
                <w:rFonts w:ascii="Arial" w:hAnsi="Arial" w:eastAsia="Calibri" w:cs="Arial"/>
                <w:sz w:val="22"/>
                <w:szCs w:val="22"/>
              </w:rPr>
              <w:t xml:space="preserve">2. </w:t>
            </w:r>
            <w:permStart w:id="86" w:edGrp="everyone"/>
            <w:r>
              <w:rPr>
                <w:rFonts w:hint="eastAsia" w:ascii="Arial" w:hAnsi="Arial" w:eastAsia="Calibri" w:cs="Arial"/>
                <w:sz w:val="22"/>
                <w:szCs w:val="22"/>
              </w:rPr>
              <w:t>If a local government has arranged for the collection of</w:t>
            </w:r>
          </w:p>
          <w:p>
            <w:pPr>
              <w:jc w:val="left"/>
              <w:rPr>
                <w:rFonts w:hint="eastAsia" w:ascii="Arial" w:hAnsi="Arial" w:eastAsia="Calibri" w:cs="Arial"/>
                <w:sz w:val="22"/>
                <w:szCs w:val="22"/>
              </w:rPr>
            </w:pPr>
            <w:r>
              <w:rPr>
                <w:rFonts w:hint="eastAsia" w:ascii="Arial" w:hAnsi="Arial" w:eastAsia="Calibri" w:cs="Arial"/>
                <w:sz w:val="22"/>
                <w:szCs w:val="22"/>
              </w:rPr>
              <w:t>general waste from a waste container at premises, the occupier</w:t>
            </w:r>
          </w:p>
          <w:p>
            <w:pPr>
              <w:jc w:val="left"/>
              <w:rPr>
                <w:rFonts w:hint="eastAsia" w:ascii="Arial" w:hAnsi="Arial" w:eastAsia="Calibri" w:cs="Arial"/>
                <w:sz w:val="22"/>
                <w:szCs w:val="22"/>
              </w:rPr>
            </w:pPr>
            <w:r>
              <w:rPr>
                <w:rFonts w:hint="eastAsia" w:ascii="Arial" w:hAnsi="Arial" w:eastAsia="Calibri" w:cs="Arial"/>
                <w:sz w:val="22"/>
                <w:szCs w:val="22"/>
              </w:rPr>
              <w:t>of the premises must ensure there is unobstructed access to the</w:t>
            </w:r>
          </w:p>
          <w:p>
            <w:pPr>
              <w:jc w:val="left"/>
              <w:rPr>
                <w:rFonts w:hint="eastAsia" w:ascii="Arial" w:hAnsi="Arial" w:eastAsia="Calibri" w:cs="Arial"/>
                <w:sz w:val="22"/>
                <w:szCs w:val="22"/>
              </w:rPr>
            </w:pPr>
            <w:r>
              <w:rPr>
                <w:rFonts w:hint="eastAsia" w:ascii="Arial" w:hAnsi="Arial" w:eastAsia="Calibri" w:cs="Arial"/>
                <w:sz w:val="22"/>
                <w:szCs w:val="22"/>
              </w:rPr>
              <w:t>container for removal of the waste.</w:t>
            </w:r>
          </w:p>
          <w:p>
            <w:pPr>
              <w:jc w:val="left"/>
              <w:rPr>
                <w:rFonts w:ascii="Arial" w:hAnsi="Arial" w:eastAsia="Calibri" w:cs="Arial"/>
                <w:sz w:val="22"/>
                <w:szCs w:val="22"/>
              </w:rPr>
            </w:pPr>
            <w:r>
              <w:rPr>
                <w:rFonts w:hint="eastAsia" w:ascii="Arial" w:hAnsi="Arial" w:eastAsia="Calibri" w:cs="Arial"/>
                <w:sz w:val="22"/>
                <w:szCs w:val="22"/>
              </w:rPr>
              <w:t>Maximum penalty for subsection (3)—40 penalty units.</w:t>
            </w:r>
            <w:permEnd w:id="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bCs/>
                <w:iCs/>
                <w:sz w:val="22"/>
                <w:szCs w:val="22"/>
              </w:rPr>
              <w:t>Source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016" w:type="dxa"/>
            <w:shd w:val="clear" w:color="auto" w:fill="auto"/>
          </w:tcPr>
          <w:p>
            <w:pPr>
              <w:jc w:val="left"/>
              <w:rPr>
                <w:rFonts w:ascii="Arial" w:hAnsi="Arial" w:eastAsia="Calibri" w:cs="Arial"/>
                <w:sz w:val="22"/>
                <w:szCs w:val="22"/>
              </w:rPr>
            </w:pPr>
            <w:permStart w:id="87" w:edGrp="everyone"/>
            <w:r>
              <w:rPr>
                <w:rFonts w:hint="eastAsia" w:ascii="Arial" w:hAnsi="Arial" w:eastAsia="Calibri" w:cs="Arial"/>
                <w:sz w:val="22"/>
                <w:szCs w:val="22"/>
              </w:rPr>
              <w:t>https://www.legislation.qld.gov.au/view/pdf/2013-09-20/sl-2000-0178</w:t>
            </w:r>
            <w:permEnd w:id="87"/>
          </w:p>
        </w:tc>
      </w:tr>
    </w:tbl>
    <w:p>
      <w:pPr>
        <w:jc w:val="left"/>
        <w:rPr>
          <w:rFonts w:ascii="Arial" w:hAnsi="Arial" w:eastAsia="Calibri" w:cs="Arial"/>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c) ii. Environmental Standards related to waste management (x2)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9016" w:type="dxa"/>
          </w:tcPr>
          <w:p>
            <w:pPr>
              <w:jc w:val="left"/>
              <w:rPr>
                <w:rFonts w:ascii="Arial" w:hAnsi="Arial" w:eastAsia="Calibri" w:cs="Arial"/>
                <w:sz w:val="22"/>
                <w:szCs w:val="22"/>
              </w:rPr>
            </w:pPr>
            <w:r>
              <w:rPr>
                <w:rFonts w:ascii="Arial" w:hAnsi="Arial" w:eastAsia="Calibri" w:cs="Arial"/>
                <w:sz w:val="22"/>
                <w:szCs w:val="22"/>
              </w:rPr>
              <w:t xml:space="preserve">1. </w:t>
            </w:r>
            <w:permStart w:id="88" w:edGrp="everyone"/>
            <w:r>
              <w:rPr>
                <w:rFonts w:hint="eastAsia" w:ascii="Arial" w:hAnsi="Arial" w:eastAsia="Calibri" w:cs="Arial"/>
                <w:sz w:val="22"/>
                <w:szCs w:val="22"/>
              </w:rPr>
              <w:t>to promote waste avoidance and reduction, and resource recovery and efficiency actions</w:t>
            </w:r>
            <w:permEnd w:id="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9016" w:type="dxa"/>
          </w:tcPr>
          <w:p>
            <w:pPr>
              <w:jc w:val="left"/>
              <w:rPr>
                <w:rFonts w:ascii="Arial" w:hAnsi="Arial" w:eastAsia="Calibri" w:cs="Arial"/>
                <w:sz w:val="22"/>
                <w:szCs w:val="22"/>
              </w:rPr>
            </w:pPr>
            <w:r>
              <w:rPr>
                <w:rFonts w:ascii="Arial" w:hAnsi="Arial" w:eastAsia="Calibri" w:cs="Arial"/>
                <w:sz w:val="22"/>
                <w:szCs w:val="22"/>
              </w:rPr>
              <w:t xml:space="preserve">2. </w:t>
            </w:r>
            <w:permStart w:id="89" w:edGrp="everyone"/>
            <w:r>
              <w:rPr>
                <w:rFonts w:hint="eastAsia" w:ascii="Arial" w:hAnsi="Arial" w:eastAsia="Calibri" w:cs="Arial"/>
                <w:sz w:val="22"/>
                <w:szCs w:val="22"/>
              </w:rPr>
              <w:t>to promote and facilitate Queensland’s transition to a circular economy</w:t>
            </w:r>
            <w:permEnd w:id="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bCs/>
                <w:iCs/>
                <w:sz w:val="22"/>
                <w:szCs w:val="22"/>
              </w:rPr>
              <w:t>Source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trPr>
        <w:tc>
          <w:tcPr>
            <w:tcW w:w="9016" w:type="dxa"/>
            <w:shd w:val="clear" w:color="auto" w:fill="auto"/>
          </w:tcPr>
          <w:p>
            <w:pPr>
              <w:rPr>
                <w:rFonts w:ascii="Arial" w:hAnsi="Arial" w:eastAsia="Calibri" w:cs="Arial"/>
                <w:sz w:val="22"/>
                <w:szCs w:val="22"/>
              </w:rPr>
            </w:pPr>
            <w:permStart w:id="90" w:edGrp="everyone"/>
            <w:r>
              <w:rPr>
                <w:rFonts w:hint="eastAsia" w:ascii="Arial" w:hAnsi="Arial" w:eastAsia="Calibri" w:cs="Arial"/>
                <w:sz w:val="22"/>
                <w:szCs w:val="22"/>
              </w:rPr>
              <w:t>https://www.legislation.qld.gov.au/view/html/inforce/current/act-2011-031#ch.1-pt.2</w:t>
            </w:r>
            <w:permEnd w:id="90"/>
          </w:p>
        </w:tc>
      </w:tr>
    </w:tbl>
    <w:p>
      <w:pPr>
        <w:jc w:val="left"/>
        <w:rPr>
          <w:rFonts w:ascii="Arial" w:hAnsi="Arial" w:eastAsia="Calibri" w:cs="Arial"/>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016" w:type="dxa"/>
            <w:shd w:val="clear" w:color="auto" w:fill="D9D9D9"/>
            <w:vAlign w:val="center"/>
          </w:tcPr>
          <w:p>
            <w:pPr>
              <w:keepNext/>
              <w:jc w:val="left"/>
              <w:rPr>
                <w:rFonts w:ascii="Arial" w:hAnsi="Arial" w:eastAsia="Calibri" w:cs="Arial"/>
                <w:b/>
                <w:bCs/>
                <w:sz w:val="22"/>
                <w:szCs w:val="22"/>
              </w:rPr>
            </w:pPr>
            <w:r>
              <w:rPr>
                <w:rFonts w:ascii="Arial" w:hAnsi="Arial" w:eastAsia="Calibri" w:cs="Arial"/>
                <w:b/>
                <w:sz w:val="22"/>
                <w:szCs w:val="22"/>
              </w:rPr>
              <w:t>c) iii. Environmental regulation related to waste management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9016" w:type="dxa"/>
          </w:tcPr>
          <w:p>
            <w:pPr>
              <w:jc w:val="left"/>
              <w:rPr>
                <w:rFonts w:hint="eastAsia" w:ascii="Arial" w:hAnsi="Arial" w:eastAsia="Calibri" w:cs="Arial"/>
                <w:sz w:val="22"/>
                <w:szCs w:val="22"/>
              </w:rPr>
            </w:pPr>
            <w:permStart w:id="91" w:edGrp="everyone"/>
            <w:r>
              <w:rPr>
                <w:rFonts w:hint="eastAsia" w:ascii="Arial" w:hAnsi="Arial" w:eastAsia="Calibri" w:cs="Arial"/>
                <w:sz w:val="22"/>
                <w:szCs w:val="22"/>
              </w:rPr>
              <w:t>the project’s relevant impacts are assessed under the EIS; and</w:t>
            </w:r>
          </w:p>
          <w:p>
            <w:pPr>
              <w:jc w:val="left"/>
              <w:rPr>
                <w:rFonts w:ascii="Arial" w:hAnsi="Arial" w:eastAsia="Calibri" w:cs="Arial"/>
                <w:sz w:val="22"/>
                <w:szCs w:val="22"/>
              </w:rPr>
            </w:pPr>
            <w:r>
              <w:rPr>
                <w:rFonts w:hint="eastAsia" w:ascii="Arial" w:hAnsi="Arial" w:eastAsia="Calibri" w:cs="Arial"/>
                <w:sz w:val="22"/>
                <w:szCs w:val="22"/>
              </w:rPr>
              <w:t>(b)the assessment of the project under the EIS—</w:t>
            </w:r>
            <w:permEnd w:id="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b/>
                <w:sz w:val="22"/>
                <w:szCs w:val="22"/>
              </w:rPr>
            </w:pPr>
            <w:r>
              <w:rPr>
                <w:rFonts w:ascii="Arial" w:hAnsi="Arial" w:eastAsia="Calibri" w:cs="Arial"/>
                <w:b/>
                <w:sz w:val="22"/>
                <w:szCs w:val="22"/>
              </w:rPr>
              <w:t xml:space="preserve">Source </w:t>
            </w:r>
            <w:r>
              <w:rPr>
                <w:rFonts w:ascii="Arial" w:hAnsi="Arial" w:eastAsia="Calibri" w:cs="Arial"/>
                <w:b/>
                <w:bCs/>
                <w:iCs/>
                <w:sz w:val="22"/>
                <w:szCs w:val="22"/>
              </w:rPr>
              <w:t>(e.g.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jc w:val="left"/>
              <w:rPr>
                <w:rFonts w:ascii="Arial" w:hAnsi="Arial" w:eastAsia="Calibri" w:cs="Arial"/>
                <w:sz w:val="22"/>
                <w:szCs w:val="22"/>
              </w:rPr>
            </w:pPr>
            <w:permStart w:id="92" w:edGrp="everyone"/>
            <w:r>
              <w:rPr>
                <w:rFonts w:hint="eastAsia" w:ascii="Arial" w:hAnsi="Arial" w:eastAsia="Calibri" w:cs="Arial"/>
                <w:sz w:val="22"/>
                <w:szCs w:val="22"/>
              </w:rPr>
              <w:t>https://www.legislation.qld.gov.au/view/html/inforce/2019-02-04/sl-2008-0370#sec.6</w:t>
            </w:r>
            <w:perm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sz w:val="22"/>
                <w:szCs w:val="22"/>
              </w:rPr>
              <w:t>c) iv. Sustainability regulation related to waste management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9016" w:type="dxa"/>
          </w:tcPr>
          <w:p>
            <w:pPr>
              <w:jc w:val="left"/>
              <w:rPr>
                <w:rFonts w:hint="eastAsia" w:ascii="Arial" w:hAnsi="Arial" w:eastAsia="Calibri" w:cs="Arial"/>
                <w:sz w:val="22"/>
                <w:szCs w:val="22"/>
              </w:rPr>
            </w:pPr>
            <w:permStart w:id="93" w:edGrp="everyone"/>
            <w:r>
              <w:rPr>
                <w:rFonts w:hint="eastAsia" w:ascii="Arial" w:hAnsi="Arial" w:eastAsia="Calibri" w:cs="Arial"/>
                <w:sz w:val="22"/>
                <w:szCs w:val="22"/>
              </w:rPr>
              <w:t>As part of the process of reviewing the State’s waste management strategy, the chief executive must—</w:t>
            </w:r>
          </w:p>
          <w:p>
            <w:pPr>
              <w:jc w:val="left"/>
              <w:rPr>
                <w:rFonts w:hint="eastAsia" w:ascii="Arial" w:hAnsi="Arial" w:eastAsia="Calibri" w:cs="Arial"/>
                <w:sz w:val="22"/>
                <w:szCs w:val="22"/>
              </w:rPr>
            </w:pPr>
            <w:r>
              <w:rPr>
                <w:rFonts w:hint="eastAsia" w:ascii="Arial" w:hAnsi="Arial" w:eastAsia="Calibri" w:cs="Arial"/>
                <w:sz w:val="22"/>
                <w:szCs w:val="22"/>
              </w:rPr>
              <w:t>(a)prepare a review report in draft form; and</w:t>
            </w:r>
          </w:p>
          <w:p>
            <w:pPr>
              <w:jc w:val="left"/>
              <w:rPr>
                <w:rFonts w:ascii="Arial" w:hAnsi="Arial" w:eastAsia="Calibri" w:cs="Arial"/>
                <w:sz w:val="22"/>
                <w:szCs w:val="22"/>
              </w:rPr>
            </w:pPr>
            <w:r>
              <w:rPr>
                <w:rFonts w:hint="eastAsia" w:ascii="Arial" w:hAnsi="Arial" w:eastAsia="Calibri" w:cs="Arial"/>
                <w:sz w:val="22"/>
                <w:szCs w:val="22"/>
              </w:rPr>
              <w:t>(b)give public notice when the draft has been prepared.</w:t>
            </w:r>
            <w:permEnd w:id="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 xml:space="preserve">Source </w:t>
            </w:r>
            <w:r>
              <w:rPr>
                <w:rFonts w:ascii="Arial" w:hAnsi="Arial" w:eastAsia="Calibri" w:cs="Arial"/>
                <w:b/>
                <w:bCs/>
                <w:iCs/>
                <w:sz w:val="22"/>
                <w:szCs w:val="22"/>
              </w:rPr>
              <w:t>(e.g.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9016" w:type="dxa"/>
          </w:tcPr>
          <w:p>
            <w:pPr>
              <w:jc w:val="left"/>
              <w:rPr>
                <w:rFonts w:ascii="Arial" w:hAnsi="Arial" w:eastAsia="Calibri" w:cs="Arial"/>
                <w:sz w:val="22"/>
                <w:szCs w:val="22"/>
              </w:rPr>
            </w:pPr>
            <w:permStart w:id="94" w:edGrp="everyone"/>
            <w:r>
              <w:rPr>
                <w:rFonts w:hint="eastAsia" w:ascii="Arial" w:hAnsi="Arial" w:eastAsia="Calibri" w:cs="Arial"/>
                <w:sz w:val="22"/>
                <w:szCs w:val="22"/>
              </w:rPr>
              <w:t>https://www.legislation.qld.gov.au/view/html/inforce/current/act-2011-031#sec.21</w:t>
            </w:r>
            <w:permEnd w:id="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b/>
                <w:sz w:val="22"/>
                <w:szCs w:val="22"/>
              </w:rPr>
            </w:pPr>
            <w:r>
              <w:rPr>
                <w:rFonts w:ascii="Arial" w:hAnsi="Arial" w:eastAsia="Calibri" w:cs="Arial"/>
                <w:b/>
                <w:bCs/>
                <w:iCs/>
                <w:sz w:val="22"/>
                <w:szCs w:val="22"/>
              </w:rPr>
              <w:t>c) v. Sustainability guideline related to waste management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trPr>
        <w:tc>
          <w:tcPr>
            <w:tcW w:w="9016" w:type="dxa"/>
          </w:tcPr>
          <w:p>
            <w:pPr>
              <w:jc w:val="left"/>
              <w:rPr>
                <w:rFonts w:hint="eastAsia" w:ascii="Arial" w:hAnsi="Arial" w:eastAsia="Calibri" w:cs="Arial"/>
                <w:sz w:val="22"/>
                <w:szCs w:val="22"/>
              </w:rPr>
            </w:pPr>
            <w:permStart w:id="95" w:edGrp="everyone"/>
            <w:r>
              <w:rPr>
                <w:rFonts w:hint="eastAsia" w:ascii="Arial" w:hAnsi="Arial" w:eastAsia="Calibri" w:cs="Arial"/>
                <w:sz w:val="22"/>
                <w:szCs w:val="22"/>
              </w:rPr>
              <w:t>Queensland’s Plastic Pollution Reduction Plan,</w:t>
            </w:r>
          </w:p>
          <w:p>
            <w:pPr>
              <w:jc w:val="left"/>
              <w:rPr>
                <w:rFonts w:hint="eastAsia" w:ascii="Arial" w:hAnsi="Arial" w:eastAsia="Calibri" w:cs="Arial"/>
                <w:sz w:val="22"/>
                <w:szCs w:val="22"/>
              </w:rPr>
            </w:pPr>
            <w:r>
              <w:rPr>
                <w:rFonts w:hint="eastAsia" w:ascii="Arial" w:hAnsi="Arial" w:eastAsia="Calibri" w:cs="Arial"/>
                <w:sz w:val="22"/>
                <w:szCs w:val="22"/>
              </w:rPr>
              <w:t>released in November 2019, establishes actions and</w:t>
            </w:r>
          </w:p>
          <w:p>
            <w:pPr>
              <w:jc w:val="left"/>
              <w:rPr>
                <w:rFonts w:hint="eastAsia" w:ascii="Arial" w:hAnsi="Arial" w:eastAsia="Calibri" w:cs="Arial"/>
                <w:sz w:val="22"/>
                <w:szCs w:val="22"/>
              </w:rPr>
            </w:pPr>
            <w:r>
              <w:rPr>
                <w:rFonts w:hint="eastAsia" w:ascii="Arial" w:hAnsi="Arial" w:eastAsia="Calibri" w:cs="Arial"/>
                <w:sz w:val="22"/>
                <w:szCs w:val="22"/>
              </w:rPr>
              <w:t>a strong emphasis on partnerships aimed at reducing</w:t>
            </w:r>
          </w:p>
          <w:p>
            <w:pPr>
              <w:jc w:val="left"/>
              <w:rPr>
                <w:rFonts w:ascii="Arial" w:hAnsi="Arial" w:eastAsia="Calibri" w:cs="Arial"/>
                <w:sz w:val="22"/>
                <w:szCs w:val="22"/>
              </w:rPr>
            </w:pPr>
            <w:r>
              <w:rPr>
                <w:rFonts w:hint="eastAsia" w:ascii="Arial" w:hAnsi="Arial" w:eastAsia="Calibri" w:cs="Arial"/>
                <w:sz w:val="22"/>
                <w:szCs w:val="22"/>
              </w:rPr>
              <w:t>plastic waste in Queensland.</w:t>
            </w:r>
            <w:perm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bCs/>
                <w:iCs/>
                <w:sz w:val="22"/>
                <w:szCs w:val="22"/>
              </w:rPr>
              <w:t>Source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9016" w:type="dxa"/>
          </w:tcPr>
          <w:p>
            <w:pPr>
              <w:jc w:val="left"/>
              <w:rPr>
                <w:rFonts w:ascii="Arial" w:hAnsi="Arial" w:eastAsia="Calibri" w:cs="Arial"/>
                <w:sz w:val="22"/>
                <w:szCs w:val="22"/>
              </w:rPr>
            </w:pPr>
            <w:permStart w:id="96" w:edGrp="everyone"/>
            <w:r>
              <w:rPr>
                <w:rFonts w:hint="eastAsia" w:ascii="Arial" w:hAnsi="Arial" w:eastAsia="Calibri" w:cs="Arial"/>
                <w:sz w:val="22"/>
                <w:szCs w:val="22"/>
              </w:rPr>
              <w:t>https://www.legislation.qld.gov.au/view/html/inforce/current/act-2011-031#sec.21</w:t>
            </w:r>
            <w:permEnd w:id="96"/>
          </w:p>
        </w:tc>
      </w:tr>
    </w:tbl>
    <w:p>
      <w:pPr>
        <w:rPr>
          <w:rFonts w:ascii="Arial" w:hAnsi="Arial" w:cs="Arial"/>
          <w:sz w:val="22"/>
          <w:szCs w:val="22"/>
        </w:rPr>
      </w:pP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rPr>
                  <w:rFonts w:ascii="Arial" w:hAnsi="Arial" w:cs="Arial"/>
                  <w:sz w:val="44"/>
                  <w:szCs w:val="44"/>
                </w:rPr>
              </w:sdtEndPr>
              <w:sdtContent>
                <w:permStart w:id="97" w:edGrp="everyone"/>
                <w:r>
                  <w:rPr>
                    <w:rFonts w:ascii="Arial" w:hAnsi="Arial" w:cs="Arial"/>
                    <w:sz w:val="44"/>
                    <w:szCs w:val="44"/>
                  </w:rPr>
                  <w:sym w:font="Wingdings" w:char="F0A8"/>
                </w:r>
                <w:permEnd w:id="97"/>
              </w:sdtContent>
            </w:sdt>
          </w:p>
        </w:tc>
      </w:tr>
    </w:tbl>
    <w:tbl>
      <w:tblPr>
        <w:tblStyle w:val="79"/>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67" w:type="dxa"/>
            <w:shd w:val="clear" w:color="auto" w:fill="232F84"/>
          </w:tcPr>
          <w:p>
            <w:pPr>
              <w:numPr>
                <w:ilvl w:val="0"/>
                <w:numId w:val="23"/>
              </w:numPr>
              <w:contextualSpacing/>
              <w:jc w:val="left"/>
              <w:rPr>
                <w:rFonts w:ascii="Arial" w:hAnsi="Arial" w:eastAsia="Calibri" w:cs="Arial"/>
                <w:b/>
                <w:sz w:val="22"/>
                <w:szCs w:val="22"/>
              </w:rPr>
            </w:pPr>
            <w:bookmarkStart w:id="27" w:name="_Ref130542186"/>
          </w:p>
          <w:bookmarkEnd w:id="27"/>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067" w:type="dxa"/>
            <w:shd w:val="clear" w:color="auto" w:fill="A1D7E1"/>
          </w:tcPr>
          <w:p>
            <w:pPr>
              <w:tabs>
                <w:tab w:val="left" w:pos="180"/>
              </w:tabs>
              <w:spacing w:after="120" w:line="276" w:lineRule="auto"/>
              <w:ind w:left="67"/>
              <w:rPr>
                <w:rFonts w:ascii="Arial" w:hAnsi="Arial" w:eastAsia="Calibri" w:cs="Arial"/>
                <w:sz w:val="22"/>
                <w:szCs w:val="22"/>
              </w:rPr>
            </w:pPr>
            <w:r>
              <w:rPr>
                <w:rFonts w:ascii="Arial" w:hAnsi="Arial" w:eastAsia="Calibri" w:cs="Arial"/>
                <w:sz w:val="22"/>
                <w:szCs w:val="22"/>
              </w:rPr>
              <w:t xml:space="preserve">This task requires you to research requirements relevant to waste management for a </w:t>
            </w:r>
            <w:r>
              <w:rPr>
                <w:rFonts w:ascii="Arial" w:hAnsi="Arial" w:eastAsia="Calibri" w:cs="Arial"/>
                <w:sz w:val="22"/>
                <w:szCs w:val="22"/>
                <w:u w:val="single"/>
              </w:rPr>
              <w:t>commercial building project</w:t>
            </w:r>
            <w:r>
              <w:rPr>
                <w:rFonts w:ascii="Arial" w:hAnsi="Arial" w:eastAsia="Calibri" w:cs="Arial"/>
                <w:sz w:val="22"/>
                <w:szCs w:val="22"/>
              </w:rPr>
              <w:t xml:space="preserve"> relevant to the State /Territory and local council your workplace is based in.</w:t>
            </w:r>
          </w:p>
          <w:p>
            <w:pPr>
              <w:tabs>
                <w:tab w:val="left" w:pos="180"/>
              </w:tabs>
              <w:spacing w:after="120" w:line="276" w:lineRule="auto"/>
              <w:ind w:left="67"/>
              <w:rPr>
                <w:rFonts w:ascii="Arial" w:hAnsi="Arial" w:eastAsia="Calibri" w:cs="Arial"/>
                <w:sz w:val="22"/>
                <w:szCs w:val="22"/>
              </w:rPr>
            </w:pPr>
            <w:r>
              <w:rPr>
                <w:rFonts w:ascii="Arial" w:hAnsi="Arial" w:eastAsia="Calibri" w:cs="Arial"/>
                <w:sz w:val="22"/>
                <w:szCs w:val="22"/>
              </w:rPr>
              <w:t>Specifically, you are required to identify and document:</w:t>
            </w:r>
          </w:p>
          <w:p>
            <w:pPr>
              <w:pStyle w:val="30"/>
              <w:numPr>
                <w:ilvl w:val="0"/>
                <w:numId w:val="31"/>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government requirement for each of the following:</w:t>
            </w:r>
          </w:p>
          <w:p>
            <w:pPr>
              <w:pStyle w:val="30"/>
              <w:numPr>
                <w:ilvl w:val="0"/>
                <w:numId w:val="32"/>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Managing building waste</w:t>
            </w:r>
          </w:p>
          <w:p>
            <w:pPr>
              <w:pStyle w:val="30"/>
              <w:numPr>
                <w:ilvl w:val="0"/>
                <w:numId w:val="32"/>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Minimising building waste</w:t>
            </w:r>
          </w:p>
          <w:p>
            <w:pPr>
              <w:pStyle w:val="30"/>
              <w:numPr>
                <w:ilvl w:val="0"/>
                <w:numId w:val="32"/>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Source of government information (Information must be currently in force and must come from the commonwealth government, or from your state/territory government.)</w:t>
            </w:r>
          </w:p>
          <w:p>
            <w:pPr>
              <w:pStyle w:val="30"/>
              <w:numPr>
                <w:ilvl w:val="0"/>
                <w:numId w:val="31"/>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council requirement for each of the following:</w:t>
            </w:r>
          </w:p>
          <w:p>
            <w:pPr>
              <w:pStyle w:val="30"/>
              <w:numPr>
                <w:ilvl w:val="0"/>
                <w:numId w:val="33"/>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Managing building waste</w:t>
            </w:r>
          </w:p>
          <w:p>
            <w:pPr>
              <w:pStyle w:val="30"/>
              <w:numPr>
                <w:ilvl w:val="0"/>
                <w:numId w:val="33"/>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Minimising building waste</w:t>
            </w:r>
          </w:p>
          <w:p>
            <w:pPr>
              <w:pStyle w:val="30"/>
              <w:numPr>
                <w:ilvl w:val="0"/>
                <w:numId w:val="33"/>
              </w:numPr>
              <w:tabs>
                <w:tab w:val="left" w:pos="180"/>
              </w:tabs>
              <w:spacing w:before="120" w:after="120" w:line="276" w:lineRule="auto"/>
              <w:ind w:right="102"/>
              <w:rPr>
                <w:rFonts w:ascii="Arial" w:hAnsi="Arial" w:eastAsia="Calibri" w:cs="Arial"/>
                <w:sz w:val="22"/>
                <w:szCs w:val="22"/>
              </w:rPr>
            </w:pPr>
            <w:r>
              <w:rPr>
                <w:rFonts w:ascii="Arial" w:hAnsi="Arial" w:eastAsia="Calibri" w:cs="Arial"/>
                <w:sz w:val="22"/>
                <w:szCs w:val="22"/>
              </w:rPr>
              <w:t>Source of council information (Information must be currently in force and must come from the council where your workplace is based.)</w:t>
            </w:r>
          </w:p>
          <w:p>
            <w:pPr>
              <w:pStyle w:val="30"/>
              <w:numPr>
                <w:ilvl w:val="0"/>
                <w:numId w:val="31"/>
              </w:numPr>
              <w:tabs>
                <w:tab w:val="left" w:pos="180"/>
              </w:tabs>
              <w:spacing w:after="120" w:line="276" w:lineRule="auto"/>
              <w:rPr>
                <w:rFonts w:ascii="Arial" w:hAnsi="Arial" w:eastAsia="Calibri" w:cs="Arial"/>
                <w:sz w:val="22"/>
                <w:szCs w:val="22"/>
              </w:rPr>
            </w:pPr>
            <w:r>
              <w:rPr>
                <w:rFonts w:ascii="Arial" w:hAnsi="Arial" w:eastAsia="Calibri" w:cs="Arial"/>
                <w:sz w:val="22"/>
                <w:szCs w:val="22"/>
              </w:rPr>
              <w:t>The following information relevant to the information collected in a) and b)</w:t>
            </w:r>
          </w:p>
          <w:p>
            <w:pPr>
              <w:pStyle w:val="30"/>
              <w:numPr>
                <w:ilvl w:val="0"/>
                <w:numId w:val="34"/>
              </w:numPr>
              <w:tabs>
                <w:tab w:val="left" w:pos="180"/>
              </w:tabs>
              <w:spacing w:after="120" w:line="276" w:lineRule="auto"/>
              <w:rPr>
                <w:rFonts w:ascii="Arial" w:hAnsi="Arial" w:eastAsia="Calibri" w:cs="Arial"/>
                <w:sz w:val="22"/>
                <w:szCs w:val="22"/>
              </w:rPr>
            </w:pPr>
            <w:r>
              <w:rPr>
                <w:rFonts w:ascii="Arial" w:hAnsi="Arial" w:eastAsia="Calibri" w:cs="Arial"/>
                <w:sz w:val="22"/>
                <w:szCs w:val="22"/>
              </w:rPr>
              <w:t>Two (2) environmental guidelines related to waste management</w:t>
            </w:r>
          </w:p>
          <w:p>
            <w:pPr>
              <w:pStyle w:val="30"/>
              <w:numPr>
                <w:ilvl w:val="0"/>
                <w:numId w:val="34"/>
              </w:numPr>
              <w:tabs>
                <w:tab w:val="left" w:pos="180"/>
              </w:tabs>
              <w:spacing w:after="120" w:line="276" w:lineRule="auto"/>
              <w:rPr>
                <w:rFonts w:ascii="Arial" w:hAnsi="Arial" w:eastAsia="Calibri" w:cs="Arial"/>
                <w:sz w:val="22"/>
                <w:szCs w:val="22"/>
              </w:rPr>
            </w:pPr>
            <w:r>
              <w:rPr>
                <w:rFonts w:ascii="Arial" w:hAnsi="Arial" w:eastAsia="Calibri" w:cs="Arial"/>
                <w:sz w:val="22"/>
                <w:szCs w:val="22"/>
              </w:rPr>
              <w:t>Two (2) environmental standards related to waste management</w:t>
            </w:r>
          </w:p>
          <w:p>
            <w:pPr>
              <w:pStyle w:val="30"/>
              <w:numPr>
                <w:ilvl w:val="0"/>
                <w:numId w:val="34"/>
              </w:numPr>
              <w:tabs>
                <w:tab w:val="left" w:pos="180"/>
              </w:tabs>
              <w:spacing w:after="120" w:line="276" w:lineRule="auto"/>
              <w:rPr>
                <w:rFonts w:ascii="Arial" w:hAnsi="Arial" w:eastAsia="Calibri" w:cs="Arial"/>
                <w:sz w:val="22"/>
                <w:szCs w:val="22"/>
              </w:rPr>
            </w:pPr>
            <w:r>
              <w:rPr>
                <w:rFonts w:ascii="Arial" w:hAnsi="Arial" w:eastAsia="Calibri" w:cs="Arial"/>
                <w:sz w:val="22"/>
                <w:szCs w:val="22"/>
              </w:rPr>
              <w:t xml:space="preserve">One (1) environmental regulation related to waste management </w:t>
            </w:r>
          </w:p>
          <w:p>
            <w:pPr>
              <w:pStyle w:val="30"/>
              <w:numPr>
                <w:ilvl w:val="0"/>
                <w:numId w:val="34"/>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sustainability regulation related to waste management</w:t>
            </w:r>
          </w:p>
          <w:p>
            <w:pPr>
              <w:pStyle w:val="30"/>
              <w:numPr>
                <w:ilvl w:val="0"/>
                <w:numId w:val="34"/>
              </w:numPr>
              <w:tabs>
                <w:tab w:val="left" w:pos="180"/>
              </w:tabs>
              <w:spacing w:after="120" w:line="276" w:lineRule="auto"/>
              <w:rPr>
                <w:rFonts w:ascii="Arial" w:hAnsi="Arial" w:eastAsia="Calibri" w:cs="Arial"/>
                <w:sz w:val="22"/>
                <w:szCs w:val="22"/>
              </w:rPr>
            </w:pPr>
            <w:r>
              <w:rPr>
                <w:rFonts w:ascii="Arial" w:hAnsi="Arial" w:eastAsia="Calibri" w:cs="Arial"/>
                <w:sz w:val="22"/>
                <w:szCs w:val="22"/>
              </w:rPr>
              <w:t>One (1) sustainability guideline related to waste management</w:t>
            </w:r>
          </w:p>
          <w:p>
            <w:pPr>
              <w:tabs>
                <w:tab w:val="left" w:pos="180"/>
              </w:tabs>
              <w:spacing w:after="120" w:line="276" w:lineRule="auto"/>
              <w:rPr>
                <w:rFonts w:ascii="Arial" w:hAnsi="Arial" w:eastAsia="Calibri" w:cs="Arial"/>
                <w:sz w:val="22"/>
                <w:szCs w:val="22"/>
              </w:rPr>
            </w:pPr>
            <w:r>
              <w:rPr>
                <w:rFonts w:ascii="Arial" w:hAnsi="Arial" w:eastAsia="Calibri" w:cs="Arial"/>
                <w:i/>
                <w:iCs/>
                <w:sz w:val="22"/>
                <w:szCs w:val="22"/>
              </w:rPr>
              <w:t>Note: Information collected will inform your responses to Activity 3</w:t>
            </w:r>
          </w:p>
        </w:tc>
      </w:tr>
    </w:tbl>
    <w:p>
      <w:pPr>
        <w:jc w:val="left"/>
        <w:rPr>
          <w:rFonts w:ascii="Arial" w:hAnsi="Arial" w:eastAsia="Calibri" w:cs="Arial"/>
          <w:b/>
          <w:i/>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016" w:type="dxa"/>
            <w:shd w:val="clear" w:color="auto" w:fill="D9D9D9"/>
            <w:vAlign w:val="center"/>
          </w:tcPr>
          <w:p>
            <w:pPr>
              <w:jc w:val="left"/>
              <w:rPr>
                <w:rFonts w:ascii="Arial" w:hAnsi="Arial" w:eastAsia="Calibri" w:cs="Arial"/>
                <w:sz w:val="22"/>
                <w:szCs w:val="22"/>
              </w:rPr>
            </w:pPr>
            <w:r>
              <w:rPr>
                <w:rFonts w:ascii="Arial" w:hAnsi="Arial" w:eastAsia="Calibri" w:cs="Arial"/>
                <w:b/>
                <w:sz w:val="22"/>
                <w:szCs w:val="22"/>
              </w:rPr>
              <w:t xml:space="preserve">State/Territory workplace is based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16" w:type="dxa"/>
            <w:shd w:val="clear" w:color="auto" w:fill="auto"/>
          </w:tcPr>
          <w:p>
            <w:pPr>
              <w:jc w:val="left"/>
              <w:rPr>
                <w:rFonts w:ascii="Arial" w:hAnsi="Arial" w:eastAsia="Calibri" w:cs="Arial"/>
                <w:sz w:val="22"/>
                <w:szCs w:val="22"/>
              </w:rPr>
            </w:pPr>
            <w:permStart w:id="98" w:edGrp="everyone"/>
            <w:r>
              <w:rPr>
                <w:rFonts w:hint="eastAsia" w:ascii="Arial" w:hAnsi="Arial" w:eastAsia="宋体" w:cs="Arial"/>
                <w:sz w:val="22"/>
                <w:szCs w:val="22"/>
                <w:lang w:val="en-US" w:eastAsia="zh-CN"/>
              </w:rPr>
              <w:t xml:space="preserve">Qld </w:t>
            </w:r>
            <w:perm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jc w:val="left"/>
              <w:rPr>
                <w:rFonts w:ascii="Arial" w:hAnsi="Arial" w:eastAsia="Calibri" w:cs="Arial"/>
                <w:b/>
                <w:sz w:val="22"/>
                <w:szCs w:val="22"/>
              </w:rPr>
            </w:pPr>
            <w:r>
              <w:rPr>
                <w:rFonts w:ascii="Arial" w:hAnsi="Arial" w:eastAsia="Calibri" w:cs="Arial"/>
                <w:b/>
                <w:sz w:val="22"/>
                <w:szCs w:val="22"/>
              </w:rPr>
              <w:t>Local Council workplace is based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16" w:type="dxa"/>
            <w:shd w:val="clear" w:color="auto" w:fill="auto"/>
          </w:tcPr>
          <w:p>
            <w:pPr>
              <w:jc w:val="left"/>
              <w:rPr>
                <w:rFonts w:ascii="Arial" w:hAnsi="Arial" w:eastAsia="Calibri" w:cs="Arial"/>
                <w:sz w:val="22"/>
                <w:szCs w:val="22"/>
              </w:rPr>
            </w:pPr>
            <w:permStart w:id="99" w:edGrp="everyone"/>
            <w:r>
              <w:rPr>
                <w:rFonts w:hint="eastAsia" w:ascii="Arial" w:hAnsi="Arial" w:eastAsia="宋体" w:cs="Arial"/>
                <w:sz w:val="22"/>
                <w:szCs w:val="22"/>
                <w:lang w:val="en-US" w:eastAsia="zh-CN"/>
              </w:rPr>
              <w:t xml:space="preserve">Brisbane </w:t>
            </w:r>
            <w:permEnd w:id="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jc w:val="left"/>
              <w:rPr>
                <w:rFonts w:ascii="Arial" w:hAnsi="Arial" w:eastAsia="Calibri" w:cs="Arial"/>
                <w:b/>
                <w:bCs/>
                <w:iCs/>
                <w:sz w:val="22"/>
                <w:szCs w:val="22"/>
              </w:rPr>
            </w:pPr>
            <w:r>
              <w:rPr>
                <w:rFonts w:ascii="Arial" w:hAnsi="Arial" w:eastAsia="Calibri" w:cs="Arial"/>
                <w:b/>
                <w:bCs/>
                <w:iCs/>
                <w:sz w:val="22"/>
                <w:szCs w:val="22"/>
              </w:rPr>
              <w:t>Date document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tcPr>
          <w:p>
            <w:pPr>
              <w:jc w:val="left"/>
              <w:rPr>
                <w:rFonts w:ascii="Arial" w:hAnsi="Arial" w:eastAsia="Calibri" w:cs="Arial"/>
                <w:sz w:val="22"/>
                <w:szCs w:val="22"/>
              </w:rPr>
            </w:pPr>
            <w:permStart w:id="100" w:edGrp="everyone"/>
            <w:r>
              <w:rPr>
                <w:rFonts w:hint="eastAsia" w:ascii="Arial" w:hAnsi="Arial" w:eastAsia="宋体" w:cs="Arial"/>
                <w:sz w:val="22"/>
                <w:szCs w:val="22"/>
                <w:lang w:val="en-US" w:eastAsia="zh-CN"/>
              </w:rPr>
              <w:t>17/02/2024</w:t>
            </w:r>
            <w:permEnd w:id="100"/>
          </w:p>
        </w:tc>
      </w:tr>
    </w:tbl>
    <w:p>
      <w:pPr>
        <w:jc w:val="left"/>
        <w:rPr>
          <w:rFonts w:ascii="Arial" w:hAnsi="Arial" w:eastAsia="Calibri" w:cs="Arial"/>
          <w:b/>
          <w:i/>
          <w:sz w:val="22"/>
          <w:szCs w:val="22"/>
        </w:rPr>
      </w:pPr>
    </w:p>
    <w:p>
      <w:pPr>
        <w:jc w:val="left"/>
        <w:rPr>
          <w:rFonts w:ascii="Arial" w:hAnsi="Arial" w:eastAsia="Calibri" w:cs="Arial"/>
          <w:sz w:val="22"/>
          <w:szCs w:val="22"/>
        </w:rPr>
      </w:pPr>
      <w:r>
        <w:rPr>
          <w:rFonts w:ascii="Arial" w:hAnsi="Arial" w:eastAsia="Calibri" w:cs="Arial"/>
          <w:sz w:val="22"/>
          <w:szCs w:val="22"/>
        </w:rPr>
        <w:br w:type="page"/>
      </w: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a)</w:t>
            </w:r>
            <w:r>
              <w:rPr>
                <w:rFonts w:ascii="Arial" w:hAnsi="Arial" w:eastAsia="Calibri" w:cs="Arial"/>
                <w:b/>
                <w:sz w:val="22"/>
                <w:szCs w:val="22"/>
              </w:rPr>
              <w:tab/>
            </w:r>
            <w:r>
              <w:rPr>
                <w:rFonts w:ascii="Arial" w:hAnsi="Arial" w:eastAsia="Calibri" w:cs="Arial"/>
                <w:b/>
                <w:sz w:val="22"/>
                <w:szCs w:val="22"/>
              </w:rPr>
              <w:t>One (1) government requirement for each of the following: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numPr>
                <w:ilvl w:val="0"/>
                <w:numId w:val="35"/>
              </w:numPr>
              <w:tabs>
                <w:tab w:val="left" w:pos="180"/>
              </w:tabs>
              <w:spacing w:before="120" w:after="120" w:line="276" w:lineRule="auto"/>
              <w:ind w:right="102"/>
              <w:jc w:val="left"/>
              <w:rPr>
                <w:rFonts w:ascii="Arial" w:hAnsi="Arial" w:eastAsia="Calibri" w:cs="Arial"/>
                <w:b/>
                <w:bCs/>
                <w:sz w:val="22"/>
                <w:szCs w:val="22"/>
              </w:rPr>
            </w:pPr>
            <w:r>
              <w:rPr>
                <w:rFonts w:ascii="Arial" w:hAnsi="Arial" w:eastAsia="Calibri" w:cs="Arial"/>
                <w:b/>
                <w:bCs/>
                <w:sz w:val="22"/>
                <w:szCs w:val="22"/>
              </w:rPr>
              <w:t>Managing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9016" w:type="dxa"/>
          </w:tcPr>
          <w:p>
            <w:pPr>
              <w:jc w:val="left"/>
              <w:rPr>
                <w:rFonts w:hint="eastAsia" w:ascii="Arial" w:hAnsi="Arial" w:eastAsia="Calibri" w:cs="Arial"/>
                <w:sz w:val="22"/>
                <w:szCs w:val="22"/>
              </w:rPr>
            </w:pPr>
            <w:permStart w:id="101" w:edGrp="everyone"/>
            <w:r>
              <w:rPr>
                <w:rFonts w:hint="eastAsia" w:ascii="Arial" w:hAnsi="Arial" w:eastAsia="Calibri" w:cs="Arial"/>
                <w:sz w:val="22"/>
                <w:szCs w:val="22"/>
              </w:rPr>
              <w:t>The level 1 rate for a type of waste stated in schedule 1, table 1 is—</w:t>
            </w:r>
          </w:p>
          <w:p>
            <w:pPr>
              <w:jc w:val="left"/>
              <w:rPr>
                <w:rFonts w:hint="eastAsia" w:ascii="Arial" w:hAnsi="Arial" w:eastAsia="Calibri" w:cs="Arial"/>
                <w:sz w:val="22"/>
                <w:szCs w:val="22"/>
              </w:rPr>
            </w:pPr>
            <w:r>
              <w:rPr>
                <w:rFonts w:hint="eastAsia" w:ascii="Arial" w:hAnsi="Arial" w:eastAsia="Calibri" w:cs="Arial"/>
                <w:sz w:val="22"/>
                <w:szCs w:val="22"/>
              </w:rPr>
              <w:t>(a)for the 2023–2024, 2024–2025 or 2025–2026 financial year—the rate stated in schedule 1, table 1 opposite the type of waste for the financial year; or</w:t>
            </w:r>
          </w:p>
          <w:p>
            <w:pPr>
              <w:jc w:val="left"/>
              <w:rPr>
                <w:rFonts w:hint="eastAsia" w:ascii="Arial" w:hAnsi="Arial" w:eastAsia="Calibri" w:cs="Arial"/>
                <w:sz w:val="22"/>
                <w:szCs w:val="22"/>
              </w:rPr>
            </w:pPr>
            <w:r>
              <w:rPr>
                <w:rFonts w:hint="eastAsia" w:ascii="Arial" w:hAnsi="Arial" w:eastAsia="Calibri" w:cs="Arial"/>
                <w:sz w:val="22"/>
                <w:szCs w:val="22"/>
              </w:rPr>
              <w:t>(b)for a later financial year, the rate worked out by—</w:t>
            </w:r>
          </w:p>
          <w:p>
            <w:pPr>
              <w:jc w:val="left"/>
              <w:rPr>
                <w:rFonts w:hint="eastAsia" w:ascii="Arial" w:hAnsi="Arial" w:eastAsia="Calibri" w:cs="Arial"/>
                <w:sz w:val="22"/>
                <w:szCs w:val="22"/>
              </w:rPr>
            </w:pPr>
            <w:r>
              <w:rPr>
                <w:rFonts w:hint="eastAsia" w:ascii="Arial" w:hAnsi="Arial" w:eastAsia="Calibri" w:cs="Arial"/>
                <w:sz w:val="22"/>
                <w:szCs w:val="22"/>
              </w:rPr>
              <w:t>(i)identifying the level 1 rate for the type of waste for the previous financial year (whether under paragraph (a) or under a previous application of this paragraph); and</w:t>
            </w:r>
          </w:p>
          <w:p>
            <w:pPr>
              <w:jc w:val="left"/>
              <w:rPr>
                <w:rFonts w:hint="eastAsia" w:ascii="Arial" w:hAnsi="Arial" w:eastAsia="Calibri" w:cs="Arial"/>
                <w:sz w:val="22"/>
                <w:szCs w:val="22"/>
              </w:rPr>
            </w:pPr>
            <w:r>
              <w:rPr>
                <w:rFonts w:hint="eastAsia" w:ascii="Arial" w:hAnsi="Arial" w:eastAsia="Calibri" w:cs="Arial"/>
                <w:sz w:val="22"/>
                <w:szCs w:val="22"/>
              </w:rPr>
              <w:t>(ii)increasing the rate identified under subparagraph (i) by the indexation rate for the later financial year; and</w:t>
            </w:r>
          </w:p>
          <w:p>
            <w:pPr>
              <w:jc w:val="left"/>
              <w:rPr>
                <w:rFonts w:ascii="Arial" w:hAnsi="Arial" w:eastAsia="Calibri" w:cs="Arial"/>
                <w:sz w:val="22"/>
                <w:szCs w:val="22"/>
              </w:rPr>
            </w:pPr>
            <w:r>
              <w:rPr>
                <w:rFonts w:hint="eastAsia" w:ascii="Arial" w:hAnsi="Arial" w:eastAsia="Calibri" w:cs="Arial"/>
                <w:sz w:val="22"/>
                <w:szCs w:val="22"/>
              </w:rPr>
              <w:t>(iii)rounding the result down to the nearest whole dolla</w:t>
            </w:r>
            <w:r>
              <w:rPr>
                <w:rFonts w:hint="eastAsia" w:ascii="Arial" w:hAnsi="Arial" w:eastAsia="宋体" w:cs="Arial"/>
                <w:sz w:val="22"/>
                <w:szCs w:val="22"/>
                <w:lang w:val="en-US" w:eastAsia="zh-CN"/>
              </w:rPr>
              <w:t xml:space="preserve"> </w:t>
            </w:r>
            <w:permEnd w:id="1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tcPr>
          <w:p>
            <w:pPr>
              <w:pStyle w:val="30"/>
              <w:numPr>
                <w:ilvl w:val="0"/>
                <w:numId w:val="35"/>
              </w:numPr>
              <w:tabs>
                <w:tab w:val="left" w:pos="180"/>
              </w:tabs>
              <w:spacing w:before="120" w:after="120" w:line="276" w:lineRule="auto"/>
              <w:ind w:right="102"/>
              <w:jc w:val="left"/>
              <w:rPr>
                <w:rFonts w:ascii="Arial" w:hAnsi="Arial" w:eastAsia="Calibri" w:cs="Arial"/>
                <w:b/>
                <w:bCs/>
                <w:sz w:val="22"/>
                <w:szCs w:val="22"/>
              </w:rPr>
            </w:pPr>
            <w:r>
              <w:rPr>
                <w:rFonts w:ascii="Arial" w:hAnsi="Arial" w:eastAsia="Calibri" w:cs="Arial"/>
                <w:b/>
                <w:bCs/>
                <w:sz w:val="22"/>
                <w:szCs w:val="22"/>
              </w:rPr>
              <w:t>Minimising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9016" w:type="dxa"/>
          </w:tcPr>
          <w:p>
            <w:pPr>
              <w:jc w:val="left"/>
              <w:rPr>
                <w:rFonts w:ascii="Arial" w:hAnsi="Arial" w:eastAsia="Calibri" w:cs="Arial"/>
                <w:sz w:val="22"/>
                <w:szCs w:val="22"/>
              </w:rPr>
            </w:pPr>
            <w:permStart w:id="102" w:edGrp="everyone"/>
            <w:r>
              <w:rPr>
                <w:rFonts w:cstheme="minorHAnsi"/>
                <w:iCs/>
                <w:color w:val="0D0D0D" w:themeColor="text1" w:themeTint="F2"/>
                <w:sz w:val="22"/>
                <w:lang w:val="en-AU"/>
                <w14:textFill>
                  <w14:solidFill>
                    <w14:schemeClr w14:val="tx1">
                      <w14:lumMod w14:val="95000"/>
                      <w14:lumOff w14:val="5000"/>
                    </w14:schemeClr>
                  </w14:solidFill>
                </w14:textFill>
              </w:rPr>
              <w:t xml:space="preserve">Prevent waste that can be recycled from being prematurely disposed of. </w:t>
            </w:r>
            <w:permEnd w:id="1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bCs/>
                <w:iCs/>
                <w:sz w:val="22"/>
                <w:szCs w:val="22"/>
              </w:rPr>
              <w:t>Source of information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3" w:hRule="atLeast"/>
        </w:trPr>
        <w:tc>
          <w:tcPr>
            <w:tcW w:w="9016" w:type="dxa"/>
          </w:tcPr>
          <w:p>
            <w:pPr>
              <w:jc w:val="left"/>
              <w:rPr>
                <w:rFonts w:ascii="Arial" w:hAnsi="Arial" w:eastAsia="Calibri" w:cs="Arial"/>
                <w:sz w:val="22"/>
                <w:szCs w:val="22"/>
              </w:rPr>
            </w:pPr>
            <w:permStart w:id="103" w:edGrp="everyone"/>
            <w:r>
              <w:rPr>
                <w:rFonts w:hint="eastAsia" w:ascii="Arial" w:hAnsi="Arial" w:eastAsia="Calibri" w:cs="Arial"/>
                <w:sz w:val="22"/>
                <w:szCs w:val="22"/>
              </w:rPr>
              <w:t>https://www.legislation.qld.gov.au/view/html/inforce/current/sl-2023-0127#pt.2</w:t>
            </w:r>
            <w:permEnd w:id="103"/>
          </w:p>
        </w:tc>
      </w:tr>
    </w:tbl>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br w:type="page"/>
      </w: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sz w:val="22"/>
                <w:szCs w:val="22"/>
              </w:rPr>
            </w:pPr>
            <w:r>
              <w:rPr>
                <w:rFonts w:ascii="Arial" w:hAnsi="Arial" w:eastAsia="Calibri" w:cs="Arial"/>
                <w:b/>
                <w:sz w:val="22"/>
                <w:szCs w:val="22"/>
              </w:rPr>
              <w:t>b)</w:t>
            </w:r>
            <w:r>
              <w:rPr>
                <w:rFonts w:ascii="Arial" w:hAnsi="Arial" w:eastAsia="Calibri" w:cs="Arial"/>
                <w:b/>
                <w:sz w:val="22"/>
                <w:szCs w:val="22"/>
              </w:rPr>
              <w:tab/>
            </w:r>
            <w:r>
              <w:rPr>
                <w:rFonts w:ascii="Arial" w:hAnsi="Arial" w:eastAsia="Calibri" w:cs="Arial"/>
                <w:b/>
                <w:sz w:val="22"/>
                <w:szCs w:val="22"/>
              </w:rPr>
              <w:t>One (1) council requirement for each of the following: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tcPr>
          <w:p>
            <w:pPr>
              <w:pStyle w:val="30"/>
              <w:numPr>
                <w:ilvl w:val="0"/>
                <w:numId w:val="36"/>
              </w:numPr>
              <w:tabs>
                <w:tab w:val="left" w:pos="180"/>
              </w:tabs>
              <w:spacing w:before="120" w:after="120" w:line="276" w:lineRule="auto"/>
              <w:ind w:right="102"/>
              <w:jc w:val="left"/>
              <w:rPr>
                <w:rFonts w:ascii="Arial" w:hAnsi="Arial" w:eastAsia="Calibri" w:cs="Arial"/>
                <w:b/>
                <w:bCs/>
                <w:sz w:val="22"/>
                <w:szCs w:val="22"/>
              </w:rPr>
            </w:pPr>
            <w:r>
              <w:rPr>
                <w:rFonts w:ascii="Arial" w:hAnsi="Arial" w:eastAsia="Calibri" w:cs="Arial"/>
                <w:b/>
                <w:bCs/>
                <w:sz w:val="22"/>
                <w:szCs w:val="22"/>
              </w:rPr>
              <w:t>Managing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8" w:hRule="atLeast"/>
        </w:trPr>
        <w:tc>
          <w:tcPr>
            <w:tcW w:w="9016" w:type="dxa"/>
          </w:tcPr>
          <w:p>
            <w:pPr>
              <w:keepNext/>
              <w:jc w:val="left"/>
              <w:rPr>
                <w:rFonts w:ascii="Arial" w:hAnsi="Arial" w:eastAsia="Calibri" w:cs="Arial"/>
                <w:sz w:val="22"/>
                <w:szCs w:val="22"/>
              </w:rPr>
            </w:pPr>
            <w:permStart w:id="104" w:edGrp="everyone"/>
            <w:r>
              <w:rPr>
                <w:rFonts w:hint="eastAsia" w:ascii="Arial" w:hAnsi="Arial" w:eastAsia="Calibri" w:cs="Arial"/>
                <w:sz w:val="22"/>
                <w:szCs w:val="22"/>
              </w:rPr>
              <w:t>The Waste Management Plan must provide full details of how the site will be serviced, including waste and recycling collection and waste minimisation opportunities</w:t>
            </w:r>
            <w:permEnd w:id="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tcPr>
          <w:p>
            <w:pPr>
              <w:pStyle w:val="30"/>
              <w:numPr>
                <w:ilvl w:val="0"/>
                <w:numId w:val="36"/>
              </w:numPr>
              <w:tabs>
                <w:tab w:val="left" w:pos="180"/>
              </w:tabs>
              <w:spacing w:before="120" w:after="120" w:line="276" w:lineRule="auto"/>
              <w:ind w:right="102"/>
              <w:jc w:val="left"/>
              <w:rPr>
                <w:rFonts w:ascii="Arial" w:hAnsi="Arial" w:eastAsia="Calibri" w:cs="Arial"/>
                <w:b/>
                <w:bCs/>
                <w:sz w:val="22"/>
                <w:szCs w:val="22"/>
              </w:rPr>
            </w:pPr>
            <w:r>
              <w:rPr>
                <w:rFonts w:ascii="Arial" w:hAnsi="Arial" w:eastAsia="Calibri" w:cs="Arial"/>
                <w:b/>
                <w:bCs/>
                <w:sz w:val="22"/>
                <w:szCs w:val="22"/>
              </w:rPr>
              <w:t>Minimising building waste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8" w:hRule="atLeast"/>
        </w:trPr>
        <w:tc>
          <w:tcPr>
            <w:tcW w:w="9016" w:type="dxa"/>
            <w:shd w:val="clear" w:color="auto" w:fill="auto"/>
          </w:tcPr>
          <w:p>
            <w:pPr>
              <w:jc w:val="left"/>
              <w:rPr>
                <w:rFonts w:ascii="Arial" w:hAnsi="Arial" w:eastAsia="Calibri" w:cs="Arial"/>
                <w:sz w:val="22"/>
                <w:szCs w:val="22"/>
              </w:rPr>
            </w:pPr>
            <w:permStart w:id="105" w:edGrp="everyone"/>
            <w:r>
              <w:rPr>
                <w:rFonts w:hint="eastAsia" w:ascii="Arial" w:hAnsi="Arial" w:eastAsia="Calibri" w:cs="Arial"/>
                <w:sz w:val="22"/>
                <w:szCs w:val="22"/>
              </w:rPr>
              <w:t>A Waste and Recycling Management Plan outlines how the proposed development will manage waste generated and ensure it is reduced, recycled, and safely stored and collected from the site</w:t>
            </w:r>
            <w:perm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jc w:val="left"/>
              <w:rPr>
                <w:rFonts w:ascii="Arial" w:hAnsi="Arial" w:eastAsia="Calibri" w:cs="Arial"/>
                <w:b/>
                <w:bCs/>
                <w:iCs/>
                <w:sz w:val="22"/>
                <w:szCs w:val="22"/>
              </w:rPr>
            </w:pPr>
            <w:r>
              <w:rPr>
                <w:rFonts w:ascii="Arial" w:hAnsi="Arial" w:eastAsia="Calibri" w:cs="Arial"/>
                <w:b/>
                <w:bCs/>
                <w:iCs/>
                <w:sz w:val="22"/>
                <w:szCs w:val="22"/>
              </w:rPr>
              <w:t>Source of information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9016" w:type="dxa"/>
            <w:shd w:val="clear" w:color="auto" w:fill="auto"/>
          </w:tcPr>
          <w:p>
            <w:pPr>
              <w:jc w:val="left"/>
              <w:rPr>
                <w:rFonts w:ascii="Arial" w:hAnsi="Arial" w:eastAsia="Calibri" w:cs="Arial"/>
                <w:sz w:val="22"/>
                <w:szCs w:val="22"/>
              </w:rPr>
            </w:pPr>
            <w:permStart w:id="106" w:edGrp="everyone"/>
            <w:r>
              <w:rPr>
                <w:rFonts w:hint="eastAsia" w:ascii="Arial" w:hAnsi="Arial" w:eastAsia="Calibri" w:cs="Arial"/>
                <w:sz w:val="22"/>
                <w:szCs w:val="22"/>
              </w:rPr>
              <w:t>https://www.brisbane.qld.gov.au/clean-and-green/rubbish-tips-and-bins/waste-and-recycling-management-plans</w:t>
            </w:r>
            <w:permEnd w:id="106"/>
          </w:p>
        </w:tc>
      </w:tr>
    </w:tbl>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c) i. Environmental Guidelines related to waste management (x2)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9016" w:type="dxa"/>
          </w:tcPr>
          <w:p>
            <w:pPr>
              <w:jc w:val="left"/>
              <w:rPr>
                <w:rFonts w:hint="eastAsia" w:ascii="Arial" w:hAnsi="Arial" w:eastAsia="Calibri" w:cs="Arial"/>
                <w:sz w:val="22"/>
                <w:szCs w:val="22"/>
              </w:rPr>
            </w:pPr>
            <w:r>
              <w:rPr>
                <w:rFonts w:ascii="Arial" w:hAnsi="Arial" w:eastAsia="Calibri" w:cs="Arial"/>
                <w:sz w:val="22"/>
                <w:szCs w:val="22"/>
              </w:rPr>
              <w:t xml:space="preserve">1. </w:t>
            </w:r>
            <w:permStart w:id="107" w:edGrp="everyone"/>
            <w:r>
              <w:rPr>
                <w:rFonts w:hint="eastAsia" w:ascii="Arial" w:hAnsi="Arial" w:eastAsia="Calibri" w:cs="Arial"/>
                <w:sz w:val="22"/>
                <w:szCs w:val="22"/>
              </w:rPr>
              <w:t>The local government may supply to premises in the local</w:t>
            </w:r>
          </w:p>
          <w:p>
            <w:pPr>
              <w:jc w:val="left"/>
              <w:rPr>
                <w:rFonts w:hint="eastAsia" w:ascii="Arial" w:hAnsi="Arial" w:eastAsia="Calibri" w:cs="Arial"/>
                <w:sz w:val="22"/>
                <w:szCs w:val="22"/>
              </w:rPr>
            </w:pPr>
            <w:r>
              <w:rPr>
                <w:rFonts w:hint="eastAsia" w:ascii="Arial" w:hAnsi="Arial" w:eastAsia="Calibri" w:cs="Arial"/>
                <w:sz w:val="22"/>
                <w:szCs w:val="22"/>
              </w:rPr>
              <w:t>government’s area the number of standard general waste</w:t>
            </w:r>
          </w:p>
          <w:p>
            <w:pPr>
              <w:jc w:val="left"/>
              <w:rPr>
                <w:rFonts w:hint="eastAsia" w:ascii="Arial" w:hAnsi="Arial" w:eastAsia="Calibri" w:cs="Arial"/>
                <w:sz w:val="22"/>
                <w:szCs w:val="22"/>
              </w:rPr>
            </w:pPr>
            <w:r>
              <w:rPr>
                <w:rFonts w:hint="eastAsia" w:ascii="Arial" w:hAnsi="Arial" w:eastAsia="Calibri" w:cs="Arial"/>
                <w:sz w:val="22"/>
                <w:szCs w:val="22"/>
              </w:rPr>
              <w:t>containers it reasonably considers is required at the premises</w:t>
            </w:r>
          </w:p>
          <w:p>
            <w:pPr>
              <w:jc w:val="left"/>
              <w:rPr>
                <w:rFonts w:ascii="Arial" w:hAnsi="Arial" w:eastAsia="Calibri" w:cs="Arial"/>
                <w:sz w:val="22"/>
                <w:szCs w:val="22"/>
              </w:rPr>
            </w:pPr>
            <w:r>
              <w:rPr>
                <w:rFonts w:hint="eastAsia" w:ascii="Arial" w:hAnsi="Arial" w:eastAsia="Calibri" w:cs="Arial"/>
                <w:sz w:val="22"/>
                <w:szCs w:val="22"/>
              </w:rPr>
              <w:t>under subsection (1)(a)</w:t>
            </w:r>
            <w:permEnd w:id="1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9016" w:type="dxa"/>
          </w:tcPr>
          <w:p>
            <w:pPr>
              <w:jc w:val="left"/>
              <w:rPr>
                <w:rFonts w:hint="eastAsia" w:ascii="Arial" w:hAnsi="Arial" w:eastAsia="Calibri" w:cs="Arial"/>
                <w:sz w:val="22"/>
                <w:szCs w:val="22"/>
              </w:rPr>
            </w:pPr>
            <w:r>
              <w:rPr>
                <w:rFonts w:ascii="Arial" w:hAnsi="Arial" w:eastAsia="Calibri" w:cs="Arial"/>
                <w:sz w:val="22"/>
                <w:szCs w:val="22"/>
              </w:rPr>
              <w:t xml:space="preserve">2. </w:t>
            </w:r>
            <w:permStart w:id="108" w:edGrp="everyone"/>
            <w:r>
              <w:rPr>
                <w:rFonts w:hint="eastAsia" w:ascii="Arial" w:hAnsi="Arial" w:eastAsia="Calibri" w:cs="Arial"/>
                <w:sz w:val="22"/>
                <w:szCs w:val="22"/>
              </w:rPr>
              <w:t>If a local government has arranged for the collection of</w:t>
            </w:r>
          </w:p>
          <w:p>
            <w:pPr>
              <w:jc w:val="left"/>
              <w:rPr>
                <w:rFonts w:hint="eastAsia" w:ascii="Arial" w:hAnsi="Arial" w:eastAsia="Calibri" w:cs="Arial"/>
                <w:sz w:val="22"/>
                <w:szCs w:val="22"/>
              </w:rPr>
            </w:pPr>
            <w:r>
              <w:rPr>
                <w:rFonts w:hint="eastAsia" w:ascii="Arial" w:hAnsi="Arial" w:eastAsia="Calibri" w:cs="Arial"/>
                <w:sz w:val="22"/>
                <w:szCs w:val="22"/>
              </w:rPr>
              <w:t>general waste from a waste container at premises, the occupier</w:t>
            </w:r>
          </w:p>
          <w:p>
            <w:pPr>
              <w:jc w:val="left"/>
              <w:rPr>
                <w:rFonts w:hint="eastAsia" w:ascii="Arial" w:hAnsi="Arial" w:eastAsia="Calibri" w:cs="Arial"/>
                <w:sz w:val="22"/>
                <w:szCs w:val="22"/>
              </w:rPr>
            </w:pPr>
            <w:r>
              <w:rPr>
                <w:rFonts w:hint="eastAsia" w:ascii="Arial" w:hAnsi="Arial" w:eastAsia="Calibri" w:cs="Arial"/>
                <w:sz w:val="22"/>
                <w:szCs w:val="22"/>
              </w:rPr>
              <w:t>of the premises must ensure there is unobstructed access to the</w:t>
            </w:r>
          </w:p>
          <w:p>
            <w:pPr>
              <w:jc w:val="left"/>
              <w:rPr>
                <w:rFonts w:hint="eastAsia" w:ascii="Arial" w:hAnsi="Arial" w:eastAsia="Calibri" w:cs="Arial"/>
                <w:sz w:val="22"/>
                <w:szCs w:val="22"/>
              </w:rPr>
            </w:pPr>
            <w:r>
              <w:rPr>
                <w:rFonts w:hint="eastAsia" w:ascii="Arial" w:hAnsi="Arial" w:eastAsia="Calibri" w:cs="Arial"/>
                <w:sz w:val="22"/>
                <w:szCs w:val="22"/>
              </w:rPr>
              <w:t>container for removal of the waste.</w:t>
            </w:r>
          </w:p>
          <w:p>
            <w:pPr>
              <w:jc w:val="left"/>
              <w:rPr>
                <w:rFonts w:ascii="Arial" w:hAnsi="Arial" w:eastAsia="Calibri" w:cs="Arial"/>
                <w:sz w:val="22"/>
                <w:szCs w:val="22"/>
              </w:rPr>
            </w:pPr>
            <w:r>
              <w:rPr>
                <w:rFonts w:hint="eastAsia" w:ascii="Arial" w:hAnsi="Arial" w:eastAsia="Calibri" w:cs="Arial"/>
                <w:sz w:val="22"/>
                <w:szCs w:val="22"/>
              </w:rPr>
              <w:t>Maximum penalty for subsection (3)—40 penalty units</w:t>
            </w:r>
            <w:permEnd w:id="1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bCs/>
                <w:iCs/>
                <w:sz w:val="22"/>
                <w:szCs w:val="22"/>
              </w:rPr>
              <w:t>Source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9016" w:type="dxa"/>
            <w:shd w:val="clear" w:color="auto" w:fill="auto"/>
          </w:tcPr>
          <w:p>
            <w:pPr>
              <w:jc w:val="left"/>
              <w:rPr>
                <w:rFonts w:ascii="Arial" w:hAnsi="Arial" w:eastAsia="Calibri" w:cs="Arial"/>
                <w:sz w:val="22"/>
                <w:szCs w:val="22"/>
              </w:rPr>
            </w:pPr>
            <w:permStart w:id="109" w:edGrp="everyone"/>
            <w:r>
              <w:rPr>
                <w:rFonts w:hint="eastAsia" w:ascii="Arial" w:hAnsi="Arial" w:eastAsia="Calibri" w:cs="Arial"/>
                <w:sz w:val="22"/>
                <w:szCs w:val="22"/>
              </w:rPr>
              <w:t>https://www.legislation.qld.gov.au/view/pdf/2013-09-20/sl-2000-0178</w:t>
            </w:r>
            <w:permEnd w:id="109"/>
          </w:p>
        </w:tc>
      </w:tr>
    </w:tbl>
    <w:p>
      <w:pPr>
        <w:jc w:val="left"/>
        <w:rPr>
          <w:rFonts w:ascii="Arial" w:hAnsi="Arial" w:eastAsia="Calibri" w:cs="Arial"/>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c) ii. Environmental Standards related to waste management (x2)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9016" w:type="dxa"/>
          </w:tcPr>
          <w:p>
            <w:pPr>
              <w:jc w:val="left"/>
              <w:rPr>
                <w:rFonts w:ascii="Arial" w:hAnsi="Arial" w:eastAsia="Calibri" w:cs="Arial"/>
                <w:sz w:val="22"/>
                <w:szCs w:val="22"/>
              </w:rPr>
            </w:pPr>
            <w:r>
              <w:rPr>
                <w:rFonts w:ascii="Arial" w:hAnsi="Arial" w:eastAsia="Calibri" w:cs="Arial"/>
                <w:sz w:val="22"/>
                <w:szCs w:val="22"/>
              </w:rPr>
              <w:t xml:space="preserve">1. </w:t>
            </w:r>
            <w:permStart w:id="110" w:edGrp="everyone"/>
            <w:r>
              <w:rPr>
                <w:rFonts w:hint="eastAsia" w:ascii="Arial" w:hAnsi="Arial" w:eastAsia="Calibri" w:cs="Arial"/>
                <w:sz w:val="22"/>
                <w:szCs w:val="22"/>
              </w:rPr>
              <w:t>to promote waste avoidance and reduction, and resource recovery and efficiency actions</w:t>
            </w:r>
            <w:permEnd w:id="1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9016" w:type="dxa"/>
          </w:tcPr>
          <w:p>
            <w:pPr>
              <w:jc w:val="left"/>
              <w:rPr>
                <w:rFonts w:ascii="Arial" w:hAnsi="Arial" w:eastAsia="Calibri" w:cs="Arial"/>
                <w:sz w:val="22"/>
                <w:szCs w:val="22"/>
              </w:rPr>
            </w:pPr>
            <w:r>
              <w:rPr>
                <w:rFonts w:ascii="Arial" w:hAnsi="Arial" w:eastAsia="Calibri" w:cs="Arial"/>
                <w:sz w:val="22"/>
                <w:szCs w:val="22"/>
              </w:rPr>
              <w:t xml:space="preserve">2. </w:t>
            </w:r>
            <w:permStart w:id="111" w:edGrp="everyone"/>
            <w:r>
              <w:rPr>
                <w:rFonts w:hint="eastAsia" w:ascii="Arial" w:hAnsi="Arial" w:eastAsia="Calibri" w:cs="Arial"/>
                <w:sz w:val="22"/>
                <w:szCs w:val="22"/>
              </w:rPr>
              <w:t>to promote and facilitate Queensland’s transition to a circular economy</w:t>
            </w:r>
            <w:permEnd w:id="1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bCs/>
                <w:iCs/>
                <w:sz w:val="22"/>
                <w:szCs w:val="22"/>
              </w:rPr>
              <w:t>Source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9016" w:type="dxa"/>
            <w:shd w:val="clear" w:color="auto" w:fill="auto"/>
          </w:tcPr>
          <w:p>
            <w:pPr>
              <w:jc w:val="left"/>
              <w:rPr>
                <w:rFonts w:ascii="Arial" w:hAnsi="Arial" w:eastAsia="Calibri" w:cs="Arial"/>
                <w:sz w:val="22"/>
                <w:szCs w:val="22"/>
              </w:rPr>
            </w:pPr>
            <w:permStart w:id="112" w:edGrp="everyone"/>
            <w:r>
              <w:rPr>
                <w:rFonts w:hint="eastAsia" w:ascii="Arial" w:hAnsi="Arial" w:eastAsia="Calibri" w:cs="Arial"/>
                <w:sz w:val="22"/>
                <w:szCs w:val="22"/>
              </w:rPr>
              <w:t>https://www.legislation.qld.gov.au/view/html/inforce/current/act-2011-031#ch.1-pt.2</w:t>
            </w:r>
            <w:permEnd w:id="112"/>
          </w:p>
        </w:tc>
      </w:tr>
    </w:tbl>
    <w:p>
      <w:pPr>
        <w:jc w:val="left"/>
        <w:rPr>
          <w:rFonts w:ascii="Arial" w:hAnsi="Arial" w:eastAsia="Calibri" w:cs="Arial"/>
          <w:sz w:val="22"/>
          <w:szCs w:val="22"/>
        </w:rPr>
      </w:pPr>
    </w:p>
    <w:tbl>
      <w:tblPr>
        <w:tblStyle w:val="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b/>
                <w:bCs/>
                <w:sz w:val="22"/>
                <w:szCs w:val="22"/>
              </w:rPr>
            </w:pPr>
            <w:r>
              <w:rPr>
                <w:rFonts w:ascii="Arial" w:hAnsi="Arial" w:eastAsia="Calibri" w:cs="Arial"/>
                <w:b/>
                <w:sz w:val="22"/>
                <w:szCs w:val="22"/>
              </w:rPr>
              <w:t>c) iii. Environmental regulation related to waste management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9016" w:type="dxa"/>
          </w:tcPr>
          <w:p>
            <w:pPr>
              <w:jc w:val="left"/>
              <w:rPr>
                <w:rFonts w:hint="eastAsia" w:ascii="Arial" w:hAnsi="Arial" w:eastAsia="Calibri" w:cs="Arial"/>
                <w:sz w:val="22"/>
                <w:szCs w:val="22"/>
              </w:rPr>
            </w:pPr>
            <w:permStart w:id="113" w:edGrp="everyone"/>
            <w:r>
              <w:rPr>
                <w:rFonts w:hint="eastAsia" w:ascii="Arial" w:hAnsi="Arial" w:eastAsia="Calibri" w:cs="Arial"/>
                <w:sz w:val="22"/>
                <w:szCs w:val="22"/>
              </w:rPr>
              <w:t>the project’s relevant impacts are assessed under the EIS; and</w:t>
            </w:r>
          </w:p>
          <w:p>
            <w:pPr>
              <w:jc w:val="left"/>
              <w:rPr>
                <w:rFonts w:ascii="Arial" w:hAnsi="Arial" w:eastAsia="Calibri" w:cs="Arial"/>
                <w:sz w:val="22"/>
                <w:szCs w:val="22"/>
              </w:rPr>
            </w:pPr>
            <w:r>
              <w:rPr>
                <w:rFonts w:hint="eastAsia" w:ascii="Arial" w:hAnsi="Arial" w:eastAsia="Calibri" w:cs="Arial"/>
                <w:sz w:val="22"/>
                <w:szCs w:val="22"/>
              </w:rPr>
              <w:t>(b)the assessment of the project under the EIS</w:t>
            </w:r>
            <w:permEnd w:id="1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b/>
                <w:sz w:val="22"/>
                <w:szCs w:val="22"/>
              </w:rPr>
            </w:pPr>
            <w:r>
              <w:rPr>
                <w:rFonts w:ascii="Arial" w:hAnsi="Arial" w:eastAsia="Calibri" w:cs="Arial"/>
                <w:b/>
                <w:sz w:val="22"/>
                <w:szCs w:val="22"/>
              </w:rPr>
              <w:t xml:space="preserve">Source </w:t>
            </w:r>
            <w:r>
              <w:rPr>
                <w:rFonts w:ascii="Arial" w:hAnsi="Arial" w:eastAsia="Calibri" w:cs="Arial"/>
                <w:b/>
                <w:bCs/>
                <w:iCs/>
                <w:sz w:val="22"/>
                <w:szCs w:val="22"/>
              </w:rPr>
              <w:t>(e.g.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jc w:val="left"/>
              <w:rPr>
                <w:rFonts w:ascii="Arial" w:hAnsi="Arial" w:eastAsia="Calibri" w:cs="Arial"/>
                <w:sz w:val="22"/>
                <w:szCs w:val="22"/>
              </w:rPr>
            </w:pPr>
            <w:permStart w:id="114" w:edGrp="everyone"/>
            <w:r>
              <w:rPr>
                <w:rFonts w:hint="eastAsia" w:ascii="Arial" w:hAnsi="Arial" w:eastAsia="Calibri" w:cs="Arial"/>
                <w:sz w:val="22"/>
                <w:szCs w:val="22"/>
              </w:rPr>
              <w:t>https://www.legislation.qld.gov.au/view/html/inforce/2019-02-04/sl-2008-0370#sec.6</w:t>
            </w:r>
            <w:permEnd w:id="1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sz w:val="22"/>
                <w:szCs w:val="22"/>
              </w:rPr>
              <w:t>c) iv. Sustainability regulation related to waste management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9016" w:type="dxa"/>
          </w:tcPr>
          <w:p>
            <w:pPr>
              <w:jc w:val="left"/>
              <w:rPr>
                <w:rFonts w:hint="eastAsia" w:ascii="Arial" w:hAnsi="Arial" w:eastAsia="Calibri" w:cs="Arial"/>
                <w:sz w:val="22"/>
                <w:szCs w:val="22"/>
              </w:rPr>
            </w:pPr>
            <w:permStart w:id="115" w:edGrp="everyone"/>
            <w:r>
              <w:rPr>
                <w:rFonts w:hint="eastAsia" w:ascii="Arial" w:hAnsi="Arial" w:eastAsia="Calibri" w:cs="Arial"/>
                <w:sz w:val="22"/>
                <w:szCs w:val="22"/>
              </w:rPr>
              <w:t>As part of the process of reviewing the State’s waste management strategy, the chief executive must—</w:t>
            </w:r>
          </w:p>
          <w:p>
            <w:pPr>
              <w:jc w:val="left"/>
              <w:rPr>
                <w:rFonts w:hint="eastAsia" w:ascii="Arial" w:hAnsi="Arial" w:eastAsia="Calibri" w:cs="Arial"/>
                <w:sz w:val="22"/>
                <w:szCs w:val="22"/>
              </w:rPr>
            </w:pPr>
            <w:r>
              <w:rPr>
                <w:rFonts w:hint="eastAsia" w:ascii="Arial" w:hAnsi="Arial" w:eastAsia="Calibri" w:cs="Arial"/>
                <w:sz w:val="22"/>
                <w:szCs w:val="22"/>
              </w:rPr>
              <w:t>(a)prepare a review report in draft form; and</w:t>
            </w:r>
          </w:p>
          <w:p>
            <w:pPr>
              <w:jc w:val="left"/>
              <w:rPr>
                <w:rFonts w:ascii="Arial" w:hAnsi="Arial" w:eastAsia="Calibri" w:cs="Arial"/>
                <w:sz w:val="22"/>
                <w:szCs w:val="22"/>
              </w:rPr>
            </w:pPr>
            <w:r>
              <w:rPr>
                <w:rFonts w:hint="eastAsia" w:ascii="Arial" w:hAnsi="Arial" w:eastAsia="Calibri" w:cs="Arial"/>
                <w:sz w:val="22"/>
                <w:szCs w:val="22"/>
              </w:rPr>
              <w:t>(b)give public notice when the draft has been prepared</w:t>
            </w:r>
            <w:permEnd w:id="1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 xml:space="preserve">Source </w:t>
            </w:r>
            <w:r>
              <w:rPr>
                <w:rFonts w:ascii="Arial" w:hAnsi="Arial" w:eastAsia="Calibri" w:cs="Arial"/>
                <w:b/>
                <w:bCs/>
                <w:iCs/>
                <w:sz w:val="22"/>
                <w:szCs w:val="22"/>
              </w:rPr>
              <w:t>(e.g.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jc w:val="left"/>
              <w:rPr>
                <w:rFonts w:ascii="Arial" w:hAnsi="Arial" w:eastAsia="Calibri" w:cs="Arial"/>
                <w:sz w:val="22"/>
                <w:szCs w:val="22"/>
              </w:rPr>
            </w:pPr>
            <w:permStart w:id="116" w:edGrp="everyone"/>
            <w:r>
              <w:rPr>
                <w:rFonts w:hint="eastAsia" w:ascii="Arial" w:hAnsi="Arial" w:eastAsia="Calibri" w:cs="Arial"/>
                <w:sz w:val="22"/>
                <w:szCs w:val="22"/>
              </w:rPr>
              <w:t>https://www.legislation.qld.gov.au/view/html/inforce/current/act-2011-031#sec.21</w:t>
            </w:r>
            <w:permEnd w:id="1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b/>
                <w:sz w:val="22"/>
                <w:szCs w:val="22"/>
              </w:rPr>
            </w:pPr>
            <w:r>
              <w:rPr>
                <w:rFonts w:ascii="Arial" w:hAnsi="Arial" w:eastAsia="Calibri" w:cs="Arial"/>
                <w:b/>
                <w:bCs/>
                <w:iCs/>
                <w:sz w:val="22"/>
                <w:szCs w:val="22"/>
              </w:rPr>
              <w:t>c) v. Sustainability guideline related to waste management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5" w:hRule="atLeast"/>
        </w:trPr>
        <w:tc>
          <w:tcPr>
            <w:tcW w:w="9016" w:type="dxa"/>
          </w:tcPr>
          <w:p>
            <w:pPr>
              <w:jc w:val="left"/>
              <w:rPr>
                <w:rFonts w:hint="eastAsia" w:ascii="Arial" w:hAnsi="Arial" w:eastAsia="Calibri" w:cs="Arial"/>
                <w:sz w:val="22"/>
                <w:szCs w:val="22"/>
              </w:rPr>
            </w:pPr>
            <w:permStart w:id="117" w:edGrp="everyone"/>
            <w:r>
              <w:rPr>
                <w:rFonts w:hint="eastAsia" w:ascii="Arial" w:hAnsi="Arial" w:eastAsia="Calibri" w:cs="Arial"/>
                <w:sz w:val="22"/>
                <w:szCs w:val="22"/>
              </w:rPr>
              <w:t>Queensland’s Plastic Pollution Reduction Plan,</w:t>
            </w:r>
          </w:p>
          <w:p>
            <w:pPr>
              <w:jc w:val="left"/>
              <w:rPr>
                <w:rFonts w:hint="eastAsia" w:ascii="Arial" w:hAnsi="Arial" w:eastAsia="Calibri" w:cs="Arial"/>
                <w:sz w:val="22"/>
                <w:szCs w:val="22"/>
              </w:rPr>
            </w:pPr>
            <w:r>
              <w:rPr>
                <w:rFonts w:hint="eastAsia" w:ascii="Arial" w:hAnsi="Arial" w:eastAsia="Calibri" w:cs="Arial"/>
                <w:sz w:val="22"/>
                <w:szCs w:val="22"/>
              </w:rPr>
              <w:t>released in November 2019, establishes actions and</w:t>
            </w:r>
          </w:p>
          <w:p>
            <w:pPr>
              <w:jc w:val="left"/>
              <w:rPr>
                <w:rFonts w:hint="eastAsia" w:ascii="Arial" w:hAnsi="Arial" w:eastAsia="Calibri" w:cs="Arial"/>
                <w:sz w:val="22"/>
                <w:szCs w:val="22"/>
              </w:rPr>
            </w:pPr>
            <w:r>
              <w:rPr>
                <w:rFonts w:hint="eastAsia" w:ascii="Arial" w:hAnsi="Arial" w:eastAsia="Calibri" w:cs="Arial"/>
                <w:sz w:val="22"/>
                <w:szCs w:val="22"/>
              </w:rPr>
              <w:t>a strong emphasis on partnerships aimed at reducing</w:t>
            </w:r>
          </w:p>
          <w:p>
            <w:pPr>
              <w:jc w:val="left"/>
              <w:rPr>
                <w:rFonts w:ascii="Arial" w:hAnsi="Arial" w:eastAsia="Calibri" w:cs="Arial"/>
                <w:sz w:val="22"/>
                <w:szCs w:val="22"/>
              </w:rPr>
            </w:pPr>
            <w:r>
              <w:rPr>
                <w:rFonts w:hint="eastAsia" w:ascii="Arial" w:hAnsi="Arial" w:eastAsia="Calibri" w:cs="Arial"/>
                <w:sz w:val="22"/>
                <w:szCs w:val="22"/>
              </w:rPr>
              <w:t>plastic waste in Queensland.</w:t>
            </w:r>
            <w:permEnd w:id="1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8D8D8" w:themeFill="background1" w:themeFillShade="D9"/>
            <w:vAlign w:val="center"/>
          </w:tcPr>
          <w:p>
            <w:pPr>
              <w:keepNext/>
              <w:jc w:val="left"/>
              <w:rPr>
                <w:rFonts w:ascii="Arial" w:hAnsi="Arial" w:eastAsia="Calibri" w:cs="Arial"/>
                <w:b/>
                <w:bCs/>
                <w:iCs/>
                <w:sz w:val="22"/>
                <w:szCs w:val="22"/>
              </w:rPr>
            </w:pPr>
            <w:r>
              <w:rPr>
                <w:rFonts w:ascii="Arial" w:hAnsi="Arial" w:eastAsia="Calibri" w:cs="Arial"/>
                <w:b/>
                <w:bCs/>
                <w:iCs/>
                <w:sz w:val="22"/>
                <w:szCs w:val="22"/>
              </w:rPr>
              <w:t>Source (e.g. insert website / URL /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016" w:type="dxa"/>
            <w:shd w:val="clear" w:color="auto" w:fill="auto"/>
          </w:tcPr>
          <w:p>
            <w:pPr>
              <w:jc w:val="left"/>
              <w:rPr>
                <w:rFonts w:ascii="Arial" w:hAnsi="Arial" w:eastAsia="Calibri" w:cs="Arial"/>
                <w:sz w:val="22"/>
                <w:szCs w:val="22"/>
              </w:rPr>
            </w:pPr>
            <w:permStart w:id="118" w:edGrp="everyone"/>
            <w:r>
              <w:rPr>
                <w:rFonts w:hint="eastAsia" w:ascii="Arial" w:hAnsi="Arial" w:eastAsia="Calibri" w:cs="Arial"/>
                <w:sz w:val="22"/>
                <w:szCs w:val="22"/>
              </w:rPr>
              <w:t>https://www.legislation.qld.gov.au/view/html/inforce/current/act-2011-031#sec.21</w:t>
            </w:r>
            <w:permEnd w:id="118"/>
          </w:p>
        </w:tc>
      </w:tr>
    </w:tbl>
    <w:p>
      <w:pPr>
        <w:rPr>
          <w:rFonts w:ascii="Arial" w:hAnsi="Arial" w:cs="Arial"/>
          <w:sz w:val="22"/>
          <w:szCs w:val="22"/>
        </w:rPr>
      </w:pP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134568513"/>
                <w14:checkbox>
                  <w14:checked w14:val="0"/>
                  <w14:checkedState w14:val="00FE" w14:font="Wingdings"/>
                  <w14:uncheckedState w14:val="00A8" w14:font="Wingdings"/>
                </w14:checkbox>
              </w:sdtPr>
              <w:sdtEndPr>
                <w:rPr>
                  <w:rFonts w:ascii="Arial" w:hAnsi="Arial" w:cs="Arial"/>
                  <w:sz w:val="44"/>
                  <w:szCs w:val="44"/>
                </w:rPr>
              </w:sdtEndPr>
              <w:sdtContent>
                <w:permStart w:id="119" w:edGrp="everyone"/>
                <w:r>
                  <w:rPr>
                    <w:rFonts w:ascii="Arial" w:hAnsi="Arial" w:cs="Arial"/>
                    <w:sz w:val="44"/>
                    <w:szCs w:val="44"/>
                  </w:rPr>
                  <w:sym w:font="Wingdings" w:char="F0A8"/>
                </w:r>
                <w:permEnd w:id="119"/>
              </w:sdtContent>
            </w:sdt>
          </w:p>
        </w:tc>
      </w:tr>
    </w:tbl>
    <w:p/>
    <w:tbl>
      <w:tblPr>
        <w:tblStyle w:val="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16" w:type="dxa"/>
            <w:shd w:val="clear" w:color="auto" w:fill="232F84"/>
          </w:tcPr>
          <w:p>
            <w:pPr>
              <w:numPr>
                <w:ilvl w:val="0"/>
                <w:numId w:val="23"/>
              </w:numPr>
              <w:contextualSpacing/>
              <w:jc w:val="left"/>
              <w:rPr>
                <w:rFonts w:ascii="Arial" w:hAnsi="Arial" w:eastAsia="Calibri" w:cs="Arial"/>
                <w:b/>
                <w:sz w:val="22"/>
                <w:szCs w:val="22"/>
              </w:rPr>
            </w:pPr>
            <w:bookmarkStart w:id="28" w:name="_Ref35349352"/>
          </w:p>
          <w:bookmarkEnd w:id="28"/>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A1D7E1"/>
          </w:tcPr>
          <w:p>
            <w:pPr>
              <w:jc w:val="left"/>
              <w:rPr>
                <w:rFonts w:ascii="Arial" w:hAnsi="Arial" w:eastAsia="Calibri" w:cs="Arial"/>
                <w:sz w:val="22"/>
                <w:szCs w:val="22"/>
              </w:rPr>
            </w:pPr>
            <w:r>
              <w:rPr>
                <w:rFonts w:ascii="Arial" w:hAnsi="Arial" w:eastAsia="Calibri" w:cs="Arial"/>
                <w:sz w:val="22"/>
                <w:szCs w:val="22"/>
              </w:rPr>
              <w:t xml:space="preserve">This task requires you to develop an alternative waste management strategies for Cascade Peak Construction utilising the information researched in Activity 1 and/or Activity 2. </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For the purposes of this activity, assume that Cascade Peak Construction is located in the same State and council area specified in Activity 1 &amp; Activity 2</w:t>
            </w:r>
          </w:p>
          <w:p>
            <w:pPr>
              <w:jc w:val="left"/>
              <w:rPr>
                <w:rFonts w:ascii="Arial" w:hAnsi="Arial" w:eastAsia="Calibri" w:cs="Arial"/>
                <w:sz w:val="22"/>
                <w:szCs w:val="22"/>
              </w:rPr>
            </w:pPr>
          </w:p>
          <w:p>
            <w:pPr>
              <w:jc w:val="left"/>
              <w:rPr>
                <w:rFonts w:ascii="Arial" w:hAnsi="Arial" w:eastAsia="Calibri" w:cs="Arial"/>
                <w:i/>
                <w:iCs/>
                <w:sz w:val="22"/>
                <w:szCs w:val="22"/>
              </w:rPr>
            </w:pPr>
            <w:r>
              <w:rPr>
                <w:rFonts w:ascii="Arial" w:hAnsi="Arial" w:eastAsia="Calibri" w:cs="Arial"/>
                <w:sz w:val="22"/>
                <w:szCs w:val="22"/>
              </w:rPr>
              <w:t>The original waste management strategy is located in the ‘Cascade Peak Construction Waste Management Policy and Procedures v1-1 Handout.</w:t>
            </w:r>
            <w:r>
              <w:rPr>
                <w:rFonts w:ascii="Arial" w:hAnsi="Arial" w:eastAsia="Calibri" w:cs="Arial"/>
                <w:i/>
                <w:iCs/>
                <w:sz w:val="22"/>
                <w:szCs w:val="22"/>
              </w:rPr>
              <w:t xml:space="preserve"> </w:t>
            </w:r>
          </w:p>
          <w:p>
            <w:pPr>
              <w:jc w:val="left"/>
              <w:rPr>
                <w:rFonts w:ascii="Arial" w:hAnsi="Arial" w:eastAsia="Calibri" w:cs="Arial"/>
                <w:sz w:val="22"/>
                <w:szCs w:val="22"/>
              </w:rPr>
            </w:pPr>
            <w:r>
              <w:rPr>
                <w:rFonts w:ascii="Arial" w:hAnsi="Arial" w:eastAsia="Calibri" w:cs="Arial"/>
                <w:sz w:val="22"/>
                <w:szCs w:val="22"/>
              </w:rPr>
              <w:tab/>
            </w:r>
          </w:p>
          <w:p>
            <w:pPr>
              <w:jc w:val="left"/>
              <w:rPr>
                <w:rFonts w:ascii="Arial" w:hAnsi="Arial" w:eastAsia="Calibri" w:cs="Arial"/>
                <w:sz w:val="22"/>
                <w:szCs w:val="22"/>
              </w:rPr>
            </w:pPr>
            <w:r>
              <w:rPr>
                <w:rFonts w:ascii="Arial" w:hAnsi="Arial" w:eastAsia="Calibri" w:cs="Arial"/>
                <w:sz w:val="22"/>
                <w:szCs w:val="22"/>
              </w:rPr>
              <w:t xml:space="preserve">Include the following strategies for minimising waste: </w:t>
            </w:r>
          </w:p>
          <w:p>
            <w:pPr>
              <w:pStyle w:val="30"/>
              <w:numPr>
                <w:ilvl w:val="0"/>
                <w:numId w:val="37"/>
              </w:numPr>
              <w:jc w:val="left"/>
              <w:rPr>
                <w:rFonts w:ascii="Arial" w:hAnsi="Arial" w:eastAsia="Calibri" w:cs="Arial"/>
                <w:sz w:val="22"/>
                <w:szCs w:val="22"/>
              </w:rPr>
            </w:pPr>
            <w:r>
              <w:rPr>
                <w:rFonts w:ascii="Arial" w:hAnsi="Arial" w:eastAsia="Calibri" w:cs="Arial"/>
                <w:sz w:val="22"/>
                <w:szCs w:val="22"/>
              </w:rPr>
              <w:t>A strategy for minimising the amount of site excavation disposed of in a landfill</w:t>
            </w:r>
          </w:p>
          <w:p>
            <w:pPr>
              <w:pStyle w:val="30"/>
              <w:numPr>
                <w:ilvl w:val="0"/>
                <w:numId w:val="37"/>
              </w:numPr>
              <w:jc w:val="left"/>
              <w:rPr>
                <w:rFonts w:ascii="Arial" w:hAnsi="Arial" w:eastAsia="Calibri" w:cs="Arial"/>
                <w:sz w:val="22"/>
                <w:szCs w:val="22"/>
              </w:rPr>
            </w:pPr>
            <w:r>
              <w:rPr>
                <w:rFonts w:ascii="Arial" w:hAnsi="Arial" w:eastAsia="Calibri" w:cs="Arial"/>
                <w:sz w:val="22"/>
                <w:szCs w:val="22"/>
              </w:rPr>
              <w:t>A strategy for minimising the amount of other materials disposed of in a landfill</w:t>
            </w:r>
          </w:p>
          <w:p>
            <w:pPr>
              <w:pStyle w:val="30"/>
              <w:numPr>
                <w:ilvl w:val="0"/>
                <w:numId w:val="37"/>
              </w:numPr>
              <w:jc w:val="left"/>
              <w:rPr>
                <w:rFonts w:ascii="Arial" w:hAnsi="Arial" w:eastAsia="Calibri" w:cs="Arial"/>
                <w:sz w:val="22"/>
                <w:szCs w:val="22"/>
              </w:rPr>
            </w:pPr>
            <w:r>
              <w:rPr>
                <w:rFonts w:ascii="Arial" w:hAnsi="Arial" w:eastAsia="Calibri" w:cs="Arial"/>
                <w:sz w:val="22"/>
                <w:szCs w:val="22"/>
              </w:rPr>
              <w:t>A strategy for minimising litter</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Each strategy must contain the following information relevant to the strategy:</w:t>
            </w:r>
          </w:p>
          <w:p>
            <w:pPr>
              <w:pStyle w:val="30"/>
              <w:numPr>
                <w:ilvl w:val="0"/>
                <w:numId w:val="38"/>
              </w:numPr>
              <w:jc w:val="left"/>
              <w:rPr>
                <w:rFonts w:ascii="Arial" w:hAnsi="Arial" w:eastAsia="Calibri" w:cs="Arial"/>
                <w:sz w:val="22"/>
                <w:szCs w:val="22"/>
              </w:rPr>
            </w:pPr>
            <w:r>
              <w:rPr>
                <w:rFonts w:ascii="Arial" w:hAnsi="Arial" w:eastAsia="Calibri" w:cs="Arial"/>
                <w:sz w:val="22"/>
                <w:szCs w:val="22"/>
              </w:rPr>
              <w:t>One (1) calculated cost to implement strategy</w:t>
            </w:r>
          </w:p>
          <w:p>
            <w:pPr>
              <w:pStyle w:val="30"/>
              <w:numPr>
                <w:ilvl w:val="0"/>
                <w:numId w:val="38"/>
              </w:numPr>
              <w:jc w:val="left"/>
              <w:rPr>
                <w:rFonts w:ascii="Arial" w:hAnsi="Arial" w:eastAsia="Calibri" w:cs="Arial"/>
                <w:sz w:val="22"/>
                <w:szCs w:val="22"/>
              </w:rPr>
            </w:pPr>
            <w:r>
              <w:rPr>
                <w:rFonts w:ascii="Arial" w:hAnsi="Arial" w:eastAsia="Calibri" w:cs="Arial"/>
                <w:sz w:val="22"/>
                <w:szCs w:val="22"/>
              </w:rPr>
              <w:t>One (1) calculated potential saving</w:t>
            </w:r>
          </w:p>
          <w:p>
            <w:pPr>
              <w:pStyle w:val="30"/>
              <w:numPr>
                <w:ilvl w:val="0"/>
                <w:numId w:val="38"/>
              </w:numPr>
              <w:jc w:val="left"/>
              <w:rPr>
                <w:rFonts w:ascii="Arial" w:hAnsi="Arial" w:eastAsia="Calibri" w:cs="Arial"/>
                <w:sz w:val="22"/>
                <w:szCs w:val="22"/>
              </w:rPr>
            </w:pPr>
            <w:r>
              <w:rPr>
                <w:rFonts w:ascii="Arial" w:hAnsi="Arial" w:eastAsia="Calibri" w:cs="Arial"/>
                <w:sz w:val="22"/>
                <w:szCs w:val="22"/>
              </w:rPr>
              <w:t>One advantage compared to the original waste management strategy</w:t>
            </w:r>
          </w:p>
          <w:p>
            <w:pPr>
              <w:pStyle w:val="30"/>
              <w:numPr>
                <w:ilvl w:val="0"/>
                <w:numId w:val="38"/>
              </w:numPr>
              <w:jc w:val="left"/>
              <w:rPr>
                <w:rFonts w:ascii="Arial" w:hAnsi="Arial" w:eastAsia="Calibri" w:cs="Arial"/>
                <w:sz w:val="22"/>
                <w:szCs w:val="22"/>
              </w:rPr>
            </w:pPr>
            <w:r>
              <w:rPr>
                <w:rFonts w:ascii="Arial" w:hAnsi="Arial" w:eastAsia="Calibri" w:cs="Arial"/>
                <w:sz w:val="22"/>
                <w:szCs w:val="22"/>
              </w:rPr>
              <w:t>You must be the one to calculate and identify the items above.</w:t>
            </w:r>
          </w:p>
          <w:p>
            <w:pPr>
              <w:pStyle w:val="30"/>
              <w:numPr>
                <w:ilvl w:val="0"/>
                <w:numId w:val="38"/>
              </w:numPr>
              <w:jc w:val="left"/>
              <w:rPr>
                <w:rFonts w:ascii="Arial" w:hAnsi="Arial" w:eastAsia="Calibri" w:cs="Arial"/>
                <w:sz w:val="22"/>
                <w:szCs w:val="22"/>
              </w:rPr>
            </w:pPr>
            <w:r>
              <w:rPr>
                <w:rFonts w:ascii="Arial" w:hAnsi="Arial" w:eastAsia="Calibri" w:cs="Arial"/>
                <w:sz w:val="22"/>
                <w:szCs w:val="22"/>
              </w:rPr>
              <w:t>Comply with the information that you identified in Activities 1 &amp; 2.</w:t>
            </w:r>
          </w:p>
          <w:p>
            <w:pPr>
              <w:jc w:val="left"/>
              <w:rPr>
                <w:rFonts w:ascii="Arial" w:hAnsi="Arial" w:eastAsia="Calibri" w:cs="Arial"/>
                <w:sz w:val="22"/>
                <w:szCs w:val="22"/>
              </w:rPr>
            </w:pPr>
          </w:p>
          <w:p>
            <w:pPr>
              <w:jc w:val="left"/>
              <w:rPr>
                <w:rFonts w:ascii="Arial" w:hAnsi="Arial" w:eastAsia="Calibri" w:cs="Arial"/>
                <w:sz w:val="22"/>
                <w:szCs w:val="22"/>
              </w:rPr>
            </w:pPr>
          </w:p>
        </w:tc>
      </w:tr>
    </w:tbl>
    <w:p>
      <w:pPr>
        <w:jc w:val="left"/>
        <w:rPr>
          <w:rFonts w:ascii="Arial" w:hAnsi="Arial" w:eastAsia="Calibri" w:cs="Arial"/>
          <w:sz w:val="18"/>
          <w:szCs w:val="18"/>
        </w:rPr>
      </w:pPr>
    </w:p>
    <w:tbl>
      <w:tblPr>
        <w:tblStyle w:val="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39"/>
              </w:numPr>
              <w:ind w:left="448"/>
              <w:jc w:val="left"/>
              <w:rPr>
                <w:rFonts w:ascii="Arial" w:hAnsi="Arial" w:eastAsia="Calibri" w:cs="Arial"/>
                <w:sz w:val="22"/>
                <w:szCs w:val="22"/>
              </w:rPr>
            </w:pPr>
            <w:r>
              <w:rPr>
                <w:rFonts w:ascii="Arial" w:hAnsi="Arial" w:eastAsia="Calibri" w:cs="Arial"/>
                <w:b/>
                <w:sz w:val="22"/>
                <w:szCs w:val="22"/>
              </w:rPr>
              <w:t>Strategy for minimising the amount of site excavation disposed of in a landfill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trPr>
        <w:tc>
          <w:tcPr>
            <w:tcW w:w="9016" w:type="dxa"/>
            <w:shd w:val="clear" w:color="auto" w:fill="auto"/>
          </w:tcPr>
          <w:p>
            <w:pPr>
              <w:tabs>
                <w:tab w:val="left" w:pos="180"/>
              </w:tabs>
              <w:spacing w:line="276" w:lineRule="auto"/>
              <w:ind w:right="29"/>
              <w:jc w:val="left"/>
              <w:rPr>
                <w:rFonts w:ascii="Arial" w:hAnsi="Arial" w:eastAsia="Calibri" w:cs="Arial"/>
                <w:sz w:val="22"/>
                <w:szCs w:val="22"/>
              </w:rPr>
            </w:pPr>
            <w:permStart w:id="120" w:edGrp="everyone"/>
            <w:r>
              <w:rPr>
                <w:rFonts w:hint="eastAsia" w:ascii="Arial" w:hAnsi="Arial" w:eastAsia="Calibri" w:cs="Arial"/>
                <w:sz w:val="22"/>
                <w:szCs w:val="22"/>
              </w:rPr>
              <w:t>use the excavated dirt in other ways instead of transporting it to a landfill and dumping it there.</w:t>
            </w:r>
            <w:permEnd w:id="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0"/>
              </w:numPr>
              <w:jc w:val="left"/>
              <w:rPr>
                <w:rFonts w:ascii="Arial" w:hAnsi="Arial" w:eastAsia="Calibri" w:cs="Arial"/>
                <w:b/>
                <w:sz w:val="22"/>
                <w:szCs w:val="22"/>
              </w:rPr>
            </w:pPr>
            <w:r>
              <w:rPr>
                <w:rFonts w:ascii="Arial" w:hAnsi="Arial" w:eastAsia="Calibri" w:cs="Arial"/>
                <w:b/>
                <w:sz w:val="22"/>
                <w:szCs w:val="22"/>
              </w:rPr>
              <w:t>Calculated cost to implement strategy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016" w:type="dxa"/>
          </w:tcPr>
          <w:p>
            <w:pPr>
              <w:jc w:val="left"/>
              <w:rPr>
                <w:rFonts w:ascii="Arial" w:hAnsi="Arial" w:eastAsia="Calibri" w:cs="Arial"/>
                <w:sz w:val="22"/>
                <w:szCs w:val="22"/>
              </w:rPr>
            </w:pPr>
            <w:permStart w:id="121" w:edGrp="everyone"/>
            <w:r>
              <w:rPr>
                <w:rFonts w:hint="eastAsia" w:ascii="Arial" w:hAnsi="Arial" w:eastAsia="宋体" w:cs="Arial"/>
                <w:sz w:val="22"/>
                <w:szCs w:val="22"/>
                <w:lang w:val="en-US" w:eastAsia="zh-CN"/>
              </w:rPr>
              <w:t>$25000</w:t>
            </w:r>
            <w:perm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0"/>
              </w:numPr>
              <w:jc w:val="left"/>
              <w:rPr>
                <w:rFonts w:ascii="Arial" w:hAnsi="Arial" w:eastAsia="Calibri" w:cs="Arial"/>
                <w:b/>
                <w:bCs/>
                <w:sz w:val="22"/>
                <w:szCs w:val="22"/>
              </w:rPr>
            </w:pPr>
            <w:r>
              <w:rPr>
                <w:rFonts w:ascii="Arial" w:hAnsi="Arial" w:eastAsia="Calibri" w:cs="Arial"/>
                <w:b/>
                <w:bCs/>
                <w:sz w:val="22"/>
                <w:szCs w:val="22"/>
              </w:rPr>
              <w:t>Calculated potential saving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016" w:type="dxa"/>
          </w:tcPr>
          <w:p>
            <w:pPr>
              <w:jc w:val="left"/>
              <w:rPr>
                <w:rFonts w:ascii="Arial" w:hAnsi="Arial" w:eastAsia="Calibri" w:cs="Arial"/>
                <w:sz w:val="22"/>
                <w:szCs w:val="22"/>
              </w:rPr>
            </w:pPr>
            <w:permStart w:id="122" w:edGrp="everyone"/>
            <w:r>
              <w:rPr>
                <w:rFonts w:hint="eastAsia" w:ascii="Arial" w:hAnsi="Arial" w:eastAsia="宋体" w:cs="Arial"/>
                <w:sz w:val="22"/>
                <w:szCs w:val="22"/>
                <w:lang w:val="en-US" w:eastAsia="zh-CN"/>
              </w:rPr>
              <w:t>$20000</w:t>
            </w:r>
            <w:permEnd w:id="1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0"/>
              </w:numPr>
              <w:jc w:val="left"/>
              <w:rPr>
                <w:rFonts w:ascii="Arial" w:hAnsi="Arial" w:eastAsia="Calibri" w:cs="Arial"/>
                <w:sz w:val="22"/>
                <w:szCs w:val="22"/>
              </w:rPr>
            </w:pPr>
            <w:r>
              <w:rPr>
                <w:rFonts w:ascii="Arial" w:hAnsi="Arial" w:eastAsia="Calibri" w:cs="Arial"/>
                <w:b/>
                <w:sz w:val="22"/>
                <w:szCs w:val="22"/>
              </w:rPr>
              <w:t>Advantage compared to the original waste management strategy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9016" w:type="dxa"/>
          </w:tcPr>
          <w:p>
            <w:pPr>
              <w:jc w:val="left"/>
              <w:rPr>
                <w:rFonts w:ascii="Arial" w:hAnsi="Arial" w:eastAsia="Calibri" w:cs="Arial"/>
                <w:sz w:val="22"/>
                <w:szCs w:val="22"/>
              </w:rPr>
            </w:pPr>
            <w:permStart w:id="123" w:edGrp="everyone"/>
            <w:r>
              <w:rPr>
                <w:rFonts w:hint="eastAsia" w:ascii="Arial" w:hAnsi="Arial" w:eastAsia="宋体" w:cs="Arial"/>
                <w:sz w:val="22"/>
                <w:szCs w:val="22"/>
                <w:lang w:val="en-US" w:eastAsia="zh-CN"/>
              </w:rPr>
              <w:t xml:space="preserve">Do not need to pay transportation </w:t>
            </w:r>
            <w:permEnd w:id="123"/>
          </w:p>
        </w:tc>
      </w:tr>
    </w:tbl>
    <w:p/>
    <w:tbl>
      <w:tblPr>
        <w:tblStyle w:val="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016" w:type="dxa"/>
            <w:shd w:val="clear" w:color="auto" w:fill="D9D9D9"/>
            <w:vAlign w:val="center"/>
          </w:tcPr>
          <w:p>
            <w:pPr>
              <w:pStyle w:val="30"/>
              <w:keepNext/>
              <w:numPr>
                <w:ilvl w:val="0"/>
                <w:numId w:val="39"/>
              </w:numPr>
              <w:ind w:left="448"/>
              <w:jc w:val="left"/>
              <w:rPr>
                <w:rFonts w:ascii="Arial" w:hAnsi="Arial" w:eastAsia="Calibri" w:cs="Arial"/>
                <w:sz w:val="22"/>
                <w:szCs w:val="22"/>
              </w:rPr>
            </w:pPr>
            <w:r>
              <w:rPr>
                <w:rFonts w:ascii="Arial" w:hAnsi="Arial" w:eastAsia="Calibri" w:cs="Arial"/>
                <w:b/>
                <w:sz w:val="22"/>
                <w:szCs w:val="22"/>
              </w:rPr>
              <w:t>Strategy for minimising the amount of other materials disposed of in a landfill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16" w:type="dxa"/>
          </w:tcPr>
          <w:p>
            <w:pPr>
              <w:jc w:val="left"/>
              <w:rPr>
                <w:rFonts w:hint="eastAsia" w:ascii="Arial" w:hAnsi="Arial" w:eastAsia="Calibri" w:cs="Arial"/>
                <w:sz w:val="22"/>
                <w:szCs w:val="22"/>
              </w:rPr>
            </w:pPr>
            <w:permStart w:id="124" w:edGrp="everyone"/>
            <w:r>
              <w:rPr>
                <w:rFonts w:hint="eastAsia" w:ascii="Arial" w:hAnsi="Arial" w:eastAsia="Calibri" w:cs="Arial"/>
                <w:sz w:val="22"/>
                <w:szCs w:val="22"/>
              </w:rPr>
              <w:t>Use a reusable bottle/cup for beverages on-the-go. ...</w:t>
            </w:r>
          </w:p>
          <w:p>
            <w:pPr>
              <w:jc w:val="left"/>
              <w:rPr>
                <w:rFonts w:hint="eastAsia" w:ascii="Arial" w:hAnsi="Arial" w:eastAsia="Calibri" w:cs="Arial"/>
                <w:sz w:val="22"/>
                <w:szCs w:val="22"/>
              </w:rPr>
            </w:pPr>
            <w:r>
              <w:rPr>
                <w:rFonts w:hint="eastAsia" w:ascii="Arial" w:hAnsi="Arial" w:eastAsia="Calibri" w:cs="Arial"/>
                <w:sz w:val="22"/>
                <w:szCs w:val="22"/>
              </w:rPr>
              <w:t>Use reusable grocery bags, and not just for groceries. ...</w:t>
            </w:r>
          </w:p>
          <w:p>
            <w:pPr>
              <w:jc w:val="left"/>
              <w:rPr>
                <w:rFonts w:hint="eastAsia" w:ascii="Arial" w:hAnsi="Arial" w:eastAsia="Calibri" w:cs="Arial"/>
                <w:sz w:val="22"/>
                <w:szCs w:val="22"/>
              </w:rPr>
            </w:pPr>
            <w:r>
              <w:rPr>
                <w:rFonts w:hint="eastAsia" w:ascii="Arial" w:hAnsi="Arial" w:eastAsia="Calibri" w:cs="Arial"/>
                <w:sz w:val="22"/>
                <w:szCs w:val="22"/>
              </w:rPr>
              <w:t>Purchase wisely and recycle. ...</w:t>
            </w:r>
          </w:p>
          <w:p>
            <w:pPr>
              <w:jc w:val="left"/>
              <w:rPr>
                <w:rFonts w:hint="eastAsia" w:ascii="Arial" w:hAnsi="Arial" w:eastAsia="Calibri" w:cs="Arial"/>
                <w:sz w:val="22"/>
                <w:szCs w:val="22"/>
              </w:rPr>
            </w:pPr>
            <w:r>
              <w:rPr>
                <w:rFonts w:hint="eastAsia" w:ascii="Arial" w:hAnsi="Arial" w:eastAsia="Calibri" w:cs="Arial"/>
                <w:sz w:val="22"/>
                <w:szCs w:val="22"/>
              </w:rPr>
              <w:t>Compost it! ...</w:t>
            </w:r>
          </w:p>
          <w:p>
            <w:pPr>
              <w:jc w:val="left"/>
              <w:rPr>
                <w:rFonts w:hint="eastAsia" w:ascii="Arial" w:hAnsi="Arial" w:eastAsia="Calibri" w:cs="Arial"/>
                <w:sz w:val="22"/>
                <w:szCs w:val="22"/>
              </w:rPr>
            </w:pPr>
            <w:r>
              <w:rPr>
                <w:rFonts w:hint="eastAsia" w:ascii="Arial" w:hAnsi="Arial" w:eastAsia="Calibri" w:cs="Arial"/>
                <w:sz w:val="22"/>
                <w:szCs w:val="22"/>
              </w:rPr>
              <w:t>Avoid single-use food and drink containers and utensils. ...</w:t>
            </w:r>
          </w:p>
          <w:p>
            <w:pPr>
              <w:jc w:val="left"/>
              <w:rPr>
                <w:rFonts w:ascii="Arial" w:hAnsi="Arial" w:eastAsia="Calibri" w:cs="Arial"/>
                <w:sz w:val="22"/>
                <w:szCs w:val="22"/>
              </w:rPr>
            </w:pPr>
            <w:r>
              <w:rPr>
                <w:rFonts w:hint="eastAsia" w:ascii="Arial" w:hAnsi="Arial" w:eastAsia="Calibri" w:cs="Arial"/>
                <w:sz w:val="22"/>
                <w:szCs w:val="22"/>
              </w:rPr>
              <w:t>Buy secondhand items and donate used goods.</w:t>
            </w:r>
            <w:permEnd w:id="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1"/>
              </w:numPr>
              <w:jc w:val="left"/>
              <w:rPr>
                <w:rFonts w:ascii="Arial" w:hAnsi="Arial" w:eastAsia="Calibri" w:cs="Arial"/>
                <w:b/>
                <w:sz w:val="22"/>
                <w:szCs w:val="22"/>
              </w:rPr>
            </w:pPr>
            <w:r>
              <w:rPr>
                <w:rFonts w:ascii="Arial" w:hAnsi="Arial" w:eastAsia="Calibri" w:cs="Arial"/>
                <w:b/>
                <w:sz w:val="22"/>
                <w:szCs w:val="22"/>
              </w:rPr>
              <w:t>Calculated cost to implement strategy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jc w:val="left"/>
              <w:rPr>
                <w:rFonts w:ascii="Arial" w:hAnsi="Arial" w:eastAsia="Calibri" w:cs="Arial"/>
                <w:sz w:val="22"/>
                <w:szCs w:val="22"/>
              </w:rPr>
            </w:pPr>
            <w:permStart w:id="125" w:edGrp="everyone"/>
            <w:r>
              <w:rPr>
                <w:rFonts w:hint="eastAsia" w:ascii="Arial" w:hAnsi="Arial" w:eastAsia="宋体" w:cs="Arial"/>
                <w:sz w:val="22"/>
                <w:szCs w:val="22"/>
                <w:lang w:val="en-US" w:eastAsia="zh-CN"/>
              </w:rPr>
              <w:t>$25000</w:t>
            </w:r>
            <w:permEnd w:id="1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1"/>
              </w:numPr>
              <w:jc w:val="left"/>
              <w:rPr>
                <w:rFonts w:ascii="Arial" w:hAnsi="Arial" w:eastAsia="Calibri" w:cs="Arial"/>
                <w:b/>
                <w:bCs/>
                <w:sz w:val="22"/>
                <w:szCs w:val="22"/>
              </w:rPr>
            </w:pPr>
            <w:r>
              <w:rPr>
                <w:rFonts w:ascii="Arial" w:hAnsi="Arial" w:eastAsia="Calibri" w:cs="Arial"/>
                <w:b/>
                <w:bCs/>
                <w:sz w:val="22"/>
                <w:szCs w:val="22"/>
              </w:rPr>
              <w:t>Calculated potential saving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jc w:val="left"/>
              <w:rPr>
                <w:rFonts w:ascii="Arial" w:hAnsi="Arial" w:eastAsia="Calibri" w:cs="Arial"/>
                <w:sz w:val="22"/>
                <w:szCs w:val="22"/>
              </w:rPr>
            </w:pPr>
            <w:permStart w:id="126" w:edGrp="everyone"/>
            <w:r>
              <w:rPr>
                <w:rFonts w:hint="eastAsia" w:ascii="Arial" w:hAnsi="Arial" w:eastAsia="宋体" w:cs="Arial"/>
                <w:sz w:val="22"/>
                <w:szCs w:val="22"/>
                <w:lang w:val="en-US" w:eastAsia="zh-CN"/>
              </w:rPr>
              <w:t>$20000</w:t>
            </w:r>
            <w:permEnd w:id="1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1"/>
              </w:numPr>
              <w:jc w:val="left"/>
              <w:rPr>
                <w:rFonts w:ascii="Arial" w:hAnsi="Arial" w:eastAsia="Calibri" w:cs="Arial"/>
                <w:sz w:val="22"/>
                <w:szCs w:val="22"/>
              </w:rPr>
            </w:pPr>
            <w:r>
              <w:rPr>
                <w:rFonts w:ascii="Arial" w:hAnsi="Arial" w:eastAsia="Calibri" w:cs="Arial"/>
                <w:b/>
                <w:sz w:val="22"/>
                <w:szCs w:val="22"/>
              </w:rPr>
              <w:t>Advantage compared to the original waste management strategy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016" w:type="dxa"/>
          </w:tcPr>
          <w:p>
            <w:pPr>
              <w:jc w:val="left"/>
              <w:rPr>
                <w:rFonts w:ascii="Arial" w:hAnsi="Arial" w:eastAsia="Calibri" w:cs="Arial"/>
                <w:sz w:val="22"/>
                <w:szCs w:val="22"/>
              </w:rPr>
            </w:pPr>
            <w:permStart w:id="127" w:edGrp="everyone"/>
            <w:r>
              <w:rPr>
                <w:rFonts w:hint="eastAsia" w:ascii="Arial" w:hAnsi="Arial" w:eastAsia="宋体" w:cs="Arial"/>
                <w:sz w:val="22"/>
                <w:szCs w:val="22"/>
                <w:lang w:val="en-US" w:eastAsia="zh-CN"/>
              </w:rPr>
              <w:t xml:space="preserve">Minimizing the environmental impact </w:t>
            </w:r>
            <w:permEnd w:id="127"/>
          </w:p>
        </w:tc>
      </w:tr>
    </w:tbl>
    <w:p/>
    <w:tbl>
      <w:tblPr>
        <w:tblStyle w:val="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39"/>
              </w:numPr>
              <w:ind w:left="448"/>
              <w:jc w:val="left"/>
              <w:rPr>
                <w:rFonts w:ascii="Arial" w:hAnsi="Arial" w:eastAsia="Calibri" w:cs="Arial"/>
                <w:sz w:val="22"/>
                <w:szCs w:val="22"/>
              </w:rPr>
            </w:pPr>
            <w:r>
              <w:rPr>
                <w:rFonts w:ascii="Arial" w:hAnsi="Arial" w:eastAsia="Calibri" w:cs="Arial"/>
                <w:b/>
                <w:sz w:val="22"/>
                <w:szCs w:val="22"/>
              </w:rPr>
              <w:t>Strategy for minimising litter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9016" w:type="dxa"/>
          </w:tcPr>
          <w:p>
            <w:pPr>
              <w:jc w:val="left"/>
              <w:rPr>
                <w:rFonts w:ascii="Arial" w:hAnsi="Arial" w:eastAsia="Calibri" w:cs="Arial"/>
                <w:sz w:val="22"/>
                <w:szCs w:val="22"/>
              </w:rPr>
            </w:pPr>
            <w:permStart w:id="128" w:edGrp="everyone"/>
            <w:r>
              <w:rPr>
                <w:rFonts w:hint="eastAsia" w:ascii="Arial" w:hAnsi="Arial" w:eastAsia="宋体" w:cs="Arial"/>
                <w:sz w:val="22"/>
                <w:szCs w:val="22"/>
                <w:lang w:val="en-US" w:eastAsia="zh-CN"/>
              </w:rPr>
              <w:t xml:space="preserve">Select the reachable material as much as possible </w:t>
            </w:r>
            <w:permEnd w:id="1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2"/>
              </w:numPr>
              <w:jc w:val="left"/>
              <w:rPr>
                <w:rFonts w:ascii="Arial" w:hAnsi="Arial" w:eastAsia="Calibri" w:cs="Arial"/>
                <w:b/>
                <w:sz w:val="22"/>
                <w:szCs w:val="22"/>
              </w:rPr>
            </w:pPr>
            <w:r>
              <w:rPr>
                <w:rFonts w:ascii="Arial" w:hAnsi="Arial" w:eastAsia="Calibri" w:cs="Arial"/>
                <w:b/>
                <w:sz w:val="22"/>
                <w:szCs w:val="22"/>
              </w:rPr>
              <w:t>Calculated cost to implement strategy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jc w:val="left"/>
              <w:rPr>
                <w:rFonts w:ascii="Arial" w:hAnsi="Arial" w:eastAsia="Calibri" w:cs="Arial"/>
                <w:sz w:val="22"/>
                <w:szCs w:val="22"/>
              </w:rPr>
            </w:pPr>
            <w:permStart w:id="129" w:edGrp="everyone"/>
            <w:r>
              <w:rPr>
                <w:rFonts w:hint="eastAsia" w:ascii="Arial" w:hAnsi="Arial" w:eastAsia="宋体" w:cs="Arial"/>
                <w:sz w:val="22"/>
                <w:szCs w:val="22"/>
                <w:lang w:val="en-US" w:eastAsia="zh-CN"/>
              </w:rPr>
              <w:t>$25000</w:t>
            </w:r>
            <w:perm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2"/>
              </w:numPr>
              <w:jc w:val="left"/>
              <w:rPr>
                <w:rFonts w:ascii="Arial" w:hAnsi="Arial" w:eastAsia="Calibri" w:cs="Arial"/>
                <w:b/>
                <w:bCs/>
                <w:sz w:val="22"/>
                <w:szCs w:val="22"/>
              </w:rPr>
            </w:pPr>
            <w:r>
              <w:rPr>
                <w:rFonts w:ascii="Arial" w:hAnsi="Arial" w:eastAsia="Calibri" w:cs="Arial"/>
                <w:b/>
                <w:bCs/>
                <w:sz w:val="22"/>
                <w:szCs w:val="22"/>
              </w:rPr>
              <w:t>Calculated potential saving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9016" w:type="dxa"/>
          </w:tcPr>
          <w:p>
            <w:pPr>
              <w:jc w:val="left"/>
              <w:rPr>
                <w:rFonts w:ascii="Arial" w:hAnsi="Arial" w:eastAsia="Calibri" w:cs="Arial"/>
                <w:sz w:val="22"/>
                <w:szCs w:val="22"/>
              </w:rPr>
            </w:pPr>
            <w:permStart w:id="130" w:edGrp="everyone"/>
            <w:r>
              <w:rPr>
                <w:rFonts w:hint="eastAsia" w:ascii="Arial" w:hAnsi="Arial" w:eastAsia="宋体" w:cs="Arial"/>
                <w:sz w:val="22"/>
                <w:szCs w:val="22"/>
                <w:lang w:val="en-US" w:eastAsia="zh-CN"/>
              </w:rPr>
              <w:t>$2000</w:t>
            </w:r>
            <w:permEnd w:id="130"/>
            <w:bookmarkStart w:id="43" w:name="_GoBack"/>
            <w:bookmarkEnd w:id="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pStyle w:val="30"/>
              <w:keepNext/>
              <w:numPr>
                <w:ilvl w:val="0"/>
                <w:numId w:val="42"/>
              </w:numPr>
              <w:jc w:val="left"/>
              <w:rPr>
                <w:rFonts w:ascii="Arial" w:hAnsi="Arial" w:eastAsia="Calibri" w:cs="Arial"/>
                <w:sz w:val="22"/>
                <w:szCs w:val="22"/>
              </w:rPr>
            </w:pPr>
            <w:r>
              <w:rPr>
                <w:rFonts w:ascii="Arial" w:hAnsi="Arial" w:eastAsia="Calibri" w:cs="Arial"/>
                <w:b/>
                <w:sz w:val="22"/>
                <w:szCs w:val="22"/>
              </w:rPr>
              <w:t>Advantage compared to the original waste management strategy (x1)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016" w:type="dxa"/>
          </w:tcPr>
          <w:p>
            <w:pPr>
              <w:jc w:val="left"/>
              <w:rPr>
                <w:rFonts w:ascii="Arial" w:hAnsi="Arial" w:eastAsia="Calibri" w:cs="Arial"/>
                <w:sz w:val="22"/>
                <w:szCs w:val="22"/>
              </w:rPr>
            </w:pPr>
            <w:permStart w:id="131" w:edGrp="everyone"/>
            <w:permEnd w:id="131"/>
          </w:p>
        </w:tc>
      </w:tr>
    </w:tbl>
    <w:p>
      <w:pPr>
        <w:rPr>
          <w:rFonts w:ascii="Arial" w:hAnsi="Arial" w:cs="Arial"/>
          <w:sz w:val="22"/>
          <w:szCs w:val="22"/>
        </w:rPr>
      </w:pP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rPr>
                  <w:rFonts w:ascii="Arial" w:hAnsi="Arial" w:cs="Arial"/>
                  <w:sz w:val="44"/>
                  <w:szCs w:val="44"/>
                </w:rPr>
              </w:sdtEndPr>
              <w:sdtContent>
                <w:permStart w:id="132" w:edGrp="everyone"/>
                <w:r>
                  <w:rPr>
                    <w:rFonts w:ascii="Arial" w:hAnsi="Arial" w:cs="Arial"/>
                    <w:sz w:val="44"/>
                    <w:szCs w:val="44"/>
                  </w:rPr>
                  <w:sym w:font="Wingdings" w:char="F0A8"/>
                </w:r>
                <w:permEnd w:id="132"/>
              </w:sdtContent>
            </w:sdt>
          </w:p>
        </w:tc>
      </w:tr>
    </w:tbl>
    <w:p>
      <w:pPr>
        <w:rPr>
          <w:rFonts w:ascii="Arial" w:hAnsi="Arial" w:cs="Arial"/>
          <w:sz w:val="10"/>
          <w:szCs w:val="10"/>
        </w:rPr>
      </w:pPr>
    </w:p>
    <w:p>
      <w:pPr>
        <w:pStyle w:val="34"/>
        <w:sectPr>
          <w:headerReference r:id="rId9" w:type="default"/>
          <w:headerReference r:id="rId10" w:type="even"/>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CPCCBC4021</w:t>
          </w:r>
        </w:sdtContent>
      </w:sdt>
      <w:r>
        <w:rPr>
          <w:szCs w:val="32"/>
        </w:rPr>
        <w:t xml:space="preserve"> </w:t>
      </w:r>
    </w:p>
    <w:p>
      <w:pPr>
        <w:pStyle w:val="27"/>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Minimise waste on the building and construction site</w:t>
          </w:r>
        </w:sdtContent>
      </w:sdt>
    </w:p>
    <w:p>
      <w:pPr>
        <w:pStyle w:val="27"/>
        <w:rPr>
          <w:rFonts w:ascii="Arial" w:hAnsi="Arial" w:cs="Arial"/>
          <w:b w:val="0"/>
          <w:bCs/>
          <w:sz w:val="20"/>
        </w:rPr>
      </w:pPr>
    </w:p>
    <w:p>
      <w:pPr>
        <w:pStyle w:val="27"/>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133" w:edGrp="everyone"/>
            <w:r>
              <w:rPr>
                <w:rFonts w:hint="eastAsia" w:ascii="Arial" w:hAnsi="Arial" w:eastAsia="宋体" w:cs="Arial"/>
                <w:sz w:val="22"/>
                <w:szCs w:val="22"/>
                <w:lang w:val="en-US" w:eastAsia="zh-CN"/>
              </w:rPr>
              <w:t>Dawei Yang</w:t>
            </w:r>
            <w:permEnd w:id="133"/>
          </w:p>
        </w:tc>
      </w:tr>
    </w:tbl>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6"/>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1348"/>
        <w:gridCol w:w="1417"/>
        <w:gridCol w:w="2521"/>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189"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348"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189"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348" w:type="dxa"/>
            <w:vMerge w:val="continue"/>
            <w:tcBorders>
              <w:bottom w:val="single" w:color="auto" w:sz="4" w:space="0"/>
            </w:tcBorders>
            <w:vAlign w:val="center"/>
          </w:tcPr>
          <w:p>
            <w:pPr>
              <w:ind w:right="-24"/>
              <w:jc w:val="center"/>
              <w:rPr>
                <w:rFonts w:ascii="Arial" w:hAnsi="Arial" w:cs="Arial"/>
                <w:sz w:val="19"/>
                <w:szCs w:val="19"/>
              </w:rPr>
            </w:pPr>
          </w:p>
        </w:tc>
        <w:tc>
          <w:tcPr>
            <w:tcW w:w="1417" w:type="dxa"/>
            <w:vMerge w:val="continue"/>
            <w:shd w:val="clear" w:color="auto" w:fill="F1F1F1" w:themeFill="background1" w:themeFillShade="F2"/>
          </w:tcPr>
          <w:p>
            <w:pPr>
              <w:ind w:right="-24"/>
              <w:jc w:val="center"/>
              <w:rPr>
                <w:rFonts w:ascii="Arial" w:hAnsi="Arial" w:cs="Arial"/>
                <w:sz w:val="19"/>
                <w:szCs w:val="19"/>
              </w:rPr>
            </w:pPr>
          </w:p>
        </w:tc>
        <w:tc>
          <w:tcPr>
            <w:tcW w:w="2521"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189" w:type="dxa"/>
            <w:tcBorders>
              <w:top w:val="single" w:color="auto" w:sz="4" w:space="0"/>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1)</w:t>
            </w:r>
          </w:p>
        </w:tc>
        <w:tc>
          <w:tcPr>
            <w:tcW w:w="1348" w:type="dxa"/>
            <w:tcBorders>
              <w:top w:val="single" w:color="auto" w:sz="4" w:space="0"/>
            </w:tcBorders>
            <w:vAlign w:val="center"/>
          </w:tcPr>
          <w:p>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rPr>
                  <w:rFonts w:ascii="Arial" w:hAnsi="Arial" w:cs="Arial"/>
                  <w:sz w:val="22"/>
                  <w:szCs w:val="22"/>
                </w:rPr>
              </w:sdtEndPr>
              <w:sdtContent>
                <w:permStart w:id="134" w:edGrp="everyone"/>
                <w:r>
                  <w:rPr>
                    <w:rStyle w:val="41"/>
                    <w:color w:val="7F7F7F" w:themeColor="background1" w:themeShade="80"/>
                    <w:sz w:val="22"/>
                    <w:szCs w:val="22"/>
                  </w:rPr>
                  <w:t>Select Date.</w:t>
                </w:r>
                <w:permEnd w:id="134"/>
              </w:sdtContent>
            </w:sdt>
          </w:p>
        </w:tc>
        <w:tc>
          <w:tcPr>
            <w:tcW w:w="1417"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rPr>
                  <w:rFonts w:ascii="Arial" w:hAnsi="Arial" w:cs="Arial"/>
                  <w:sz w:val="28"/>
                  <w:szCs w:val="28"/>
                </w:rPr>
              </w:sdtEndPr>
              <w:sdtContent>
                <w:permStart w:id="135" w:edGrp="everyone"/>
                <w:r>
                  <w:rPr>
                    <w:rFonts w:ascii="Arial" w:hAnsi="Arial" w:cs="Arial"/>
                    <w:sz w:val="28"/>
                    <w:szCs w:val="28"/>
                  </w:rPr>
                  <w:sym w:font="Wingdings" w:char="F0A8"/>
                </w:r>
                <w:permEnd w:id="135"/>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136" w:edGrp="everyone"/>
                <w:r>
                  <w:rPr>
                    <w:rFonts w:ascii="Arial" w:hAnsi="Arial" w:cs="Arial"/>
                    <w:sz w:val="28"/>
                    <w:szCs w:val="28"/>
                  </w:rPr>
                  <w:sym w:font="Wingdings" w:char="F0A8"/>
                </w:r>
                <w:permEnd w:id="136"/>
              </w:sdtContent>
            </w:sdt>
            <w:r>
              <w:rPr>
                <w:rFonts w:ascii="Arial" w:hAnsi="Arial" w:cs="Arial"/>
                <w:sz w:val="28"/>
              </w:rPr>
              <w:t xml:space="preserve"> </w:t>
            </w:r>
            <w:r>
              <w:rPr>
                <w:rFonts w:ascii="Arial" w:hAnsi="Arial" w:cs="Arial"/>
                <w:sz w:val="19"/>
                <w:szCs w:val="19"/>
              </w:rPr>
              <w:t>Simulation</w:t>
            </w:r>
          </w:p>
        </w:tc>
        <w:tc>
          <w:tcPr>
            <w:tcW w:w="2521" w:type="dxa"/>
            <w:vAlign w:val="center"/>
          </w:tcPr>
          <w:p>
            <w:pPr>
              <w:ind w:right="-24"/>
              <w:jc w:val="left"/>
              <w:rPr>
                <w:rFonts w:ascii="Arial" w:hAnsi="Arial" w:cs="Arial"/>
                <w:sz w:val="22"/>
                <w:szCs w:val="22"/>
              </w:rPr>
            </w:pPr>
            <w:permStart w:id="137" w:edGrp="everyone"/>
            <w:permEnd w:id="137"/>
          </w:p>
        </w:tc>
        <w:tc>
          <w:tcPr>
            <w:tcW w:w="1287" w:type="dxa"/>
            <w:vAlign w:val="center"/>
          </w:tcPr>
          <w:p>
            <w:pPr>
              <w:ind w:right="-24"/>
              <w:jc w:val="center"/>
              <w:rPr>
                <w:rFonts w:ascii="Arial" w:hAnsi="Arial" w:cs="Arial"/>
                <w:sz w:val="40"/>
                <w:szCs w:val="28"/>
              </w:rPr>
            </w:pPr>
            <w:permStart w:id="138" w:edGrp="everyone"/>
            <w:sdt>
              <w:sdtPr>
                <w:rPr>
                  <w:rFonts w:ascii="Arial" w:hAnsi="Arial" w:cs="Arial"/>
                  <w:sz w:val="32"/>
                  <w:szCs w:val="22"/>
                </w:rPr>
                <w:id w:val="1646864799"/>
                <w14:checkbox>
                  <w14:checked w14:val="0"/>
                  <w14:checkedState w14:val="00FE" w14:font="Wingdings"/>
                  <w14:uncheckedState w14:val="00A8" w14:font="Wingdings"/>
                </w14:checkbox>
              </w:sdtPr>
              <w:sdtEndPr>
                <w:rPr>
                  <w:rFonts w:ascii="Arial" w:hAnsi="Arial" w:cs="Arial"/>
                  <w:sz w:val="32"/>
                  <w:szCs w:val="22"/>
                </w:rPr>
              </w:sdtEndPr>
              <w:sdtContent>
                <w:r>
                  <w:rPr>
                    <w:rFonts w:ascii="Arial" w:hAnsi="Arial" w:cs="Arial"/>
                    <w:sz w:val="32"/>
                    <w:szCs w:val="22"/>
                  </w:rPr>
                  <w:sym w:font="Wingdings" w:char="F0A8"/>
                </w:r>
                <w:permEnd w:id="138"/>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139" w:edGrp="everyone"/>
                <w:r>
                  <w:rPr>
                    <w:rFonts w:ascii="Arial" w:hAnsi="Arial" w:cs="Arial"/>
                    <w:sz w:val="32"/>
                    <w:szCs w:val="22"/>
                  </w:rPr>
                  <w:sym w:font="Wingdings" w:char="F0A8"/>
                </w:r>
                <w:permEnd w:id="139"/>
              </w:sdtContent>
            </w:sdt>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1189" w:type="dxa"/>
            <w:tcBorders>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2)</w:t>
            </w:r>
          </w:p>
        </w:tc>
        <w:tc>
          <w:tcPr>
            <w:tcW w:w="1348" w:type="dxa"/>
            <w:vAlign w:val="center"/>
          </w:tcPr>
          <w:p>
            <w:pPr>
              <w:ind w:right="-24"/>
              <w:jc w:val="center"/>
              <w:rPr>
                <w:rFonts w:ascii="Arial" w:hAnsi="Arial" w:cs="Arial"/>
                <w:sz w:val="19"/>
                <w:szCs w:val="19"/>
                <w:highlight w:val="yellow"/>
              </w:rPr>
            </w:pPr>
            <w:sdt>
              <w:sdtPr>
                <w:rPr>
                  <w:rFonts w:ascii="Arial" w:hAnsi="Arial" w:cs="Arial"/>
                  <w:sz w:val="22"/>
                  <w:szCs w:val="22"/>
                </w:rPr>
                <w:id w:val="-1176189331"/>
                <w:showingPlcHdr/>
                <w:date>
                  <w:dateFormat w:val="d/MM/yyyy"/>
                  <w:lid w:val="en-AU"/>
                  <w:storeMappedDataAs w:val="datetime"/>
                  <w:calendar w:val="gregorian"/>
                </w:date>
              </w:sdtPr>
              <w:sdtEndPr>
                <w:rPr>
                  <w:rFonts w:ascii="Arial" w:hAnsi="Arial" w:cs="Arial"/>
                  <w:sz w:val="22"/>
                  <w:szCs w:val="22"/>
                </w:rPr>
              </w:sdtEndPr>
              <w:sdtContent>
                <w:permStart w:id="140" w:edGrp="everyone"/>
                <w:r>
                  <w:rPr>
                    <w:rStyle w:val="41"/>
                    <w:color w:val="7F7F7F" w:themeColor="background1" w:themeShade="80"/>
                    <w:sz w:val="22"/>
                    <w:szCs w:val="22"/>
                  </w:rPr>
                  <w:t>Select Date.</w:t>
                </w:r>
                <w:permEnd w:id="140"/>
              </w:sdtContent>
            </w:sdt>
          </w:p>
        </w:tc>
        <w:tc>
          <w:tcPr>
            <w:tcW w:w="1417" w:type="dxa"/>
            <w:vAlign w:val="center"/>
          </w:tcPr>
          <w:p>
            <w:pPr>
              <w:ind w:right="-24"/>
              <w:jc w:val="left"/>
              <w:rPr>
                <w:rFonts w:ascii="Arial" w:hAnsi="Arial" w:cs="Arial"/>
                <w:sz w:val="19"/>
                <w:szCs w:val="19"/>
              </w:rPr>
            </w:pPr>
            <w:sdt>
              <w:sdtPr>
                <w:rPr>
                  <w:rFonts w:ascii="Arial" w:hAnsi="Arial" w:cs="Arial"/>
                  <w:sz w:val="28"/>
                  <w:szCs w:val="28"/>
                </w:rPr>
                <w:id w:val="472028263"/>
                <w14:checkbox>
                  <w14:checked w14:val="0"/>
                  <w14:checkedState w14:val="00FE" w14:font="Wingdings"/>
                  <w14:uncheckedState w14:val="00A8" w14:font="Wingdings"/>
                </w14:checkbox>
              </w:sdtPr>
              <w:sdtEndPr>
                <w:rPr>
                  <w:rFonts w:ascii="Arial" w:hAnsi="Arial" w:cs="Arial"/>
                  <w:sz w:val="28"/>
                  <w:szCs w:val="28"/>
                </w:rPr>
              </w:sdtEndPr>
              <w:sdtContent>
                <w:permStart w:id="141" w:edGrp="everyone"/>
                <w:r>
                  <w:rPr>
                    <w:rFonts w:ascii="Arial" w:hAnsi="Arial" w:cs="Arial"/>
                    <w:sz w:val="28"/>
                    <w:szCs w:val="28"/>
                  </w:rPr>
                  <w:sym w:font="Wingdings" w:char="F0A8"/>
                </w:r>
                <w:permEnd w:id="141"/>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842150000"/>
                <w14:checkbox>
                  <w14:checked w14:val="0"/>
                  <w14:checkedState w14:val="00FE" w14:font="Wingdings"/>
                  <w14:uncheckedState w14:val="00A8" w14:font="Wingdings"/>
                </w14:checkbox>
              </w:sdtPr>
              <w:sdtEndPr>
                <w:rPr>
                  <w:rFonts w:ascii="Arial" w:hAnsi="Arial" w:cs="Arial"/>
                  <w:sz w:val="28"/>
                  <w:szCs w:val="28"/>
                </w:rPr>
              </w:sdtEndPr>
              <w:sdtContent>
                <w:permStart w:id="142" w:edGrp="everyone"/>
                <w:r>
                  <w:rPr>
                    <w:rFonts w:ascii="Arial" w:hAnsi="Arial" w:cs="Arial"/>
                    <w:sz w:val="28"/>
                    <w:szCs w:val="28"/>
                  </w:rPr>
                  <w:sym w:font="Wingdings" w:char="F0A8"/>
                </w:r>
                <w:permEnd w:id="142"/>
              </w:sdtContent>
            </w:sdt>
            <w:r>
              <w:rPr>
                <w:rFonts w:ascii="Arial" w:hAnsi="Arial" w:cs="Arial"/>
                <w:sz w:val="28"/>
              </w:rPr>
              <w:t xml:space="preserve"> </w:t>
            </w:r>
            <w:r>
              <w:rPr>
                <w:rFonts w:ascii="Arial" w:hAnsi="Arial" w:cs="Arial"/>
                <w:sz w:val="19"/>
                <w:szCs w:val="19"/>
              </w:rPr>
              <w:t>Simulation</w:t>
            </w:r>
          </w:p>
        </w:tc>
        <w:tc>
          <w:tcPr>
            <w:tcW w:w="2521" w:type="dxa"/>
            <w:vAlign w:val="center"/>
          </w:tcPr>
          <w:p>
            <w:pPr>
              <w:ind w:right="-24"/>
              <w:jc w:val="left"/>
              <w:rPr>
                <w:rFonts w:ascii="Arial" w:hAnsi="Arial" w:cs="Arial"/>
                <w:sz w:val="22"/>
                <w:szCs w:val="22"/>
              </w:rPr>
            </w:pPr>
            <w:permStart w:id="143" w:edGrp="everyone"/>
            <w:permEnd w:id="143"/>
          </w:p>
        </w:tc>
        <w:tc>
          <w:tcPr>
            <w:tcW w:w="1287" w:type="dxa"/>
            <w:vAlign w:val="center"/>
          </w:tcPr>
          <w:p>
            <w:pPr>
              <w:ind w:right="-24"/>
              <w:jc w:val="center"/>
              <w:rPr>
                <w:rFonts w:ascii="Arial" w:hAnsi="Arial" w:cs="Arial"/>
                <w:sz w:val="40"/>
                <w:szCs w:val="28"/>
              </w:rPr>
            </w:pPr>
            <w:sdt>
              <w:sdtPr>
                <w:rPr>
                  <w:rFonts w:ascii="Arial" w:hAnsi="Arial" w:cs="Arial"/>
                  <w:sz w:val="32"/>
                  <w:szCs w:val="22"/>
                </w:rPr>
                <w:id w:val="256574191"/>
                <w14:checkbox>
                  <w14:checked w14:val="0"/>
                  <w14:checkedState w14:val="00FE" w14:font="Wingdings"/>
                  <w14:uncheckedState w14:val="00A8" w14:font="Wingdings"/>
                </w14:checkbox>
              </w:sdtPr>
              <w:sdtEndPr>
                <w:rPr>
                  <w:rFonts w:ascii="Arial" w:hAnsi="Arial" w:cs="Arial"/>
                  <w:sz w:val="32"/>
                  <w:szCs w:val="22"/>
                </w:rPr>
              </w:sdtEndPr>
              <w:sdtContent>
                <w:permStart w:id="144" w:edGrp="everyone"/>
                <w:r>
                  <w:rPr>
                    <w:rFonts w:ascii="Arial" w:hAnsi="Arial" w:cs="Arial"/>
                    <w:sz w:val="32"/>
                    <w:szCs w:val="22"/>
                  </w:rPr>
                  <w:sym w:font="Wingdings" w:char="F0A8"/>
                </w:r>
                <w:permEnd w:id="144"/>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601110595"/>
                <w14:checkbox>
                  <w14:checked w14:val="0"/>
                  <w14:checkedState w14:val="00FE" w14:font="Wingdings"/>
                  <w14:uncheckedState w14:val="00A8" w14:font="Wingdings"/>
                </w14:checkbox>
              </w:sdtPr>
              <w:sdtEndPr>
                <w:rPr>
                  <w:rFonts w:ascii="Arial" w:hAnsi="Arial" w:cs="Arial"/>
                  <w:sz w:val="32"/>
                  <w:szCs w:val="22"/>
                </w:rPr>
              </w:sdtEndPr>
              <w:sdtContent>
                <w:permStart w:id="145" w:edGrp="everyone"/>
                <w:r>
                  <w:rPr>
                    <w:rFonts w:ascii="Arial" w:hAnsi="Arial" w:cs="Arial"/>
                    <w:sz w:val="32"/>
                    <w:szCs w:val="22"/>
                  </w:rPr>
                  <w:sym w:font="Wingdings" w:char="F0A8"/>
                </w:r>
                <w:permEnd w:id="145"/>
              </w:sdtContent>
            </w:sdt>
          </w:p>
        </w:tc>
      </w:tr>
    </w:tbl>
    <w:p>
      <w:pPr>
        <w:jc w:val="left"/>
        <w:rPr>
          <w:rFonts w:ascii="Arial" w:hAnsi="Arial" w:cs="Arial"/>
          <w:sz w:val="16"/>
          <w:szCs w:val="16"/>
        </w:rPr>
      </w:pP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146" w:edGrp="everyone"/>
            <w:permEnd w:id="146"/>
          </w:p>
        </w:tc>
      </w:tr>
    </w:tbl>
    <w:p>
      <w:pPr>
        <w:rPr>
          <w:sz w:val="16"/>
          <w:szCs w:val="16"/>
        </w:rPr>
      </w:pP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1 Residential construction site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rPr>
                  <w:rFonts w:ascii="Arial" w:hAnsi="Arial" w:cs="Arial"/>
                  <w:szCs w:val="24"/>
                </w:rPr>
              </w:sdtEndPr>
              <w:sdtContent>
                <w:permStart w:id="147" w:edGrp="everyone"/>
                <w:r>
                  <w:rPr>
                    <w:rFonts w:ascii="Arial" w:hAnsi="Arial" w:cs="Arial"/>
                    <w:szCs w:val="24"/>
                  </w:rPr>
                  <w:sym w:font="Wingdings" w:char="F0A8"/>
                </w:r>
                <w:permEnd w:id="147"/>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148" w:edGrp="everyone"/>
                <w:r>
                  <w:rPr>
                    <w:rFonts w:ascii="Arial" w:hAnsi="Arial" w:cs="Arial"/>
                    <w:szCs w:val="24"/>
                  </w:rPr>
                  <w:sym w:font="Wingdings" w:char="F0A8"/>
                </w:r>
                <w:permEnd w:id="148"/>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permStart w:id="149" w:edGrp="everyone"/>
                <w:r>
                  <w:rPr>
                    <w:rFonts w:ascii="Arial" w:hAnsi="Arial" w:cs="Arial"/>
                    <w:sz w:val="19"/>
                    <w:szCs w:val="19"/>
                  </w:rPr>
                  <w:sym w:font="Wingdings" w:char="F0A8"/>
                </w:r>
                <w:permEnd w:id="149"/>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150" w:edGrp="everyone"/>
                <w:r>
                  <w:rPr>
                    <w:rFonts w:ascii="Arial" w:hAnsi="Arial" w:cs="Arial"/>
                    <w:sz w:val="19"/>
                    <w:szCs w:val="19"/>
                  </w:rPr>
                  <w:sym w:font="Wingdings" w:char="F0A8"/>
                </w:r>
                <w:permEnd w:id="150"/>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_Ref130808024 \r \h  \* MERGEFORMAT </w:instrText>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strategies implemented to minimise the volume of site excavation. </w:t>
            </w:r>
          </w:p>
          <w:p>
            <w:pPr>
              <w:pStyle w:val="32"/>
              <w:rPr>
                <w:vanish w:val="0"/>
                <w:color w:val="auto"/>
              </w:rPr>
            </w:pPr>
            <w:permStart w:id="151" w:edGrp="everyone"/>
            <w:permEnd w:id="1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_Ref130808048 \r \h  \* MERGEFORMAT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strategies implemented to minimise the volume of other materials that are disposed of in landfill.</w:t>
            </w:r>
          </w:p>
          <w:p>
            <w:pPr>
              <w:pStyle w:val="32"/>
              <w:rPr>
                <w:vanish w:val="0"/>
                <w:color w:val="auto"/>
              </w:rPr>
            </w:pPr>
            <w:permStart w:id="152" w:edGrp="everyone"/>
            <w:permEnd w:id="1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_Ref130808117 \r \h  \* MERGEFORMAT </w:instrText>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litter abatement strategies adopted on site.</w:t>
            </w:r>
          </w:p>
          <w:p>
            <w:pPr>
              <w:pStyle w:val="32"/>
              <w:rPr>
                <w:vanish w:val="0"/>
                <w:color w:val="auto"/>
              </w:rPr>
            </w:pPr>
            <w:permStart w:id="153" w:edGrp="everyone"/>
            <w:perm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_Ref130808165 \r \h  \* MERGEFORMAT </w:instrText>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safe and environmentally effective disposal of unavoidable waste was instigated.</w:t>
            </w:r>
          </w:p>
          <w:p>
            <w:pPr>
              <w:pStyle w:val="32"/>
              <w:rPr>
                <w:vanish w:val="0"/>
                <w:color w:val="auto"/>
              </w:rPr>
            </w:pPr>
            <w:permStart w:id="154" w:edGrp="everyone"/>
            <w:permEnd w:id="154"/>
          </w:p>
        </w:tc>
      </w:tr>
    </w:tbl>
    <w:p>
      <w:pPr>
        <w:rPr>
          <w:sz w:val="16"/>
          <w:szCs w:val="16"/>
        </w:rPr>
      </w:pP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2 Commercial construction site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278861593"/>
                <w14:checkbox>
                  <w14:checked w14:val="0"/>
                  <w14:checkedState w14:val="00FE" w14:font="Wingdings"/>
                  <w14:uncheckedState w14:val="00A8" w14:font="Wingdings"/>
                </w14:checkbox>
              </w:sdtPr>
              <w:sdtEndPr>
                <w:rPr>
                  <w:rFonts w:ascii="Arial" w:hAnsi="Arial" w:cs="Arial"/>
                  <w:szCs w:val="24"/>
                </w:rPr>
              </w:sdtEndPr>
              <w:sdtContent>
                <w:permStart w:id="155" w:edGrp="everyone"/>
                <w:r>
                  <w:rPr>
                    <w:rFonts w:ascii="Arial" w:hAnsi="Arial" w:cs="Arial"/>
                    <w:szCs w:val="24"/>
                  </w:rPr>
                  <w:sym w:font="Wingdings" w:char="F0A8"/>
                </w:r>
                <w:permEnd w:id="155"/>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939059577"/>
                <w14:checkbox>
                  <w14:checked w14:val="0"/>
                  <w14:checkedState w14:val="00FE" w14:font="Wingdings"/>
                  <w14:uncheckedState w14:val="00A8" w14:font="Wingdings"/>
                </w14:checkbox>
              </w:sdtPr>
              <w:sdtEndPr>
                <w:rPr>
                  <w:rFonts w:ascii="Arial" w:hAnsi="Arial" w:cs="Arial"/>
                  <w:szCs w:val="24"/>
                </w:rPr>
              </w:sdtEndPr>
              <w:sdtContent>
                <w:permStart w:id="156" w:edGrp="everyone"/>
                <w:r>
                  <w:rPr>
                    <w:rFonts w:ascii="Arial" w:hAnsi="Arial" w:cs="Arial"/>
                    <w:szCs w:val="24"/>
                  </w:rPr>
                  <w:sym w:font="Wingdings" w:char="F0A8"/>
                </w:r>
                <w:permEnd w:id="156"/>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94728382"/>
                <w14:checkbox>
                  <w14:checked w14:val="0"/>
                  <w14:checkedState w14:val="00FE" w14:font="Wingdings"/>
                  <w14:uncheckedState w14:val="00A8" w14:font="Wingdings"/>
                </w14:checkbox>
              </w:sdtPr>
              <w:sdtEndPr>
                <w:rPr>
                  <w:rFonts w:ascii="Arial" w:hAnsi="Arial" w:cs="Arial"/>
                  <w:sz w:val="19"/>
                  <w:szCs w:val="19"/>
                </w:rPr>
              </w:sdtEndPr>
              <w:sdtContent>
                <w:permStart w:id="157" w:edGrp="everyone"/>
                <w:r>
                  <w:rPr>
                    <w:rFonts w:ascii="Arial" w:hAnsi="Arial" w:cs="Arial"/>
                    <w:sz w:val="19"/>
                    <w:szCs w:val="19"/>
                  </w:rPr>
                  <w:sym w:font="Wingdings" w:char="F0A8"/>
                </w:r>
                <w:permEnd w:id="157"/>
              </w:sdtContent>
            </w:sdt>
            <w:r>
              <w:rPr>
                <w:rFonts w:ascii="Arial" w:hAnsi="Arial" w:cs="Arial"/>
                <w:sz w:val="19"/>
                <w:szCs w:val="19"/>
              </w:rPr>
              <w:t xml:space="preserve"> All from Attendance Report, </w:t>
            </w:r>
            <w:sdt>
              <w:sdtPr>
                <w:rPr>
                  <w:rFonts w:ascii="Arial" w:hAnsi="Arial" w:cs="Arial"/>
                  <w:sz w:val="19"/>
                  <w:szCs w:val="19"/>
                </w:rPr>
                <w:id w:val="-35595390"/>
                <w14:checkbox>
                  <w14:checked w14:val="0"/>
                  <w14:checkedState w14:val="00FE" w14:font="Wingdings"/>
                  <w14:uncheckedState w14:val="00A8" w14:font="Wingdings"/>
                </w14:checkbox>
              </w:sdtPr>
              <w:sdtEndPr>
                <w:rPr>
                  <w:rFonts w:ascii="Arial" w:hAnsi="Arial" w:cs="Arial"/>
                  <w:sz w:val="19"/>
                  <w:szCs w:val="19"/>
                </w:rPr>
              </w:sdtEndPr>
              <w:sdtContent>
                <w:permStart w:id="158" w:edGrp="everyone"/>
                <w:r>
                  <w:rPr>
                    <w:rFonts w:ascii="Arial" w:hAnsi="Arial" w:cs="Arial"/>
                    <w:sz w:val="19"/>
                    <w:szCs w:val="19"/>
                  </w:rPr>
                  <w:sym w:font="Wingdings" w:char="F0A8"/>
                </w:r>
                <w:permEnd w:id="158"/>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_Ref130808024 \r \h  \* MERGEFORMAT </w:instrText>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strategies implemented to minimise the volume of site excavation. </w:t>
            </w:r>
          </w:p>
          <w:p>
            <w:pPr>
              <w:pStyle w:val="32"/>
              <w:rPr>
                <w:vanish w:val="0"/>
                <w:color w:val="auto"/>
              </w:rPr>
            </w:pPr>
            <w:permStart w:id="159" w:edGrp="everyone"/>
            <w:permEnd w:id="1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_Ref130808048 \r \h  \* MERGEFORMAT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strategies implemented to minimise the volume of other materials that are disposed of in landfill.</w:t>
            </w:r>
          </w:p>
          <w:p>
            <w:pPr>
              <w:pStyle w:val="32"/>
              <w:rPr>
                <w:vanish w:val="0"/>
                <w:color w:val="auto"/>
              </w:rPr>
            </w:pPr>
            <w:permStart w:id="160" w:edGrp="everyone"/>
            <w:permEnd w:id="1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_Ref130808117 \r \h  \* MERGEFORMAT </w:instrText>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litter abatement strategies adopted on site.</w:t>
            </w:r>
          </w:p>
          <w:p>
            <w:pPr>
              <w:pStyle w:val="32"/>
              <w:rPr>
                <w:vanish w:val="0"/>
                <w:color w:val="auto"/>
              </w:rPr>
            </w:pPr>
            <w:permStart w:id="161" w:edGrp="everyone"/>
            <w:permEnd w:id="1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_Ref130808165 \r \h  \* MERGEFORMAT </w:instrText>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how safe and environmentally effective disposal of unavoidable waste was instigated.</w:t>
            </w:r>
          </w:p>
          <w:p>
            <w:pPr>
              <w:pStyle w:val="32"/>
              <w:rPr>
                <w:vanish w:val="0"/>
                <w:color w:val="auto"/>
              </w:rPr>
            </w:pPr>
            <w:permStart w:id="162" w:edGrp="everyone"/>
            <w:permEnd w:id="162"/>
          </w:p>
        </w:tc>
      </w:tr>
    </w:tbl>
    <w:p>
      <w:pPr>
        <w:pStyle w:val="28"/>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CPCCBC4021</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8"/>
            <w:jc w:val="center"/>
            <w:rPr>
              <w:rFonts w:ascii="Arial Black" w:hAnsi="Arial Black"/>
            </w:rPr>
          </w:pPr>
          <w:r>
            <w:rPr>
              <w:rFonts w:ascii="Arial Black" w:hAnsi="Arial Black"/>
            </w:rPr>
            <w:t>Minimise waste on the building and construction site</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39" w:hRule="atLeast"/>
        </w:trPr>
        <w:tc>
          <w:tcPr>
            <w:tcW w:w="9072" w:type="dxa"/>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The participant must develop and implement an alternative sustainable waste management strategy to minimise building and construction waste for one (1) residential and one (1) commercial building and construction site including:</w:t>
            </w:r>
          </w:p>
          <w:p>
            <w:pPr>
              <w:jc w:val="left"/>
              <w:rPr>
                <w:rFonts w:cs="Arial"/>
                <w:sz w:val="20"/>
              </w:rPr>
            </w:pPr>
          </w:p>
          <w:p>
            <w:pPr>
              <w:jc w:val="left"/>
              <w:rPr>
                <w:rFonts w:cs="Arial"/>
                <w:sz w:val="20"/>
              </w:rPr>
            </w:pPr>
            <w:r>
              <w:rPr>
                <w:rFonts w:cs="Arial"/>
                <w:sz w:val="20"/>
              </w:rPr>
              <w:t>include the principles of sustainable waste management appropriate to each project</w:t>
            </w:r>
          </w:p>
          <w:p>
            <w:pPr>
              <w:jc w:val="left"/>
              <w:rPr>
                <w:rFonts w:cs="Arial"/>
                <w:sz w:val="20"/>
              </w:rPr>
            </w:pPr>
            <w:r>
              <w:rPr>
                <w:rFonts w:cs="Arial"/>
                <w:sz w:val="20"/>
              </w:rPr>
              <w:t>develop the waste management strategies to comply with environmental and sustainability regulations and guidelines.</w:t>
            </w:r>
          </w:p>
          <w:p>
            <w:pPr>
              <w:pStyle w:val="30"/>
              <w:numPr>
                <w:ilvl w:val="0"/>
                <w:numId w:val="43"/>
              </w:numPr>
              <w:jc w:val="left"/>
              <w:rPr>
                <w:rFonts w:cs="Arial"/>
                <w:sz w:val="20"/>
              </w:rPr>
            </w:pPr>
            <w:r>
              <w:rPr>
                <w:rFonts w:cs="Arial"/>
                <w:sz w:val="20"/>
              </w:rPr>
              <w:t>Plan a waste management strategy</w:t>
            </w:r>
          </w:p>
          <w:p>
            <w:pPr>
              <w:pStyle w:val="30"/>
              <w:numPr>
                <w:ilvl w:val="1"/>
                <w:numId w:val="43"/>
              </w:numPr>
              <w:jc w:val="left"/>
              <w:rPr>
                <w:rFonts w:cs="Arial"/>
                <w:sz w:val="20"/>
              </w:rPr>
            </w:pPr>
            <w:r>
              <w:rPr>
                <w:rFonts w:cs="Arial"/>
                <w:sz w:val="20"/>
              </w:rPr>
              <w:t xml:space="preserve">Research current government and council environmental requirements for managing and minimising building waste to ensure compliance. </w:t>
            </w:r>
            <w:r>
              <w:rPr>
                <w:rFonts w:cs="Arial"/>
                <w:i/>
                <w:iCs/>
                <w:sz w:val="20"/>
              </w:rPr>
              <w:t>(Template available for use – HO3- Waste Management Strategy Planning)</w:t>
            </w:r>
          </w:p>
          <w:p>
            <w:pPr>
              <w:pStyle w:val="30"/>
              <w:numPr>
                <w:ilvl w:val="1"/>
                <w:numId w:val="43"/>
              </w:numPr>
              <w:jc w:val="left"/>
              <w:rPr>
                <w:rFonts w:cs="Arial"/>
                <w:i/>
                <w:iCs/>
                <w:sz w:val="20"/>
              </w:rPr>
            </w:pPr>
            <w:r>
              <w:rPr>
                <w:rFonts w:cs="Arial"/>
                <w:sz w:val="20"/>
              </w:rPr>
              <w:t>Research environmental guidelines and standards.</w:t>
            </w:r>
            <w:r>
              <w:t xml:space="preserve"> </w:t>
            </w:r>
            <w:r>
              <w:rPr>
                <w:i/>
                <w:iCs/>
              </w:rPr>
              <w:t>(</w:t>
            </w:r>
            <w:r>
              <w:rPr>
                <w:rFonts w:cs="Arial"/>
                <w:i/>
                <w:iCs/>
                <w:sz w:val="20"/>
              </w:rPr>
              <w:t>Template available for use – HO3- Waste Management Strategy Planning)</w:t>
            </w:r>
          </w:p>
          <w:p>
            <w:pPr>
              <w:pStyle w:val="30"/>
              <w:numPr>
                <w:ilvl w:val="1"/>
                <w:numId w:val="43"/>
              </w:numPr>
              <w:jc w:val="left"/>
              <w:rPr>
                <w:rFonts w:cs="Arial"/>
                <w:sz w:val="20"/>
              </w:rPr>
            </w:pPr>
            <w:r>
              <w:rPr>
                <w:rFonts w:cs="Arial"/>
                <w:sz w:val="20"/>
              </w:rPr>
              <w:t>Make use of researched information to develop an alternative waste management strategy to support the building and construction project that includes the principles of sustainable waste management appropriate to the project and complies with environmental and sustainability regulations and guidelines.</w:t>
            </w:r>
          </w:p>
          <w:p>
            <w:pPr>
              <w:pStyle w:val="30"/>
              <w:numPr>
                <w:ilvl w:val="1"/>
                <w:numId w:val="43"/>
              </w:numPr>
              <w:jc w:val="left"/>
              <w:rPr>
                <w:rFonts w:cs="Arial"/>
                <w:sz w:val="20"/>
              </w:rPr>
            </w:pPr>
            <w:r>
              <w:rPr>
                <w:rFonts w:cs="Arial"/>
                <w:sz w:val="20"/>
              </w:rPr>
              <w:t>Calculate costs, potential savings and advantages of a waste management strategy.</w:t>
            </w:r>
          </w:p>
          <w:p>
            <w:pPr>
              <w:pStyle w:val="30"/>
              <w:numPr>
                <w:ilvl w:val="1"/>
                <w:numId w:val="43"/>
              </w:numPr>
              <w:jc w:val="left"/>
              <w:rPr>
                <w:rFonts w:cs="Arial"/>
                <w:i/>
                <w:iCs/>
                <w:sz w:val="20"/>
              </w:rPr>
            </w:pPr>
            <w:r>
              <w:rPr>
                <w:rFonts w:cs="Arial"/>
                <w:sz w:val="20"/>
              </w:rPr>
              <w:t xml:space="preserve">Negotiate with client regarding costs and benefits of w waste management strategy. </w:t>
            </w:r>
            <w:r>
              <w:rPr>
                <w:rFonts w:cs="Arial"/>
                <w:sz w:val="20"/>
              </w:rPr>
              <w:br w:type="textWrapping"/>
            </w:r>
            <w:r>
              <w:rPr>
                <w:i/>
                <w:iCs/>
              </w:rPr>
              <w:t>(</w:t>
            </w:r>
            <w:r>
              <w:rPr>
                <w:rFonts w:cs="Arial"/>
                <w:i/>
                <w:iCs/>
                <w:sz w:val="20"/>
              </w:rPr>
              <w:t>Template available for use – HO4- Communication log)</w:t>
            </w:r>
          </w:p>
          <w:p>
            <w:pPr>
              <w:pStyle w:val="30"/>
              <w:numPr>
                <w:ilvl w:val="1"/>
                <w:numId w:val="43"/>
              </w:numPr>
              <w:jc w:val="left"/>
              <w:rPr>
                <w:rFonts w:cs="Arial"/>
                <w:i/>
                <w:iCs/>
                <w:sz w:val="20"/>
              </w:rPr>
            </w:pPr>
            <w:r>
              <w:rPr>
                <w:rFonts w:cs="Arial"/>
                <w:sz w:val="20"/>
              </w:rPr>
              <w:t xml:space="preserve">Communicate effectively with the architect, designer, engineer and other relevant professionals to ensure project plans incorporate waste minimisation strategies. </w:t>
            </w:r>
            <w:r>
              <w:rPr>
                <w:i/>
                <w:iCs/>
              </w:rPr>
              <w:t>(</w:t>
            </w:r>
            <w:r>
              <w:rPr>
                <w:rFonts w:cs="Arial"/>
                <w:i/>
                <w:iCs/>
                <w:sz w:val="20"/>
              </w:rPr>
              <w:t>Template available for use – HO4- Communication log)</w:t>
            </w:r>
          </w:p>
          <w:p>
            <w:pPr>
              <w:jc w:val="left"/>
              <w:rPr>
                <w:rFonts w:cs="Arial"/>
                <w:sz w:val="20"/>
              </w:rPr>
            </w:pPr>
          </w:p>
          <w:p>
            <w:pPr>
              <w:pStyle w:val="30"/>
              <w:numPr>
                <w:ilvl w:val="0"/>
                <w:numId w:val="43"/>
              </w:numPr>
              <w:jc w:val="left"/>
              <w:rPr>
                <w:rFonts w:cs="Arial"/>
                <w:sz w:val="20"/>
              </w:rPr>
            </w:pPr>
            <w:r>
              <w:rPr>
                <w:rFonts w:cs="Arial"/>
                <w:sz w:val="20"/>
              </w:rPr>
              <w:t>Manage materials procurement to minimise waste.</w:t>
            </w:r>
          </w:p>
          <w:p>
            <w:pPr>
              <w:pStyle w:val="30"/>
              <w:numPr>
                <w:ilvl w:val="1"/>
                <w:numId w:val="43"/>
              </w:numPr>
              <w:jc w:val="left"/>
              <w:rPr>
                <w:rFonts w:cs="Arial"/>
                <w:sz w:val="20"/>
              </w:rPr>
            </w:pPr>
            <w:r>
              <w:rPr>
                <w:rFonts w:cs="Arial"/>
                <w:sz w:val="20"/>
              </w:rPr>
              <w:t>Evaluate building and construction materials to identify high quality and more durable materials that will extend the life of the structure and simplify its future extension and refurbishment.</w:t>
            </w:r>
          </w:p>
          <w:p>
            <w:pPr>
              <w:pStyle w:val="30"/>
              <w:numPr>
                <w:ilvl w:val="1"/>
                <w:numId w:val="43"/>
              </w:numPr>
              <w:jc w:val="left"/>
              <w:rPr>
                <w:rFonts w:cs="Arial"/>
                <w:sz w:val="20"/>
              </w:rPr>
            </w:pPr>
            <w:r>
              <w:rPr>
                <w:rFonts w:cs="Arial"/>
                <w:sz w:val="20"/>
              </w:rPr>
              <w:t>Use recycled materials where appropriate that meet regulatory and standards' restrictions.</w:t>
            </w:r>
          </w:p>
          <w:p>
            <w:pPr>
              <w:pStyle w:val="30"/>
              <w:numPr>
                <w:ilvl w:val="1"/>
                <w:numId w:val="43"/>
              </w:numPr>
              <w:jc w:val="left"/>
              <w:rPr>
                <w:rFonts w:cs="Arial"/>
                <w:sz w:val="20"/>
              </w:rPr>
            </w:pPr>
            <w:r>
              <w:rPr>
                <w:rFonts w:cs="Arial"/>
                <w:sz w:val="20"/>
              </w:rPr>
              <w:t>Develop procurement specifications that seek to minimise packaging waste.</w:t>
            </w:r>
          </w:p>
          <w:p>
            <w:pPr>
              <w:pStyle w:val="30"/>
              <w:numPr>
                <w:ilvl w:val="0"/>
                <w:numId w:val="43"/>
              </w:numPr>
              <w:jc w:val="left"/>
              <w:rPr>
                <w:rFonts w:cs="Arial"/>
                <w:sz w:val="20"/>
              </w:rPr>
            </w:pPr>
            <w:r>
              <w:rPr>
                <w:rFonts w:cs="Arial"/>
                <w:sz w:val="20"/>
              </w:rPr>
              <w:t>Manage the building process to reduce waste.</w:t>
            </w:r>
          </w:p>
          <w:p>
            <w:pPr>
              <w:pStyle w:val="30"/>
              <w:numPr>
                <w:ilvl w:val="1"/>
                <w:numId w:val="43"/>
              </w:numPr>
              <w:jc w:val="left"/>
              <w:rPr>
                <w:rFonts w:cs="Arial"/>
                <w:sz w:val="20"/>
              </w:rPr>
            </w:pPr>
            <w:r>
              <w:rPr>
                <w:rFonts w:cs="Arial"/>
                <w:sz w:val="20"/>
              </w:rPr>
              <w:t>Determine and use demolition practices to increase the recovery of materials for recycling and reuse.</w:t>
            </w:r>
          </w:p>
          <w:p>
            <w:pPr>
              <w:pStyle w:val="30"/>
              <w:numPr>
                <w:ilvl w:val="1"/>
                <w:numId w:val="43"/>
              </w:numPr>
              <w:jc w:val="left"/>
              <w:rPr>
                <w:rFonts w:cs="Arial"/>
                <w:sz w:val="20"/>
              </w:rPr>
            </w:pPr>
            <w:r>
              <w:rPr>
                <w:rFonts w:cs="Arial"/>
                <w:sz w:val="20"/>
              </w:rPr>
              <w:t>Adopt strategies to minimise the volume of site excavation.</w:t>
            </w:r>
          </w:p>
          <w:p>
            <w:pPr>
              <w:pStyle w:val="30"/>
              <w:numPr>
                <w:ilvl w:val="1"/>
                <w:numId w:val="43"/>
              </w:numPr>
              <w:jc w:val="left"/>
              <w:rPr>
                <w:rFonts w:cs="Arial"/>
                <w:sz w:val="20"/>
              </w:rPr>
            </w:pPr>
            <w:r>
              <w:rPr>
                <w:rFonts w:cs="Arial"/>
                <w:sz w:val="20"/>
              </w:rPr>
              <w:t>Adopt strategies to minimise the volume of other materials that are disposed of in landfill.</w:t>
            </w:r>
          </w:p>
          <w:p>
            <w:pPr>
              <w:pStyle w:val="30"/>
              <w:numPr>
                <w:ilvl w:val="1"/>
                <w:numId w:val="43"/>
              </w:numPr>
              <w:jc w:val="left"/>
              <w:rPr>
                <w:rFonts w:cs="Arial"/>
                <w:sz w:val="20"/>
              </w:rPr>
            </w:pPr>
            <w:r>
              <w:rPr>
                <w:rFonts w:cs="Arial"/>
                <w:sz w:val="20"/>
              </w:rPr>
              <w:t>Adopt litter abatement strategies on site.</w:t>
            </w:r>
          </w:p>
          <w:p>
            <w:pPr>
              <w:pStyle w:val="30"/>
              <w:numPr>
                <w:ilvl w:val="1"/>
                <w:numId w:val="43"/>
              </w:numPr>
              <w:jc w:val="left"/>
              <w:rPr>
                <w:rFonts w:cs="Arial"/>
                <w:sz w:val="20"/>
              </w:rPr>
            </w:pPr>
            <w:r>
              <w:rPr>
                <w:rFonts w:cs="Arial"/>
                <w:sz w:val="20"/>
              </w:rPr>
              <w:t>Plan and implement safe and environmentally effective disposal of unavoidable waste.</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4" w:hRule="atLeast"/>
        </w:trPr>
        <w:tc>
          <w:tcPr>
            <w:tcW w:w="9072" w:type="dxa"/>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Construction and building work site; access to the internet to locate NCC, government and council building and construction environmental and sustainability requirements, Industry standards and guidelines; construction drawings and specifications, quality documentation, workplace policies and procedures (HO1 and HO2 available), access to client, architect, designer, engineer for negotiation. Waste Management Strategy Planning Document (HO3) and  Communication Log (HO4) available.</w:t>
            </w:r>
          </w:p>
        </w:tc>
      </w:tr>
    </w:tbl>
    <w:p/>
    <w:p>
      <w:pPr>
        <w:jc w:val="left"/>
      </w:pPr>
      <w:r>
        <w:br w:type="page"/>
      </w: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63" w:edGrp="everyone"/>
            <w:r>
              <w:rPr>
                <w:rFonts w:hint="eastAsia" w:ascii="Arial" w:hAnsi="Arial" w:eastAsia="宋体" w:cs="Arial"/>
                <w:sz w:val="22"/>
                <w:lang w:val="en-US" w:eastAsia="zh-CN"/>
              </w:rPr>
              <w:t>Steve Zhu</w:t>
            </w:r>
            <w:permEnd w:id="1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64" w:edGrp="everyone"/>
            <w:r>
              <w:rPr>
                <w:rFonts w:hint="eastAsia" w:ascii="Arial" w:hAnsi="Arial" w:eastAsia="宋体" w:cs="Arial"/>
                <w:sz w:val="22"/>
                <w:lang w:val="en-US" w:eastAsia="zh-CN"/>
              </w:rPr>
              <w:t>Builder</w:t>
            </w:r>
            <w:permEnd w:id="16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65" w:edGrp="everyone"/>
            <w:r>
              <w:rPr>
                <w:rFonts w:hint="eastAsia" w:ascii="Arial" w:hAnsi="Arial" w:eastAsia="宋体" w:cs="Arial"/>
                <w:sz w:val="22"/>
                <w:lang w:val="en-US" w:eastAsia="zh-CN"/>
              </w:rPr>
              <w:t>Steve.zhu.au</w:t>
            </w:r>
            <w:permEnd w:id="16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bottom w:val="single" w:color="000000" w:sz="4" w:space="0"/>
              <w:right w:val="single" w:color="000000" w:sz="4" w:space="0"/>
            </w:tcBorders>
            <w:vAlign w:val="center"/>
          </w:tcPr>
          <w:p>
            <w:pPr>
              <w:jc w:val="right"/>
              <w:rPr>
                <w:rFonts w:cs="Arial"/>
                <w:b/>
                <w:sz w:val="20"/>
              </w:rPr>
            </w:pPr>
            <w:permStart w:id="166" w:edGrp="everyone" w:colFirst="1" w:colLast="1"/>
            <w:r>
              <w:rPr>
                <w:rFonts w:cs="Arial"/>
                <w:b/>
                <w:sz w:val="20"/>
              </w:rPr>
              <w:t>Signature of observer:</w:t>
            </w:r>
          </w:p>
        </w:tc>
        <w:tc>
          <w:tcPr>
            <w:tcW w:w="6474" w:type="dxa"/>
            <w:tcBorders>
              <w:left w:val="single" w:color="000000" w:sz="4" w:space="0"/>
              <w:bottom w:val="single" w:color="000000" w:sz="4" w:space="0"/>
              <w:right w:val="single" w:color="000000" w:sz="12" w:space="0"/>
            </w:tcBorders>
            <w:vAlign w:val="center"/>
          </w:tcPr>
          <w:sdt>
            <w:sdtPr>
              <w:rPr>
                <w:rFonts w:ascii="Arial" w:hAnsi="Arial" w:cs="Arial"/>
                <w:sz w:val="22"/>
                <w:szCs w:val="22"/>
              </w:rPr>
              <w:id w:val="1048728312"/>
              <w:picture/>
            </w:sdtPr>
            <w:sdtEndPr>
              <w:rPr>
                <w:rFonts w:ascii="Arial" w:hAnsi="Arial" w:cs="Arial"/>
                <w:sz w:val="22"/>
                <w:szCs w:val="22"/>
              </w:rPr>
            </w:sdtEndPr>
            <w:sdtContent>
              <w:p>
                <w:pPr>
                  <w:jc w:val="left"/>
                  <w:rPr>
                    <w:rFonts w:ascii="Arial" w:hAnsi="Arial" w:cs="Arial"/>
                    <w:sz w:val="22"/>
                    <w:szCs w:val="22"/>
                  </w:rPr>
                </w:pPr>
                <w:r>
                  <w:rPr>
                    <w:rFonts w:ascii="Arial" w:hAnsi="Arial" w:cs="Arial"/>
                    <w:sz w:val="22"/>
                    <w:szCs w:val="22"/>
                  </w:rPr>
                  <w:drawing>
                    <wp:inline distT="0" distB="0" distL="114300" distR="114300">
                      <wp:extent cx="1897380" cy="391160"/>
                      <wp:effectExtent l="0" t="0" r="0" b="8890"/>
                      <wp:docPr id="6" name="图片 6"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 (1)"/>
                              <pic:cNvPicPr>
                                <a:picLocks noChangeAspect="1"/>
                              </pic:cNvPicPr>
                            </pic:nvPicPr>
                            <pic:blipFill>
                              <a:blip r:embed="rId19"/>
                              <a:stretch>
                                <a:fillRect/>
                              </a:stretch>
                            </pic:blipFill>
                            <pic:spPr>
                              <a:xfrm>
                                <a:off x="0" y="0"/>
                                <a:ext cx="1897380" cy="391160"/>
                              </a:xfrm>
                              <a:prstGeom prst="rect">
                                <a:avLst/>
                              </a:prstGeom>
                            </pic:spPr>
                          </pic:pic>
                        </a:graphicData>
                      </a:graphic>
                    </wp:inline>
                  </w:drawing>
                </w:r>
              </w:p>
            </w:sdtContent>
          </w:sdt>
          <w:p>
            <w:pPr>
              <w:jc w:val="left"/>
              <w:rPr>
                <w:rFonts w:ascii="Arial" w:hAnsi="Arial" w:cs="Arial"/>
                <w:sz w:val="22"/>
                <w:szCs w:val="22"/>
              </w:rPr>
            </w:pPr>
          </w:p>
        </w:tc>
      </w:tr>
      <w:permEnd w:id="16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bottom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bottom w:val="single" w:color="000000" w:sz="12" w:space="0"/>
              <w:right w:val="single" w:color="000000" w:sz="12" w:space="0"/>
            </w:tcBorders>
            <w:vAlign w:val="center"/>
          </w:tcPr>
          <w:p>
            <w:pPr>
              <w:jc w:val="left"/>
              <w:rPr>
                <w:rFonts w:ascii="Arial" w:hAnsi="Arial" w:cs="Arial"/>
                <w:sz w:val="22"/>
              </w:rPr>
            </w:pPr>
            <w:sdt>
              <w:sdtPr>
                <w:rPr>
                  <w:rFonts w:ascii="Arial" w:hAnsi="Arial" w:cs="Arial"/>
                  <w:sz w:val="22"/>
                  <w:szCs w:val="22"/>
                </w:rPr>
                <w:id w:val="-51086215"/>
                <w:placeholder>
                  <w:docPart w:val="9C0C986BA6AE408D9420EE77D198D114"/>
                </w:placeholder>
                <w:date w:fullDate="2024-02-24T00:00:00Z">
                  <w:dateFormat w:val="d/MM/yyyy"/>
                  <w:lid w:val="en-AU"/>
                  <w:storeMappedDataAs w:val="datetime"/>
                  <w:calendar w:val="gregorian"/>
                </w:date>
              </w:sdtPr>
              <w:sdtEndPr>
                <w:rPr>
                  <w:rFonts w:ascii="Arial" w:hAnsi="Arial" w:cs="Arial"/>
                  <w:sz w:val="22"/>
                  <w:szCs w:val="22"/>
                </w:rPr>
              </w:sdtEndPr>
              <w:sdtContent>
                <w:permStart w:id="167" w:edGrp="everyone"/>
                <w:r>
                  <w:rPr>
                    <w:rFonts w:ascii="Arial" w:hAnsi="Arial" w:eastAsia="Times New Roman" w:cs="Arial"/>
                    <w:sz w:val="22"/>
                    <w:szCs w:val="22"/>
                    <w:lang w:val="en-AU" w:eastAsia="en-US" w:bidi="ar-SA"/>
                  </w:rPr>
                  <w:t>24/02/2024</w:t>
                </w:r>
                <w:permEnd w:id="167"/>
              </w:sdtContent>
            </w:sdt>
          </w:p>
        </w:tc>
      </w:tr>
    </w:tbl>
    <w:p>
      <w:pPr>
        <w:rPr>
          <w:sz w:val="19"/>
          <w:szCs w:val="19"/>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6"/>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6096" w:type="dxa"/>
            <w:vMerge w:val="restart"/>
            <w:tcBorders>
              <w:top w:val="single" w:color="auto" w:sz="12" w:space="0"/>
              <w:left w:val="single" w:color="000000" w:sz="12" w:space="0"/>
            </w:tcBorders>
            <w:shd w:val="clear" w:color="auto" w:fill="F2F2F2"/>
            <w:vAlign w:val="center"/>
          </w:tcPr>
          <w:p>
            <w:pPr>
              <w:jc w:val="center"/>
              <w:rPr>
                <w:rFonts w:cs="Arial"/>
                <w:b/>
                <w:sz w:val="20"/>
              </w:rPr>
            </w:pPr>
            <w:r>
              <w:rPr>
                <w:rFonts w:cs="Arial"/>
                <w:b/>
                <w:sz w:val="20"/>
              </w:rPr>
              <w:t>When completing the task, did the Participant:</w:t>
            </w:r>
          </w:p>
        </w:tc>
        <w:tc>
          <w:tcPr>
            <w:tcW w:w="2976" w:type="dxa"/>
            <w:gridSpan w:val="2"/>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blHeader/>
        </w:trPr>
        <w:tc>
          <w:tcPr>
            <w:tcW w:w="6096" w:type="dxa"/>
            <w:vMerge w:val="continue"/>
            <w:tcBorders>
              <w:left w:val="single" w:color="000000" w:sz="12" w:space="0"/>
            </w:tcBorders>
            <w:shd w:val="clear" w:color="auto" w:fill="F2F2F2"/>
          </w:tcPr>
          <w:p>
            <w:pPr>
              <w:jc w:val="left"/>
              <w:rPr>
                <w:rFonts w:cs="Arial"/>
                <w:sz w:val="20"/>
              </w:rPr>
            </w:pPr>
          </w:p>
        </w:tc>
        <w:tc>
          <w:tcPr>
            <w:tcW w:w="1488" w:type="dxa"/>
            <w:tcBorders>
              <w:bottom w:val="single" w:color="000000" w:sz="4" w:space="0"/>
              <w:right w:val="single" w:color="auto" w:sz="4" w:space="0"/>
            </w:tcBorders>
            <w:shd w:val="clear" w:color="auto" w:fill="F2F2F2"/>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p>
            <w:pPr>
              <w:jc w:val="center"/>
              <w:rPr>
                <w:rFonts w:cs="Arial"/>
                <w:b/>
                <w:sz w:val="20"/>
              </w:rPr>
            </w:pPr>
            <w:r>
              <w:rPr>
                <w:rFonts w:cs="Arial"/>
                <w:b/>
                <w:sz w:val="20"/>
              </w:rPr>
              <w:t>(Residential)</w:t>
            </w:r>
          </w:p>
        </w:tc>
        <w:tc>
          <w:tcPr>
            <w:tcW w:w="1488" w:type="dxa"/>
            <w:tcBorders>
              <w:left w:val="single" w:color="auto" w:sz="4" w:space="0"/>
              <w:bottom w:val="single" w:color="000000" w:sz="4" w:space="0"/>
              <w:right w:val="single" w:color="000000" w:sz="12" w:space="0"/>
            </w:tcBorders>
            <w:shd w:val="clear" w:color="auto" w:fill="F2F2F2"/>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p>
            <w:pPr>
              <w:jc w:val="center"/>
              <w:rPr>
                <w:rFonts w:cs="Arial"/>
                <w:b/>
                <w:sz w:val="20"/>
              </w:rPr>
            </w:pPr>
            <w:r>
              <w:rPr>
                <w:rFonts w:cs="Arial"/>
                <w:b/>
                <w:sz w:val="20"/>
              </w:rPr>
              <w:t>(Commercial)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Plan a waste management strategy.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pPr>
            <w:bookmarkStart w:id="29" w:name="_Ref130809148"/>
            <w:permStart w:id="168" w:edGrp="everyone" w:colFirst="1" w:colLast="1"/>
            <w:permStart w:id="169" w:edGrp="everyone" w:colFirst="2" w:colLast="2"/>
            <w:r>
              <w:t xml:space="preserve">Research current government and council environmental requirements for managing and minimising building waste to ensure compliance. </w:t>
            </w:r>
            <w:r>
              <w:rPr>
                <w:i/>
                <w:iCs/>
              </w:rPr>
              <w:t>(Template available for use – HO3- Waste Management Strategy Planning).</w:t>
            </w:r>
            <w:bookmarkEnd w:id="29"/>
          </w:p>
        </w:tc>
        <w:sdt>
          <w:sdtPr>
            <w:rPr>
              <w:rFonts w:cs="Arial"/>
              <w:sz w:val="36"/>
              <w:szCs w:val="36"/>
            </w:rPr>
            <w:id w:val="476105188"/>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298227376"/>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8"/>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pPr>
            <w:bookmarkStart w:id="30" w:name="_Ref130809156"/>
            <w:permStart w:id="170" w:edGrp="everyone" w:colFirst="1" w:colLast="1"/>
            <w:permStart w:id="171" w:edGrp="everyone" w:colFirst="2" w:colLast="2"/>
            <w:r>
              <w:t>Research environmental guidelines and standards.</w:t>
            </w:r>
            <w:r>
              <w:rPr>
                <w:i/>
                <w:iCs/>
              </w:rPr>
              <w:t xml:space="preserve"> (Template available for use – HO3- Waste Management Strategy Planning).</w:t>
            </w:r>
            <w:bookmarkEnd w:id="30"/>
          </w:p>
        </w:tc>
        <w:sdt>
          <w:sdtPr>
            <w:rPr>
              <w:rFonts w:cs="Arial"/>
              <w:sz w:val="36"/>
              <w:szCs w:val="36"/>
            </w:rPr>
            <w:id w:val="-549225639"/>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41585995"/>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0"/>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6096" w:type="dxa"/>
            <w:tcBorders>
              <w:left w:val="single" w:color="000000" w:sz="12" w:space="0"/>
            </w:tcBorders>
          </w:tcPr>
          <w:p>
            <w:pPr>
              <w:pStyle w:val="48"/>
            </w:pPr>
            <w:bookmarkStart w:id="31" w:name="_Ref130809199"/>
            <w:permStart w:id="172" w:edGrp="everyone" w:colFirst="1" w:colLast="1"/>
            <w:permStart w:id="173" w:edGrp="everyone" w:colFirst="2" w:colLast="2"/>
            <w:r>
              <w:t>Make use of researched information to develop an alternative waste management strategy to support the building and construction project that includes the principles of sustainable waste management appropriate to the project and complies with environmental and sustainability regulations and guidelines.</w:t>
            </w:r>
            <w:r>
              <w:rPr>
                <w:i/>
                <w:iCs/>
              </w:rPr>
              <w:t xml:space="preserve"> (Template available for use – HO3- Waste Management Strategy Planning).</w:t>
            </w:r>
            <w:bookmarkEnd w:id="31"/>
          </w:p>
        </w:tc>
        <w:sdt>
          <w:sdtPr>
            <w:rPr>
              <w:rFonts w:cs="Arial"/>
              <w:sz w:val="36"/>
              <w:szCs w:val="36"/>
            </w:rPr>
            <w:id w:val="401344891"/>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281037409"/>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2"/>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6096" w:type="dxa"/>
            <w:tcBorders>
              <w:left w:val="single" w:color="000000" w:sz="12" w:space="0"/>
            </w:tcBorders>
          </w:tcPr>
          <w:p>
            <w:pPr>
              <w:pStyle w:val="48"/>
            </w:pPr>
            <w:bookmarkStart w:id="32" w:name="_Ref130809167"/>
            <w:permStart w:id="174" w:edGrp="everyone" w:colFirst="1" w:colLast="1"/>
            <w:permStart w:id="175" w:edGrp="everyone" w:colFirst="2" w:colLast="2"/>
            <w:r>
              <w:t>Calculate costs, potential savings and advantages of a waste management strategy.</w:t>
            </w:r>
            <w:r>
              <w:rPr>
                <w:i/>
                <w:iCs/>
              </w:rPr>
              <w:t xml:space="preserve"> (Template available for use – HO3- Waste Management Strategy Planning).</w:t>
            </w:r>
            <w:bookmarkEnd w:id="32"/>
          </w:p>
        </w:tc>
        <w:sdt>
          <w:sdtPr>
            <w:rPr>
              <w:rFonts w:cs="Arial"/>
              <w:sz w:val="36"/>
              <w:szCs w:val="36"/>
            </w:rPr>
            <w:id w:val="-1868903282"/>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329907396"/>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4"/>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6096" w:type="dxa"/>
            <w:tcBorders>
              <w:left w:val="single" w:color="000000" w:sz="12" w:space="0"/>
            </w:tcBorders>
          </w:tcPr>
          <w:p>
            <w:pPr>
              <w:pStyle w:val="48"/>
            </w:pPr>
            <w:bookmarkStart w:id="33" w:name="_Ref130809174"/>
            <w:permStart w:id="176" w:edGrp="everyone" w:colFirst="1" w:colLast="1"/>
            <w:permStart w:id="177" w:edGrp="everyone" w:colFirst="2" w:colLast="2"/>
            <w:r>
              <w:t xml:space="preserve">Negotiate with client regarding costs and benefits of w waste management strategy. </w:t>
            </w:r>
            <w:r>
              <w:rPr>
                <w:i/>
                <w:iCs/>
              </w:rPr>
              <w:t>(Template available for use – HO4- Communication log).</w:t>
            </w:r>
            <w:bookmarkEnd w:id="33"/>
          </w:p>
        </w:tc>
        <w:sdt>
          <w:sdtPr>
            <w:rPr>
              <w:rFonts w:cs="Arial"/>
              <w:sz w:val="36"/>
              <w:szCs w:val="36"/>
            </w:rPr>
            <w:id w:val="552271370"/>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77040861"/>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6"/>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pPr>
            <w:bookmarkStart w:id="34" w:name="_Ref130809213"/>
            <w:permStart w:id="178" w:edGrp="everyone" w:colFirst="1" w:colLast="1"/>
            <w:permStart w:id="179" w:edGrp="everyone" w:colFirst="2" w:colLast="2"/>
            <w:r>
              <w:t xml:space="preserve">Communicate effectively with the architect, designer, engineer and other relevant professionals to ensure project plans incorporate waste minimisation strategies. </w:t>
            </w:r>
            <w:r>
              <w:rPr>
                <w:i/>
                <w:iCs/>
              </w:rPr>
              <w:t>(Template available for use – HO4- Communication log).</w:t>
            </w:r>
            <w:bookmarkEnd w:id="34"/>
          </w:p>
        </w:tc>
        <w:sdt>
          <w:sdtPr>
            <w:rPr>
              <w:rFonts w:cs="Arial"/>
              <w:sz w:val="36"/>
              <w:szCs w:val="36"/>
            </w:rPr>
            <w:id w:val="1541164768"/>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293324028"/>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8"/>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Manage materials procurement to minimise waste.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49"/>
            </w:pPr>
            <w:bookmarkStart w:id="35" w:name="_Ref130809222"/>
            <w:permStart w:id="180" w:edGrp="everyone" w:colFirst="1" w:colLast="1"/>
            <w:permStart w:id="181" w:edGrp="everyone" w:colFirst="2" w:colLast="2"/>
            <w:r>
              <w:t>Evaluate building and construction materials to identify high quality and more durable materials that will extend the life of the structure and simplify its future extension and refurbishment.</w:t>
            </w:r>
            <w:r>
              <w:rPr>
                <w:i/>
                <w:iCs/>
              </w:rPr>
              <w:t xml:space="preserve"> (Template available for use – HO3- Waste Management Strategy Planning).</w:t>
            </w:r>
            <w:bookmarkEnd w:id="35"/>
          </w:p>
        </w:tc>
        <w:sdt>
          <w:sdtPr>
            <w:rPr>
              <w:rFonts w:cs="Arial"/>
              <w:sz w:val="36"/>
              <w:szCs w:val="36"/>
            </w:rPr>
            <w:id w:val="-2119822298"/>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861195453"/>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80"/>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49"/>
            </w:pPr>
            <w:permStart w:id="182" w:edGrp="everyone" w:colFirst="1" w:colLast="1"/>
            <w:permStart w:id="183" w:edGrp="everyone" w:colFirst="2" w:colLast="2"/>
            <w:bookmarkStart w:id="36" w:name="_Ref130809231"/>
            <w:r>
              <w:t xml:space="preserve">Use recycled materials where appropriate that meet regulatory and standards' restrictions. </w:t>
            </w:r>
            <w:r>
              <w:rPr>
                <w:i/>
                <w:iCs/>
              </w:rPr>
              <w:t>(Template available for use – HO3- Waste Management Strategy Planning).</w:t>
            </w:r>
            <w:bookmarkEnd w:id="36"/>
          </w:p>
        </w:tc>
        <w:sdt>
          <w:sdtPr>
            <w:rPr>
              <w:rFonts w:cs="Arial"/>
              <w:sz w:val="36"/>
              <w:szCs w:val="36"/>
            </w:rPr>
            <w:id w:val="1999612350"/>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06386116"/>
            <w14:checkbox>
              <w14:checked w14:val="1"/>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82"/>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6096" w:type="dxa"/>
            <w:tcBorders>
              <w:top w:val="single" w:color="000000" w:sz="4" w:space="0"/>
              <w:left w:val="single" w:color="000000" w:sz="12" w:space="0"/>
              <w:bottom w:val="single" w:color="000000" w:sz="12" w:space="0"/>
            </w:tcBorders>
          </w:tcPr>
          <w:p>
            <w:pPr>
              <w:pStyle w:val="49"/>
            </w:pPr>
            <w:bookmarkStart w:id="37" w:name="_Ref130809240"/>
            <w:permStart w:id="184" w:edGrp="everyone" w:colFirst="1" w:colLast="1"/>
            <w:permStart w:id="185" w:edGrp="everyone" w:colFirst="2" w:colLast="2"/>
            <w:r>
              <w:t xml:space="preserve">Develop procurement specifications that seek to minimise packaging waste. </w:t>
            </w:r>
            <w:r>
              <w:rPr>
                <w:i/>
                <w:iCs/>
              </w:rPr>
              <w:t>(Template available for use – HO3- Waste Management Strategy Planning).</w:t>
            </w:r>
            <w:bookmarkEnd w:id="37"/>
          </w:p>
        </w:tc>
        <w:sdt>
          <w:sdtPr>
            <w:rPr>
              <w:rFonts w:cs="Arial"/>
              <w:sz w:val="36"/>
              <w:szCs w:val="36"/>
            </w:rPr>
            <w:id w:val="762036703"/>
            <w14:checkbox>
              <w14:checked w14:val="1"/>
              <w14:checkedState w14:val="00FE" w14:font="Wingdings"/>
              <w14:uncheckedState w14:val="00A8" w14:font="Wingdings"/>
            </w14:checkbox>
          </w:sdtPr>
          <w:sdtEndPr>
            <w:rPr>
              <w:rFonts w:cs="Arial"/>
              <w:sz w:val="36"/>
              <w:szCs w:val="36"/>
            </w:rPr>
          </w:sdtEndPr>
          <w:sdtContent>
            <w:tc>
              <w:tcPr>
                <w:tcW w:w="1488" w:type="dxa"/>
                <w:tcBorders>
                  <w:top w:val="single" w:color="000000" w:sz="4" w:space="0"/>
                  <w:bottom w:val="single" w:color="000000" w:sz="12"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99246021"/>
            <w14:checkbox>
              <w14:checked w14:val="1"/>
              <w14:checkedState w14:val="00FE" w14:font="Wingdings"/>
              <w14:uncheckedState w14:val="00A8" w14:font="Wingdings"/>
            </w14:checkbox>
          </w:sdtPr>
          <w:sdtEndPr>
            <w:rPr>
              <w:rFonts w:cs="Arial"/>
              <w:sz w:val="36"/>
              <w:szCs w:val="36"/>
            </w:rPr>
          </w:sdtEndPr>
          <w:sdtContent>
            <w:tc>
              <w:tcPr>
                <w:tcW w:w="1488" w:type="dxa"/>
                <w:tcBorders>
                  <w:top w:val="single" w:color="000000" w:sz="4" w:space="0"/>
                  <w:left w:val="single" w:color="auto" w:sz="4" w:space="0"/>
                  <w:bottom w:val="single" w:color="000000"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84"/>
      <w:permEnd w:id="1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top w:val="single" w:color="000000" w:sz="12" w:space="0"/>
              <w:left w:val="single" w:color="000000" w:sz="12" w:space="0"/>
              <w:right w:val="single" w:color="000000" w:sz="12" w:space="0"/>
            </w:tcBorders>
            <w:shd w:val="clear" w:color="auto" w:fill="F2F2F2"/>
            <w:vAlign w:val="center"/>
          </w:tcPr>
          <w:p>
            <w:pPr>
              <w:keepNext/>
              <w:pageBreakBefore/>
              <w:jc w:val="center"/>
              <w:rPr>
                <w:rFonts w:cs="Arial"/>
                <w:b/>
                <w:sz w:val="20"/>
              </w:rPr>
            </w:pPr>
            <w:r>
              <w:rPr>
                <w:rFonts w:cs="Arial"/>
                <w:b/>
                <w:sz w:val="20"/>
              </w:rPr>
              <w:t>3 Manage the building process to reduce waste.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2"/>
            </w:pPr>
            <w:permStart w:id="186" w:edGrp="everyone" w:colFirst="1" w:colLast="1"/>
            <w:permStart w:id="187" w:edGrp="everyone" w:colFirst="2" w:colLast="2"/>
            <w:bookmarkStart w:id="38" w:name="_Ref130809247"/>
            <w:r>
              <w:t>Determine and use demolition practices to increase the recovery of materials for recycling and reuse.</w:t>
            </w:r>
            <w:r>
              <w:rPr>
                <w:i/>
                <w:iCs/>
              </w:rPr>
              <w:t xml:space="preserve"> (Template available for use – HO3- Waste Management Strategy Planning).</w:t>
            </w:r>
            <w:bookmarkEnd w:id="38"/>
          </w:p>
        </w:tc>
        <w:sdt>
          <w:sdtPr>
            <w:rPr>
              <w:rFonts w:cs="Arial"/>
              <w:sz w:val="36"/>
              <w:szCs w:val="36"/>
            </w:rPr>
            <w:id w:val="755096268"/>
            <w14:checkbox>
              <w14:checked w14:val="0"/>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cs="Arial"/>
                    <w:sz w:val="36"/>
                    <w:szCs w:val="36"/>
                  </w:rPr>
                  <w:sym w:font="Wingdings" w:char="F0A8"/>
                </w:r>
              </w:p>
            </w:tc>
          </w:sdtContent>
        </w:sdt>
        <w:sdt>
          <w:sdtPr>
            <w:rPr>
              <w:rFonts w:cs="Arial"/>
              <w:sz w:val="36"/>
              <w:szCs w:val="36"/>
            </w:rPr>
            <w:id w:val="-1940515650"/>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6"/>
      <w:permEnd w:id="1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2"/>
            </w:pPr>
            <w:permStart w:id="188" w:edGrp="everyone" w:colFirst="1" w:colLast="1"/>
            <w:permStart w:id="189" w:edGrp="everyone" w:colFirst="2" w:colLast="2"/>
            <w:bookmarkStart w:id="39" w:name="_Ref130808024"/>
            <w:r>
              <w:t>Adopt strategies to minimise the volume of site excavation.</w:t>
            </w:r>
            <w:bookmarkEnd w:id="39"/>
            <w:r>
              <w:rPr>
                <w:i/>
                <w:iCs/>
              </w:rPr>
              <w:t xml:space="preserve"> </w:t>
            </w:r>
          </w:p>
        </w:tc>
        <w:sdt>
          <w:sdtPr>
            <w:rPr>
              <w:rFonts w:cs="Arial"/>
              <w:sz w:val="36"/>
              <w:szCs w:val="36"/>
            </w:rPr>
            <w:id w:val="-1511915564"/>
            <w14:checkbox>
              <w14:checked w14:val="0"/>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cs="Arial"/>
                    <w:sz w:val="36"/>
                    <w:szCs w:val="36"/>
                  </w:rPr>
                  <w:sym w:font="Wingdings" w:char="F0A8"/>
                </w:r>
              </w:p>
            </w:tc>
          </w:sdtContent>
        </w:sdt>
        <w:sdt>
          <w:sdtPr>
            <w:rPr>
              <w:rFonts w:cs="Arial"/>
              <w:sz w:val="36"/>
              <w:szCs w:val="36"/>
            </w:rPr>
            <w:id w:val="-127484332"/>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8"/>
      <w:permEnd w:id="1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2"/>
            </w:pPr>
            <w:bookmarkStart w:id="40" w:name="_Ref130808048"/>
            <w:permStart w:id="190" w:edGrp="everyone" w:colFirst="1" w:colLast="1"/>
            <w:permStart w:id="191" w:edGrp="everyone" w:colFirst="2" w:colLast="2"/>
            <w:r>
              <w:t>Adopt strategies to minimise the volume of other materials that are disposed of in landfill.</w:t>
            </w:r>
            <w:bookmarkEnd w:id="40"/>
          </w:p>
        </w:tc>
        <w:sdt>
          <w:sdtPr>
            <w:rPr>
              <w:rFonts w:cs="Arial"/>
              <w:sz w:val="36"/>
              <w:szCs w:val="36"/>
            </w:rPr>
            <w:id w:val="555825290"/>
            <w14:checkbox>
              <w14:checked w14:val="0"/>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cs="Arial"/>
                    <w:sz w:val="36"/>
                    <w:szCs w:val="36"/>
                  </w:rPr>
                  <w:sym w:font="Wingdings" w:char="F0A8"/>
                </w:r>
              </w:p>
            </w:tc>
          </w:sdtContent>
        </w:sdt>
        <w:sdt>
          <w:sdtPr>
            <w:rPr>
              <w:rFonts w:cs="Arial"/>
              <w:sz w:val="36"/>
              <w:szCs w:val="36"/>
            </w:rPr>
            <w:id w:val="405266612"/>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0"/>
      <w:permEnd w:id="1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62"/>
            </w:pPr>
            <w:bookmarkStart w:id="41" w:name="_Ref130808117"/>
            <w:permStart w:id="192" w:edGrp="everyone" w:colFirst="1" w:colLast="1"/>
            <w:permStart w:id="193" w:edGrp="everyone" w:colFirst="2" w:colLast="2"/>
            <w:r>
              <w:t>Adopt litter abatement strategies on site.</w:t>
            </w:r>
            <w:bookmarkEnd w:id="41"/>
          </w:p>
        </w:tc>
        <w:sdt>
          <w:sdtPr>
            <w:rPr>
              <w:rFonts w:cs="Arial"/>
              <w:sz w:val="36"/>
              <w:szCs w:val="36"/>
            </w:rPr>
            <w:id w:val="-1953547453"/>
            <w14:checkbox>
              <w14:checked w14:val="0"/>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cs="Arial"/>
                    <w:sz w:val="36"/>
                    <w:szCs w:val="36"/>
                  </w:rPr>
                  <w:sym w:font="Wingdings" w:char="F0A8"/>
                </w:r>
              </w:p>
            </w:tc>
          </w:sdtContent>
        </w:sdt>
        <w:sdt>
          <w:sdtPr>
            <w:rPr>
              <w:rFonts w:cs="Arial"/>
              <w:sz w:val="36"/>
              <w:szCs w:val="36"/>
            </w:rPr>
            <w:id w:val="-198167033"/>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2"/>
      <w:permEnd w:id="1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12" w:space="0"/>
            </w:tcBorders>
          </w:tcPr>
          <w:p>
            <w:pPr>
              <w:pStyle w:val="62"/>
            </w:pPr>
            <w:bookmarkStart w:id="42" w:name="_Ref130808165"/>
            <w:permStart w:id="194" w:edGrp="everyone" w:colFirst="1" w:colLast="1"/>
            <w:permStart w:id="195" w:edGrp="everyone" w:colFirst="2" w:colLast="2"/>
            <w:r>
              <w:t>Plan and implement safe and environmentally effective disposal of unavoidable waste.</w:t>
            </w:r>
            <w:bookmarkEnd w:id="42"/>
          </w:p>
        </w:tc>
        <w:sdt>
          <w:sdtPr>
            <w:rPr>
              <w:rFonts w:cs="Arial"/>
              <w:sz w:val="36"/>
              <w:szCs w:val="36"/>
            </w:rPr>
            <w:id w:val="-2101783685"/>
            <w14:checkbox>
              <w14:checked w14:val="0"/>
              <w14:checkedState w14:val="00FE" w14:font="Wingdings"/>
              <w14:uncheckedState w14:val="00A8" w14:font="Wingdings"/>
            </w14:checkbox>
          </w:sdtPr>
          <w:sdtEndPr>
            <w:rPr>
              <w:rFonts w:cs="Arial"/>
              <w:sz w:val="36"/>
              <w:szCs w:val="36"/>
            </w:rPr>
          </w:sdtEndPr>
          <w:sdtContent>
            <w:tc>
              <w:tcPr>
                <w:tcW w:w="1488" w:type="dxa"/>
                <w:tcBorders>
                  <w:bottom w:val="single" w:color="000000" w:sz="12" w:space="0"/>
                  <w:right w:val="single" w:color="auto" w:sz="4" w:space="0"/>
                </w:tcBorders>
                <w:vAlign w:val="center"/>
              </w:tcPr>
              <w:p>
                <w:pPr>
                  <w:jc w:val="center"/>
                  <w:rPr>
                    <w:rFonts w:cs="Arial"/>
                    <w:sz w:val="20"/>
                  </w:rPr>
                </w:pPr>
                <w:r>
                  <w:rPr>
                    <w:rFonts w:cs="Arial"/>
                    <w:sz w:val="36"/>
                    <w:szCs w:val="36"/>
                  </w:rPr>
                  <w:sym w:font="Wingdings" w:char="F0A8"/>
                </w:r>
              </w:p>
            </w:tc>
          </w:sdtContent>
        </w:sdt>
        <w:sdt>
          <w:sdtPr>
            <w:rPr>
              <w:rFonts w:cs="Arial"/>
              <w:sz w:val="36"/>
              <w:szCs w:val="36"/>
            </w:rPr>
            <w:id w:val="-858886542"/>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12"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4"/>
      <w:permEnd w:id="195"/>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6"/>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0" w:hRule="atLeast"/>
        </w:trPr>
        <w:tc>
          <w:tcPr>
            <w:tcW w:w="9072" w:type="dxa"/>
          </w:tcPr>
          <w:p>
            <w:pPr>
              <w:rPr>
                <w:rFonts w:ascii="Arial" w:hAnsi="Arial" w:cs="Arial"/>
                <w:bCs/>
                <w:sz w:val="22"/>
                <w:szCs w:val="22"/>
              </w:rPr>
            </w:pPr>
            <w:permStart w:id="196" w:edGrp="everyone"/>
            <w:permEnd w:id="196"/>
          </w:p>
        </w:tc>
      </w:tr>
    </w:tbl>
    <w:p>
      <w:pPr>
        <w:jc w:val="left"/>
        <w:rPr>
          <w:rFonts w:ascii="Arial" w:hAnsi="Arial" w:cs="Arial"/>
          <w:sz w:val="22"/>
          <w:szCs w:val="22"/>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v2-0_23/03/2023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v2-0_23/03/2023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v2-0_23/03/2023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v2-0_23/03/2023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6</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Workbook - </w:t>
    </w:r>
    <w:sdt>
      <w:sdtPr>
        <w:rPr>
          <w:rFonts w:ascii="Arial" w:hAnsi="Arial" w:cs="Arial"/>
          <w:b/>
          <w:sz w:val="16"/>
          <w:szCs w:val="16"/>
        </w:rPr>
        <w:alias w:val="Title"/>
        <w:id w:val="-811783843"/>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62798425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Workbook - </w:t>
    </w:r>
    <w:sdt>
      <w:sdtPr>
        <w:rPr>
          <w:rFonts w:ascii="Arial" w:hAnsi="Arial" w:cs="Arial"/>
          <w:b/>
          <w:sz w:val="16"/>
          <w:szCs w:val="16"/>
        </w:rPr>
        <w:alias w:val="Title"/>
        <w:id w:val="133472512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1920756853"/>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CPCCBC4021</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Minimise waste on the building and construction site</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69"/>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1A00462"/>
    <w:multiLevelType w:val="multilevel"/>
    <w:tmpl w:val="01A00462"/>
    <w:lvl w:ilvl="0" w:tentative="0">
      <w:start w:val="1"/>
      <w:numFmt w:val="lowerRoman"/>
      <w:lvlText w:val="%1."/>
      <w:lvlJc w:val="right"/>
      <w:pPr>
        <w:ind w:left="787" w:hanging="360"/>
      </w:pPr>
      <w:rPr>
        <w:rFonts w:hint="default"/>
      </w:rPr>
    </w:lvl>
    <w:lvl w:ilvl="1" w:tentative="0">
      <w:start w:val="1"/>
      <w:numFmt w:val="lowerLetter"/>
      <w:lvlText w:val="%2."/>
      <w:lvlJc w:val="left"/>
      <w:pPr>
        <w:ind w:left="1507" w:hanging="360"/>
      </w:pPr>
    </w:lvl>
    <w:lvl w:ilvl="2" w:tentative="0">
      <w:start w:val="1"/>
      <w:numFmt w:val="lowerRoman"/>
      <w:lvlText w:val="%3."/>
      <w:lvlJc w:val="right"/>
      <w:pPr>
        <w:ind w:left="2227" w:hanging="180"/>
      </w:pPr>
    </w:lvl>
    <w:lvl w:ilvl="3" w:tentative="0">
      <w:start w:val="1"/>
      <w:numFmt w:val="decimal"/>
      <w:lvlText w:val="%4."/>
      <w:lvlJc w:val="left"/>
      <w:pPr>
        <w:ind w:left="2947" w:hanging="360"/>
      </w:pPr>
    </w:lvl>
    <w:lvl w:ilvl="4" w:tentative="0">
      <w:start w:val="1"/>
      <w:numFmt w:val="lowerLetter"/>
      <w:lvlText w:val="%5."/>
      <w:lvlJc w:val="left"/>
      <w:pPr>
        <w:ind w:left="3667" w:hanging="360"/>
      </w:pPr>
    </w:lvl>
    <w:lvl w:ilvl="5" w:tentative="0">
      <w:start w:val="1"/>
      <w:numFmt w:val="lowerRoman"/>
      <w:lvlText w:val="%6."/>
      <w:lvlJc w:val="right"/>
      <w:pPr>
        <w:ind w:left="4387" w:hanging="180"/>
      </w:pPr>
    </w:lvl>
    <w:lvl w:ilvl="6" w:tentative="0">
      <w:start w:val="1"/>
      <w:numFmt w:val="decimal"/>
      <w:lvlText w:val="%7."/>
      <w:lvlJc w:val="left"/>
      <w:pPr>
        <w:ind w:left="5107" w:hanging="360"/>
      </w:pPr>
    </w:lvl>
    <w:lvl w:ilvl="7" w:tentative="0">
      <w:start w:val="1"/>
      <w:numFmt w:val="lowerLetter"/>
      <w:lvlText w:val="%8."/>
      <w:lvlJc w:val="left"/>
      <w:pPr>
        <w:ind w:left="5827" w:hanging="360"/>
      </w:pPr>
    </w:lvl>
    <w:lvl w:ilvl="8" w:tentative="0">
      <w:start w:val="1"/>
      <w:numFmt w:val="lowerRoman"/>
      <w:lvlText w:val="%9."/>
      <w:lvlJc w:val="right"/>
      <w:pPr>
        <w:ind w:left="6547" w:hanging="180"/>
      </w:pPr>
    </w:lvl>
  </w:abstractNum>
  <w:abstractNum w:abstractNumId="2">
    <w:nsid w:val="032D72DB"/>
    <w:multiLevelType w:val="multilevel"/>
    <w:tmpl w:val="032D72DB"/>
    <w:lvl w:ilvl="0" w:tentative="0">
      <w:start w:val="1"/>
      <w:numFmt w:val="lowerLetter"/>
      <w:lvlText w:val="%1)"/>
      <w:lvlJc w:val="left"/>
      <w:pPr>
        <w:ind w:left="787" w:hanging="360"/>
      </w:pPr>
      <w:rPr>
        <w:b/>
        <w:bCs/>
      </w:rPr>
    </w:lvl>
    <w:lvl w:ilvl="1" w:tentative="0">
      <w:start w:val="1"/>
      <w:numFmt w:val="lowerLetter"/>
      <w:lvlText w:val="%2."/>
      <w:lvlJc w:val="left"/>
      <w:pPr>
        <w:ind w:left="1507" w:hanging="360"/>
      </w:pPr>
    </w:lvl>
    <w:lvl w:ilvl="2" w:tentative="0">
      <w:start w:val="1"/>
      <w:numFmt w:val="lowerRoman"/>
      <w:lvlText w:val="%3."/>
      <w:lvlJc w:val="right"/>
      <w:pPr>
        <w:ind w:left="2227" w:hanging="180"/>
      </w:pPr>
    </w:lvl>
    <w:lvl w:ilvl="3" w:tentative="0">
      <w:start w:val="1"/>
      <w:numFmt w:val="decimal"/>
      <w:lvlText w:val="%4."/>
      <w:lvlJc w:val="left"/>
      <w:pPr>
        <w:ind w:left="2947" w:hanging="360"/>
      </w:pPr>
    </w:lvl>
    <w:lvl w:ilvl="4" w:tentative="0">
      <w:start w:val="1"/>
      <w:numFmt w:val="lowerLetter"/>
      <w:lvlText w:val="%5."/>
      <w:lvlJc w:val="left"/>
      <w:pPr>
        <w:ind w:left="3667" w:hanging="360"/>
      </w:pPr>
    </w:lvl>
    <w:lvl w:ilvl="5" w:tentative="0">
      <w:start w:val="1"/>
      <w:numFmt w:val="lowerRoman"/>
      <w:lvlText w:val="%6."/>
      <w:lvlJc w:val="right"/>
      <w:pPr>
        <w:ind w:left="4387" w:hanging="180"/>
      </w:pPr>
    </w:lvl>
    <w:lvl w:ilvl="6" w:tentative="0">
      <w:start w:val="1"/>
      <w:numFmt w:val="decimal"/>
      <w:lvlText w:val="%7."/>
      <w:lvlJc w:val="left"/>
      <w:pPr>
        <w:ind w:left="5107" w:hanging="360"/>
      </w:pPr>
    </w:lvl>
    <w:lvl w:ilvl="7" w:tentative="0">
      <w:start w:val="1"/>
      <w:numFmt w:val="lowerLetter"/>
      <w:lvlText w:val="%8."/>
      <w:lvlJc w:val="left"/>
      <w:pPr>
        <w:ind w:left="5827" w:hanging="360"/>
      </w:pPr>
    </w:lvl>
    <w:lvl w:ilvl="8" w:tentative="0">
      <w:start w:val="1"/>
      <w:numFmt w:val="lowerRoman"/>
      <w:lvlText w:val="%9."/>
      <w:lvlJc w:val="right"/>
      <w:pPr>
        <w:ind w:left="6547" w:hanging="180"/>
      </w:pPr>
    </w:lvl>
  </w:abstractNum>
  <w:abstractNum w:abstractNumId="3">
    <w:nsid w:val="04A42710"/>
    <w:multiLevelType w:val="multilevel"/>
    <w:tmpl w:val="04A4271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77C545C"/>
    <w:multiLevelType w:val="singleLevel"/>
    <w:tmpl w:val="077C545C"/>
    <w:lvl w:ilvl="0" w:tentative="0">
      <w:start w:val="1"/>
      <w:numFmt w:val="upperLetter"/>
      <w:pStyle w:val="62"/>
      <w:lvlText w:val="1.3%1. "/>
      <w:lvlJc w:val="left"/>
      <w:pPr>
        <w:ind w:left="502" w:hanging="360"/>
      </w:pPr>
      <w:rPr>
        <w:rFonts w:hint="default"/>
      </w:rPr>
    </w:lvl>
  </w:abstractNum>
  <w:abstractNum w:abstractNumId="5">
    <w:nsid w:val="08862121"/>
    <w:multiLevelType w:val="multilevel"/>
    <w:tmpl w:val="08862121"/>
    <w:lvl w:ilvl="0" w:tentative="0">
      <w:start w:val="1"/>
      <w:numFmt w:val="lowerRoman"/>
      <w:lvlText w:val="%1."/>
      <w:lvlJc w:val="right"/>
      <w:pPr>
        <w:ind w:left="787" w:hanging="360"/>
      </w:pPr>
    </w:lvl>
    <w:lvl w:ilvl="1" w:tentative="0">
      <w:start w:val="1"/>
      <w:numFmt w:val="lowerLetter"/>
      <w:lvlText w:val="%2."/>
      <w:lvlJc w:val="left"/>
      <w:pPr>
        <w:ind w:left="1507" w:hanging="360"/>
      </w:pPr>
    </w:lvl>
    <w:lvl w:ilvl="2" w:tentative="0">
      <w:start w:val="1"/>
      <w:numFmt w:val="lowerRoman"/>
      <w:lvlText w:val="%3."/>
      <w:lvlJc w:val="right"/>
      <w:pPr>
        <w:ind w:left="2227" w:hanging="180"/>
      </w:pPr>
    </w:lvl>
    <w:lvl w:ilvl="3" w:tentative="0">
      <w:start w:val="1"/>
      <w:numFmt w:val="decimal"/>
      <w:lvlText w:val="%4."/>
      <w:lvlJc w:val="left"/>
      <w:pPr>
        <w:ind w:left="2947" w:hanging="360"/>
      </w:pPr>
    </w:lvl>
    <w:lvl w:ilvl="4" w:tentative="0">
      <w:start w:val="1"/>
      <w:numFmt w:val="lowerLetter"/>
      <w:lvlText w:val="%5."/>
      <w:lvlJc w:val="left"/>
      <w:pPr>
        <w:ind w:left="3667" w:hanging="360"/>
      </w:pPr>
    </w:lvl>
    <w:lvl w:ilvl="5" w:tentative="0">
      <w:start w:val="1"/>
      <w:numFmt w:val="lowerRoman"/>
      <w:lvlText w:val="%6."/>
      <w:lvlJc w:val="right"/>
      <w:pPr>
        <w:ind w:left="4387" w:hanging="180"/>
      </w:pPr>
    </w:lvl>
    <w:lvl w:ilvl="6" w:tentative="0">
      <w:start w:val="1"/>
      <w:numFmt w:val="decimal"/>
      <w:lvlText w:val="%7."/>
      <w:lvlJc w:val="left"/>
      <w:pPr>
        <w:ind w:left="5107" w:hanging="360"/>
      </w:pPr>
    </w:lvl>
    <w:lvl w:ilvl="7" w:tentative="0">
      <w:start w:val="1"/>
      <w:numFmt w:val="lowerLetter"/>
      <w:lvlText w:val="%8."/>
      <w:lvlJc w:val="left"/>
      <w:pPr>
        <w:ind w:left="5827" w:hanging="360"/>
      </w:pPr>
    </w:lvl>
    <w:lvl w:ilvl="8" w:tentative="0">
      <w:start w:val="1"/>
      <w:numFmt w:val="lowerRoman"/>
      <w:lvlText w:val="%9."/>
      <w:lvlJc w:val="right"/>
      <w:pPr>
        <w:ind w:left="6547" w:hanging="180"/>
      </w:pPr>
    </w:lvl>
  </w:abstractNum>
  <w:abstractNum w:abstractNumId="6">
    <w:nsid w:val="0AA1785F"/>
    <w:multiLevelType w:val="multilevel"/>
    <w:tmpl w:val="0AA1785F"/>
    <w:lvl w:ilvl="0" w:tentative="0">
      <w:start w:val="1"/>
      <w:numFmt w:val="lowerLetter"/>
      <w:lvlText w:val="%1)"/>
      <w:lvlJc w:val="left"/>
      <w:pPr>
        <w:ind w:left="787" w:hanging="360"/>
      </w:pPr>
    </w:lvl>
    <w:lvl w:ilvl="1" w:tentative="0">
      <w:start w:val="1"/>
      <w:numFmt w:val="lowerRoman"/>
      <w:lvlText w:val="%2."/>
      <w:lvlJc w:val="right"/>
      <w:pPr>
        <w:ind w:left="1507" w:hanging="360"/>
      </w:pPr>
    </w:lvl>
    <w:lvl w:ilvl="2" w:tentative="0">
      <w:start w:val="1"/>
      <w:numFmt w:val="lowerRoman"/>
      <w:lvlText w:val="%3."/>
      <w:lvlJc w:val="right"/>
      <w:pPr>
        <w:ind w:left="2227" w:hanging="180"/>
      </w:pPr>
    </w:lvl>
    <w:lvl w:ilvl="3" w:tentative="0">
      <w:start w:val="1"/>
      <w:numFmt w:val="decimal"/>
      <w:lvlText w:val="%4."/>
      <w:lvlJc w:val="left"/>
      <w:pPr>
        <w:ind w:left="2947" w:hanging="360"/>
      </w:pPr>
    </w:lvl>
    <w:lvl w:ilvl="4" w:tentative="0">
      <w:start w:val="1"/>
      <w:numFmt w:val="lowerLetter"/>
      <w:lvlText w:val="%5."/>
      <w:lvlJc w:val="left"/>
      <w:pPr>
        <w:ind w:left="3667" w:hanging="360"/>
      </w:pPr>
    </w:lvl>
    <w:lvl w:ilvl="5" w:tentative="0">
      <w:start w:val="1"/>
      <w:numFmt w:val="lowerRoman"/>
      <w:lvlText w:val="%6."/>
      <w:lvlJc w:val="right"/>
      <w:pPr>
        <w:ind w:left="4387" w:hanging="180"/>
      </w:pPr>
    </w:lvl>
    <w:lvl w:ilvl="6" w:tentative="0">
      <w:start w:val="1"/>
      <w:numFmt w:val="decimal"/>
      <w:lvlText w:val="%7."/>
      <w:lvlJc w:val="left"/>
      <w:pPr>
        <w:ind w:left="5107" w:hanging="360"/>
      </w:pPr>
    </w:lvl>
    <w:lvl w:ilvl="7" w:tentative="0">
      <w:start w:val="1"/>
      <w:numFmt w:val="lowerLetter"/>
      <w:lvlText w:val="%8."/>
      <w:lvlJc w:val="left"/>
      <w:pPr>
        <w:ind w:left="5827" w:hanging="360"/>
      </w:pPr>
    </w:lvl>
    <w:lvl w:ilvl="8" w:tentative="0">
      <w:start w:val="1"/>
      <w:numFmt w:val="lowerRoman"/>
      <w:lvlText w:val="%9."/>
      <w:lvlJc w:val="right"/>
      <w:pPr>
        <w:ind w:left="6547" w:hanging="180"/>
      </w:pPr>
    </w:lvl>
  </w:abstractNum>
  <w:abstractNum w:abstractNumId="7">
    <w:nsid w:val="0AC13011"/>
    <w:multiLevelType w:val="multilevel"/>
    <w:tmpl w:val="0AC13011"/>
    <w:lvl w:ilvl="0" w:tentative="0">
      <w:start w:val="1"/>
      <w:numFmt w:val="lowerRoman"/>
      <w:lvlText w:val="%1."/>
      <w:lvlJc w:val="right"/>
      <w:pPr>
        <w:ind w:left="1507" w:hanging="360"/>
      </w:pPr>
      <w:rPr>
        <w:rFonts w:hint="default"/>
      </w:rPr>
    </w:lvl>
    <w:lvl w:ilvl="1" w:tentative="0">
      <w:start w:val="1"/>
      <w:numFmt w:val="bullet"/>
      <w:lvlText w:val="o"/>
      <w:lvlJc w:val="left"/>
      <w:pPr>
        <w:ind w:left="2227" w:hanging="360"/>
      </w:pPr>
      <w:rPr>
        <w:rFonts w:hint="default" w:ascii="Courier New" w:hAnsi="Courier New" w:cs="Courier New"/>
      </w:rPr>
    </w:lvl>
    <w:lvl w:ilvl="2" w:tentative="0">
      <w:start w:val="1"/>
      <w:numFmt w:val="bullet"/>
      <w:lvlText w:val=""/>
      <w:lvlJc w:val="left"/>
      <w:pPr>
        <w:ind w:left="2947" w:hanging="360"/>
      </w:pPr>
      <w:rPr>
        <w:rFonts w:hint="default" w:ascii="Wingdings" w:hAnsi="Wingdings"/>
      </w:rPr>
    </w:lvl>
    <w:lvl w:ilvl="3" w:tentative="0">
      <w:start w:val="1"/>
      <w:numFmt w:val="bullet"/>
      <w:lvlText w:val=""/>
      <w:lvlJc w:val="left"/>
      <w:pPr>
        <w:ind w:left="3667" w:hanging="360"/>
      </w:pPr>
      <w:rPr>
        <w:rFonts w:hint="default" w:ascii="Symbol" w:hAnsi="Symbol"/>
      </w:rPr>
    </w:lvl>
    <w:lvl w:ilvl="4" w:tentative="0">
      <w:start w:val="1"/>
      <w:numFmt w:val="bullet"/>
      <w:lvlText w:val="o"/>
      <w:lvlJc w:val="left"/>
      <w:pPr>
        <w:ind w:left="4387" w:hanging="360"/>
      </w:pPr>
      <w:rPr>
        <w:rFonts w:hint="default" w:ascii="Courier New" w:hAnsi="Courier New" w:cs="Courier New"/>
      </w:rPr>
    </w:lvl>
    <w:lvl w:ilvl="5" w:tentative="0">
      <w:start w:val="1"/>
      <w:numFmt w:val="bullet"/>
      <w:lvlText w:val=""/>
      <w:lvlJc w:val="left"/>
      <w:pPr>
        <w:ind w:left="5107" w:hanging="360"/>
      </w:pPr>
      <w:rPr>
        <w:rFonts w:hint="default" w:ascii="Wingdings" w:hAnsi="Wingdings"/>
      </w:rPr>
    </w:lvl>
    <w:lvl w:ilvl="6" w:tentative="0">
      <w:start w:val="1"/>
      <w:numFmt w:val="bullet"/>
      <w:lvlText w:val=""/>
      <w:lvlJc w:val="left"/>
      <w:pPr>
        <w:ind w:left="5827" w:hanging="360"/>
      </w:pPr>
      <w:rPr>
        <w:rFonts w:hint="default" w:ascii="Symbol" w:hAnsi="Symbol"/>
      </w:rPr>
    </w:lvl>
    <w:lvl w:ilvl="7" w:tentative="0">
      <w:start w:val="1"/>
      <w:numFmt w:val="bullet"/>
      <w:lvlText w:val="o"/>
      <w:lvlJc w:val="left"/>
      <w:pPr>
        <w:ind w:left="6547" w:hanging="360"/>
      </w:pPr>
      <w:rPr>
        <w:rFonts w:hint="default" w:ascii="Courier New" w:hAnsi="Courier New" w:cs="Courier New"/>
      </w:rPr>
    </w:lvl>
    <w:lvl w:ilvl="8" w:tentative="0">
      <w:start w:val="1"/>
      <w:numFmt w:val="bullet"/>
      <w:lvlText w:val=""/>
      <w:lvlJc w:val="left"/>
      <w:pPr>
        <w:ind w:left="7267" w:hanging="360"/>
      </w:pPr>
      <w:rPr>
        <w:rFonts w:hint="default" w:ascii="Wingdings" w:hAnsi="Wingdings"/>
      </w:rPr>
    </w:lvl>
  </w:abstractNum>
  <w:abstractNum w:abstractNumId="8">
    <w:nsid w:val="12D6619A"/>
    <w:multiLevelType w:val="multilevel"/>
    <w:tmpl w:val="12D6619A"/>
    <w:lvl w:ilvl="0" w:tentative="0">
      <w:start w:val="1"/>
      <w:numFmt w:val="lowerLetter"/>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0">
    <w:nsid w:val="1B617CC9"/>
    <w:multiLevelType w:val="multilevel"/>
    <w:tmpl w:val="1B617CC9"/>
    <w:lvl w:ilvl="0" w:tentative="0">
      <w:start w:val="1"/>
      <w:numFmt w:val="lowerRoman"/>
      <w:lvlText w:val="%1."/>
      <w:lvlJc w:val="right"/>
      <w:pPr>
        <w:ind w:left="1507" w:hanging="360"/>
      </w:pPr>
      <w:rPr>
        <w:rFonts w:hint="default"/>
      </w:rPr>
    </w:lvl>
    <w:lvl w:ilvl="1" w:tentative="0">
      <w:start w:val="1"/>
      <w:numFmt w:val="bullet"/>
      <w:lvlText w:val="o"/>
      <w:lvlJc w:val="left"/>
      <w:pPr>
        <w:ind w:left="2227" w:hanging="360"/>
      </w:pPr>
      <w:rPr>
        <w:rFonts w:hint="default" w:ascii="Courier New" w:hAnsi="Courier New" w:cs="Courier New"/>
      </w:rPr>
    </w:lvl>
    <w:lvl w:ilvl="2" w:tentative="0">
      <w:start w:val="1"/>
      <w:numFmt w:val="bullet"/>
      <w:lvlText w:val=""/>
      <w:lvlJc w:val="left"/>
      <w:pPr>
        <w:ind w:left="2947" w:hanging="360"/>
      </w:pPr>
      <w:rPr>
        <w:rFonts w:hint="default" w:ascii="Wingdings" w:hAnsi="Wingdings"/>
      </w:rPr>
    </w:lvl>
    <w:lvl w:ilvl="3" w:tentative="0">
      <w:start w:val="1"/>
      <w:numFmt w:val="bullet"/>
      <w:lvlText w:val=""/>
      <w:lvlJc w:val="left"/>
      <w:pPr>
        <w:ind w:left="3667" w:hanging="360"/>
      </w:pPr>
      <w:rPr>
        <w:rFonts w:hint="default" w:ascii="Symbol" w:hAnsi="Symbol"/>
      </w:rPr>
    </w:lvl>
    <w:lvl w:ilvl="4" w:tentative="0">
      <w:start w:val="1"/>
      <w:numFmt w:val="bullet"/>
      <w:lvlText w:val="o"/>
      <w:lvlJc w:val="left"/>
      <w:pPr>
        <w:ind w:left="4387" w:hanging="360"/>
      </w:pPr>
      <w:rPr>
        <w:rFonts w:hint="default" w:ascii="Courier New" w:hAnsi="Courier New" w:cs="Courier New"/>
      </w:rPr>
    </w:lvl>
    <w:lvl w:ilvl="5" w:tentative="0">
      <w:start w:val="1"/>
      <w:numFmt w:val="bullet"/>
      <w:lvlText w:val=""/>
      <w:lvlJc w:val="left"/>
      <w:pPr>
        <w:ind w:left="5107" w:hanging="360"/>
      </w:pPr>
      <w:rPr>
        <w:rFonts w:hint="default" w:ascii="Wingdings" w:hAnsi="Wingdings"/>
      </w:rPr>
    </w:lvl>
    <w:lvl w:ilvl="6" w:tentative="0">
      <w:start w:val="1"/>
      <w:numFmt w:val="bullet"/>
      <w:lvlText w:val=""/>
      <w:lvlJc w:val="left"/>
      <w:pPr>
        <w:ind w:left="5827" w:hanging="360"/>
      </w:pPr>
      <w:rPr>
        <w:rFonts w:hint="default" w:ascii="Symbol" w:hAnsi="Symbol"/>
      </w:rPr>
    </w:lvl>
    <w:lvl w:ilvl="7" w:tentative="0">
      <w:start w:val="1"/>
      <w:numFmt w:val="bullet"/>
      <w:lvlText w:val="o"/>
      <w:lvlJc w:val="left"/>
      <w:pPr>
        <w:ind w:left="6547" w:hanging="360"/>
      </w:pPr>
      <w:rPr>
        <w:rFonts w:hint="default" w:ascii="Courier New" w:hAnsi="Courier New" w:cs="Courier New"/>
      </w:rPr>
    </w:lvl>
    <w:lvl w:ilvl="8" w:tentative="0">
      <w:start w:val="1"/>
      <w:numFmt w:val="bullet"/>
      <w:lvlText w:val=""/>
      <w:lvlJc w:val="left"/>
      <w:pPr>
        <w:ind w:left="7267" w:hanging="360"/>
      </w:pPr>
      <w:rPr>
        <w:rFonts w:hint="default" w:ascii="Wingdings" w:hAnsi="Wingdings"/>
      </w:rPr>
    </w:lvl>
  </w:abstractNum>
  <w:abstractNum w:abstractNumId="11">
    <w:nsid w:val="24016F13"/>
    <w:multiLevelType w:val="multilevel"/>
    <w:tmpl w:val="24016F13"/>
    <w:lvl w:ilvl="0" w:tentative="0">
      <w:start w:val="1"/>
      <w:numFmt w:val="lowerLetter"/>
      <w:lvlText w:val="%1)"/>
      <w:lvlJc w:val="left"/>
      <w:pPr>
        <w:ind w:left="787" w:hanging="360"/>
      </w:pPr>
    </w:lvl>
    <w:lvl w:ilvl="1" w:tentative="0">
      <w:start w:val="1"/>
      <w:numFmt w:val="lowerLetter"/>
      <w:lvlText w:val="%2."/>
      <w:lvlJc w:val="left"/>
      <w:pPr>
        <w:ind w:left="1507" w:hanging="360"/>
      </w:pPr>
    </w:lvl>
    <w:lvl w:ilvl="2" w:tentative="0">
      <w:start w:val="1"/>
      <w:numFmt w:val="lowerRoman"/>
      <w:lvlText w:val="%3."/>
      <w:lvlJc w:val="right"/>
      <w:pPr>
        <w:ind w:left="2227" w:hanging="180"/>
      </w:pPr>
    </w:lvl>
    <w:lvl w:ilvl="3" w:tentative="0">
      <w:start w:val="1"/>
      <w:numFmt w:val="decimal"/>
      <w:lvlText w:val="%4."/>
      <w:lvlJc w:val="left"/>
      <w:pPr>
        <w:ind w:left="2947" w:hanging="360"/>
      </w:pPr>
    </w:lvl>
    <w:lvl w:ilvl="4" w:tentative="0">
      <w:start w:val="1"/>
      <w:numFmt w:val="lowerLetter"/>
      <w:lvlText w:val="%5."/>
      <w:lvlJc w:val="left"/>
      <w:pPr>
        <w:ind w:left="3667" w:hanging="360"/>
      </w:pPr>
    </w:lvl>
    <w:lvl w:ilvl="5" w:tentative="0">
      <w:start w:val="1"/>
      <w:numFmt w:val="lowerRoman"/>
      <w:lvlText w:val="%6."/>
      <w:lvlJc w:val="right"/>
      <w:pPr>
        <w:ind w:left="4387" w:hanging="180"/>
      </w:pPr>
    </w:lvl>
    <w:lvl w:ilvl="6" w:tentative="0">
      <w:start w:val="1"/>
      <w:numFmt w:val="decimal"/>
      <w:lvlText w:val="%7."/>
      <w:lvlJc w:val="left"/>
      <w:pPr>
        <w:ind w:left="5107" w:hanging="360"/>
      </w:pPr>
    </w:lvl>
    <w:lvl w:ilvl="7" w:tentative="0">
      <w:start w:val="1"/>
      <w:numFmt w:val="lowerLetter"/>
      <w:lvlText w:val="%8."/>
      <w:lvlJc w:val="left"/>
      <w:pPr>
        <w:ind w:left="5827" w:hanging="360"/>
      </w:pPr>
    </w:lvl>
    <w:lvl w:ilvl="8" w:tentative="0">
      <w:start w:val="1"/>
      <w:numFmt w:val="lowerRoman"/>
      <w:lvlText w:val="%9."/>
      <w:lvlJc w:val="right"/>
      <w:pPr>
        <w:ind w:left="6547" w:hanging="180"/>
      </w:pPr>
    </w:lvl>
  </w:abstractNum>
  <w:abstractNum w:abstractNumId="12">
    <w:nsid w:val="25044493"/>
    <w:multiLevelType w:val="multilevel"/>
    <w:tmpl w:val="25044493"/>
    <w:lvl w:ilvl="0" w:tentative="0">
      <w:start w:val="1"/>
      <w:numFmt w:val="lowerRoman"/>
      <w:lvlText w:val="%1."/>
      <w:lvlJc w:val="right"/>
      <w:pPr>
        <w:ind w:left="787"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2A553D17"/>
    <w:multiLevelType w:val="singleLevel"/>
    <w:tmpl w:val="2A553D17"/>
    <w:lvl w:ilvl="0" w:tentative="0">
      <w:start w:val="1"/>
      <w:numFmt w:val="upperLetter"/>
      <w:pStyle w:val="29"/>
      <w:lvlText w:val="1.%1. "/>
      <w:lvlJc w:val="left"/>
      <w:pPr>
        <w:ind w:left="720" w:hanging="360"/>
      </w:pPr>
      <w:rPr>
        <w:rFonts w:hint="default"/>
        <w:sz w:val="20"/>
        <w:szCs w:val="20"/>
      </w:rPr>
    </w:lvl>
  </w:abstractNum>
  <w:abstractNum w:abstractNumId="14">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5">
    <w:nsid w:val="2BB157C7"/>
    <w:multiLevelType w:val="multilevel"/>
    <w:tmpl w:val="2BB157C7"/>
    <w:lvl w:ilvl="0" w:tentative="0">
      <w:start w:val="1"/>
      <w:numFmt w:val="lowerRoman"/>
      <w:lvlText w:val="%1."/>
      <w:lvlJc w:val="right"/>
      <w:pPr>
        <w:ind w:left="1507" w:hanging="360"/>
      </w:pPr>
      <w:rPr>
        <w:rFonts w:hint="default"/>
      </w:rPr>
    </w:lvl>
    <w:lvl w:ilvl="1" w:tentative="0">
      <w:start w:val="1"/>
      <w:numFmt w:val="bullet"/>
      <w:lvlText w:val="o"/>
      <w:lvlJc w:val="left"/>
      <w:pPr>
        <w:ind w:left="2227" w:hanging="360"/>
      </w:pPr>
      <w:rPr>
        <w:rFonts w:hint="default" w:ascii="Courier New" w:hAnsi="Courier New" w:cs="Courier New"/>
      </w:rPr>
    </w:lvl>
    <w:lvl w:ilvl="2" w:tentative="0">
      <w:start w:val="1"/>
      <w:numFmt w:val="bullet"/>
      <w:lvlText w:val=""/>
      <w:lvlJc w:val="left"/>
      <w:pPr>
        <w:ind w:left="2947" w:hanging="360"/>
      </w:pPr>
      <w:rPr>
        <w:rFonts w:hint="default" w:ascii="Wingdings" w:hAnsi="Wingdings"/>
      </w:rPr>
    </w:lvl>
    <w:lvl w:ilvl="3" w:tentative="0">
      <w:start w:val="1"/>
      <w:numFmt w:val="bullet"/>
      <w:lvlText w:val=""/>
      <w:lvlJc w:val="left"/>
      <w:pPr>
        <w:ind w:left="3667" w:hanging="360"/>
      </w:pPr>
      <w:rPr>
        <w:rFonts w:hint="default" w:ascii="Symbol" w:hAnsi="Symbol"/>
      </w:rPr>
    </w:lvl>
    <w:lvl w:ilvl="4" w:tentative="0">
      <w:start w:val="1"/>
      <w:numFmt w:val="bullet"/>
      <w:lvlText w:val="o"/>
      <w:lvlJc w:val="left"/>
      <w:pPr>
        <w:ind w:left="4387" w:hanging="360"/>
      </w:pPr>
      <w:rPr>
        <w:rFonts w:hint="default" w:ascii="Courier New" w:hAnsi="Courier New" w:cs="Courier New"/>
      </w:rPr>
    </w:lvl>
    <w:lvl w:ilvl="5" w:tentative="0">
      <w:start w:val="1"/>
      <w:numFmt w:val="bullet"/>
      <w:lvlText w:val=""/>
      <w:lvlJc w:val="left"/>
      <w:pPr>
        <w:ind w:left="5107" w:hanging="360"/>
      </w:pPr>
      <w:rPr>
        <w:rFonts w:hint="default" w:ascii="Wingdings" w:hAnsi="Wingdings"/>
      </w:rPr>
    </w:lvl>
    <w:lvl w:ilvl="6" w:tentative="0">
      <w:start w:val="1"/>
      <w:numFmt w:val="bullet"/>
      <w:lvlText w:val=""/>
      <w:lvlJc w:val="left"/>
      <w:pPr>
        <w:ind w:left="5827" w:hanging="360"/>
      </w:pPr>
      <w:rPr>
        <w:rFonts w:hint="default" w:ascii="Symbol" w:hAnsi="Symbol"/>
      </w:rPr>
    </w:lvl>
    <w:lvl w:ilvl="7" w:tentative="0">
      <w:start w:val="1"/>
      <w:numFmt w:val="bullet"/>
      <w:lvlText w:val="o"/>
      <w:lvlJc w:val="left"/>
      <w:pPr>
        <w:ind w:left="6547" w:hanging="360"/>
      </w:pPr>
      <w:rPr>
        <w:rFonts w:hint="default" w:ascii="Courier New" w:hAnsi="Courier New" w:cs="Courier New"/>
      </w:rPr>
    </w:lvl>
    <w:lvl w:ilvl="8" w:tentative="0">
      <w:start w:val="1"/>
      <w:numFmt w:val="bullet"/>
      <w:lvlText w:val=""/>
      <w:lvlJc w:val="left"/>
      <w:pPr>
        <w:ind w:left="7267" w:hanging="360"/>
      </w:pPr>
      <w:rPr>
        <w:rFonts w:hint="default" w:ascii="Wingdings" w:hAnsi="Wingdings"/>
      </w:rPr>
    </w:lvl>
  </w:abstractNum>
  <w:abstractNum w:abstractNumId="16">
    <w:nsid w:val="2F6D18A1"/>
    <w:multiLevelType w:val="multilevel"/>
    <w:tmpl w:val="2F6D18A1"/>
    <w:lvl w:ilvl="0" w:tentative="0">
      <w:start w:val="1"/>
      <w:numFmt w:val="lowerRoman"/>
      <w:lvlText w:val="%1."/>
      <w:lvlJc w:val="right"/>
      <w:pPr>
        <w:ind w:left="787" w:hanging="360"/>
      </w:pPr>
    </w:lvl>
    <w:lvl w:ilvl="1" w:tentative="0">
      <w:start w:val="1"/>
      <w:numFmt w:val="lowerLetter"/>
      <w:lvlText w:val="%2."/>
      <w:lvlJc w:val="left"/>
      <w:pPr>
        <w:ind w:left="1507" w:hanging="360"/>
      </w:pPr>
    </w:lvl>
    <w:lvl w:ilvl="2" w:tentative="0">
      <w:start w:val="1"/>
      <w:numFmt w:val="lowerRoman"/>
      <w:lvlText w:val="%3."/>
      <w:lvlJc w:val="right"/>
      <w:pPr>
        <w:ind w:left="2227" w:hanging="180"/>
      </w:pPr>
    </w:lvl>
    <w:lvl w:ilvl="3" w:tentative="0">
      <w:start w:val="1"/>
      <w:numFmt w:val="decimal"/>
      <w:lvlText w:val="%4."/>
      <w:lvlJc w:val="left"/>
      <w:pPr>
        <w:ind w:left="2947" w:hanging="360"/>
      </w:pPr>
    </w:lvl>
    <w:lvl w:ilvl="4" w:tentative="0">
      <w:start w:val="1"/>
      <w:numFmt w:val="lowerLetter"/>
      <w:lvlText w:val="%5."/>
      <w:lvlJc w:val="left"/>
      <w:pPr>
        <w:ind w:left="3667" w:hanging="360"/>
      </w:pPr>
    </w:lvl>
    <w:lvl w:ilvl="5" w:tentative="0">
      <w:start w:val="1"/>
      <w:numFmt w:val="lowerRoman"/>
      <w:lvlText w:val="%6."/>
      <w:lvlJc w:val="right"/>
      <w:pPr>
        <w:ind w:left="4387" w:hanging="180"/>
      </w:pPr>
    </w:lvl>
    <w:lvl w:ilvl="6" w:tentative="0">
      <w:start w:val="1"/>
      <w:numFmt w:val="decimal"/>
      <w:lvlText w:val="%7."/>
      <w:lvlJc w:val="left"/>
      <w:pPr>
        <w:ind w:left="5107" w:hanging="360"/>
      </w:pPr>
    </w:lvl>
    <w:lvl w:ilvl="7" w:tentative="0">
      <w:start w:val="1"/>
      <w:numFmt w:val="lowerLetter"/>
      <w:lvlText w:val="%8."/>
      <w:lvlJc w:val="left"/>
      <w:pPr>
        <w:ind w:left="5827" w:hanging="360"/>
      </w:pPr>
    </w:lvl>
    <w:lvl w:ilvl="8" w:tentative="0">
      <w:start w:val="1"/>
      <w:numFmt w:val="lowerRoman"/>
      <w:lvlText w:val="%9."/>
      <w:lvlJc w:val="right"/>
      <w:pPr>
        <w:ind w:left="6547" w:hanging="180"/>
      </w:pPr>
    </w:lvl>
  </w:abstractNum>
  <w:abstractNum w:abstractNumId="17">
    <w:nsid w:val="2FCE2418"/>
    <w:multiLevelType w:val="multilevel"/>
    <w:tmpl w:val="2FCE2418"/>
    <w:lvl w:ilvl="0" w:tentative="0">
      <w:start w:val="1"/>
      <w:numFmt w:val="decimal"/>
      <w:lvlText w:val="ACTIVITY %1 "/>
      <w:lvlJc w:val="left"/>
      <w:pPr>
        <w:ind w:left="397" w:hanging="397"/>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0CB2029"/>
    <w:multiLevelType w:val="multilevel"/>
    <w:tmpl w:val="30CB2029"/>
    <w:lvl w:ilvl="0" w:tentative="0">
      <w:start w:val="1"/>
      <w:numFmt w:val="lowerRoman"/>
      <w:lvlText w:val="%1."/>
      <w:lvlJc w:val="right"/>
      <w:pPr>
        <w:ind w:left="1507"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33981A00"/>
    <w:multiLevelType w:val="multilevel"/>
    <w:tmpl w:val="33981A00"/>
    <w:lvl w:ilvl="0" w:tentative="0">
      <w:start w:val="1"/>
      <w:numFmt w:val="upperLetter"/>
      <w:pStyle w:val="67"/>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3DD6F6D"/>
    <w:multiLevelType w:val="multilevel"/>
    <w:tmpl w:val="33DD6F6D"/>
    <w:lvl w:ilvl="0" w:tentative="0">
      <w:start w:val="1"/>
      <w:numFmt w:val="bullet"/>
      <w:pStyle w:val="75"/>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3D772FBC"/>
    <w:multiLevelType w:val="singleLevel"/>
    <w:tmpl w:val="3D772FBC"/>
    <w:lvl w:ilvl="0" w:tentative="0">
      <w:start w:val="1"/>
      <w:numFmt w:val="upperLetter"/>
      <w:pStyle w:val="48"/>
      <w:lvlText w:val="1.1%1. "/>
      <w:lvlJc w:val="left"/>
      <w:pPr>
        <w:ind w:left="720" w:hanging="360"/>
      </w:pPr>
      <w:rPr>
        <w:rFonts w:hint="default"/>
      </w:rPr>
    </w:lvl>
  </w:abstractNum>
  <w:abstractNum w:abstractNumId="22">
    <w:nsid w:val="43EA213A"/>
    <w:multiLevelType w:val="multilevel"/>
    <w:tmpl w:val="43EA213A"/>
    <w:lvl w:ilvl="0" w:tentative="0">
      <w:start w:val="1"/>
      <w:numFmt w:val="upperLetter"/>
      <w:pStyle w:val="66"/>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469762C5"/>
    <w:multiLevelType w:val="multilevel"/>
    <w:tmpl w:val="469762C5"/>
    <w:lvl w:ilvl="0" w:tentative="0">
      <w:start w:val="1"/>
      <w:numFmt w:val="upperLetter"/>
      <w:pStyle w:val="63"/>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9AA5303"/>
    <w:multiLevelType w:val="singleLevel"/>
    <w:tmpl w:val="49AA5303"/>
    <w:lvl w:ilvl="0" w:tentative="0">
      <w:start w:val="1"/>
      <w:numFmt w:val="upperLetter"/>
      <w:pStyle w:val="49"/>
      <w:lvlText w:val="1.2%1. "/>
      <w:lvlJc w:val="left"/>
      <w:pPr>
        <w:ind w:left="720" w:hanging="360"/>
      </w:pPr>
      <w:rPr>
        <w:rFonts w:hint="default"/>
      </w:rPr>
    </w:lvl>
  </w:abstractNum>
  <w:abstractNum w:abstractNumId="25">
    <w:nsid w:val="4E2814B8"/>
    <w:multiLevelType w:val="multilevel"/>
    <w:tmpl w:val="4E2814B8"/>
    <w:lvl w:ilvl="0" w:tentative="0">
      <w:start w:val="1"/>
      <w:numFmt w:val="decimal"/>
      <w:pStyle w:val="70"/>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27">
    <w:nsid w:val="5323374E"/>
    <w:multiLevelType w:val="multilevel"/>
    <w:tmpl w:val="5323374E"/>
    <w:lvl w:ilvl="0" w:tentative="0">
      <w:start w:val="1"/>
      <w:numFmt w:val="lowerRoman"/>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8">
    <w:nsid w:val="53B46145"/>
    <w:multiLevelType w:val="multilevel"/>
    <w:tmpl w:val="53B46145"/>
    <w:lvl w:ilvl="0" w:tentative="0">
      <w:start w:val="3"/>
      <w:numFmt w:val="lowerRoman"/>
      <w:lvlText w:val="%1."/>
      <w:lvlJc w:val="right"/>
      <w:pPr>
        <w:ind w:left="787"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4951CD3"/>
    <w:multiLevelType w:val="multilevel"/>
    <w:tmpl w:val="54951CD3"/>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1">
    <w:nsid w:val="57DC4D14"/>
    <w:multiLevelType w:val="multilevel"/>
    <w:tmpl w:val="57DC4D14"/>
    <w:lvl w:ilvl="0" w:tentative="0">
      <w:start w:val="1"/>
      <w:numFmt w:val="decimal"/>
      <w:pStyle w:val="72"/>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5B516F92"/>
    <w:multiLevelType w:val="multilevel"/>
    <w:tmpl w:val="5B516F92"/>
    <w:lvl w:ilvl="0" w:tentative="0">
      <w:start w:val="1"/>
      <w:numFmt w:val="decimal"/>
      <w:pStyle w:val="68"/>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D5A6A28"/>
    <w:multiLevelType w:val="multilevel"/>
    <w:tmpl w:val="6D5A6A28"/>
    <w:lvl w:ilvl="0" w:tentative="0">
      <w:start w:val="1"/>
      <w:numFmt w:val="lowerLetter"/>
      <w:lvlText w:val="%1)"/>
      <w:lvlJc w:val="left"/>
      <w:pPr>
        <w:ind w:left="787" w:hanging="360"/>
      </w:pPr>
    </w:lvl>
    <w:lvl w:ilvl="1" w:tentative="0">
      <w:start w:val="1"/>
      <w:numFmt w:val="lowerLetter"/>
      <w:lvlText w:val="%2."/>
      <w:lvlJc w:val="left"/>
      <w:pPr>
        <w:ind w:left="1507" w:hanging="360"/>
      </w:pPr>
    </w:lvl>
    <w:lvl w:ilvl="2" w:tentative="0">
      <w:start w:val="1"/>
      <w:numFmt w:val="lowerRoman"/>
      <w:lvlText w:val="%3."/>
      <w:lvlJc w:val="right"/>
      <w:pPr>
        <w:ind w:left="2227" w:hanging="180"/>
      </w:pPr>
    </w:lvl>
    <w:lvl w:ilvl="3" w:tentative="0">
      <w:start w:val="1"/>
      <w:numFmt w:val="decimal"/>
      <w:lvlText w:val="%4."/>
      <w:lvlJc w:val="left"/>
      <w:pPr>
        <w:ind w:left="2947" w:hanging="360"/>
      </w:pPr>
    </w:lvl>
    <w:lvl w:ilvl="4" w:tentative="0">
      <w:start w:val="1"/>
      <w:numFmt w:val="lowerLetter"/>
      <w:lvlText w:val="%5."/>
      <w:lvlJc w:val="left"/>
      <w:pPr>
        <w:ind w:left="3667" w:hanging="360"/>
      </w:pPr>
    </w:lvl>
    <w:lvl w:ilvl="5" w:tentative="0">
      <w:start w:val="1"/>
      <w:numFmt w:val="lowerRoman"/>
      <w:lvlText w:val="%6."/>
      <w:lvlJc w:val="right"/>
      <w:pPr>
        <w:ind w:left="4387" w:hanging="180"/>
      </w:pPr>
    </w:lvl>
    <w:lvl w:ilvl="6" w:tentative="0">
      <w:start w:val="1"/>
      <w:numFmt w:val="decimal"/>
      <w:lvlText w:val="%7."/>
      <w:lvlJc w:val="left"/>
      <w:pPr>
        <w:ind w:left="5107" w:hanging="360"/>
      </w:pPr>
    </w:lvl>
    <w:lvl w:ilvl="7" w:tentative="0">
      <w:start w:val="1"/>
      <w:numFmt w:val="lowerLetter"/>
      <w:lvlText w:val="%8."/>
      <w:lvlJc w:val="left"/>
      <w:pPr>
        <w:ind w:left="5827" w:hanging="360"/>
      </w:pPr>
    </w:lvl>
    <w:lvl w:ilvl="8" w:tentative="0">
      <w:start w:val="1"/>
      <w:numFmt w:val="lowerRoman"/>
      <w:lvlText w:val="%9."/>
      <w:lvlJc w:val="right"/>
      <w:pPr>
        <w:ind w:left="6547" w:hanging="180"/>
      </w:pPr>
    </w:lvl>
  </w:abstractNum>
  <w:abstractNum w:abstractNumId="34">
    <w:nsid w:val="702873A9"/>
    <w:multiLevelType w:val="multilevel"/>
    <w:tmpl w:val="702873A9"/>
    <w:lvl w:ilvl="0" w:tentative="0">
      <w:start w:val="1"/>
      <w:numFmt w:val="upperLetter"/>
      <w:pStyle w:val="65"/>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1B5065F"/>
    <w:multiLevelType w:val="multilevel"/>
    <w:tmpl w:val="71B5065F"/>
    <w:lvl w:ilvl="0" w:tentative="0">
      <w:start w:val="1"/>
      <w:numFmt w:val="upperLetter"/>
      <w:pStyle w:val="55"/>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1D2616D"/>
    <w:multiLevelType w:val="multilevel"/>
    <w:tmpl w:val="71D2616D"/>
    <w:lvl w:ilvl="0" w:tentative="0">
      <w:start w:val="1"/>
      <w:numFmt w:val="decimal"/>
      <w:pStyle w:val="36"/>
      <w:lvlText w:val="%1)"/>
      <w:lvlJc w:val="left"/>
      <w:pPr>
        <w:ind w:left="360" w:hanging="360"/>
      </w:pPr>
    </w:lvl>
    <w:lvl w:ilvl="1" w:tentative="0">
      <w:start w:val="1"/>
      <w:numFmt w:val="lowerLetter"/>
      <w:pStyle w:val="73"/>
      <w:lvlText w:val="%2)"/>
      <w:lvlJc w:val="left"/>
      <w:pPr>
        <w:ind w:left="720" w:hanging="360"/>
      </w:pPr>
    </w:lvl>
    <w:lvl w:ilvl="2" w:tentative="0">
      <w:start w:val="1"/>
      <w:numFmt w:val="lowerRoman"/>
      <w:pStyle w:val="74"/>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7">
    <w:nsid w:val="73E57B25"/>
    <w:multiLevelType w:val="multilevel"/>
    <w:tmpl w:val="73E57B25"/>
    <w:lvl w:ilvl="0" w:tentative="0">
      <w:start w:val="1"/>
      <w:numFmt w:val="decimal"/>
      <w:pStyle w:val="71"/>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74094DBB"/>
    <w:multiLevelType w:val="multilevel"/>
    <w:tmpl w:val="74094DBB"/>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768A4C65"/>
    <w:multiLevelType w:val="multilevel"/>
    <w:tmpl w:val="768A4C65"/>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79B3934"/>
    <w:multiLevelType w:val="multilevel"/>
    <w:tmpl w:val="779B3934"/>
    <w:lvl w:ilvl="0" w:tentative="0">
      <w:start w:val="1"/>
      <w:numFmt w:val="decimal"/>
      <w:pStyle w:val="54"/>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A670ED4"/>
    <w:multiLevelType w:val="multilevel"/>
    <w:tmpl w:val="7A670ED4"/>
    <w:lvl w:ilvl="0" w:tentative="0">
      <w:start w:val="1"/>
      <w:numFmt w:val="lowerRoman"/>
      <w:lvlText w:val="%1."/>
      <w:lvlJc w:val="right"/>
      <w:pPr>
        <w:ind w:left="1507" w:hanging="360"/>
      </w:pPr>
      <w:rPr>
        <w:rFonts w:hint="default"/>
      </w:rPr>
    </w:lvl>
    <w:lvl w:ilvl="1" w:tentative="0">
      <w:start w:val="1"/>
      <w:numFmt w:val="bullet"/>
      <w:lvlText w:val="o"/>
      <w:lvlJc w:val="left"/>
      <w:pPr>
        <w:ind w:left="2227" w:hanging="360"/>
      </w:pPr>
      <w:rPr>
        <w:rFonts w:hint="default" w:ascii="Courier New" w:hAnsi="Courier New" w:cs="Courier New"/>
      </w:rPr>
    </w:lvl>
    <w:lvl w:ilvl="2" w:tentative="0">
      <w:start w:val="1"/>
      <w:numFmt w:val="bullet"/>
      <w:lvlText w:val=""/>
      <w:lvlJc w:val="left"/>
      <w:pPr>
        <w:ind w:left="2947" w:hanging="360"/>
      </w:pPr>
      <w:rPr>
        <w:rFonts w:hint="default" w:ascii="Wingdings" w:hAnsi="Wingdings"/>
      </w:rPr>
    </w:lvl>
    <w:lvl w:ilvl="3" w:tentative="0">
      <w:start w:val="1"/>
      <w:numFmt w:val="bullet"/>
      <w:lvlText w:val=""/>
      <w:lvlJc w:val="left"/>
      <w:pPr>
        <w:ind w:left="3667" w:hanging="360"/>
      </w:pPr>
      <w:rPr>
        <w:rFonts w:hint="default" w:ascii="Symbol" w:hAnsi="Symbol"/>
      </w:rPr>
    </w:lvl>
    <w:lvl w:ilvl="4" w:tentative="0">
      <w:start w:val="1"/>
      <w:numFmt w:val="bullet"/>
      <w:lvlText w:val="o"/>
      <w:lvlJc w:val="left"/>
      <w:pPr>
        <w:ind w:left="4387" w:hanging="360"/>
      </w:pPr>
      <w:rPr>
        <w:rFonts w:hint="default" w:ascii="Courier New" w:hAnsi="Courier New" w:cs="Courier New"/>
      </w:rPr>
    </w:lvl>
    <w:lvl w:ilvl="5" w:tentative="0">
      <w:start w:val="1"/>
      <w:numFmt w:val="bullet"/>
      <w:lvlText w:val=""/>
      <w:lvlJc w:val="left"/>
      <w:pPr>
        <w:ind w:left="5107" w:hanging="360"/>
      </w:pPr>
      <w:rPr>
        <w:rFonts w:hint="default" w:ascii="Wingdings" w:hAnsi="Wingdings"/>
      </w:rPr>
    </w:lvl>
    <w:lvl w:ilvl="6" w:tentative="0">
      <w:start w:val="1"/>
      <w:numFmt w:val="bullet"/>
      <w:lvlText w:val=""/>
      <w:lvlJc w:val="left"/>
      <w:pPr>
        <w:ind w:left="5827" w:hanging="360"/>
      </w:pPr>
      <w:rPr>
        <w:rFonts w:hint="default" w:ascii="Symbol" w:hAnsi="Symbol"/>
      </w:rPr>
    </w:lvl>
    <w:lvl w:ilvl="7" w:tentative="0">
      <w:start w:val="1"/>
      <w:numFmt w:val="bullet"/>
      <w:lvlText w:val="o"/>
      <w:lvlJc w:val="left"/>
      <w:pPr>
        <w:ind w:left="6547" w:hanging="360"/>
      </w:pPr>
      <w:rPr>
        <w:rFonts w:hint="default" w:ascii="Courier New" w:hAnsi="Courier New" w:cs="Courier New"/>
      </w:rPr>
    </w:lvl>
    <w:lvl w:ilvl="8" w:tentative="0">
      <w:start w:val="1"/>
      <w:numFmt w:val="bullet"/>
      <w:lvlText w:val=""/>
      <w:lvlJc w:val="left"/>
      <w:pPr>
        <w:ind w:left="7267" w:hanging="360"/>
      </w:pPr>
      <w:rPr>
        <w:rFonts w:hint="default" w:ascii="Wingdings" w:hAnsi="Wingdings"/>
      </w:rPr>
    </w:lvl>
  </w:abstractNum>
  <w:abstractNum w:abstractNumId="42">
    <w:nsid w:val="7DBE2822"/>
    <w:multiLevelType w:val="singleLevel"/>
    <w:tmpl w:val="7DBE2822"/>
    <w:lvl w:ilvl="0" w:tentative="0">
      <w:start w:val="1"/>
      <w:numFmt w:val="upperLetter"/>
      <w:pStyle w:val="35"/>
      <w:lvlText w:val="2.%1. "/>
      <w:lvlJc w:val="left"/>
      <w:pPr>
        <w:ind w:left="720" w:hanging="360"/>
      </w:pPr>
      <w:rPr>
        <w:rFonts w:hint="default"/>
        <w:sz w:val="20"/>
        <w:szCs w:val="20"/>
      </w:rPr>
    </w:lvl>
  </w:abstractNum>
  <w:num w:numId="1">
    <w:abstractNumId w:val="26"/>
  </w:num>
  <w:num w:numId="2">
    <w:abstractNumId w:val="14"/>
  </w:num>
  <w:num w:numId="3">
    <w:abstractNumId w:val="13"/>
  </w:num>
  <w:num w:numId="4">
    <w:abstractNumId w:val="42"/>
  </w:num>
  <w:num w:numId="5">
    <w:abstractNumId w:val="36"/>
  </w:num>
  <w:num w:numId="6">
    <w:abstractNumId w:val="9"/>
  </w:num>
  <w:num w:numId="7">
    <w:abstractNumId w:val="21"/>
  </w:num>
  <w:num w:numId="8">
    <w:abstractNumId w:val="24"/>
  </w:num>
  <w:num w:numId="9">
    <w:abstractNumId w:val="40"/>
  </w:num>
  <w:num w:numId="10">
    <w:abstractNumId w:val="35"/>
  </w:num>
  <w:num w:numId="11">
    <w:abstractNumId w:val="4"/>
  </w:num>
  <w:num w:numId="12">
    <w:abstractNumId w:val="23"/>
  </w:num>
  <w:num w:numId="13">
    <w:abstractNumId w:val="34"/>
  </w:num>
  <w:num w:numId="14">
    <w:abstractNumId w:val="22"/>
  </w:num>
  <w:num w:numId="15">
    <w:abstractNumId w:val="19"/>
  </w:num>
  <w:num w:numId="16">
    <w:abstractNumId w:val="32"/>
  </w:num>
  <w:num w:numId="17">
    <w:abstractNumId w:val="0"/>
  </w:num>
  <w:num w:numId="18">
    <w:abstractNumId w:val="25"/>
  </w:num>
  <w:num w:numId="19">
    <w:abstractNumId w:val="37"/>
  </w:num>
  <w:num w:numId="20">
    <w:abstractNumId w:val="31"/>
  </w:num>
  <w:num w:numId="21">
    <w:abstractNumId w:val="20"/>
  </w:num>
  <w:num w:numId="22">
    <w:abstractNumId w:val="30"/>
  </w:num>
  <w:num w:numId="23">
    <w:abstractNumId w:val="17"/>
  </w:num>
  <w:num w:numId="24">
    <w:abstractNumId w:val="33"/>
  </w:num>
  <w:num w:numId="25">
    <w:abstractNumId w:val="7"/>
  </w:num>
  <w:num w:numId="26">
    <w:abstractNumId w:val="10"/>
  </w:num>
  <w:num w:numId="27">
    <w:abstractNumId w:val="6"/>
  </w:num>
  <w:num w:numId="28">
    <w:abstractNumId w:val="1"/>
  </w:num>
  <w:num w:numId="29">
    <w:abstractNumId w:val="5"/>
  </w:num>
  <w:num w:numId="30">
    <w:abstractNumId w:val="28"/>
  </w:num>
  <w:num w:numId="31">
    <w:abstractNumId w:val="11"/>
  </w:num>
  <w:num w:numId="32">
    <w:abstractNumId w:val="41"/>
  </w:num>
  <w:num w:numId="33">
    <w:abstractNumId w:val="15"/>
  </w:num>
  <w:num w:numId="34">
    <w:abstractNumId w:val="18"/>
  </w:num>
  <w:num w:numId="35">
    <w:abstractNumId w:val="12"/>
  </w:num>
  <w:num w:numId="36">
    <w:abstractNumId w:val="16"/>
  </w:num>
  <w:num w:numId="37">
    <w:abstractNumId w:val="8"/>
  </w:num>
  <w:num w:numId="38">
    <w:abstractNumId w:val="27"/>
  </w:num>
  <w:num w:numId="39">
    <w:abstractNumId w:val="2"/>
  </w:num>
  <w:num w:numId="40">
    <w:abstractNumId w:val="39"/>
  </w:num>
  <w:num w:numId="41">
    <w:abstractNumId w:val="29"/>
  </w:num>
  <w:num w:numId="42">
    <w:abstractNumId w:val="38"/>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attachedTemplate r:id="rId1"/>
  <w:documentProtection w:edit="readOnly" w:enforcement="1" w:cryptProviderType="rsaAES" w:cryptAlgorithmClass="hash" w:cryptAlgorithmType="typeAny" w:cryptAlgorithmSid="14" w:cryptSpinCount="100000" w:hash="DIJNUW0HJbvxHFz0Am8qOwPTP36FC60uQhUH8nknYj5vR2qOVsWX6cg2KlWMDA22ZVCVG67Bfv52cydJ7splGg==" w:salt="ZNA7hzGcYXHH0ne1RjdiuA=="/>
  <w:defaultTabStop w:val="720"/>
  <w:evenAndOddHeaders w:val="1"/>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84EFA"/>
    <w:rsid w:val="00090D03"/>
    <w:rsid w:val="00091491"/>
    <w:rsid w:val="0009164E"/>
    <w:rsid w:val="000A2303"/>
    <w:rsid w:val="000A7B07"/>
    <w:rsid w:val="000B346C"/>
    <w:rsid w:val="000B7B64"/>
    <w:rsid w:val="000C233D"/>
    <w:rsid w:val="000C4F46"/>
    <w:rsid w:val="000C5322"/>
    <w:rsid w:val="000C65E5"/>
    <w:rsid w:val="000C6FB4"/>
    <w:rsid w:val="000C7FA2"/>
    <w:rsid w:val="000E310E"/>
    <w:rsid w:val="000E680F"/>
    <w:rsid w:val="000F0FCA"/>
    <w:rsid w:val="000F6AFC"/>
    <w:rsid w:val="00101E97"/>
    <w:rsid w:val="00102FDD"/>
    <w:rsid w:val="00103A5E"/>
    <w:rsid w:val="00106585"/>
    <w:rsid w:val="0011218C"/>
    <w:rsid w:val="0011416F"/>
    <w:rsid w:val="001157AF"/>
    <w:rsid w:val="001163E3"/>
    <w:rsid w:val="00116C30"/>
    <w:rsid w:val="00122B03"/>
    <w:rsid w:val="00123715"/>
    <w:rsid w:val="00124A34"/>
    <w:rsid w:val="0012562F"/>
    <w:rsid w:val="001266C6"/>
    <w:rsid w:val="00126C85"/>
    <w:rsid w:val="00132977"/>
    <w:rsid w:val="00133A08"/>
    <w:rsid w:val="00136E8C"/>
    <w:rsid w:val="001415AE"/>
    <w:rsid w:val="001457FC"/>
    <w:rsid w:val="00152592"/>
    <w:rsid w:val="00154A40"/>
    <w:rsid w:val="00154DAE"/>
    <w:rsid w:val="0015733E"/>
    <w:rsid w:val="001578F8"/>
    <w:rsid w:val="00162AE6"/>
    <w:rsid w:val="00166E7F"/>
    <w:rsid w:val="001709EB"/>
    <w:rsid w:val="00175F6C"/>
    <w:rsid w:val="00184237"/>
    <w:rsid w:val="00185F1D"/>
    <w:rsid w:val="0018673D"/>
    <w:rsid w:val="00187D1C"/>
    <w:rsid w:val="00191E86"/>
    <w:rsid w:val="0019250A"/>
    <w:rsid w:val="001A6298"/>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2297"/>
    <w:rsid w:val="00213294"/>
    <w:rsid w:val="0021376B"/>
    <w:rsid w:val="00214096"/>
    <w:rsid w:val="002168EB"/>
    <w:rsid w:val="00220F44"/>
    <w:rsid w:val="0022264D"/>
    <w:rsid w:val="00222B64"/>
    <w:rsid w:val="00233402"/>
    <w:rsid w:val="002337BA"/>
    <w:rsid w:val="002342BE"/>
    <w:rsid w:val="002440BD"/>
    <w:rsid w:val="00252300"/>
    <w:rsid w:val="00252494"/>
    <w:rsid w:val="002527B7"/>
    <w:rsid w:val="0025489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184"/>
    <w:rsid w:val="002B03AC"/>
    <w:rsid w:val="002B2600"/>
    <w:rsid w:val="002B3B34"/>
    <w:rsid w:val="002B6786"/>
    <w:rsid w:val="002B7054"/>
    <w:rsid w:val="002C4301"/>
    <w:rsid w:val="002C66FA"/>
    <w:rsid w:val="002C7CDB"/>
    <w:rsid w:val="002D0927"/>
    <w:rsid w:val="002D1837"/>
    <w:rsid w:val="002D3E2B"/>
    <w:rsid w:val="002D4C72"/>
    <w:rsid w:val="002D67B4"/>
    <w:rsid w:val="002E052A"/>
    <w:rsid w:val="00301207"/>
    <w:rsid w:val="00301C4E"/>
    <w:rsid w:val="00304897"/>
    <w:rsid w:val="003050B6"/>
    <w:rsid w:val="00305282"/>
    <w:rsid w:val="00307AB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DE9"/>
    <w:rsid w:val="0039160D"/>
    <w:rsid w:val="0039623A"/>
    <w:rsid w:val="00396581"/>
    <w:rsid w:val="003A23A9"/>
    <w:rsid w:val="003B0094"/>
    <w:rsid w:val="003B0DC7"/>
    <w:rsid w:val="003B2252"/>
    <w:rsid w:val="003B5C02"/>
    <w:rsid w:val="003C173C"/>
    <w:rsid w:val="003C33FB"/>
    <w:rsid w:val="003C3E0C"/>
    <w:rsid w:val="003C6A1A"/>
    <w:rsid w:val="003C726B"/>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4B1D"/>
    <w:rsid w:val="004467A9"/>
    <w:rsid w:val="00454B97"/>
    <w:rsid w:val="004559DC"/>
    <w:rsid w:val="004575AD"/>
    <w:rsid w:val="004624D6"/>
    <w:rsid w:val="0046338F"/>
    <w:rsid w:val="00466598"/>
    <w:rsid w:val="004676B1"/>
    <w:rsid w:val="00467952"/>
    <w:rsid w:val="004768EA"/>
    <w:rsid w:val="00482720"/>
    <w:rsid w:val="0048533E"/>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1F2D"/>
    <w:rsid w:val="0050226B"/>
    <w:rsid w:val="005025D4"/>
    <w:rsid w:val="005037A0"/>
    <w:rsid w:val="00503E80"/>
    <w:rsid w:val="005054E9"/>
    <w:rsid w:val="005075AF"/>
    <w:rsid w:val="005102BD"/>
    <w:rsid w:val="00512B1D"/>
    <w:rsid w:val="0051331A"/>
    <w:rsid w:val="005227F4"/>
    <w:rsid w:val="0052646E"/>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18"/>
    <w:rsid w:val="00583840"/>
    <w:rsid w:val="00584F56"/>
    <w:rsid w:val="00585937"/>
    <w:rsid w:val="005868D2"/>
    <w:rsid w:val="005948F5"/>
    <w:rsid w:val="005A2EB7"/>
    <w:rsid w:val="005A435B"/>
    <w:rsid w:val="005B3783"/>
    <w:rsid w:val="005B3D52"/>
    <w:rsid w:val="005B424E"/>
    <w:rsid w:val="005B4B38"/>
    <w:rsid w:val="005B4F95"/>
    <w:rsid w:val="005B7523"/>
    <w:rsid w:val="005C1FB7"/>
    <w:rsid w:val="005C20EC"/>
    <w:rsid w:val="005C48AD"/>
    <w:rsid w:val="005C7B2F"/>
    <w:rsid w:val="005D0D43"/>
    <w:rsid w:val="005D4AA5"/>
    <w:rsid w:val="005D6DBE"/>
    <w:rsid w:val="005E25F3"/>
    <w:rsid w:val="005E26ED"/>
    <w:rsid w:val="005E2B40"/>
    <w:rsid w:val="005E2C83"/>
    <w:rsid w:val="005F3093"/>
    <w:rsid w:val="005F48A3"/>
    <w:rsid w:val="005F55E6"/>
    <w:rsid w:val="005F56A8"/>
    <w:rsid w:val="00601B14"/>
    <w:rsid w:val="00601C41"/>
    <w:rsid w:val="00602BB0"/>
    <w:rsid w:val="00603400"/>
    <w:rsid w:val="006040AF"/>
    <w:rsid w:val="0060728C"/>
    <w:rsid w:val="0060737F"/>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7D3"/>
    <w:rsid w:val="00672D43"/>
    <w:rsid w:val="00672FAE"/>
    <w:rsid w:val="00674DE6"/>
    <w:rsid w:val="00675E17"/>
    <w:rsid w:val="00677444"/>
    <w:rsid w:val="006774E6"/>
    <w:rsid w:val="00680BFE"/>
    <w:rsid w:val="0068582E"/>
    <w:rsid w:val="006862FA"/>
    <w:rsid w:val="00691ED4"/>
    <w:rsid w:val="006923AD"/>
    <w:rsid w:val="00693510"/>
    <w:rsid w:val="00697DC1"/>
    <w:rsid w:val="00697EDC"/>
    <w:rsid w:val="006A1323"/>
    <w:rsid w:val="006A264A"/>
    <w:rsid w:val="006A3CE2"/>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22D"/>
    <w:rsid w:val="00702F50"/>
    <w:rsid w:val="00703DE3"/>
    <w:rsid w:val="007045DB"/>
    <w:rsid w:val="007070CF"/>
    <w:rsid w:val="00707741"/>
    <w:rsid w:val="007128AF"/>
    <w:rsid w:val="00714EB8"/>
    <w:rsid w:val="00720E1B"/>
    <w:rsid w:val="0072118A"/>
    <w:rsid w:val="0072174F"/>
    <w:rsid w:val="0072177C"/>
    <w:rsid w:val="007308DD"/>
    <w:rsid w:val="007317A7"/>
    <w:rsid w:val="00732F50"/>
    <w:rsid w:val="007339D1"/>
    <w:rsid w:val="00734157"/>
    <w:rsid w:val="00734580"/>
    <w:rsid w:val="00740FE9"/>
    <w:rsid w:val="00743307"/>
    <w:rsid w:val="00743AEF"/>
    <w:rsid w:val="007460B4"/>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6B07"/>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53D0"/>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2B4"/>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3F11"/>
    <w:rsid w:val="00936180"/>
    <w:rsid w:val="00942B7B"/>
    <w:rsid w:val="00944834"/>
    <w:rsid w:val="00944A01"/>
    <w:rsid w:val="00945C7B"/>
    <w:rsid w:val="009470AF"/>
    <w:rsid w:val="009476CA"/>
    <w:rsid w:val="0095100C"/>
    <w:rsid w:val="0095160D"/>
    <w:rsid w:val="00951B1D"/>
    <w:rsid w:val="00951DE8"/>
    <w:rsid w:val="00954532"/>
    <w:rsid w:val="0095645B"/>
    <w:rsid w:val="00956C0C"/>
    <w:rsid w:val="009606F6"/>
    <w:rsid w:val="00961ADD"/>
    <w:rsid w:val="00965D5A"/>
    <w:rsid w:val="00966633"/>
    <w:rsid w:val="00970B74"/>
    <w:rsid w:val="00971AC8"/>
    <w:rsid w:val="0098186A"/>
    <w:rsid w:val="00986974"/>
    <w:rsid w:val="00986BC7"/>
    <w:rsid w:val="00993997"/>
    <w:rsid w:val="00994CC6"/>
    <w:rsid w:val="00996456"/>
    <w:rsid w:val="00996BEA"/>
    <w:rsid w:val="009A34C4"/>
    <w:rsid w:val="009A4937"/>
    <w:rsid w:val="009B2C5D"/>
    <w:rsid w:val="009B5A05"/>
    <w:rsid w:val="009B750D"/>
    <w:rsid w:val="009C22FD"/>
    <w:rsid w:val="009C7961"/>
    <w:rsid w:val="009D06DA"/>
    <w:rsid w:val="009D1E85"/>
    <w:rsid w:val="009E08FC"/>
    <w:rsid w:val="009E3CED"/>
    <w:rsid w:val="009E4376"/>
    <w:rsid w:val="009E78AF"/>
    <w:rsid w:val="009E7A07"/>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47C7"/>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54FE"/>
    <w:rsid w:val="00A86913"/>
    <w:rsid w:val="00A877AF"/>
    <w:rsid w:val="00A93221"/>
    <w:rsid w:val="00A93CB5"/>
    <w:rsid w:val="00A93E84"/>
    <w:rsid w:val="00A95022"/>
    <w:rsid w:val="00A9666F"/>
    <w:rsid w:val="00A96EE8"/>
    <w:rsid w:val="00AA212D"/>
    <w:rsid w:val="00AA517E"/>
    <w:rsid w:val="00AA653D"/>
    <w:rsid w:val="00AB15C0"/>
    <w:rsid w:val="00AB3FCA"/>
    <w:rsid w:val="00AB5FF9"/>
    <w:rsid w:val="00AC0794"/>
    <w:rsid w:val="00AC6BE2"/>
    <w:rsid w:val="00AC78A5"/>
    <w:rsid w:val="00AC79B9"/>
    <w:rsid w:val="00AD147B"/>
    <w:rsid w:val="00AD2C30"/>
    <w:rsid w:val="00AD390C"/>
    <w:rsid w:val="00AD61F7"/>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50E"/>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5DC7"/>
    <w:rsid w:val="00C17076"/>
    <w:rsid w:val="00C21B79"/>
    <w:rsid w:val="00C25494"/>
    <w:rsid w:val="00C25D7A"/>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0EC1"/>
    <w:rsid w:val="00CD4DCF"/>
    <w:rsid w:val="00CE1002"/>
    <w:rsid w:val="00CE17A5"/>
    <w:rsid w:val="00CE1EBF"/>
    <w:rsid w:val="00CE2955"/>
    <w:rsid w:val="00CE2FD4"/>
    <w:rsid w:val="00CE4DB2"/>
    <w:rsid w:val="00CE77FE"/>
    <w:rsid w:val="00CF0DB2"/>
    <w:rsid w:val="00CF476A"/>
    <w:rsid w:val="00CF687B"/>
    <w:rsid w:val="00CF777A"/>
    <w:rsid w:val="00D0035F"/>
    <w:rsid w:val="00D02DC1"/>
    <w:rsid w:val="00D05B7F"/>
    <w:rsid w:val="00D060EB"/>
    <w:rsid w:val="00D06775"/>
    <w:rsid w:val="00D07170"/>
    <w:rsid w:val="00D073B1"/>
    <w:rsid w:val="00D073B2"/>
    <w:rsid w:val="00D10C1C"/>
    <w:rsid w:val="00D12E1D"/>
    <w:rsid w:val="00D14D9D"/>
    <w:rsid w:val="00D157D2"/>
    <w:rsid w:val="00D20EA7"/>
    <w:rsid w:val="00D238C2"/>
    <w:rsid w:val="00D25838"/>
    <w:rsid w:val="00D26665"/>
    <w:rsid w:val="00D30435"/>
    <w:rsid w:val="00D323A9"/>
    <w:rsid w:val="00D342DF"/>
    <w:rsid w:val="00D36926"/>
    <w:rsid w:val="00D402D1"/>
    <w:rsid w:val="00D40783"/>
    <w:rsid w:val="00D41220"/>
    <w:rsid w:val="00D44406"/>
    <w:rsid w:val="00D445AA"/>
    <w:rsid w:val="00D448E3"/>
    <w:rsid w:val="00D44AC7"/>
    <w:rsid w:val="00D51F14"/>
    <w:rsid w:val="00D521B0"/>
    <w:rsid w:val="00D52AE9"/>
    <w:rsid w:val="00D550FD"/>
    <w:rsid w:val="00D612CD"/>
    <w:rsid w:val="00D644BC"/>
    <w:rsid w:val="00D72E53"/>
    <w:rsid w:val="00D74F43"/>
    <w:rsid w:val="00D762CD"/>
    <w:rsid w:val="00D77F08"/>
    <w:rsid w:val="00D82F1D"/>
    <w:rsid w:val="00D936AE"/>
    <w:rsid w:val="00D952D8"/>
    <w:rsid w:val="00D95463"/>
    <w:rsid w:val="00D95679"/>
    <w:rsid w:val="00DA162F"/>
    <w:rsid w:val="00DA29C2"/>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4F7C"/>
    <w:rsid w:val="00DE52AD"/>
    <w:rsid w:val="00DF0328"/>
    <w:rsid w:val="00DF3BA3"/>
    <w:rsid w:val="00DF5671"/>
    <w:rsid w:val="00DF71FB"/>
    <w:rsid w:val="00E015C8"/>
    <w:rsid w:val="00E0429C"/>
    <w:rsid w:val="00E06C7B"/>
    <w:rsid w:val="00E07F3E"/>
    <w:rsid w:val="00E106BF"/>
    <w:rsid w:val="00E14FDF"/>
    <w:rsid w:val="00E16F40"/>
    <w:rsid w:val="00E20A05"/>
    <w:rsid w:val="00E264E3"/>
    <w:rsid w:val="00E26E31"/>
    <w:rsid w:val="00E3181C"/>
    <w:rsid w:val="00E33A2D"/>
    <w:rsid w:val="00E36EDD"/>
    <w:rsid w:val="00E42AA6"/>
    <w:rsid w:val="00E42E04"/>
    <w:rsid w:val="00E441DD"/>
    <w:rsid w:val="00E45525"/>
    <w:rsid w:val="00E50AAD"/>
    <w:rsid w:val="00E51079"/>
    <w:rsid w:val="00E51C4F"/>
    <w:rsid w:val="00E548A5"/>
    <w:rsid w:val="00E572E5"/>
    <w:rsid w:val="00E6168D"/>
    <w:rsid w:val="00E62A2B"/>
    <w:rsid w:val="00E7090F"/>
    <w:rsid w:val="00E77A19"/>
    <w:rsid w:val="00E82F26"/>
    <w:rsid w:val="00E83A7C"/>
    <w:rsid w:val="00E83F20"/>
    <w:rsid w:val="00E83FB2"/>
    <w:rsid w:val="00E85228"/>
    <w:rsid w:val="00E909B8"/>
    <w:rsid w:val="00E90CAF"/>
    <w:rsid w:val="00E91CA9"/>
    <w:rsid w:val="00E930E5"/>
    <w:rsid w:val="00EA2593"/>
    <w:rsid w:val="00EA4ACC"/>
    <w:rsid w:val="00EA4C21"/>
    <w:rsid w:val="00EA5ACC"/>
    <w:rsid w:val="00EA7937"/>
    <w:rsid w:val="00EB0AA2"/>
    <w:rsid w:val="00EB100E"/>
    <w:rsid w:val="00EB29DB"/>
    <w:rsid w:val="00EB2F5E"/>
    <w:rsid w:val="00EB5CE4"/>
    <w:rsid w:val="00EB7E28"/>
    <w:rsid w:val="00EC5183"/>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7375"/>
    <w:rsid w:val="00F212C3"/>
    <w:rsid w:val="00F21DF2"/>
    <w:rsid w:val="00F22B42"/>
    <w:rsid w:val="00F23659"/>
    <w:rsid w:val="00F30473"/>
    <w:rsid w:val="00F3545B"/>
    <w:rsid w:val="00F425D4"/>
    <w:rsid w:val="00F4286F"/>
    <w:rsid w:val="00F46CF3"/>
    <w:rsid w:val="00F46E9C"/>
    <w:rsid w:val="00F4706B"/>
    <w:rsid w:val="00F47987"/>
    <w:rsid w:val="00F56D33"/>
    <w:rsid w:val="00F639F9"/>
    <w:rsid w:val="00F676B8"/>
    <w:rsid w:val="00F715C5"/>
    <w:rsid w:val="00F7213B"/>
    <w:rsid w:val="00F72340"/>
    <w:rsid w:val="00F739DD"/>
    <w:rsid w:val="00F73AD5"/>
    <w:rsid w:val="00F76535"/>
    <w:rsid w:val="00F7673C"/>
    <w:rsid w:val="00F769F2"/>
    <w:rsid w:val="00F84646"/>
    <w:rsid w:val="00F8647F"/>
    <w:rsid w:val="00F8706B"/>
    <w:rsid w:val="00F904BC"/>
    <w:rsid w:val="00F90B57"/>
    <w:rsid w:val="00F92D00"/>
    <w:rsid w:val="00F92F09"/>
    <w:rsid w:val="00F97200"/>
    <w:rsid w:val="00F97320"/>
    <w:rsid w:val="00FA33EB"/>
    <w:rsid w:val="00FA5265"/>
    <w:rsid w:val="00FA7ED3"/>
    <w:rsid w:val="00FB203E"/>
    <w:rsid w:val="00FB24C0"/>
    <w:rsid w:val="00FB259D"/>
    <w:rsid w:val="00FB4E1E"/>
    <w:rsid w:val="00FB5100"/>
    <w:rsid w:val="00FB5C12"/>
    <w:rsid w:val="00FC083A"/>
    <w:rsid w:val="00FC2BA4"/>
    <w:rsid w:val="00FC4794"/>
    <w:rsid w:val="00FC6916"/>
    <w:rsid w:val="00FC73DB"/>
    <w:rsid w:val="00FD01E7"/>
    <w:rsid w:val="00FD095A"/>
    <w:rsid w:val="00FD1A3B"/>
    <w:rsid w:val="00FD51DF"/>
    <w:rsid w:val="00FE33FB"/>
    <w:rsid w:val="00FE5ACC"/>
    <w:rsid w:val="00FE5B94"/>
    <w:rsid w:val="00FF0FC5"/>
    <w:rsid w:val="00FF75BE"/>
    <w:rsid w:val="00FF78BC"/>
    <w:rsid w:val="0A5069AC"/>
    <w:rsid w:val="23E55729"/>
    <w:rsid w:val="332102DD"/>
    <w:rsid w:val="509262A2"/>
    <w:rsid w:val="542C6262"/>
    <w:rsid w:val="577441B6"/>
    <w:rsid w:val="5D0011A6"/>
    <w:rsid w:val="5DE92B26"/>
    <w:rsid w:val="5FB13B1A"/>
    <w:rsid w:val="72400C6F"/>
    <w:rsid w:val="7649391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0" w:semiHidden="0" w:name="Strong"/>
    <w:lsdException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uiPriority w:val="0"/>
    <w:pPr>
      <w:keepNext/>
      <w:spacing w:before="240" w:after="60"/>
      <w:outlineLvl w:val="0"/>
    </w:pPr>
    <w:rPr>
      <w:rFonts w:ascii="Arial" w:hAnsi="Arial"/>
      <w:b/>
      <w:kern w:val="28"/>
      <w:sz w:val="28"/>
    </w:rPr>
  </w:style>
  <w:style w:type="paragraph" w:styleId="3">
    <w:name w:val="heading 2"/>
    <w:basedOn w:val="1"/>
    <w:next w:val="1"/>
    <w:link w:val="24"/>
    <w:uiPriority w:val="0"/>
    <w:pPr>
      <w:keepNext/>
      <w:spacing w:before="240" w:after="60"/>
      <w:outlineLvl w:val="1"/>
    </w:pPr>
    <w:rPr>
      <w:rFonts w:ascii="Arial" w:hAnsi="Arial"/>
      <w:b/>
      <w:i/>
    </w:rPr>
  </w:style>
  <w:style w:type="paragraph" w:styleId="4">
    <w:name w:val="heading 3"/>
    <w:basedOn w:val="1"/>
    <w:next w:val="1"/>
    <w:link w:val="25"/>
    <w:autoRedefine/>
    <w:qFormat/>
    <w:uiPriority w:val="0"/>
    <w:pPr>
      <w:keepNext/>
      <w:spacing w:before="240" w:after="60"/>
      <w:outlineLvl w:val="2"/>
    </w:pPr>
    <w:rPr>
      <w:rFonts w:ascii="Arial" w:hAnsi="Arial"/>
    </w:rPr>
  </w:style>
  <w:style w:type="paragraph" w:styleId="5">
    <w:name w:val="heading 4"/>
    <w:basedOn w:val="1"/>
    <w:link w:val="26"/>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autoRedefine/>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autoRedefine/>
    <w:semiHidden/>
    <w:unhideWhenUsed/>
    <w:qFormat/>
    <w:uiPriority w:val="99"/>
    <w:pPr>
      <w:ind w:left="283" w:hanging="283"/>
      <w:contextualSpacing/>
    </w:pPr>
  </w:style>
  <w:style w:type="paragraph" w:styleId="8">
    <w:name w:val="annotation text"/>
    <w:basedOn w:val="1"/>
    <w:link w:val="43"/>
    <w:autoRedefine/>
    <w:semiHidden/>
    <w:unhideWhenUsed/>
    <w:qFormat/>
    <w:uiPriority w:val="99"/>
    <w:rPr>
      <w:sz w:val="20"/>
    </w:rPr>
  </w:style>
  <w:style w:type="paragraph" w:styleId="9">
    <w:name w:val="Body Text"/>
    <w:basedOn w:val="1"/>
    <w:link w:val="45"/>
    <w:autoRedefine/>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autoRedefine/>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qFormat/>
    <w:uiPriority w:val="99"/>
    <w:rPr>
      <w:rFonts w:ascii="Tahoma" w:hAnsi="Tahoma" w:cs="Tahoma"/>
      <w:sz w:val="16"/>
      <w:szCs w:val="16"/>
    </w:rPr>
  </w:style>
  <w:style w:type="paragraph" w:styleId="13">
    <w:name w:val="footer"/>
    <w:basedOn w:val="1"/>
    <w:link w:val="39"/>
    <w:unhideWhenUsed/>
    <w:qFormat/>
    <w:uiPriority w:val="99"/>
    <w:pPr>
      <w:tabs>
        <w:tab w:val="center" w:pos="4513"/>
        <w:tab w:val="right" w:pos="9026"/>
      </w:tabs>
    </w:pPr>
  </w:style>
  <w:style w:type="paragraph" w:styleId="14">
    <w:name w:val="header"/>
    <w:basedOn w:val="1"/>
    <w:link w:val="38"/>
    <w:autoRedefine/>
    <w:unhideWhenUsed/>
    <w:qFormat/>
    <w:uiPriority w:val="0"/>
    <w:pPr>
      <w:tabs>
        <w:tab w:val="center" w:pos="4513"/>
        <w:tab w:val="right" w:pos="9026"/>
      </w:tabs>
    </w:pPr>
  </w:style>
  <w:style w:type="paragraph" w:styleId="15">
    <w:name w:val="annotation subject"/>
    <w:basedOn w:val="8"/>
    <w:next w:val="8"/>
    <w:link w:val="44"/>
    <w:autoRedefine/>
    <w:semiHidden/>
    <w:unhideWhenUsed/>
    <w:qFormat/>
    <w:uiPriority w:val="99"/>
    <w:rPr>
      <w:b/>
      <w:bCs/>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autoRedefine/>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autoRedefine/>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Hyperlink"/>
    <w:basedOn w:val="20"/>
    <w:semiHidden/>
    <w:unhideWhenUsed/>
    <w:uiPriority w:val="99"/>
    <w:rPr>
      <w:color w:val="0000FF"/>
      <w:u w:val="single"/>
    </w:rPr>
  </w:style>
  <w:style w:type="character" w:styleId="22">
    <w:name w:val="annotation reference"/>
    <w:basedOn w:val="20"/>
    <w:autoRedefine/>
    <w:semiHidden/>
    <w:unhideWhenUsed/>
    <w:qFormat/>
    <w:uiPriority w:val="99"/>
    <w:rPr>
      <w:sz w:val="16"/>
      <w:szCs w:val="16"/>
    </w:rPr>
  </w:style>
  <w:style w:type="character" w:customStyle="1" w:styleId="23">
    <w:name w:val="Heading 1 Char"/>
    <w:basedOn w:val="20"/>
    <w:link w:val="2"/>
    <w:autoRedefine/>
    <w:qFormat/>
    <w:uiPriority w:val="0"/>
    <w:rPr>
      <w:rFonts w:ascii="Arial" w:hAnsi="Arial"/>
      <w:b/>
      <w:kern w:val="28"/>
      <w:sz w:val="28"/>
      <w:lang w:eastAsia="en-US"/>
    </w:rPr>
  </w:style>
  <w:style w:type="character" w:customStyle="1" w:styleId="24">
    <w:name w:val="Heading 2 Char"/>
    <w:basedOn w:val="20"/>
    <w:link w:val="3"/>
    <w:autoRedefine/>
    <w:qFormat/>
    <w:uiPriority w:val="0"/>
    <w:rPr>
      <w:rFonts w:ascii="Arial" w:hAnsi="Arial"/>
      <w:b/>
      <w:i/>
      <w:sz w:val="24"/>
      <w:lang w:eastAsia="en-US"/>
    </w:rPr>
  </w:style>
  <w:style w:type="character" w:customStyle="1" w:styleId="25">
    <w:name w:val="Heading 3 Char"/>
    <w:basedOn w:val="20"/>
    <w:link w:val="4"/>
    <w:qFormat/>
    <w:uiPriority w:val="0"/>
    <w:rPr>
      <w:rFonts w:ascii="Arial" w:hAnsi="Arial"/>
      <w:sz w:val="24"/>
      <w:lang w:eastAsia="en-US"/>
    </w:rPr>
  </w:style>
  <w:style w:type="character" w:customStyle="1" w:styleId="26">
    <w:name w:val="Heading 4 Char"/>
    <w:basedOn w:val="20"/>
    <w:link w:val="5"/>
    <w:autoRedefine/>
    <w:qFormat/>
    <w:uiPriority w:val="0"/>
    <w:rPr>
      <w:rFonts w:ascii="Arial Narrow" w:hAnsi="Arial Narrow"/>
      <w:b/>
      <w:bCs/>
      <w:sz w:val="24"/>
      <w:szCs w:val="24"/>
    </w:rPr>
  </w:style>
  <w:style w:type="paragraph" w:customStyle="1" w:styleId="27">
    <w:name w:val="(01) Bold Title (Unit Code and Name)"/>
    <w:basedOn w:val="1"/>
    <w:next w:val="1"/>
    <w:qFormat/>
    <w:uiPriority w:val="0"/>
    <w:pPr>
      <w:jc w:val="center"/>
    </w:pPr>
    <w:rPr>
      <w:rFonts w:ascii="Arial Black" w:hAnsi="Arial Black"/>
      <w:b/>
      <w:caps/>
      <w:sz w:val="32"/>
    </w:rPr>
  </w:style>
  <w:style w:type="paragraph" w:customStyle="1" w:styleId="28">
    <w:name w:val="(30) PAS Individual Task Unit Code and TItle"/>
    <w:basedOn w:val="1"/>
    <w:next w:val="1"/>
    <w:autoRedefine/>
    <w:qFormat/>
    <w:uiPriority w:val="0"/>
    <w:pPr>
      <w:keepNext/>
      <w:keepLines/>
      <w:jc w:val="left"/>
    </w:pPr>
    <w:rPr>
      <w:rFonts w:ascii="Arial" w:hAnsi="Arial"/>
      <w:b/>
      <w:caps/>
      <w:sz w:val="28"/>
    </w:rPr>
  </w:style>
  <w:style w:type="paragraph" w:customStyle="1" w:styleId="29">
    <w:name w:val="(32.1) PAS List (Task 1"/>
    <w:basedOn w:val="30"/>
    <w:qFormat/>
    <w:uiPriority w:val="0"/>
    <w:pPr>
      <w:numPr>
        <w:ilvl w:val="0"/>
        <w:numId w:val="3"/>
      </w:numPr>
      <w:ind w:left="459" w:hanging="459"/>
      <w:jc w:val="left"/>
    </w:pPr>
    <w:rPr>
      <w:rFonts w:cs="Arial"/>
      <w:sz w:val="20"/>
    </w:rPr>
  </w:style>
  <w:style w:type="paragraph" w:styleId="30">
    <w:name w:val="List Paragraph"/>
    <w:basedOn w:val="1"/>
    <w:link w:val="82"/>
    <w:autoRedefine/>
    <w:qFormat/>
    <w:uiPriority w:val="34"/>
    <w:pPr>
      <w:ind w:left="720"/>
      <w:contextualSpacing/>
    </w:pPr>
  </w:style>
  <w:style w:type="paragraph" w:customStyle="1" w:styleId="31">
    <w:name w:val="(37) PAS Assessor Direction"/>
    <w:basedOn w:val="30"/>
    <w:autoRedefine/>
    <w:qFormat/>
    <w:uiPriority w:val="0"/>
    <w:pPr>
      <w:ind w:left="459"/>
      <w:jc w:val="left"/>
    </w:pPr>
    <w:rPr>
      <w:rFonts w:cs="Arial"/>
      <w:i/>
      <w:iCs/>
      <w:sz w:val="20"/>
    </w:rPr>
  </w:style>
  <w:style w:type="paragraph" w:customStyle="1" w:styleId="32">
    <w:name w:val="(38) PAS Benchmark"/>
    <w:basedOn w:val="1"/>
    <w:qFormat/>
    <w:uiPriority w:val="0"/>
    <w:pPr>
      <w:jc w:val="left"/>
    </w:pPr>
    <w:rPr>
      <w:rFonts w:ascii="Arial" w:hAnsi="Arial" w:cs="Arial"/>
      <w:vanish/>
      <w:color w:val="17375E" w:themeColor="text2" w:themeShade="BF"/>
      <w:sz w:val="19"/>
      <w:szCs w:val="19"/>
    </w:rPr>
  </w:style>
  <w:style w:type="paragraph" w:customStyle="1" w:styleId="33">
    <w:name w:val="(39) PAS Outcome"/>
    <w:basedOn w:val="1"/>
    <w:autoRedefine/>
    <w:qFormat/>
    <w:uiPriority w:val="0"/>
    <w:pPr>
      <w:jc w:val="center"/>
    </w:pPr>
    <w:rPr>
      <w:rFonts w:cs="Arial"/>
      <w:b/>
      <w:szCs w:val="22"/>
    </w:rPr>
  </w:style>
  <w:style w:type="paragraph" w:customStyle="1" w:styleId="34">
    <w:name w:val="(02) TA Checkbox"/>
    <w:basedOn w:val="1"/>
    <w:qFormat/>
    <w:uiPriority w:val="0"/>
    <w:rPr>
      <w:rFonts w:ascii="Arial" w:hAnsi="Arial" w:cs="Arial"/>
      <w:sz w:val="44"/>
      <w:szCs w:val="44"/>
    </w:rPr>
  </w:style>
  <w:style w:type="paragraph" w:customStyle="1" w:styleId="35">
    <w:name w:val="(32.2) PAS List (Task 2"/>
    <w:basedOn w:val="30"/>
    <w:qFormat/>
    <w:uiPriority w:val="0"/>
    <w:pPr>
      <w:numPr>
        <w:ilvl w:val="0"/>
        <w:numId w:val="4"/>
      </w:numPr>
      <w:ind w:left="459" w:hanging="459"/>
      <w:jc w:val="left"/>
    </w:pPr>
    <w:rPr>
      <w:rFonts w:cs="Arial"/>
      <w:sz w:val="20"/>
    </w:rPr>
  </w:style>
  <w:style w:type="paragraph" w:customStyle="1" w:styleId="36">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7">
    <w:name w:val="(20) TA Question Number"/>
    <w:basedOn w:val="1"/>
    <w:qFormat/>
    <w:uiPriority w:val="0"/>
    <w:pPr>
      <w:numPr>
        <w:ilvl w:val="0"/>
        <w:numId w:val="6"/>
      </w:numPr>
      <w:jc w:val="left"/>
    </w:pPr>
    <w:rPr>
      <w:rFonts w:ascii="Arial" w:hAnsi="Arial"/>
      <w:b/>
    </w:rPr>
  </w:style>
  <w:style w:type="character" w:customStyle="1" w:styleId="38">
    <w:name w:val="Header Char"/>
    <w:basedOn w:val="20"/>
    <w:link w:val="14"/>
    <w:uiPriority w:val="0"/>
    <w:rPr>
      <w:rFonts w:ascii="Arial Narrow" w:hAnsi="Arial Narrow"/>
      <w:sz w:val="24"/>
      <w:lang w:eastAsia="en-US"/>
    </w:rPr>
  </w:style>
  <w:style w:type="character" w:customStyle="1" w:styleId="39">
    <w:name w:val="Footer Char"/>
    <w:basedOn w:val="20"/>
    <w:link w:val="13"/>
    <w:uiPriority w:val="99"/>
    <w:rPr>
      <w:rFonts w:ascii="Arial Narrow" w:hAnsi="Arial Narrow"/>
      <w:sz w:val="24"/>
      <w:lang w:eastAsia="en-US"/>
    </w:rPr>
  </w:style>
  <w:style w:type="character" w:customStyle="1" w:styleId="40">
    <w:name w:val="Balloon Text Char"/>
    <w:basedOn w:val="20"/>
    <w:link w:val="12"/>
    <w:semiHidden/>
    <w:uiPriority w:val="99"/>
    <w:rPr>
      <w:rFonts w:ascii="Tahoma" w:hAnsi="Tahoma" w:cs="Tahoma"/>
      <w:sz w:val="16"/>
      <w:szCs w:val="16"/>
      <w:lang w:eastAsia="en-US"/>
    </w:rPr>
  </w:style>
  <w:style w:type="character" w:styleId="41">
    <w:name w:val="Placeholder Text"/>
    <w:basedOn w:val="20"/>
    <w:semiHidden/>
    <w:uiPriority w:val="99"/>
    <w:rPr>
      <w:color w:val="808080"/>
    </w:rPr>
  </w:style>
  <w:style w:type="table" w:customStyle="1" w:styleId="42">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3">
    <w:name w:val="Comment Text Char"/>
    <w:basedOn w:val="20"/>
    <w:link w:val="8"/>
    <w:semiHidden/>
    <w:uiPriority w:val="99"/>
    <w:rPr>
      <w:rFonts w:ascii="Arial Narrow" w:hAnsi="Arial Narrow"/>
      <w:lang w:eastAsia="en-US"/>
    </w:rPr>
  </w:style>
  <w:style w:type="character" w:customStyle="1" w:styleId="44">
    <w:name w:val="Comment Subject Char"/>
    <w:basedOn w:val="43"/>
    <w:link w:val="15"/>
    <w:semiHidden/>
    <w:uiPriority w:val="99"/>
    <w:rPr>
      <w:rFonts w:ascii="Arial Narrow" w:hAnsi="Arial Narrow"/>
      <w:b/>
      <w:bCs/>
      <w:lang w:eastAsia="en-US"/>
    </w:rPr>
  </w:style>
  <w:style w:type="character" w:customStyle="1" w:styleId="45">
    <w:name w:val="Body Text Char"/>
    <w:basedOn w:val="20"/>
    <w:link w:val="9"/>
    <w:autoRedefine/>
    <w:uiPriority w:val="0"/>
    <w:rPr>
      <w:sz w:val="24"/>
      <w:szCs w:val="22"/>
      <w:lang w:eastAsia="en-US"/>
    </w:rPr>
  </w:style>
  <w:style w:type="paragraph" w:customStyle="1" w:styleId="46">
    <w:name w:val="(22) TA Hidden Written Response"/>
    <w:link w:val="47"/>
    <w:autoRedefine/>
    <w:qFormat/>
    <w:uiPriority w:val="0"/>
    <w:pPr>
      <w:spacing w:line="480" w:lineRule="exact"/>
      <w:contextualSpacing/>
      <w:jc w:val="both"/>
    </w:pPr>
    <w:rPr>
      <w:rFonts w:ascii="Arial" w:hAnsi="Arial" w:cs="Arial" w:eastAsiaTheme="minorHAnsi"/>
      <w:vanish/>
      <w:color w:val="002060"/>
      <w:sz w:val="22"/>
      <w:szCs w:val="22"/>
      <w:lang w:val="en-US" w:eastAsia="en-US" w:bidi="ar-SA"/>
    </w:rPr>
  </w:style>
  <w:style w:type="character" w:customStyle="1" w:styleId="47">
    <w:name w:val="(22) TA Hidden Written Response Char"/>
    <w:basedOn w:val="20"/>
    <w:link w:val="46"/>
    <w:uiPriority w:val="0"/>
    <w:rPr>
      <w:rFonts w:ascii="Arial" w:hAnsi="Arial" w:cs="Arial" w:eastAsiaTheme="minorHAnsi"/>
      <w:vanish/>
      <w:color w:val="002060"/>
      <w:sz w:val="22"/>
      <w:szCs w:val="22"/>
      <w:lang w:val="en-US" w:eastAsia="en-US"/>
    </w:rPr>
  </w:style>
  <w:style w:type="paragraph" w:customStyle="1" w:styleId="48">
    <w:name w:val="(33.1) PAS List (Task 1"/>
    <w:basedOn w:val="30"/>
    <w:qFormat/>
    <w:uiPriority w:val="0"/>
    <w:pPr>
      <w:numPr>
        <w:ilvl w:val="0"/>
        <w:numId w:val="7"/>
      </w:numPr>
      <w:ind w:left="601" w:hanging="601"/>
    </w:pPr>
    <w:rPr>
      <w:rFonts w:cs="Arial"/>
      <w:sz w:val="20"/>
    </w:rPr>
  </w:style>
  <w:style w:type="paragraph" w:customStyle="1" w:styleId="49">
    <w:name w:val="(33.2) PAS List (Task 1"/>
    <w:basedOn w:val="30"/>
    <w:qFormat/>
    <w:uiPriority w:val="0"/>
    <w:pPr>
      <w:numPr>
        <w:ilvl w:val="0"/>
        <w:numId w:val="8"/>
      </w:numPr>
      <w:ind w:left="601" w:hanging="601"/>
      <w:jc w:val="left"/>
    </w:pPr>
    <w:rPr>
      <w:rFonts w:cs="Arial"/>
      <w:sz w:val="20"/>
    </w:rPr>
  </w:style>
  <w:style w:type="paragraph" w:customStyle="1" w:styleId="50">
    <w:name w:val="(23) TA Tick"/>
    <w:basedOn w:val="1"/>
    <w:link w:val="52"/>
    <w:qFormat/>
    <w:uiPriority w:val="0"/>
    <w:pPr>
      <w:framePr w:hSpace="180" w:wrap="around" w:vAnchor="text" w:hAnchor="margin" w:y="36"/>
      <w:ind w:left="993" w:hanging="993"/>
      <w:jc w:val="center"/>
    </w:pPr>
    <w:rPr>
      <w:vanish/>
      <w:color w:val="17375E" w:themeColor="text2" w:themeShade="BF"/>
    </w:rPr>
  </w:style>
  <w:style w:type="paragraph" w:customStyle="1" w:styleId="51">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2">
    <w:name w:val="(23) TA Tick Char"/>
    <w:basedOn w:val="20"/>
    <w:link w:val="50"/>
    <w:uiPriority w:val="0"/>
    <w:rPr>
      <w:rFonts w:ascii="Arial Narrow" w:hAnsi="Arial Narrow"/>
      <w:vanish/>
      <w:color w:val="17375E" w:themeColor="text2" w:themeShade="BF"/>
      <w:sz w:val="24"/>
      <w:lang w:eastAsia="en-US"/>
    </w:rPr>
  </w:style>
  <w:style w:type="paragraph" w:customStyle="1" w:styleId="53">
    <w:name w:val="(29) TA Choose From"/>
    <w:basedOn w:val="46"/>
    <w:qFormat/>
    <w:uiPriority w:val="0"/>
    <w:pPr>
      <w:jc w:val="center"/>
    </w:pPr>
    <w:rPr>
      <w:color w:val="auto"/>
    </w:rPr>
  </w:style>
  <w:style w:type="paragraph" w:customStyle="1" w:styleId="54">
    <w:name w:val="(25) TA Match Number"/>
    <w:basedOn w:val="30"/>
    <w:qFormat/>
    <w:uiPriority w:val="0"/>
    <w:pPr>
      <w:framePr w:hSpace="180" w:wrap="around" w:vAnchor="text" w:hAnchor="margin" w:y="36"/>
      <w:numPr>
        <w:ilvl w:val="0"/>
        <w:numId w:val="9"/>
      </w:numPr>
      <w:ind w:left="0" w:right="82" w:firstLine="0"/>
      <w:jc w:val="center"/>
    </w:pPr>
  </w:style>
  <w:style w:type="paragraph" w:customStyle="1" w:styleId="55">
    <w:name w:val="(26) TA Match Letter"/>
    <w:basedOn w:val="30"/>
    <w:qFormat/>
    <w:uiPriority w:val="0"/>
    <w:pPr>
      <w:framePr w:hSpace="180" w:wrap="around" w:vAnchor="text" w:hAnchor="margin" w:y="36"/>
      <w:numPr>
        <w:ilvl w:val="0"/>
        <w:numId w:val="10"/>
      </w:numPr>
      <w:ind w:left="0" w:firstLine="0"/>
      <w:jc w:val="center"/>
    </w:pPr>
  </w:style>
  <w:style w:type="paragraph" w:customStyle="1" w:styleId="56">
    <w:name w:val="(28) TA Hidden Fill in the blank"/>
    <w:basedOn w:val="1"/>
    <w:qFormat/>
    <w:uiPriority w:val="0"/>
    <w:rPr>
      <w:vanish/>
      <w:color w:val="17375E" w:themeColor="text2" w:themeShade="BF"/>
    </w:rPr>
  </w:style>
  <w:style w:type="paragraph" w:customStyle="1" w:styleId="57">
    <w:name w:val="(21) TA Normal"/>
    <w:basedOn w:val="1"/>
    <w:qFormat/>
    <w:uiPriority w:val="0"/>
    <w:pPr>
      <w:jc w:val="left"/>
    </w:pPr>
    <w:rPr>
      <w:rFonts w:ascii="Arial" w:hAnsi="Arial"/>
      <w:b/>
    </w:rPr>
  </w:style>
  <w:style w:type="paragraph" w:customStyle="1" w:styleId="58">
    <w:name w:val="Answer Heading"/>
    <w:basedOn w:val="1"/>
    <w:qFormat/>
    <w:uiPriority w:val="0"/>
    <w:rPr>
      <w:rFonts w:ascii="Arial" w:hAnsi="Arial" w:cs="Arial"/>
      <w:b/>
      <w:sz w:val="22"/>
      <w:szCs w:val="22"/>
    </w:rPr>
  </w:style>
  <w:style w:type="paragraph" w:customStyle="1" w:styleId="59">
    <w:name w:val="Table Heading"/>
    <w:basedOn w:val="1"/>
    <w:autoRedefine/>
    <w:qFormat/>
    <w:uiPriority w:val="0"/>
    <w:pPr>
      <w:keepNext/>
      <w:framePr w:hSpace="180" w:wrap="around" w:vAnchor="text" w:hAnchor="margin" w:y="36"/>
      <w:ind w:left="993" w:hanging="993"/>
      <w:jc w:val="center"/>
    </w:pPr>
  </w:style>
  <w:style w:type="paragraph" w:customStyle="1" w:styleId="60">
    <w:name w:val="(27) TA Answer Guide Visible"/>
    <w:basedOn w:val="51"/>
    <w:autoRedefine/>
    <w:qFormat/>
    <w:uiPriority w:val="0"/>
    <w:pPr>
      <w:framePr w:wrap="around"/>
    </w:pPr>
    <w:rPr>
      <w:vanish w:val="0"/>
    </w:rPr>
  </w:style>
  <w:style w:type="paragraph" w:customStyle="1" w:styleId="61">
    <w:name w:val="(31) PAS Task Title"/>
    <w:basedOn w:val="1"/>
    <w:autoRedefine/>
    <w:qFormat/>
    <w:uiPriority w:val="0"/>
    <w:pPr>
      <w:jc w:val="center"/>
    </w:pPr>
    <w:rPr>
      <w:rFonts w:cs="Arial"/>
      <w:b/>
      <w:sz w:val="28"/>
      <w:szCs w:val="28"/>
    </w:rPr>
  </w:style>
  <w:style w:type="paragraph" w:customStyle="1" w:styleId="62">
    <w:name w:val="(33.3) PAS List (Task 1"/>
    <w:basedOn w:val="30"/>
    <w:autoRedefine/>
    <w:qFormat/>
    <w:uiPriority w:val="0"/>
    <w:pPr>
      <w:numPr>
        <w:ilvl w:val="0"/>
        <w:numId w:val="11"/>
      </w:numPr>
      <w:ind w:left="601" w:hanging="601"/>
      <w:jc w:val="left"/>
    </w:pPr>
    <w:rPr>
      <w:rFonts w:cs="Arial"/>
      <w:sz w:val="20"/>
    </w:rPr>
  </w:style>
  <w:style w:type="paragraph" w:customStyle="1" w:styleId="63">
    <w:name w:val="(33.4) PAS List (Task 1"/>
    <w:basedOn w:val="30"/>
    <w:autoRedefine/>
    <w:qFormat/>
    <w:uiPriority w:val="0"/>
    <w:pPr>
      <w:numPr>
        <w:ilvl w:val="0"/>
        <w:numId w:val="12"/>
      </w:numPr>
      <w:ind w:left="601" w:hanging="601"/>
    </w:pPr>
    <w:rPr>
      <w:rFonts w:cs="Arial"/>
      <w:sz w:val="20"/>
    </w:rPr>
  </w:style>
  <w:style w:type="paragraph" w:customStyle="1" w:styleId="64">
    <w:name w:val="(33.0) PAS Category Heading"/>
    <w:basedOn w:val="1"/>
    <w:autoRedefine/>
    <w:qFormat/>
    <w:uiPriority w:val="0"/>
    <w:pPr>
      <w:jc w:val="center"/>
    </w:pPr>
    <w:rPr>
      <w:rFonts w:cs="Arial"/>
      <w:b/>
      <w:sz w:val="20"/>
    </w:rPr>
  </w:style>
  <w:style w:type="paragraph" w:customStyle="1" w:styleId="65">
    <w:name w:val="(33.5) PAS List (Task 1"/>
    <w:basedOn w:val="30"/>
    <w:autoRedefine/>
    <w:qFormat/>
    <w:uiPriority w:val="0"/>
    <w:pPr>
      <w:numPr>
        <w:ilvl w:val="0"/>
        <w:numId w:val="13"/>
      </w:numPr>
      <w:ind w:left="601" w:hanging="601"/>
    </w:pPr>
    <w:rPr>
      <w:rFonts w:cs="Arial"/>
      <w:sz w:val="20"/>
    </w:rPr>
  </w:style>
  <w:style w:type="paragraph" w:customStyle="1" w:styleId="66">
    <w:name w:val="(33.6) PAS List (Task 1"/>
    <w:basedOn w:val="30"/>
    <w:autoRedefine/>
    <w:qFormat/>
    <w:uiPriority w:val="0"/>
    <w:pPr>
      <w:numPr>
        <w:ilvl w:val="0"/>
        <w:numId w:val="14"/>
      </w:numPr>
      <w:ind w:left="601" w:hanging="601"/>
    </w:pPr>
    <w:rPr>
      <w:rFonts w:cs="Arial"/>
      <w:sz w:val="20"/>
    </w:rPr>
  </w:style>
  <w:style w:type="paragraph" w:customStyle="1" w:styleId="67">
    <w:name w:val="(33.7) PAS List (Task 1"/>
    <w:basedOn w:val="30"/>
    <w:autoRedefine/>
    <w:qFormat/>
    <w:uiPriority w:val="0"/>
    <w:pPr>
      <w:numPr>
        <w:ilvl w:val="0"/>
        <w:numId w:val="15"/>
      </w:numPr>
      <w:ind w:left="601" w:hanging="601"/>
    </w:pPr>
    <w:rPr>
      <w:rFonts w:cs="Arial"/>
      <w:sz w:val="20"/>
    </w:rPr>
  </w:style>
  <w:style w:type="paragraph" w:customStyle="1" w:styleId="68">
    <w:name w:val="(40.1) AMG PC Element 1 List"/>
    <w:basedOn w:val="30"/>
    <w:autoRedefine/>
    <w:qFormat/>
    <w:uiPriority w:val="0"/>
    <w:pPr>
      <w:numPr>
        <w:ilvl w:val="0"/>
        <w:numId w:val="16"/>
      </w:numPr>
      <w:ind w:left="630" w:hanging="630"/>
      <w:jc w:val="left"/>
    </w:pPr>
    <w:rPr>
      <w:rFonts w:ascii="Arial" w:hAnsi="Arial" w:cs="Arial"/>
      <w:sz w:val="22"/>
      <w:szCs w:val="22"/>
    </w:rPr>
  </w:style>
  <w:style w:type="paragraph" w:customStyle="1" w:styleId="69">
    <w:name w:val="(40.2) AMG PC Element 2 List"/>
    <w:basedOn w:val="30"/>
    <w:autoRedefine/>
    <w:qFormat/>
    <w:uiPriority w:val="0"/>
    <w:pPr>
      <w:numPr>
        <w:ilvl w:val="0"/>
        <w:numId w:val="17"/>
      </w:numPr>
      <w:ind w:left="630" w:hanging="630"/>
      <w:jc w:val="left"/>
    </w:pPr>
    <w:rPr>
      <w:rFonts w:ascii="Arial" w:hAnsi="Arial" w:cs="Arial"/>
      <w:sz w:val="22"/>
      <w:szCs w:val="22"/>
    </w:rPr>
  </w:style>
  <w:style w:type="paragraph" w:customStyle="1" w:styleId="70">
    <w:name w:val="(40.3) AMG PC Element 3 List"/>
    <w:basedOn w:val="30"/>
    <w:autoRedefine/>
    <w:qFormat/>
    <w:uiPriority w:val="0"/>
    <w:pPr>
      <w:numPr>
        <w:ilvl w:val="0"/>
        <w:numId w:val="18"/>
      </w:numPr>
      <w:ind w:left="630" w:hanging="630"/>
      <w:jc w:val="left"/>
    </w:pPr>
    <w:rPr>
      <w:rFonts w:ascii="Arial" w:hAnsi="Arial" w:cs="Arial"/>
      <w:sz w:val="22"/>
      <w:szCs w:val="22"/>
    </w:rPr>
  </w:style>
  <w:style w:type="paragraph" w:customStyle="1" w:styleId="71">
    <w:name w:val="(40.4) AMG PC Element 4 List"/>
    <w:basedOn w:val="30"/>
    <w:autoRedefine/>
    <w:qFormat/>
    <w:uiPriority w:val="0"/>
    <w:pPr>
      <w:numPr>
        <w:ilvl w:val="0"/>
        <w:numId w:val="19"/>
      </w:numPr>
      <w:ind w:left="630" w:hanging="630"/>
      <w:jc w:val="left"/>
    </w:pPr>
    <w:rPr>
      <w:rFonts w:ascii="Arial" w:hAnsi="Arial" w:cs="Arial"/>
      <w:sz w:val="22"/>
      <w:szCs w:val="22"/>
    </w:rPr>
  </w:style>
  <w:style w:type="paragraph" w:customStyle="1" w:styleId="72">
    <w:name w:val="(40.5) AMG PC Element 5 List"/>
    <w:basedOn w:val="30"/>
    <w:autoRedefine/>
    <w:qFormat/>
    <w:uiPriority w:val="0"/>
    <w:pPr>
      <w:numPr>
        <w:ilvl w:val="0"/>
        <w:numId w:val="20"/>
      </w:numPr>
      <w:ind w:left="630" w:hanging="630"/>
      <w:jc w:val="left"/>
    </w:pPr>
    <w:rPr>
      <w:rFonts w:ascii="Arial" w:hAnsi="Arial" w:cs="Arial"/>
      <w:sz w:val="22"/>
      <w:szCs w:val="22"/>
    </w:rPr>
  </w:style>
  <w:style w:type="paragraph" w:customStyle="1" w:styleId="73">
    <w:name w:val="(42) AMG Numbering Level 2"/>
    <w:autoRedefine/>
    <w:qFormat/>
    <w:uiPriority w:val="0"/>
    <w:pPr>
      <w:numPr>
        <w:ilvl w:val="1"/>
        <w:numId w:val="5"/>
      </w:numPr>
    </w:pPr>
    <w:rPr>
      <w:rFonts w:ascii="Arial" w:hAnsi="Arial" w:eastAsia="Times New Roman" w:cs="Arial"/>
      <w:sz w:val="22"/>
      <w:szCs w:val="22"/>
      <w:lang w:val="en-AU" w:eastAsia="en-AU" w:bidi="ar-SA"/>
    </w:rPr>
  </w:style>
  <w:style w:type="paragraph" w:customStyle="1" w:styleId="74">
    <w:name w:val="(43) AMG Numbering Level 3"/>
    <w:autoRedefine/>
    <w:qFormat/>
    <w:uiPriority w:val="0"/>
    <w:pPr>
      <w:numPr>
        <w:ilvl w:val="2"/>
        <w:numId w:val="5"/>
      </w:numPr>
    </w:pPr>
    <w:rPr>
      <w:rFonts w:ascii="Arial" w:hAnsi="Arial" w:eastAsia="Times New Roman" w:cs="Arial"/>
      <w:sz w:val="22"/>
      <w:szCs w:val="22"/>
      <w:lang w:val="en-AU" w:eastAsia="en-AU" w:bidi="ar-SA"/>
    </w:rPr>
  </w:style>
  <w:style w:type="paragraph" w:customStyle="1" w:styleId="75">
    <w:name w:val="(44) AMG Comments List"/>
    <w:autoRedefine/>
    <w:qFormat/>
    <w:uiPriority w:val="0"/>
    <w:pPr>
      <w:numPr>
        <w:ilvl w:val="0"/>
        <w:numId w:val="21"/>
      </w:numPr>
      <w:ind w:left="347" w:hanging="347"/>
    </w:pPr>
    <w:rPr>
      <w:rFonts w:ascii="Arial" w:hAnsi="Arial" w:eastAsia="Times New Roman" w:cs="Arial"/>
      <w:sz w:val="22"/>
      <w:szCs w:val="22"/>
      <w:lang w:val="en-AU" w:eastAsia="en-AU" w:bidi="ar-SA"/>
    </w:rPr>
  </w:style>
  <w:style w:type="paragraph" w:customStyle="1" w:styleId="76">
    <w:name w:val="(11) CSTC P/L Question Bullet"/>
    <w:basedOn w:val="1"/>
    <w:autoRedefine/>
    <w:qFormat/>
    <w:uiPriority w:val="0"/>
    <w:pPr>
      <w:ind w:left="360" w:hanging="360"/>
      <w:jc w:val="left"/>
    </w:pPr>
    <w:rPr>
      <w:rFonts w:ascii="Arial" w:hAnsi="Arial"/>
      <w:b/>
    </w:rPr>
  </w:style>
  <w:style w:type="paragraph" w:customStyle="1" w:styleId="77">
    <w:name w:val="7B Answer"/>
    <w:link w:val="78"/>
    <w:autoRedefine/>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78">
    <w:name w:val="7B Answer Char"/>
    <w:basedOn w:val="20"/>
    <w:link w:val="77"/>
    <w:autoRedefine/>
    <w:qFormat/>
    <w:uiPriority w:val="0"/>
    <w:rPr>
      <w:rFonts w:ascii="Arial" w:hAnsi="Arial" w:cs="Arial" w:eastAsiaTheme="minorHAnsi"/>
      <w:vanish/>
      <w:color w:val="002060"/>
      <w:sz w:val="22"/>
      <w:szCs w:val="22"/>
      <w:lang w:eastAsia="en-US"/>
    </w:rPr>
  </w:style>
  <w:style w:type="table" w:customStyle="1" w:styleId="79">
    <w:name w:val="Table Grid1"/>
    <w:basedOn w:val="16"/>
    <w:autoRedefine/>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0">
    <w:name w:val="Table Grid2"/>
    <w:basedOn w:val="16"/>
    <w:autoRedefine/>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1">
    <w:name w:val="Table Grid3"/>
    <w:basedOn w:val="16"/>
    <w:autoRedefine/>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2">
    <w:name w:val="List Paragraph Char"/>
    <w:basedOn w:val="20"/>
    <w:link w:val="30"/>
    <w:autoRedefine/>
    <w:qFormat/>
    <w:locked/>
    <w:uiPriority w:val="34"/>
    <w:rPr>
      <w:rFonts w:ascii="Arial Narrow" w:hAnsi="Arial Narrow"/>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glossaryDocument" Target="glossary/document.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8"/>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9"/>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10"/>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11"/>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2"/>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3"/>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4"/>
          </w:pPr>
          <w:r>
            <w:rPr>
              <w:rStyle w:val="4"/>
            </w:rPr>
            <w:t>[Subject]</w:t>
          </w:r>
        </w:p>
      </w:docPartBody>
    </w:docPart>
    <w:docPart>
      <w:docPartPr>
        <w:name w:val="651844A1133943CF8A8F5CA995E9E381"/>
        <w:style w:val=""/>
        <w:category>
          <w:name w:val="General"/>
          <w:gallery w:val="placeholder"/>
        </w:category>
        <w:types>
          <w:type w:val="bbPlcHdr"/>
        </w:types>
        <w:behaviors>
          <w:behavior w:val="content"/>
        </w:behaviors>
        <w:description w:val=""/>
        <w:guid w:val="{2190C891-1170-4AD3-AC1C-35B3A0CCC91A}"/>
      </w:docPartPr>
      <w:docPartBody>
        <w:p>
          <w:pPr>
            <w:pStyle w:val="15"/>
          </w:pPr>
          <w:r>
            <w:rPr>
              <w:rStyle w:val="4"/>
            </w:rPr>
            <w:t>[Title]</w:t>
          </w:r>
        </w:p>
      </w:docPartBody>
    </w:docPart>
    <w:docPart>
      <w:docPartPr>
        <w:name w:val="E671437E981C4ACE85A6EA8021A0FF68"/>
        <w:style w:val=""/>
        <w:category>
          <w:name w:val="General"/>
          <w:gallery w:val="placeholder"/>
        </w:category>
        <w:types>
          <w:type w:val="bbPlcHdr"/>
        </w:types>
        <w:behaviors>
          <w:behavior w:val="content"/>
        </w:behaviors>
        <w:description w:val=""/>
        <w:guid w:val="{43F15D04-74A6-4880-801C-7B0F0B601197}"/>
      </w:docPartPr>
      <w:docPartBody>
        <w:p>
          <w:pPr>
            <w:pStyle w:val="17"/>
          </w:pPr>
          <w:r>
            <w:rPr>
              <w:rStyle w:val="4"/>
            </w:rPr>
            <w:t>[Subject]</w:t>
          </w:r>
        </w:p>
      </w:docPartBody>
    </w:docPart>
    <w:docPart>
      <w:docPartPr>
        <w:name w:val="C5AEE711E38049C2B772449A764DCF60"/>
        <w:style w:val=""/>
        <w:category>
          <w:name w:val="General"/>
          <w:gallery w:val="placeholder"/>
        </w:category>
        <w:types>
          <w:type w:val="bbPlcHdr"/>
        </w:types>
        <w:behaviors>
          <w:behavior w:val="content"/>
        </w:behaviors>
        <w:description w:val=""/>
        <w:guid w:val="{B0675BF9-E8A5-445F-B8F5-DBEA3392007B}"/>
      </w:docPartPr>
      <w:docPartBody>
        <w:p>
          <w:pPr>
            <w:pStyle w:val="18"/>
          </w:pPr>
          <w:r>
            <w:rPr>
              <w:rStyle w:val="4"/>
              <w:color w:val="7F7F7F" w:themeColor="background1" w:themeShade="80"/>
            </w:rPr>
            <w:t>Select Date.</w:t>
          </w:r>
        </w:p>
      </w:docPartBody>
    </w:docPart>
    <w:docPart>
      <w:docPartPr>
        <w:name w:val="1EC1342D8B264213B12834FDB8E2FC79"/>
        <w:style w:val=""/>
        <w:category>
          <w:name w:val="General"/>
          <w:gallery w:val="placeholder"/>
        </w:category>
        <w:types>
          <w:type w:val="bbPlcHdr"/>
        </w:types>
        <w:behaviors>
          <w:behavior w:val="content"/>
        </w:behaviors>
        <w:description w:val=""/>
        <w:guid w:val="{8920A707-4129-48C5-A9F5-E804D7D59B77}"/>
      </w:docPartPr>
      <w:docPartBody>
        <w:p>
          <w:pPr>
            <w:pStyle w:val="19"/>
          </w:pPr>
          <w:r>
            <w:rPr>
              <w:rStyle w:val="4"/>
              <w:color w:val="7F7F7F" w:themeColor="background1" w:themeShade="80"/>
            </w:rPr>
            <w:t>Select Date.</w:t>
          </w:r>
        </w:p>
      </w:docPartBody>
    </w:docPart>
    <w:docPart>
      <w:docPartPr>
        <w:name w:val="BEF52405033D4FD7B1862FFED6367692"/>
        <w:style w:val=""/>
        <w:category>
          <w:name w:val="General"/>
          <w:gallery w:val="placeholder"/>
        </w:category>
        <w:types>
          <w:type w:val="bbPlcHdr"/>
        </w:types>
        <w:behaviors>
          <w:behavior w:val="content"/>
        </w:behaviors>
        <w:description w:val=""/>
        <w:guid w:val="{9626D823-ADA0-491C-816F-BEA17F6EEC26}"/>
      </w:docPartPr>
      <w:docPartBody>
        <w:p>
          <w:pPr>
            <w:pStyle w:val="20"/>
          </w:pPr>
          <w:r>
            <w:rPr>
              <w:rStyle w:val="4"/>
              <w:color w:val="7F7F7F" w:themeColor="background1" w:themeShade="80"/>
            </w:rPr>
            <w:t>Select Date.</w:t>
          </w:r>
        </w:p>
      </w:docPartBody>
    </w:docPart>
    <w:docPart>
      <w:docPartPr>
        <w:name w:val="4DC99974F92B496BAAEB53300DFF2F97"/>
        <w:style w:val=""/>
        <w:category>
          <w:name w:val="General"/>
          <w:gallery w:val="placeholder"/>
        </w:category>
        <w:types>
          <w:type w:val="bbPlcHdr"/>
        </w:types>
        <w:behaviors>
          <w:behavior w:val="content"/>
        </w:behaviors>
        <w:description w:val=""/>
        <w:guid w:val="{5DC58F31-2222-4E51-BA43-54B6EACA6858}"/>
      </w:docPartPr>
      <w:docPartBody>
        <w:p>
          <w:pPr>
            <w:pStyle w:val="21"/>
          </w:pPr>
          <w:r>
            <w:rPr>
              <w:rStyle w:val="4"/>
            </w:rPr>
            <w:t>[Title]</w:t>
          </w:r>
        </w:p>
      </w:docPartBody>
    </w:docPart>
    <w:docPart>
      <w:docPartPr>
        <w:name w:val="BBD943CA8C7F4E828AD913AA91CEBEA8"/>
        <w:style w:val=""/>
        <w:category>
          <w:name w:val="General"/>
          <w:gallery w:val="placeholder"/>
        </w:category>
        <w:types>
          <w:type w:val="bbPlcHdr"/>
        </w:types>
        <w:behaviors>
          <w:behavior w:val="content"/>
        </w:behaviors>
        <w:description w:val=""/>
        <w:guid w:val="{2351BFDB-93AD-42E9-A0E7-895E43D2E518}"/>
      </w:docPartPr>
      <w:docPartBody>
        <w:p>
          <w:pPr>
            <w:pStyle w:val="22"/>
          </w:pPr>
          <w:r>
            <w:rPr>
              <w:rStyle w:val="4"/>
              <w:color w:val="7F7F7F" w:themeColor="background1" w:themeShade="80"/>
            </w:rPr>
            <w:t>Select Date.</w:t>
          </w:r>
        </w:p>
      </w:docPartBody>
    </w:docPart>
    <w:docPart>
      <w:docPartPr>
        <w:name w:val="9C0C986BA6AE408D9420EE77D198D114"/>
        <w:style w:val=""/>
        <w:category>
          <w:name w:val="General"/>
          <w:gallery w:val="placeholder"/>
        </w:category>
        <w:types>
          <w:type w:val="bbPlcHdr"/>
        </w:types>
        <w:behaviors>
          <w:behavior w:val="content"/>
        </w:behaviors>
        <w:description w:val=""/>
        <w:guid w:val="{8478180E-36BD-442B-B2F2-9769ED114AB2}"/>
      </w:docPartPr>
      <w:docPartBody>
        <w:p>
          <w:pPr>
            <w:pStyle w:val="23"/>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0531D"/>
    <w:rsid w:val="00216485"/>
    <w:rsid w:val="00217293"/>
    <w:rsid w:val="00247826"/>
    <w:rsid w:val="0026412C"/>
    <w:rsid w:val="00276B73"/>
    <w:rsid w:val="002A67A7"/>
    <w:rsid w:val="003D7AF8"/>
    <w:rsid w:val="0043582F"/>
    <w:rsid w:val="004A6E1A"/>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76F3B"/>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B1232"/>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autoRedefine/>
    <w:semiHidden/>
    <w:qFormat/>
    <w:uiPriority w:val="99"/>
    <w:rPr>
      <w:color w:val="808080"/>
    </w:rPr>
  </w:style>
  <w:style w:type="paragraph" w:customStyle="1" w:styleId="5">
    <w:name w:val="AC5A789EEF6A4DD8A12933E38CED114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B0CA132AD904D0BBBEFE510551D8FFD"/>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4CAF7092A45A4C2BA9D45B8E381B0421"/>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F081F68F18CE4C7DA827ED8062579379"/>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88D8B67CF5FE4D529AF6F7D1191F60D3"/>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C819B3EF6801408EAFE5C768C59A6236"/>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696ED913DD914085BEA781096DA96B48"/>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453F67D637E945B0AE9214EC705285D0"/>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B04D90A5C5B049EBAC8D0F3EAD6E3593"/>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2E37618BA45A47EB996186394A8A21C8"/>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651844A1133943CF8A8F5CA995E9E381"/>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72EB2D731E32465583F6D58AD99C2DC5"/>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671437E981C4ACE85A6EA8021A0FF68"/>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C5AEE711E38049C2B772449A764DCF60"/>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9">
    <w:name w:val="1EC1342D8B264213B12834FDB8E2FC79"/>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0">
    <w:name w:val="BEF52405033D4FD7B1862FFED6367692"/>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1">
    <w:name w:val="4DC99974F92B496BAAEB53300DFF2F97"/>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2">
    <w:name w:val="BBD943CA8C7F4E828AD913AA91CEBEA8"/>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3">
    <w:name w:val="9C0C986BA6AE408D9420EE77D198D114"/>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datastoreItem>
</file>

<file path=customXml/itemProps2.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36</Pages>
  <Words>4370</Words>
  <Characters>25783</Characters>
  <Lines>585</Lines>
  <Paragraphs>281</Paragraphs>
  <TotalTime>13</TotalTime>
  <ScaleCrop>false</ScaleCrop>
  <LinksUpToDate>false</LinksUpToDate>
  <CharactersWithSpaces>29872</CharactersWithSpaces>
  <Application>WPS Office_12.1.0.16388_F1E327BC-269C-435d-A152-05C5408002CA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2023-03-27T01:42:00Z</dcterms:created>
  <dc:creator>Author Name</dc:creator>
  <cp:lastModifiedBy>Administrator</cp:lastModifiedBy>
  <cp:lastPrinted>2023-12-14T00:25:00Z</cp:lastPrinted>
  <dcterms:modified xsi:type="dcterms:W3CDTF">2024-03-04T02:09:15Z</dcterms:modified>
  <dc:subject>Minimise waste on the building and construction site</dc:subject>
  <dc:title>CPCCBC4021</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4549081EB2A24285B6C2C6AF3CC81607_13</vt:lpwstr>
  </property>
</Properties>
</file>