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glossary/document.xml" ContentType="application/vnd.openxmlformats-officedocument.wordprocessingml.document.glossary+xml"/>
  <Override PartName="/word/glossary/endnotes.xml" ContentType="application/vnd.openxmlformats-officedocument.wordprocessingml.endnotes+xml"/>
  <Override PartName="/word/glossary/fontTable.xml" ContentType="application/vnd.openxmlformats-officedocument.wordprocessingml.fontTable+xml"/>
  <Override PartName="/word/glossary/footnotes.xml" ContentType="application/vnd.openxmlformats-officedocument.wordprocessingml.footnotes+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120" w:after="120" w:line="276" w:lineRule="auto"/>
        <w:jc w:val="center"/>
        <w:rPr>
          <w:rFonts w:asciiTheme="minorHAnsi" w:hAnsiTheme="minorHAnsi" w:cstheme="minorHAnsi"/>
        </w:rPr>
      </w:pPr>
      <w:r>
        <w:rPr>
          <w:rFonts w:asciiTheme="minorHAnsi" w:hAnsiTheme="minorHAnsi" w:cstheme="minorHAnsi"/>
        </w:rPr>
        <w:t>Workplace Assessment 3 – Assessor’s Checklist</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r>
        <w:rPr>
          <w:rFonts w:cstheme="minorHAnsi"/>
          <w:i/>
          <w:iCs/>
          <w:color w:val="262626" w:themeColor="text1" w:themeTint="D9"/>
          <w14:textFill>
            <w14:solidFill>
              <w14:schemeClr w14:val="tx1">
                <w14:lumMod w14:val="85000"/>
                <w14:lumOff w14:val="15000"/>
              </w14:schemeClr>
            </w14:solidFill>
          </w14:textFill>
        </w:rPr>
        <w:t>(This form is for the assessor’s use only)</w:t>
      </w:r>
    </w:p>
    <w:p>
      <w:pPr>
        <w:spacing w:before="120" w:after="120" w:line="276" w:lineRule="auto"/>
        <w:ind w:right="86"/>
        <w:jc w:val="center"/>
        <w:rPr>
          <w:rFonts w:cstheme="minorHAnsi"/>
          <w:i/>
          <w:iCs/>
          <w:color w:val="262626" w:themeColor="text1" w:themeTint="D9"/>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Purpose</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This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sz w:val="20"/>
          <w:szCs w:val="20"/>
        </w:rPr>
        <w:t xml:space="preserve"> </w:t>
      </w:r>
      <w:r>
        <w:rPr>
          <w:rFonts w:cstheme="minorHAnsi"/>
          <w:color w:val="262626" w:themeColor="text1" w:themeTint="D9"/>
          <w:sz w:val="20"/>
          <w:szCs w:val="20"/>
          <w14:textFill>
            <w14:solidFill>
              <w14:schemeClr w14:val="tx1">
                <w14:lumMod w14:val="85000"/>
                <w14:lumOff w14:val="15000"/>
              </w14:schemeClr>
            </w14:solidFill>
          </w14:textFill>
        </w:rPr>
        <w:t xml:space="preserve">lists the specific criteria that the candidate’s submission for </w:t>
      </w:r>
      <w:r>
        <w:rPr>
          <w:rFonts w:cstheme="minorHAnsi"/>
          <w:b/>
          <w:bCs/>
          <w:color w:val="262626" w:themeColor="text1" w:themeTint="D9"/>
          <w:sz w:val="20"/>
          <w:szCs w:val="20"/>
          <w14:textFill>
            <w14:solidFill>
              <w14:schemeClr w14:val="tx1">
                <w14:lumMod w14:val="85000"/>
                <w14:lumOff w14:val="15000"/>
              </w14:schemeClr>
            </w14:solidFill>
          </w14:textFill>
        </w:rPr>
        <w:t xml:space="preserve">Workplace Assessment 3 </w:t>
      </w:r>
      <w:r>
        <w:rPr>
          <w:rFonts w:cstheme="minorHAnsi"/>
          <w:color w:val="262626" w:themeColor="text1" w:themeTint="D9"/>
          <w:sz w:val="20"/>
          <w:szCs w:val="20"/>
          <w14:textFill>
            <w14:solidFill>
              <w14:schemeClr w14:val="tx1">
                <w14:lumMod w14:val="85000"/>
                <w14:lumOff w14:val="15000"/>
              </w14:schemeClr>
            </w14:solidFill>
          </w14:textFill>
        </w:rPr>
        <w:t>must satisfactorily meet.</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This form is to be completed by the candidate’s assessor to document their assessment of the candidate’s submission in Workplace Assessment 3.</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Task Overview</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For this task, the candidate is required to record the sizes, thickness, and quantity of the materials from the detail drawings used on the building and construction project by completing the Material Quantity Takeoff Form they obtained from the assessor.  </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In this task, the candidate will be assessed in their:</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Practical knowledge of the sizes, thickness and quantity of construction items. </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skills relevant to</w:t>
      </w:r>
      <w:r>
        <w:t xml:space="preserve"> </w:t>
      </w:r>
      <w:r>
        <w:rPr>
          <w:rFonts w:cstheme="minorHAnsi"/>
          <w:color w:val="262626" w:themeColor="text1" w:themeTint="D9"/>
          <w:sz w:val="20"/>
          <w:szCs w:val="20"/>
          <w14:textFill>
            <w14:solidFill>
              <w14:schemeClr w14:val="tx1">
                <w14:lumMod w14:val="85000"/>
                <w14:lumOff w14:val="15000"/>
              </w14:schemeClr>
            </w14:solidFill>
          </w14:textFill>
        </w:rPr>
        <w:t>examining detail drawings to determine sizes and thickness</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Practical skills relevant to</w:t>
      </w:r>
      <w:r>
        <w:t xml:space="preserve"> </w:t>
      </w:r>
      <w:r>
        <w:rPr>
          <w:rFonts w:cstheme="minorHAnsi"/>
          <w:color w:val="262626" w:themeColor="text1" w:themeTint="D9"/>
          <w:sz w:val="20"/>
          <w:szCs w:val="20"/>
          <w14:textFill>
            <w14:solidFill>
              <w14:schemeClr w14:val="tx1">
                <w14:lumMod w14:val="85000"/>
                <w14:lumOff w14:val="15000"/>
              </w14:schemeClr>
            </w14:solidFill>
          </w14:textFill>
        </w:rPr>
        <w:t>interpreting two-dimensional and three-dimensional drawings and applying to estimation</w:t>
      </w:r>
    </w:p>
    <w:p>
      <w:pPr>
        <w:spacing w:before="120" w:after="120" w:line="276" w:lineRule="auto"/>
        <w:ind w:right="86"/>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Instructions to the Assessor</w:t>
      </w:r>
    </w:p>
    <w:p>
      <w:pPr>
        <w:spacing w:before="120" w:after="120" w:line="276" w:lineRule="auto"/>
      </w:pPr>
    </w:p>
    <w:p>
      <w:pPr>
        <w:pStyle w:val="4"/>
        <w:spacing w:before="120" w:after="120" w:line="276" w:lineRule="auto"/>
        <w:rPr>
          <w:color w:val="262626" w:themeColor="text1" w:themeTint="D9"/>
          <w:sz w:val="22"/>
          <w:szCs w:val="22"/>
          <w14:textFill>
            <w14:solidFill>
              <w14:schemeClr w14:val="tx1">
                <w14:lumMod w14:val="85000"/>
                <w14:lumOff w14:val="15000"/>
              </w14:schemeClr>
            </w14:solidFill>
          </w14:textFill>
        </w:rPr>
      </w:pPr>
      <w:r>
        <w:rPr>
          <w:color w:val="262626" w:themeColor="text1" w:themeTint="D9"/>
          <w:sz w:val="22"/>
          <w:szCs w:val="22"/>
          <w14:textFill>
            <w14:solidFill>
              <w14:schemeClr w14:val="tx1">
                <w14:lumMod w14:val="85000"/>
                <w14:lumOff w14:val="15000"/>
              </w14:schemeClr>
            </w14:solidFill>
          </w14:textFill>
        </w:rPr>
        <w:t>After the assessment</w:t>
      </w:r>
    </w:p>
    <w:p>
      <w:pPr>
        <w:pStyle w:val="17"/>
        <w:numPr>
          <w:ilvl w:val="0"/>
          <w:numId w:val="1"/>
        </w:numPr>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 xml:space="preserve">Complete all parts of the </w:t>
      </w:r>
      <w:r>
        <w:rPr>
          <w:rFonts w:cstheme="minorHAnsi"/>
          <w:i/>
          <w:iCs/>
          <w:color w:val="262626" w:themeColor="text1" w:themeTint="D9"/>
          <w:sz w:val="20"/>
          <w:szCs w:val="20"/>
          <w14:textFill>
            <w14:solidFill>
              <w14:schemeClr w14:val="tx1">
                <w14:lumMod w14:val="85000"/>
                <w14:lumOff w14:val="15000"/>
              </w14:schemeClr>
            </w14:solidFill>
          </w14:textFill>
        </w:rPr>
        <w:t>Assessor’s Checklist</w:t>
      </w:r>
      <w:r>
        <w:rPr>
          <w:rFonts w:cstheme="minorHAnsi"/>
          <w:color w:val="262626" w:themeColor="text1" w:themeTint="D9"/>
          <w:sz w:val="20"/>
          <w:szCs w:val="20"/>
          <w14:textFill>
            <w14:solidFill>
              <w14:schemeClr w14:val="tx1">
                <w14:lumMod w14:val="85000"/>
                <w14:lumOff w14:val="15000"/>
              </w14:schemeClr>
            </w14:solidFill>
          </w14:textFill>
        </w:rPr>
        <w:t xml:space="preserve">, including the </w:t>
      </w:r>
      <w:r>
        <w:rPr>
          <w:rFonts w:cstheme="minorHAnsi"/>
          <w:i/>
          <w:iCs/>
          <w:color w:val="262626" w:themeColor="text1" w:themeTint="D9"/>
          <w:sz w:val="20"/>
          <w:szCs w:val="20"/>
          <w14:textFill>
            <w14:solidFill>
              <w14:schemeClr w14:val="tx1">
                <w14:lumMod w14:val="85000"/>
                <w14:lumOff w14:val="15000"/>
              </w14:schemeClr>
            </w14:solidFill>
          </w14:textFill>
        </w:rPr>
        <w:t>Assessor Declaration</w:t>
      </w:r>
      <w:r>
        <w:rPr>
          <w:rFonts w:cstheme="minorHAnsi"/>
          <w:color w:val="262626" w:themeColor="text1" w:themeTint="D9"/>
          <w:sz w:val="20"/>
          <w:szCs w:val="20"/>
          <w14:textFill>
            <w14:solidFill>
              <w14:schemeClr w14:val="tx1">
                <w14:lumMod w14:val="85000"/>
                <w14:lumOff w14:val="15000"/>
              </w14:schemeClr>
            </w14:solidFill>
          </w14:textFill>
        </w:rPr>
        <w:t xml:space="preserve"> on the last page of this form. </w:t>
      </w:r>
    </w:p>
    <w:p>
      <w:pPr>
        <w:pStyle w:val="17"/>
        <w:spacing w:before="120" w:after="120" w:line="276" w:lineRule="auto"/>
        <w:ind w:right="86"/>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Candidate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name</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Dawei Yang</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Assessor Details</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Candidate is assessed by</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
      <w:pPr>
        <w:pStyle w:val="3"/>
        <w:spacing w:before="120" w:after="120" w:line="276" w:lineRule="auto"/>
        <w:jc w:val="both"/>
        <w:rPr>
          <w:rFonts w:ascii="Arial" w:hAnsi="Arial" w:cs="Arial"/>
          <w:b/>
          <w:bCs/>
          <w:color w:val="262626" w:themeColor="text1" w:themeTint="D9"/>
          <w:sz w:val="22"/>
          <w:szCs w:val="22"/>
          <w14:textFill>
            <w14:solidFill>
              <w14:schemeClr w14:val="tx1">
                <w14:lumMod w14:val="85000"/>
                <w14:lumOff w14:val="15000"/>
              </w14:schemeClr>
            </w14:solidFill>
          </w14:textFill>
        </w:rPr>
      </w:pPr>
      <w:r>
        <w:rPr>
          <w:rFonts w:ascii="Arial" w:hAnsi="Arial" w:cs="Arial"/>
          <w:b/>
          <w:bCs/>
          <w:color w:val="262626" w:themeColor="text1" w:themeTint="D9"/>
          <w:sz w:val="22"/>
          <w:szCs w:val="22"/>
          <w14:textFill>
            <w14:solidFill>
              <w14:schemeClr w14:val="tx1">
                <w14:lumMod w14:val="85000"/>
                <w14:lumOff w14:val="15000"/>
              </w14:schemeClr>
            </w14:solidFill>
          </w14:textFill>
        </w:rPr>
        <w:t>Context of the Assessment</w:t>
      </w:r>
    </w:p>
    <w:tbl>
      <w:tblPr>
        <w:tblStyle w:val="11"/>
        <w:tblW w:w="0" w:type="auto"/>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06"/>
        <w:gridCol w:w="6010"/>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Workplace/organisation</w:t>
            </w:r>
          </w:p>
        </w:tc>
        <w:tc>
          <w:tcPr>
            <w:tcW w:w="6010" w:type="dxa"/>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Dawn construction</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3006" w:type="dxa"/>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0"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Resources required for the assessment</w:t>
            </w:r>
          </w:p>
        </w:tc>
        <w:tc>
          <w:tcPr>
            <w:tcW w:w="6010" w:type="dxa"/>
            <w:tcBorders>
              <w:left w:val="single" w:color="A5A5A5" w:themeColor="background1" w:themeShade="A6" w:sz="4" w:space="0"/>
            </w:tcBorders>
            <w:shd w:val="clear" w:color="auto" w:fill="auto"/>
          </w:tcPr>
          <w:p>
            <w:pPr>
              <w:pStyle w:val="17"/>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Building and construction project</w:t>
            </w:r>
          </w:p>
          <w:p>
            <w:pPr>
              <w:pStyle w:val="17"/>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Opportunities to examine detail drawings to determine sizes, thickness and quantity of materials</w:t>
            </w:r>
          </w:p>
          <w:p>
            <w:pPr>
              <w:pStyle w:val="17"/>
              <w:numPr>
                <w:ilvl w:val="0"/>
                <w:numId w:val="2"/>
              </w:numPr>
              <w:tabs>
                <w:tab w:val="left" w:pos="180"/>
              </w:tabs>
              <w:spacing w:before="120" w:after="120" w:line="276" w:lineRule="auto"/>
              <w:ind w:right="29"/>
              <w:contextualSpacing w:val="0"/>
              <w:jc w:val="both"/>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Detail drawings</w:t>
            </w:r>
          </w:p>
          <w:p>
            <w:pPr>
              <w:pStyle w:val="17"/>
              <w:numPr>
                <w:ilvl w:val="0"/>
                <w:numId w:val="2"/>
              </w:numPr>
              <w:tabs>
                <w:tab w:val="left" w:pos="180"/>
              </w:tabs>
              <w:spacing w:before="120" w:after="120" w:line="276" w:lineRule="auto"/>
              <w:ind w:right="29"/>
              <w:contextualSpacing w:val="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t>Material Quantity Takeoff Form</w:t>
            </w:r>
          </w:p>
        </w:tc>
      </w:tr>
    </w:tbl>
    <w:p/>
    <w:p>
      <w:pPr>
        <w:rPr>
          <w:rFonts w:ascii="Arial" w:hAnsi="Arial" w:cs="Arial" w:eastAsiaTheme="majorEastAsia"/>
          <w:b/>
          <w:bCs/>
          <w:color w:val="262626" w:themeColor="text1" w:themeTint="D9"/>
          <w14:textFill>
            <w14:solidFill>
              <w14:schemeClr w14:val="tx1">
                <w14:lumMod w14:val="85000"/>
                <w14:lumOff w14:val="15000"/>
              </w14:schemeClr>
            </w14:solidFill>
          </w14:textFill>
        </w:rPr>
      </w:pPr>
      <w:r>
        <w:rPr>
          <w:rFonts w:ascii="Arial" w:hAnsi="Arial" w:cs="Arial"/>
          <w:b/>
          <w:bCs/>
          <w:color w:val="262626" w:themeColor="text1" w:themeTint="D9"/>
          <w14:textFill>
            <w14:solidFill>
              <w14:schemeClr w14:val="tx1">
                <w14:lumMod w14:val="85000"/>
                <w14:lumOff w14:val="15000"/>
              </w14:schemeClr>
            </w14:solidFill>
          </w14:textFill>
        </w:rPr>
        <w:br w:type="page"/>
      </w:r>
    </w:p>
    <w:p>
      <w:pPr>
        <w:pStyle w:val="2"/>
        <w:spacing w:before="120" w:after="120" w:line="276" w:lineRule="auto"/>
        <w:rPr>
          <w:rFonts w:asciiTheme="minorHAnsi" w:hAnsiTheme="minorHAnsi" w:cstheme="minorHAnsi"/>
          <w:color w:val="262626" w:themeColor="text1" w:themeTint="D9"/>
          <w14:textFill>
            <w14:solidFill>
              <w14:schemeClr w14:val="tx1">
                <w14:lumMod w14:val="85000"/>
                <w14:lumOff w14:val="15000"/>
              </w14:schemeClr>
            </w14:solidFill>
          </w14:textFill>
        </w:rPr>
      </w:pPr>
      <w:r>
        <w:rPr>
          <w:rFonts w:asciiTheme="minorHAnsi" w:hAnsiTheme="minorHAnsi" w:cstheme="minorHAnsi"/>
          <w:color w:val="262626" w:themeColor="text1" w:themeTint="D9"/>
          <w14:textFill>
            <w14:solidFill>
              <w14:schemeClr w14:val="tx1">
                <w14:lumMod w14:val="85000"/>
                <w14:lumOff w14:val="15000"/>
              </w14:schemeClr>
            </w14:solidFill>
          </w14:textFill>
        </w:rPr>
        <w:t>Assessor’s Checklist</w:t>
      </w:r>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5079"/>
        <w:gridCol w:w="1592"/>
        <w:gridCol w:w="2574"/>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2747" w:type="pct"/>
            <w:shd w:val="clear" w:color="auto" w:fill="F1F1F1" w:themeFill="background1" w:themeFillShade="F2"/>
          </w:tcPr>
          <w:p>
            <w:pPr>
              <w:tabs>
                <w:tab w:val="left" w:pos="180"/>
              </w:tabs>
              <w:spacing w:before="120" w:after="120" w:line="276" w:lineRule="auto"/>
              <w:ind w:left="0" w:right="29" w:firstLine="0"/>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The candidate’s Material Quantity Takeoff Form submission:</w:t>
            </w:r>
          </w:p>
        </w:tc>
        <w:tc>
          <w:tcPr>
            <w:tcW w:w="861"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YES/NO</w:t>
            </w:r>
          </w:p>
        </w:tc>
        <w:tc>
          <w:tcPr>
            <w:tcW w:w="1392" w:type="pct"/>
            <w:shd w:val="clear" w:color="auto" w:fill="F1F1F1" w:themeFill="background1" w:themeFillShade="F2"/>
          </w:tcPr>
          <w:p>
            <w:pPr>
              <w:tabs>
                <w:tab w:val="left" w:pos="180"/>
              </w:tabs>
              <w:spacing w:before="120" w:after="120" w:line="276" w:lineRule="auto"/>
              <w:ind w:left="0" w:right="29"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rFonts w:ascii="Arial" w:hAnsi="Arial" w:cs="Arial"/>
                <w:b/>
                <w:bCs/>
                <w:color w:val="262626" w:themeColor="text1" w:themeTint="D9"/>
                <w:sz w:val="20"/>
                <w:szCs w:val="20"/>
                <w14:textFill>
                  <w14:solidFill>
                    <w14:schemeClr w14:val="tx1">
                      <w14:lumMod w14:val="85000"/>
                      <w14:lumOff w14:val="15000"/>
                    </w14:schemeClr>
                  </w14:solidFill>
                </w14:textFill>
              </w:rPr>
              <w:t>Assessor’s comments</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0"/>
                <w:numId w:val="3"/>
              </w:numPr>
              <w:tabs>
                <w:tab w:val="left" w:pos="180"/>
              </w:tabs>
              <w:spacing w:before="120" w:after="120" w:line="276" w:lineRule="auto"/>
              <w:ind w:left="540"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Specifies the height of the corresponding items</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Item 1</w:t>
            </w:r>
          </w:p>
        </w:tc>
        <w:tc>
          <w:tcPr>
            <w:tcW w:w="861" w:type="pct"/>
            <w:shd w:val="clear" w:color="auto" w:fill="auto"/>
          </w:tcPr>
          <w:p>
            <w:pPr>
              <w:tabs>
                <w:tab w:val="left" w:pos="180"/>
              </w:tabs>
              <w:spacing w:before="120" w:after="120" w:line="276" w:lineRule="auto"/>
              <w:ind w:left="792" w:right="29" w:hanging="792"/>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92" w:right="29" w:hanging="792"/>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Item 2</w:t>
            </w:r>
          </w:p>
        </w:tc>
        <w:tc>
          <w:tcPr>
            <w:tcW w:w="861" w:type="pct"/>
            <w:shd w:val="clear" w:color="auto" w:fill="auto"/>
          </w:tcPr>
          <w:p>
            <w:pPr>
              <w:tabs>
                <w:tab w:val="left" w:pos="180"/>
              </w:tabs>
              <w:spacing w:before="120" w:after="120" w:line="276" w:lineRule="auto"/>
              <w:ind w:left="792" w:right="29" w:hanging="792"/>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92" w:right="29" w:hanging="792"/>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Item 3</w:t>
            </w:r>
          </w:p>
        </w:tc>
        <w:tc>
          <w:tcPr>
            <w:tcW w:w="861" w:type="pct"/>
            <w:shd w:val="clear" w:color="auto" w:fill="auto"/>
          </w:tcPr>
          <w:p>
            <w:pPr>
              <w:tabs>
                <w:tab w:val="left" w:pos="180"/>
              </w:tabs>
              <w:spacing w:before="120" w:after="120" w:line="276" w:lineRule="auto"/>
              <w:ind w:left="792" w:right="29" w:hanging="792"/>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92" w:right="29" w:hanging="792"/>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0"/>
                <w:numId w:val="3"/>
              </w:numPr>
              <w:tabs>
                <w:tab w:val="left" w:pos="180"/>
              </w:tabs>
              <w:spacing w:before="120" w:after="120" w:line="276" w:lineRule="auto"/>
              <w:ind w:left="540"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Specifies the width of the corresponding items</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Item 1</w:t>
            </w:r>
          </w:p>
        </w:tc>
        <w:tc>
          <w:tcPr>
            <w:tcW w:w="861" w:type="pct"/>
            <w:shd w:val="clear" w:color="auto" w:fill="auto"/>
          </w:tcPr>
          <w:p>
            <w:pPr>
              <w:tabs>
                <w:tab w:val="left" w:pos="180"/>
              </w:tabs>
              <w:spacing w:before="120" w:after="120" w:line="276" w:lineRule="auto"/>
              <w:ind w:left="742" w:right="29" w:hanging="742"/>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42" w:right="29" w:hanging="742"/>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Item 2</w:t>
            </w:r>
          </w:p>
        </w:tc>
        <w:tc>
          <w:tcPr>
            <w:tcW w:w="861" w:type="pct"/>
            <w:shd w:val="clear" w:color="auto" w:fill="auto"/>
          </w:tcPr>
          <w:p>
            <w:pPr>
              <w:tabs>
                <w:tab w:val="left" w:pos="180"/>
              </w:tabs>
              <w:spacing w:before="120" w:after="120" w:line="276" w:lineRule="auto"/>
              <w:ind w:left="742" w:right="29" w:hanging="742"/>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42" w:right="29" w:hanging="742"/>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Item 3</w:t>
            </w:r>
          </w:p>
        </w:tc>
        <w:tc>
          <w:tcPr>
            <w:tcW w:w="861" w:type="pct"/>
            <w:shd w:val="clear" w:color="auto" w:fill="auto"/>
          </w:tcPr>
          <w:p>
            <w:pPr>
              <w:tabs>
                <w:tab w:val="left" w:pos="180"/>
              </w:tabs>
              <w:spacing w:before="120" w:after="120" w:line="276" w:lineRule="auto"/>
              <w:ind w:left="742" w:right="29" w:hanging="742"/>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42" w:right="29" w:hanging="742"/>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0"/>
                <w:numId w:val="3"/>
              </w:numPr>
              <w:tabs>
                <w:tab w:val="left" w:pos="180"/>
              </w:tabs>
              <w:spacing w:before="120" w:after="120" w:line="276" w:lineRule="auto"/>
              <w:ind w:left="540"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Specifies the thickness of the corresponding items</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0" w:right="29" w:firstLine="0"/>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Item 1</w:t>
            </w:r>
          </w:p>
        </w:tc>
        <w:tc>
          <w:tcPr>
            <w:tcW w:w="861" w:type="pct"/>
            <w:shd w:val="clear" w:color="auto" w:fill="auto"/>
          </w:tcPr>
          <w:p>
            <w:pPr>
              <w:tabs>
                <w:tab w:val="left" w:pos="180"/>
              </w:tabs>
              <w:spacing w:before="120" w:after="120" w:line="276" w:lineRule="auto"/>
              <w:ind w:left="792" w:right="29" w:hanging="759"/>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92" w:right="29" w:hanging="759"/>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Item 2</w:t>
            </w:r>
          </w:p>
        </w:tc>
        <w:tc>
          <w:tcPr>
            <w:tcW w:w="861" w:type="pct"/>
            <w:shd w:val="clear" w:color="auto" w:fill="auto"/>
          </w:tcPr>
          <w:p>
            <w:pPr>
              <w:tabs>
                <w:tab w:val="left" w:pos="180"/>
              </w:tabs>
              <w:spacing w:before="120" w:after="120" w:line="276" w:lineRule="auto"/>
              <w:ind w:left="792" w:right="29" w:hanging="759"/>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92" w:right="29" w:hanging="759"/>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Item 3</w:t>
            </w:r>
          </w:p>
        </w:tc>
        <w:tc>
          <w:tcPr>
            <w:tcW w:w="861" w:type="pct"/>
            <w:shd w:val="clear" w:color="auto" w:fill="auto"/>
          </w:tcPr>
          <w:p>
            <w:pPr>
              <w:tabs>
                <w:tab w:val="left" w:pos="180"/>
              </w:tabs>
              <w:spacing w:before="120" w:after="120" w:line="276" w:lineRule="auto"/>
              <w:ind w:left="792" w:right="29" w:hanging="759"/>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792" w:right="29" w:hanging="759"/>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0"/>
                <w:numId w:val="3"/>
              </w:numPr>
              <w:tabs>
                <w:tab w:val="left" w:pos="180"/>
              </w:tabs>
              <w:spacing w:before="120" w:after="120" w:line="276" w:lineRule="auto"/>
              <w:ind w:left="540"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Specifies the quantity of the corresponding items</w:t>
            </w:r>
          </w:p>
        </w:tc>
        <w:tc>
          <w:tcPr>
            <w:tcW w:w="861" w:type="pct"/>
            <w:shd w:val="clear" w:color="auto" w:fill="auto"/>
          </w:tcPr>
          <w:p>
            <w:pPr>
              <w:tabs>
                <w:tab w:val="left" w:pos="180"/>
              </w:tabs>
              <w:spacing w:before="120" w:after="120" w:line="276" w:lineRule="auto"/>
              <w:ind w:left="0" w:right="29" w:firstLine="0"/>
              <w:jc w:val="center"/>
              <w:rPr>
                <w:rFonts w:ascii="Arial" w:hAnsi="Arial" w:cs="Arial"/>
                <w:color w:val="262626" w:themeColor="text1" w:themeTint="D9"/>
                <w:sz w:val="16"/>
                <w:szCs w:val="16"/>
                <w14:textFill>
                  <w14:solidFill>
                    <w14:schemeClr w14:val="tx1">
                      <w14:lumMod w14:val="85000"/>
                      <w14:lumOff w14:val="15000"/>
                    </w14:schemeClr>
                  </w14:solidFill>
                </w14:textFill>
              </w:rPr>
            </w:pPr>
          </w:p>
        </w:tc>
        <w:tc>
          <w:tcPr>
            <w:tcW w:w="1392" w:type="pct"/>
            <w:shd w:val="clear" w:color="auto" w:fill="auto"/>
          </w:tcPr>
          <w:p>
            <w:pPr>
              <w:spacing w:before="120" w:after="120" w:line="276" w:lineRule="auto"/>
              <w:ind w:left="0" w:right="29" w:firstLine="48"/>
              <w:jc w:val="both"/>
              <w:rPr>
                <w:rFonts w:ascii="Arial" w:hAnsi="Arial" w:cs="Arial"/>
                <w:color w:val="262626" w:themeColor="text1" w:themeTint="D9"/>
                <w:sz w:val="18"/>
                <w:szCs w:val="18"/>
                <w14:textFill>
                  <w14:solidFill>
                    <w14:schemeClr w14:val="tx1">
                      <w14:lumMod w14:val="85000"/>
                      <w14:lumOff w14:val="15000"/>
                    </w14:schemeClr>
                  </w14:solidFill>
                </w14:textFill>
              </w:rPr>
            </w:pP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Item 1</w:t>
            </w:r>
          </w:p>
        </w:tc>
        <w:tc>
          <w:tcPr>
            <w:tcW w:w="861" w:type="pct"/>
            <w:shd w:val="clear" w:color="auto" w:fill="auto"/>
          </w:tcPr>
          <w:p>
            <w:pPr>
              <w:tabs>
                <w:tab w:val="left" w:pos="180"/>
              </w:tabs>
              <w:spacing w:before="120" w:after="120" w:line="276" w:lineRule="auto"/>
              <w:ind w:left="317" w:right="29" w:hanging="36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317" w:right="29" w:hanging="269"/>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Item 2</w:t>
            </w:r>
          </w:p>
        </w:tc>
        <w:tc>
          <w:tcPr>
            <w:tcW w:w="861" w:type="pct"/>
            <w:shd w:val="clear" w:color="auto" w:fill="auto"/>
          </w:tcPr>
          <w:p>
            <w:pPr>
              <w:tabs>
                <w:tab w:val="left" w:pos="180"/>
              </w:tabs>
              <w:spacing w:before="120" w:after="120" w:line="276" w:lineRule="auto"/>
              <w:ind w:left="317" w:right="29" w:hanging="36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317" w:right="29" w:hanging="269"/>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341" w:hRule="atLeast"/>
          <w:jc w:val="center"/>
        </w:trPr>
        <w:tc>
          <w:tcPr>
            <w:tcW w:w="2747" w:type="pct"/>
            <w:shd w:val="clear" w:color="auto" w:fill="auto"/>
          </w:tcPr>
          <w:p>
            <w:pPr>
              <w:pStyle w:val="17"/>
              <w:numPr>
                <w:ilvl w:val="1"/>
                <w:numId w:val="3"/>
              </w:numPr>
              <w:tabs>
                <w:tab w:val="left" w:pos="180"/>
              </w:tabs>
              <w:spacing w:before="120" w:after="120" w:line="276" w:lineRule="auto"/>
              <w:ind w:right="75"/>
              <w:contextualSpacing w:val="0"/>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t>Item 3</w:t>
            </w:r>
          </w:p>
        </w:tc>
        <w:tc>
          <w:tcPr>
            <w:tcW w:w="861" w:type="pct"/>
            <w:shd w:val="clear" w:color="auto" w:fill="auto"/>
          </w:tcPr>
          <w:p>
            <w:pPr>
              <w:tabs>
                <w:tab w:val="left" w:pos="180"/>
              </w:tabs>
              <w:spacing w:before="120" w:after="120" w:line="276" w:lineRule="auto"/>
              <w:ind w:left="317" w:right="29" w:hanging="360"/>
              <w:jc w:val="center"/>
              <w:rPr>
                <w:rFonts w:ascii="Arial" w:hAnsi="Arial" w:cs="Arial"/>
                <w:color w:val="262626" w:themeColor="text1" w:themeTint="D9"/>
                <w:sz w:val="16"/>
                <w:szCs w:val="16"/>
                <w14:textFill>
                  <w14:solidFill>
                    <w14:schemeClr w14:val="tx1">
                      <w14:lumMod w14:val="85000"/>
                      <w14:lumOff w14:val="15000"/>
                    </w14:schemeClr>
                  </w14:solidFill>
                </w14:textFill>
              </w:rPr>
            </w:pP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00FE"/>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YES   </w:t>
            </w:r>
            <w:r>
              <w:rPr>
                <w:rFonts w:ascii="Arial" w:hAnsi="Arial" w:cs="Arial"/>
                <w:color w:val="262626" w:themeColor="text1" w:themeTint="D9"/>
                <w:sz w:val="16"/>
                <w:szCs w:val="16"/>
                <w14:textFill>
                  <w14:solidFill>
                    <w14:schemeClr w14:val="tx1">
                      <w14:lumMod w14:val="85000"/>
                      <w14:lumOff w14:val="15000"/>
                    </w14:schemeClr>
                  </w14:solidFill>
                </w14:textFill>
              </w:rPr>
              <w:sym w:font="Wingdings" w:char="F06F"/>
            </w:r>
            <w:r>
              <w:rPr>
                <w:rFonts w:ascii="Arial" w:hAnsi="Arial" w:cs="Arial"/>
                <w:color w:val="262626" w:themeColor="text1" w:themeTint="D9"/>
                <w:sz w:val="16"/>
                <w:szCs w:val="16"/>
                <w14:textFill>
                  <w14:solidFill>
                    <w14:schemeClr w14:val="tx1">
                      <w14:lumMod w14:val="85000"/>
                      <w14:lumOff w14:val="15000"/>
                    </w14:schemeClr>
                  </w14:solidFill>
                </w14:textFill>
              </w:rPr>
              <w:t xml:space="preserve"> NO</w:t>
            </w:r>
          </w:p>
        </w:tc>
        <w:tc>
          <w:tcPr>
            <w:tcW w:w="1392" w:type="pct"/>
            <w:shd w:val="clear" w:color="auto" w:fill="auto"/>
          </w:tcPr>
          <w:p>
            <w:pPr>
              <w:spacing w:before="120" w:after="120" w:line="276" w:lineRule="auto"/>
              <w:ind w:left="317" w:right="29" w:hanging="269"/>
              <w:jc w:val="both"/>
              <w:rPr>
                <w:rFonts w:ascii="Arial" w:hAnsi="Arial" w:cs="Arial"/>
                <w:color w:val="262626" w:themeColor="text1" w:themeTint="D9"/>
                <w:sz w:val="18"/>
                <w:szCs w:val="18"/>
                <w14:textFill>
                  <w14:solidFill>
                    <w14:schemeClr w14:val="tx1">
                      <w14:lumMod w14:val="85000"/>
                      <w14:lumOff w14:val="15000"/>
                    </w14:schemeClr>
                  </w14:solidFill>
                </w14:textFill>
              </w:rPr>
            </w:pPr>
            <w:r>
              <w:rPr>
                <w:rFonts w:ascii="Arial" w:hAnsi="Arial" w:cs="Arial"/>
                <w:color w:val="262626" w:themeColor="text1" w:themeTint="D9"/>
                <w:sz w:val="18"/>
                <w:szCs w:val="18"/>
                <w14:textFill>
                  <w14:solidFill>
                    <w14:schemeClr w14:val="tx1">
                      <w14:lumMod w14:val="85000"/>
                      <w14:lumOff w14:val="15000"/>
                    </w14:schemeClr>
                  </w14:solidFill>
                </w14:textFill>
              </w:rPr>
              <w:fldChar w:fldCharType="begin">
                <w:ffData>
                  <w:name w:val="Text1"/>
                  <w:enabled/>
                  <w:calcOnExit w:val="0"/>
                  <w:textInput/>
                </w:ffData>
              </w:fldChar>
            </w:r>
            <w:r>
              <w:rPr>
                <w:rFonts w:ascii="Arial" w:hAnsi="Arial" w:cs="Arial"/>
                <w:color w:val="262626" w:themeColor="text1" w:themeTint="D9"/>
                <w:sz w:val="18"/>
                <w:szCs w:val="18"/>
                <w14:textFill>
                  <w14:solidFill>
                    <w14:schemeClr w14:val="tx1">
                      <w14:lumMod w14:val="85000"/>
                      <w14:lumOff w14:val="15000"/>
                    </w14:schemeClr>
                  </w14:solidFill>
                </w14:textFill>
              </w:rPr>
              <w:instrText xml:space="preserve"> FORMTEXT </w:instrTex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separate"/>
            </w:r>
            <w:r>
              <w:rPr>
                <w:rFonts w:ascii="Arial" w:hAnsi="Arial" w:cs="Arial"/>
                <w:color w:val="262626" w:themeColor="text1" w:themeTint="D9"/>
                <w:sz w:val="18"/>
                <w:szCs w:val="18"/>
                <w14:textFill>
                  <w14:solidFill>
                    <w14:schemeClr w14:val="tx1">
                      <w14:lumMod w14:val="85000"/>
                      <w14:lumOff w14:val="15000"/>
                    </w14:schemeClr>
                  </w14:solidFill>
                </w14:textFill>
              </w:rPr>
              <w:t>     </w:t>
            </w:r>
            <w:r>
              <w:rPr>
                <w:rFonts w:ascii="Arial" w:hAnsi="Arial" w:cs="Arial"/>
                <w:color w:val="262626" w:themeColor="text1" w:themeTint="D9"/>
                <w:sz w:val="18"/>
                <w:szCs w:val="18"/>
                <w14:textFill>
                  <w14:solidFill>
                    <w14:schemeClr w14:val="tx1">
                      <w14:lumMod w14:val="85000"/>
                      <w14:lumOff w14:val="15000"/>
                    </w14:schemeClr>
                  </w14:solidFill>
                </w14:textFill>
              </w:rPr>
              <w:fldChar w:fldCharType="end"/>
            </w:r>
          </w:p>
        </w:tc>
      </w:tr>
    </w:tbl>
    <w:p/>
    <w:tbl>
      <w:tblPr>
        <w:tblStyle w:val="11"/>
        <w:tblW w:w="5000" w:type="pct"/>
        <w:jc w:val="center"/>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Layout w:type="autofit"/>
        <w:tblCellMar>
          <w:top w:w="0" w:type="dxa"/>
          <w:left w:w="108" w:type="dxa"/>
          <w:bottom w:w="0" w:type="dxa"/>
          <w:right w:w="108" w:type="dxa"/>
        </w:tblCellMar>
      </w:tblPr>
      <w:tblGrid>
        <w:gridCol w:w="3082"/>
        <w:gridCol w:w="6163"/>
      </w:tblGrid>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trHeight w:val="1880" w:hRule="atLeast"/>
          <w:jc w:val="center"/>
        </w:trPr>
        <w:tc>
          <w:tcPr>
            <w:tcW w:w="5000" w:type="pct"/>
            <w:gridSpan w:val="2"/>
            <w:shd w:val="clear" w:color="auto" w:fill="F1F1F1" w:themeFill="background1" w:themeFillShade="F2"/>
            <w:vAlign w:val="center"/>
          </w:tcPr>
          <w:p>
            <w:pPr>
              <w:spacing w:before="120" w:after="120" w:line="276" w:lineRule="auto"/>
              <w:ind w:left="65" w:right="93" w:firstLine="0"/>
              <w:jc w:val="center"/>
              <w:rPr>
                <w:rFonts w:ascii="Arial" w:hAnsi="Arial" w:cs="Arial"/>
                <w:b/>
                <w:bCs/>
                <w:color w:val="262626" w:themeColor="text1" w:themeTint="D9"/>
                <w:sz w:val="20"/>
                <w:szCs w:val="20"/>
                <w14:textFill>
                  <w14:solidFill>
                    <w14:schemeClr w14:val="tx1">
                      <w14:lumMod w14:val="85000"/>
                      <w14:lumOff w14:val="15000"/>
                    </w14:schemeClr>
                  </w14:solidFill>
                </w14:textFill>
              </w:rPr>
            </w:pPr>
            <w:r>
              <w:rPr>
                <w:color w:val="0D0D0D" w:themeColor="text1" w:themeTint="F2"/>
                <w:sz w:val="24"/>
                <w14:textFill>
                  <w14:solidFill>
                    <w14:schemeClr w14:val="tx1">
                      <w14:lumMod w14:val="95000"/>
                      <w14:lumOff w14:val="5000"/>
                    </w14:schemeClr>
                  </w14:solidFill>
                </w14:textFill>
              </w:rPr>
              <w:br w:type="page"/>
            </w:r>
            <w:r>
              <w:rPr>
                <w:rFonts w:ascii="Arial" w:hAnsi="Arial" w:cs="Arial"/>
                <w:b/>
                <w:bCs/>
                <w:color w:val="262626" w:themeColor="text1" w:themeTint="D9"/>
                <w:sz w:val="20"/>
                <w:szCs w:val="20"/>
                <w14:textFill>
                  <w14:solidFill>
                    <w14:schemeClr w14:val="tx1">
                      <w14:lumMod w14:val="85000"/>
                      <w14:lumOff w14:val="15000"/>
                    </w14:schemeClr>
                  </w14:solidFill>
                </w14:textFill>
              </w:rPr>
              <w:t>Assessor Declaration</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By signing here, I confirm that I have thoroughly reviewed the candidate’s Material Quantity Takeoff Form submission for this workplace assessment task.</w:t>
            </w:r>
          </w:p>
          <w:p>
            <w:pPr>
              <w:spacing w:before="120" w:after="120" w:line="276" w:lineRule="auto"/>
              <w:ind w:left="65" w:right="93" w:firstLine="0"/>
              <w:jc w:val="both"/>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 xml:space="preserve">I confirm that the information recorded on this </w:t>
            </w:r>
            <w:r>
              <w:rPr>
                <w:rFonts w:ascii="Arial" w:hAnsi="Arial" w:cs="Arial"/>
                <w:i/>
                <w:iCs/>
                <w:color w:val="262626" w:themeColor="text1" w:themeTint="D9"/>
                <w:sz w:val="20"/>
                <w:szCs w:val="20"/>
                <w14:textFill>
                  <w14:solidFill>
                    <w14:schemeClr w14:val="tx1">
                      <w14:lumMod w14:val="85000"/>
                      <w14:lumOff w14:val="15000"/>
                    </w14:schemeClr>
                  </w14:solidFill>
                </w14:textFill>
              </w:rPr>
              <w:t>Assessor’s Checklist</w:t>
            </w:r>
            <w:r>
              <w:rPr>
                <w:rFonts w:ascii="Arial" w:hAnsi="Arial" w:cs="Arial"/>
                <w:color w:val="262626" w:themeColor="text1" w:themeTint="D9"/>
                <w:sz w:val="20"/>
                <w:szCs w:val="20"/>
                <w14:textFill>
                  <w14:solidFill>
                    <w14:schemeClr w14:val="tx1">
                      <w14:lumMod w14:val="85000"/>
                      <w14:lumOff w14:val="15000"/>
                    </w14:schemeClr>
                  </w14:solidFill>
                </w14:textFill>
              </w:rPr>
              <w:t xml:space="preserve"> is true and accurately reflects the candidate’s submission for this workplace task.</w:t>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signature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drawing>
                <wp:inline distT="0" distB="0" distL="114300" distR="114300">
                  <wp:extent cx="1544320" cy="521970"/>
                  <wp:effectExtent l="0" t="0" r="0" b="11430"/>
                  <wp:docPr id="1" name="图片 1" descr="2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 (1)"/>
                          <pic:cNvPicPr>
                            <a:picLocks noChangeAspect="1"/>
                          </pic:cNvPicPr>
                        </pic:nvPicPr>
                        <pic:blipFill>
                          <a:blip r:embed="rId8"/>
                          <a:stretch>
                            <a:fillRect/>
                          </a:stretch>
                        </pic:blipFill>
                        <pic:spPr>
                          <a:xfrm>
                            <a:off x="0" y="0"/>
                            <a:ext cx="1544320" cy="521970"/>
                          </a:xfrm>
                          <a:prstGeom prst="rect">
                            <a:avLst/>
                          </a:prstGeom>
                        </pic:spPr>
                      </pic:pic>
                    </a:graphicData>
                  </a:graphic>
                </wp:inline>
              </w:drawing>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Assessor’s name</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Steve Zhu</w:t>
            </w:r>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r>
        <w:tblPrEx>
          <w:tblBorders>
            <w:top w:val="single" w:color="A5A5A5" w:themeColor="background1" w:themeShade="A6" w:sz="4" w:space="0"/>
            <w:left w:val="single" w:color="A5A5A5" w:themeColor="background1" w:themeShade="A6" w:sz="4" w:space="0"/>
            <w:bottom w:val="single" w:color="A5A5A5" w:themeColor="background1" w:themeShade="A6" w:sz="4" w:space="0"/>
            <w:right w:val="single" w:color="A5A5A5" w:themeColor="background1" w:themeShade="A6" w:sz="4" w:space="0"/>
            <w:insideH w:val="single" w:color="A5A5A5" w:themeColor="background1" w:themeShade="A6" w:sz="4" w:space="0"/>
            <w:insideV w:val="none" w:color="auto" w:sz="0" w:space="0"/>
          </w:tblBorders>
          <w:tblCellMar>
            <w:top w:w="0" w:type="dxa"/>
            <w:left w:w="108" w:type="dxa"/>
            <w:bottom w:w="0" w:type="dxa"/>
            <w:right w:w="108" w:type="dxa"/>
          </w:tblCellMar>
        </w:tblPrEx>
        <w:trPr>
          <w:jc w:val="center"/>
        </w:trPr>
        <w:tc>
          <w:tcPr>
            <w:tcW w:w="1667" w:type="pct"/>
            <w:tcBorders>
              <w:right w:val="single" w:color="A5A5A5" w:themeColor="background1" w:themeShade="A6" w:sz="4" w:space="0"/>
            </w:tcBorders>
            <w:shd w:val="clear" w:color="auto" w:fill="F1F1F1" w:themeFill="background1" w:themeFillShade="F2"/>
          </w:tcPr>
          <w:p>
            <w:pPr>
              <w:tabs>
                <w:tab w:val="left" w:pos="180"/>
              </w:tabs>
              <w:spacing w:before="120" w:after="120" w:line="276" w:lineRule="auto"/>
              <w:ind w:left="63" w:right="29" w:firstLine="0"/>
              <w:rPr>
                <w:rFonts w:ascii="Arial" w:hAnsi="Arial" w:cs="Arial"/>
                <w:color w:val="262626" w:themeColor="text1" w:themeTint="D9"/>
                <w:sz w:val="20"/>
                <w:szCs w:val="20"/>
                <w14:textFill>
                  <w14:solidFill>
                    <w14:schemeClr w14:val="tx1">
                      <w14:lumMod w14:val="85000"/>
                      <w14:lumOff w14:val="15000"/>
                    </w14:schemeClr>
                  </w14:solidFill>
                </w14:textFill>
              </w:rPr>
            </w:pPr>
            <w:r>
              <w:rPr>
                <w:rFonts w:ascii="Arial" w:hAnsi="Arial" w:cs="Arial"/>
                <w:color w:val="262626" w:themeColor="text1" w:themeTint="D9"/>
                <w:sz w:val="20"/>
                <w:szCs w:val="20"/>
                <w14:textFill>
                  <w14:solidFill>
                    <w14:schemeClr w14:val="tx1">
                      <w14:lumMod w14:val="85000"/>
                      <w14:lumOff w14:val="15000"/>
                    </w14:schemeClr>
                  </w14:solidFill>
                </w14:textFill>
              </w:rPr>
              <w:t>Date signed</w:t>
            </w:r>
          </w:p>
        </w:tc>
        <w:tc>
          <w:tcPr>
            <w:tcW w:w="3333" w:type="pct"/>
            <w:tcBorders>
              <w:left w:val="single" w:color="A5A5A5" w:themeColor="background1" w:themeShade="A6" w:sz="4" w:space="0"/>
            </w:tcBorders>
            <w:shd w:val="clear" w:color="auto" w:fill="auto"/>
          </w:tcPr>
          <w:p>
            <w:pPr>
              <w:tabs>
                <w:tab w:val="left" w:pos="180"/>
              </w:tabs>
              <w:spacing w:before="120" w:after="120" w:line="276" w:lineRule="auto"/>
              <w:ind w:left="0" w:right="29" w:firstLine="0"/>
              <w:rPr>
                <w:rFonts w:cstheme="minorHAnsi"/>
                <w:color w:val="262626" w:themeColor="text1" w:themeTint="D9"/>
                <w:sz w:val="20"/>
                <w:szCs w:val="20"/>
                <w14:textFill>
                  <w14:solidFill>
                    <w14:schemeClr w14:val="tx1">
                      <w14:lumMod w14:val="85000"/>
                      <w14:lumOff w14:val="15000"/>
                    </w14:schemeClr>
                  </w14:solidFill>
                </w14:textFill>
              </w:rPr>
            </w:pPr>
            <w:r>
              <w:rPr>
                <w:rFonts w:cstheme="minorHAnsi"/>
                <w:color w:val="262626" w:themeColor="text1" w:themeTint="D9"/>
                <w:sz w:val="20"/>
                <w:szCs w:val="20"/>
                <w14:textFill>
                  <w14:solidFill>
                    <w14:schemeClr w14:val="tx1">
                      <w14:lumMod w14:val="85000"/>
                      <w14:lumOff w14:val="15000"/>
                    </w14:schemeClr>
                  </w14:solidFill>
                </w14:textFill>
              </w:rPr>
              <w:fldChar w:fldCharType="begin">
                <w:ffData>
                  <w:name w:val="Text1"/>
                  <w:enabled/>
                  <w:calcOnExit w:val="0"/>
                  <w:textInput/>
                </w:ffData>
              </w:fldChar>
            </w:r>
            <w:r>
              <w:rPr>
                <w:rFonts w:cstheme="minorHAnsi"/>
                <w:color w:val="262626" w:themeColor="text1" w:themeTint="D9"/>
                <w:sz w:val="20"/>
                <w:szCs w:val="20"/>
                <w14:textFill>
                  <w14:solidFill>
                    <w14:schemeClr w14:val="tx1">
                      <w14:lumMod w14:val="85000"/>
                      <w14:lumOff w14:val="15000"/>
                    </w14:schemeClr>
                  </w14:solidFill>
                </w14:textFill>
              </w:rPr>
              <w:instrText xml:space="preserve"> FORMTEXT </w:instrText>
            </w:r>
            <w:r>
              <w:rPr>
                <w:rFonts w:cstheme="minorHAnsi"/>
                <w:color w:val="262626" w:themeColor="text1" w:themeTint="D9"/>
                <w:sz w:val="20"/>
                <w:szCs w:val="20"/>
                <w14:textFill>
                  <w14:solidFill>
                    <w14:schemeClr w14:val="tx1">
                      <w14:lumMod w14:val="85000"/>
                      <w14:lumOff w14:val="15000"/>
                    </w14:schemeClr>
                  </w14:solidFill>
                </w14:textFill>
              </w:rPr>
              <w:fldChar w:fldCharType="separate"/>
            </w:r>
            <w:r>
              <w:rPr>
                <w:rFonts w:cstheme="minorHAnsi"/>
                <w:color w:val="262626" w:themeColor="text1" w:themeTint="D9"/>
                <w:sz w:val="20"/>
                <w:szCs w:val="20"/>
                <w14:textFill>
                  <w14:solidFill>
                    <w14:schemeClr w14:val="tx1">
                      <w14:lumMod w14:val="85000"/>
                      <w14:lumOff w14:val="15000"/>
                    </w14:schemeClr>
                  </w14:solidFill>
                </w14:textFill>
              </w:rPr>
              <w:t> </w:t>
            </w:r>
            <w:r>
              <w:rPr>
                <w:rFonts w:hint="eastAsia" w:eastAsia="宋体" w:cstheme="minorHAnsi"/>
                <w:color w:val="262626" w:themeColor="text1" w:themeTint="D9"/>
                <w:sz w:val="20"/>
                <w:szCs w:val="20"/>
                <w:lang w:val="en-US" w:eastAsia="zh-CN"/>
                <w14:textFill>
                  <w14:solidFill>
                    <w14:schemeClr w14:val="tx1">
                      <w14:lumMod w14:val="85000"/>
                      <w14:lumOff w14:val="15000"/>
                    </w14:schemeClr>
                  </w14:solidFill>
                </w14:textFill>
              </w:rPr>
              <w:t>06/11/2022</w:t>
            </w:r>
            <w:bookmarkStart w:id="0" w:name="_GoBack"/>
            <w:bookmarkEnd w:id="0"/>
            <w:r>
              <w:rPr>
                <w:rFonts w:cstheme="minorHAnsi"/>
                <w:color w:val="262626" w:themeColor="text1" w:themeTint="D9"/>
                <w:sz w:val="20"/>
                <w:szCs w:val="20"/>
                <w14:textFill>
                  <w14:solidFill>
                    <w14:schemeClr w14:val="tx1">
                      <w14:lumMod w14:val="85000"/>
                      <w14:lumOff w14:val="15000"/>
                    </w14:schemeClr>
                  </w14:solidFill>
                </w14:textFill>
              </w:rPr>
              <w:t>    </w:t>
            </w:r>
            <w:r>
              <w:rPr>
                <w:rFonts w:cstheme="minorHAnsi"/>
                <w:color w:val="262626" w:themeColor="text1" w:themeTint="D9"/>
                <w:sz w:val="20"/>
                <w:szCs w:val="20"/>
                <w14:textFill>
                  <w14:solidFill>
                    <w14:schemeClr w14:val="tx1">
                      <w14:lumMod w14:val="85000"/>
                      <w14:lumOff w14:val="15000"/>
                    </w14:schemeClr>
                  </w14:solidFill>
                </w14:textFill>
              </w:rPr>
              <w:fldChar w:fldCharType="end"/>
            </w:r>
          </w:p>
        </w:tc>
      </w:tr>
    </w:tbl>
    <w:p>
      <w:pPr>
        <w:spacing w:before="120" w:after="120"/>
        <w:jc w:val="center"/>
        <w:rPr>
          <w:rFonts w:cstheme="minorHAnsi"/>
          <w:color w:val="A6A6A6" w:themeColor="background1" w:themeShade="A6"/>
          <w:sz w:val="20"/>
        </w:rPr>
      </w:pPr>
    </w:p>
    <w:p>
      <w:pPr>
        <w:spacing w:before="120" w:after="120"/>
        <w:jc w:val="center"/>
      </w:pPr>
      <w:r>
        <w:rPr>
          <w:rFonts w:cstheme="minorHAnsi"/>
          <w:color w:val="A6A6A6" w:themeColor="background1" w:themeShade="A6"/>
          <w:sz w:val="20"/>
        </w:rPr>
        <w:t>End of Workplace Assessment - Assessor’s Checklist</w:t>
      </w:r>
    </w:p>
    <w:sectPr>
      <w:footerReference r:id="rId5" w:type="default"/>
      <w:footerReference r:id="rId6" w:type="even"/>
      <w:pgSz w:w="11909" w:h="16834"/>
      <w:pgMar w:top="1440" w:right="1440" w:bottom="1440" w:left="1440" w:header="706" w:footer="706"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Segoe UI">
    <w:panose1 w:val="020B0502040204020203"/>
    <w:charset w:val="00"/>
    <w:family w:val="swiss"/>
    <w:pitch w:val="default"/>
    <w:sig w:usb0="E4002EFF" w:usb1="C000E47F" w:usb2="00000009" w:usb3="00000000" w:csb0="200001FF"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36327398"/>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184167194"/>
            <w:placeholder>
              <w:docPart w:val="E4A0883F40D24319B78EF4CA2A72AF18"/>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v1-1_28/10/2022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3</w:t>
        </w:r>
        <w:r>
          <w:rPr>
            <w:rFonts w:cs="Times New Roman"/>
            <w:bCs/>
            <w:sz w:val="16"/>
            <w:szCs w:val="16"/>
          </w:rPr>
          <w:fldChar w:fldCharType="end"/>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Fonts w:cs="Times New Roman"/>
        <w:sz w:val="16"/>
        <w:szCs w:val="16"/>
      </w:rPr>
      <w:id w:val="1196267351"/>
      <w:docPartObj>
        <w:docPartGallery w:val="AutoText"/>
      </w:docPartObj>
    </w:sdtPr>
    <w:sdtEndPr>
      <w:rPr>
        <w:rFonts w:cs="Times New Roman"/>
        <w:sz w:val="16"/>
        <w:szCs w:val="16"/>
      </w:rPr>
    </w:sdtEndPr>
    <w:sdtContent>
      <w:p>
        <w:pPr>
          <w:pBdr>
            <w:top w:val="single" w:color="auto" w:sz="4" w:space="1"/>
          </w:pBdr>
          <w:tabs>
            <w:tab w:val="center" w:pos="5103"/>
            <w:tab w:val="right" w:pos="14317"/>
          </w:tabs>
          <w:rPr>
            <w:rFonts w:cs="Times New Roman"/>
            <w:sz w:val="16"/>
            <w:szCs w:val="16"/>
          </w:rPr>
        </w:pPr>
        <w:r>
          <w:rPr>
            <w:rFonts w:cs="Times New Roman"/>
            <w:sz w:val="16"/>
            <w:szCs w:val="16"/>
          </w:rPr>
          <w:t>CSTC Pty Ltd (RTO #0699)</w:t>
        </w:r>
        <w:r>
          <w:rPr>
            <w:sz w:val="16"/>
            <w:szCs w:val="16"/>
          </w:rPr>
          <w:tab/>
        </w:r>
        <w:sdt>
          <w:sdtPr>
            <w:rPr>
              <w:sz w:val="16"/>
              <w:szCs w:val="16"/>
            </w:rPr>
            <w:alias w:val="Status"/>
            <w:id w:val="1356464433"/>
            <w:placeholder>
              <w:docPart w:val="1DE32E3850964FB889DE7A38CDCAB243"/>
            </w:placeholder>
            <w:dataBinding w:prefixMappings="xmlns:ns0='http://purl.org/dc/elements/1.1/' xmlns:ns1='http://schemas.openxmlformats.org/package/2006/metadata/core-properties' " w:xpath="/ns1:coreProperties[1]/ns1:contentStatus[1]" w:storeItemID="{6C3C8BC8-F283-45AE-878A-BAB7291924A1}"/>
            <w:text/>
          </w:sdtPr>
          <w:sdtEndPr>
            <w:rPr>
              <w:sz w:val="16"/>
              <w:szCs w:val="16"/>
            </w:rPr>
          </w:sdtEndPr>
          <w:sdtContent>
            <w:r>
              <w:rPr>
                <w:sz w:val="16"/>
                <w:szCs w:val="16"/>
              </w:rPr>
              <w:t>v1-1_28/10/2022</w:t>
            </w:r>
          </w:sdtContent>
        </w:sdt>
        <w:r>
          <w:rPr>
            <w:rFonts w:cs="Times New Roman"/>
            <w:sz w:val="16"/>
            <w:szCs w:val="16"/>
          </w:rPr>
          <w:tab/>
        </w:r>
        <w:r>
          <w:rPr>
            <w:rFonts w:cs="Times New Roman"/>
            <w:sz w:val="16"/>
            <w:szCs w:val="16"/>
          </w:rPr>
          <w:t xml:space="preserve">Page </w:t>
        </w:r>
        <w:r>
          <w:rPr>
            <w:rFonts w:cs="Times New Roman"/>
            <w:bCs/>
            <w:sz w:val="16"/>
            <w:szCs w:val="16"/>
          </w:rPr>
          <w:fldChar w:fldCharType="begin"/>
        </w:r>
        <w:r>
          <w:rPr>
            <w:rFonts w:cs="Times New Roman"/>
            <w:bCs/>
            <w:sz w:val="16"/>
            <w:szCs w:val="16"/>
          </w:rPr>
          <w:instrText xml:space="preserve"> PAGE </w:instrText>
        </w:r>
        <w:r>
          <w:rPr>
            <w:rFonts w:cs="Times New Roman"/>
            <w:bCs/>
            <w:sz w:val="16"/>
            <w:szCs w:val="16"/>
          </w:rPr>
          <w:fldChar w:fldCharType="separate"/>
        </w:r>
        <w:r>
          <w:rPr>
            <w:rFonts w:cs="Times New Roman"/>
            <w:bCs/>
            <w:sz w:val="16"/>
            <w:szCs w:val="16"/>
          </w:rPr>
          <w:t>1</w:t>
        </w:r>
        <w:r>
          <w:rPr>
            <w:rFonts w:cs="Times New Roman"/>
            <w:bCs/>
            <w:sz w:val="16"/>
            <w:szCs w:val="16"/>
          </w:rPr>
          <w:fldChar w:fldCharType="end"/>
        </w:r>
        <w:r>
          <w:rPr>
            <w:rFonts w:cs="Times New Roman"/>
            <w:sz w:val="16"/>
            <w:szCs w:val="16"/>
          </w:rPr>
          <w:t xml:space="preserve"> of </w:t>
        </w:r>
        <w:r>
          <w:rPr>
            <w:rFonts w:cs="Times New Roman"/>
            <w:bCs/>
            <w:sz w:val="16"/>
            <w:szCs w:val="16"/>
          </w:rPr>
          <w:fldChar w:fldCharType="begin"/>
        </w:r>
        <w:r>
          <w:rPr>
            <w:rFonts w:cs="Times New Roman"/>
            <w:bCs/>
            <w:sz w:val="16"/>
            <w:szCs w:val="16"/>
          </w:rPr>
          <w:instrText xml:space="preserve"> NUMPAGES  </w:instrText>
        </w:r>
        <w:r>
          <w:rPr>
            <w:rFonts w:cs="Times New Roman"/>
            <w:bCs/>
            <w:sz w:val="16"/>
            <w:szCs w:val="16"/>
          </w:rPr>
          <w:fldChar w:fldCharType="separate"/>
        </w:r>
        <w:r>
          <w:rPr>
            <w:rFonts w:cs="Times New Roman"/>
            <w:bCs/>
            <w:sz w:val="16"/>
            <w:szCs w:val="16"/>
          </w:rPr>
          <w:t>3</w:t>
        </w:r>
        <w:r>
          <w:rPr>
            <w:rFonts w:cs="Times New Roman"/>
            <w:bCs/>
            <w:sz w:val="16"/>
            <w:szCs w:val="16"/>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85E2A64"/>
    <w:multiLevelType w:val="multilevel"/>
    <w:tmpl w:val="085E2A64"/>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D79338D"/>
    <w:multiLevelType w:val="multilevel"/>
    <w:tmpl w:val="2D79338D"/>
    <w:lvl w:ilvl="0" w:tentative="0">
      <w:start w:val="1"/>
      <w:numFmt w:val="bullet"/>
      <w:lvlText w:val=""/>
      <w:lvlJc w:val="left"/>
      <w:pPr>
        <w:ind w:left="720" w:hanging="360"/>
      </w:pPr>
      <w:rPr>
        <w:rFonts w:hint="default" w:ascii="Wingdings" w:hAnsi="Wingdings"/>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2">
    <w:nsid w:val="3DC6249C"/>
    <w:multiLevelType w:val="multilevel"/>
    <w:tmpl w:val="3DC6249C"/>
    <w:lvl w:ilvl="0" w:tentative="0">
      <w:start w:val="1"/>
      <w:numFmt w:val="decimal"/>
      <w:lvlText w:val="%1."/>
      <w:lvlJc w:val="left"/>
      <w:pPr>
        <w:ind w:left="720" w:hanging="360"/>
      </w:pPr>
      <w:rPr>
        <w:b w:val="0"/>
        <w:bCs w:val="0"/>
      </w:rPr>
    </w:lvl>
    <w:lvl w:ilvl="1" w:tentative="0">
      <w:start w:val="1"/>
      <w:numFmt w:val="lowerRoman"/>
      <w:lvlText w:val="%2."/>
      <w:lvlJc w:val="righ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evenAndOddHeaders w:val="1"/>
  <w:drawingGridHorizontalSpacing w:val="110"/>
  <w:displayHorizontalDrawingGridEvery w:val="2"/>
  <w:displayVerticalDrawingGridEvery w:val="2"/>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MTA1MTA3sDCzNLGwMDZR0lEKTi0uzszPAykwMqgFADRWCX4tAAAA"/>
    <w:docVar w:name="commondata" w:val="eyJoZGlkIjoiZDExODU4OTgyZTZjYjg0YzUzNzA1YzUxMmJhYmJhYWUifQ=="/>
  </w:docVars>
  <w:rsids>
    <w:rsidRoot w:val="002F29A7"/>
    <w:rsid w:val="000055D1"/>
    <w:rsid w:val="0003194E"/>
    <w:rsid w:val="00042C04"/>
    <w:rsid w:val="0005287A"/>
    <w:rsid w:val="00070B7B"/>
    <w:rsid w:val="000B26D5"/>
    <w:rsid w:val="000B5102"/>
    <w:rsid w:val="000D491C"/>
    <w:rsid w:val="000E6CEB"/>
    <w:rsid w:val="000F2C21"/>
    <w:rsid w:val="00103999"/>
    <w:rsid w:val="00107D13"/>
    <w:rsid w:val="0011611A"/>
    <w:rsid w:val="00122866"/>
    <w:rsid w:val="00135162"/>
    <w:rsid w:val="00135870"/>
    <w:rsid w:val="00157B9F"/>
    <w:rsid w:val="00157BDB"/>
    <w:rsid w:val="001711BB"/>
    <w:rsid w:val="0017148F"/>
    <w:rsid w:val="001769FB"/>
    <w:rsid w:val="00181C5B"/>
    <w:rsid w:val="001A13A2"/>
    <w:rsid w:val="001A1AE2"/>
    <w:rsid w:val="001B2F72"/>
    <w:rsid w:val="001C2BDA"/>
    <w:rsid w:val="001C6B24"/>
    <w:rsid w:val="001E1567"/>
    <w:rsid w:val="001E3D13"/>
    <w:rsid w:val="001E54A1"/>
    <w:rsid w:val="002269F1"/>
    <w:rsid w:val="00246F9A"/>
    <w:rsid w:val="002542F7"/>
    <w:rsid w:val="002637DA"/>
    <w:rsid w:val="00263D55"/>
    <w:rsid w:val="00272226"/>
    <w:rsid w:val="002A62C1"/>
    <w:rsid w:val="002A7086"/>
    <w:rsid w:val="002C4156"/>
    <w:rsid w:val="002C66F6"/>
    <w:rsid w:val="002D0361"/>
    <w:rsid w:val="002F29A7"/>
    <w:rsid w:val="00304659"/>
    <w:rsid w:val="003346AC"/>
    <w:rsid w:val="00337CFE"/>
    <w:rsid w:val="00346E24"/>
    <w:rsid w:val="00351A01"/>
    <w:rsid w:val="003523CC"/>
    <w:rsid w:val="00361406"/>
    <w:rsid w:val="003736CF"/>
    <w:rsid w:val="0039482B"/>
    <w:rsid w:val="003A18EE"/>
    <w:rsid w:val="003A67DB"/>
    <w:rsid w:val="003C1922"/>
    <w:rsid w:val="003E3C69"/>
    <w:rsid w:val="003E5A30"/>
    <w:rsid w:val="003E73D8"/>
    <w:rsid w:val="003F323F"/>
    <w:rsid w:val="00402201"/>
    <w:rsid w:val="004356AC"/>
    <w:rsid w:val="00455124"/>
    <w:rsid w:val="00460A37"/>
    <w:rsid w:val="004625F9"/>
    <w:rsid w:val="004664C2"/>
    <w:rsid w:val="00467490"/>
    <w:rsid w:val="00471CDD"/>
    <w:rsid w:val="0047348B"/>
    <w:rsid w:val="00480E99"/>
    <w:rsid w:val="004831EC"/>
    <w:rsid w:val="00484193"/>
    <w:rsid w:val="004954B6"/>
    <w:rsid w:val="004E18CC"/>
    <w:rsid w:val="004F181E"/>
    <w:rsid w:val="004F2310"/>
    <w:rsid w:val="0050240F"/>
    <w:rsid w:val="00517B15"/>
    <w:rsid w:val="00524F95"/>
    <w:rsid w:val="005262EB"/>
    <w:rsid w:val="00526AD3"/>
    <w:rsid w:val="00533F1B"/>
    <w:rsid w:val="00537AA9"/>
    <w:rsid w:val="00537FDC"/>
    <w:rsid w:val="0055096D"/>
    <w:rsid w:val="00553024"/>
    <w:rsid w:val="00564398"/>
    <w:rsid w:val="005709B4"/>
    <w:rsid w:val="00585AE8"/>
    <w:rsid w:val="005A0A76"/>
    <w:rsid w:val="005A663C"/>
    <w:rsid w:val="005B50CD"/>
    <w:rsid w:val="005D3263"/>
    <w:rsid w:val="005E1BAE"/>
    <w:rsid w:val="005F4237"/>
    <w:rsid w:val="005F4481"/>
    <w:rsid w:val="0060042F"/>
    <w:rsid w:val="006242DD"/>
    <w:rsid w:val="00624898"/>
    <w:rsid w:val="00631864"/>
    <w:rsid w:val="006447E4"/>
    <w:rsid w:val="006641D2"/>
    <w:rsid w:val="00675C82"/>
    <w:rsid w:val="0069673D"/>
    <w:rsid w:val="00697B5F"/>
    <w:rsid w:val="006A49D0"/>
    <w:rsid w:val="006A6FB3"/>
    <w:rsid w:val="006B3379"/>
    <w:rsid w:val="006E3964"/>
    <w:rsid w:val="006F15F6"/>
    <w:rsid w:val="006F5592"/>
    <w:rsid w:val="00700CD0"/>
    <w:rsid w:val="00704951"/>
    <w:rsid w:val="00714A78"/>
    <w:rsid w:val="0073462D"/>
    <w:rsid w:val="00743058"/>
    <w:rsid w:val="00751172"/>
    <w:rsid w:val="0075346C"/>
    <w:rsid w:val="007843DD"/>
    <w:rsid w:val="00796B14"/>
    <w:rsid w:val="007A4AFD"/>
    <w:rsid w:val="007B0F6C"/>
    <w:rsid w:val="007B5A73"/>
    <w:rsid w:val="007C33C1"/>
    <w:rsid w:val="007D6BD2"/>
    <w:rsid w:val="007E7679"/>
    <w:rsid w:val="007E7824"/>
    <w:rsid w:val="00805659"/>
    <w:rsid w:val="0081514E"/>
    <w:rsid w:val="008166F6"/>
    <w:rsid w:val="00820FC5"/>
    <w:rsid w:val="0083339D"/>
    <w:rsid w:val="008349EC"/>
    <w:rsid w:val="00847604"/>
    <w:rsid w:val="00850D1A"/>
    <w:rsid w:val="00856D7A"/>
    <w:rsid w:val="00867B61"/>
    <w:rsid w:val="00870D88"/>
    <w:rsid w:val="00871799"/>
    <w:rsid w:val="008A120A"/>
    <w:rsid w:val="008A717D"/>
    <w:rsid w:val="008C6C99"/>
    <w:rsid w:val="008C7615"/>
    <w:rsid w:val="008F10EC"/>
    <w:rsid w:val="008F1A99"/>
    <w:rsid w:val="009029D9"/>
    <w:rsid w:val="0090303E"/>
    <w:rsid w:val="0092661F"/>
    <w:rsid w:val="00926BF3"/>
    <w:rsid w:val="0093332A"/>
    <w:rsid w:val="009422E5"/>
    <w:rsid w:val="0094648F"/>
    <w:rsid w:val="00950D0B"/>
    <w:rsid w:val="00975393"/>
    <w:rsid w:val="009761C6"/>
    <w:rsid w:val="00984E6E"/>
    <w:rsid w:val="00985151"/>
    <w:rsid w:val="009905B3"/>
    <w:rsid w:val="009B46F2"/>
    <w:rsid w:val="009C088A"/>
    <w:rsid w:val="009E106F"/>
    <w:rsid w:val="009F0453"/>
    <w:rsid w:val="009F3B58"/>
    <w:rsid w:val="00A11D73"/>
    <w:rsid w:val="00A70CE5"/>
    <w:rsid w:val="00A8318A"/>
    <w:rsid w:val="00AA2D0C"/>
    <w:rsid w:val="00AA510F"/>
    <w:rsid w:val="00AA7ED0"/>
    <w:rsid w:val="00AB6B17"/>
    <w:rsid w:val="00AC4296"/>
    <w:rsid w:val="00AC707F"/>
    <w:rsid w:val="00AD6EF7"/>
    <w:rsid w:val="00AE20D9"/>
    <w:rsid w:val="00AE2E80"/>
    <w:rsid w:val="00AE719F"/>
    <w:rsid w:val="00B21D93"/>
    <w:rsid w:val="00B2215F"/>
    <w:rsid w:val="00B43073"/>
    <w:rsid w:val="00B65856"/>
    <w:rsid w:val="00B7092E"/>
    <w:rsid w:val="00B70DFA"/>
    <w:rsid w:val="00B8397A"/>
    <w:rsid w:val="00B94554"/>
    <w:rsid w:val="00BA22EE"/>
    <w:rsid w:val="00BA46AB"/>
    <w:rsid w:val="00BB0EF2"/>
    <w:rsid w:val="00BB384C"/>
    <w:rsid w:val="00BC49C0"/>
    <w:rsid w:val="00BE0B0E"/>
    <w:rsid w:val="00BE1DB3"/>
    <w:rsid w:val="00BF46CF"/>
    <w:rsid w:val="00C06BCB"/>
    <w:rsid w:val="00C1183C"/>
    <w:rsid w:val="00C122AB"/>
    <w:rsid w:val="00C1306F"/>
    <w:rsid w:val="00C151C2"/>
    <w:rsid w:val="00C23614"/>
    <w:rsid w:val="00C272E7"/>
    <w:rsid w:val="00C6183E"/>
    <w:rsid w:val="00C73980"/>
    <w:rsid w:val="00C84840"/>
    <w:rsid w:val="00CA1564"/>
    <w:rsid w:val="00CB0115"/>
    <w:rsid w:val="00CB10AB"/>
    <w:rsid w:val="00CC2F6B"/>
    <w:rsid w:val="00CC46FB"/>
    <w:rsid w:val="00CF0ECD"/>
    <w:rsid w:val="00D00C5A"/>
    <w:rsid w:val="00D06A29"/>
    <w:rsid w:val="00D12101"/>
    <w:rsid w:val="00D12AD0"/>
    <w:rsid w:val="00D20C47"/>
    <w:rsid w:val="00D24D3F"/>
    <w:rsid w:val="00D431B2"/>
    <w:rsid w:val="00D54BA5"/>
    <w:rsid w:val="00D638A9"/>
    <w:rsid w:val="00D645BA"/>
    <w:rsid w:val="00D64988"/>
    <w:rsid w:val="00D65C8B"/>
    <w:rsid w:val="00D6721D"/>
    <w:rsid w:val="00D808AB"/>
    <w:rsid w:val="00DA465F"/>
    <w:rsid w:val="00DA73CA"/>
    <w:rsid w:val="00DD0B8C"/>
    <w:rsid w:val="00E008CC"/>
    <w:rsid w:val="00E07E6E"/>
    <w:rsid w:val="00E20BD7"/>
    <w:rsid w:val="00E330DE"/>
    <w:rsid w:val="00E401DA"/>
    <w:rsid w:val="00E617D7"/>
    <w:rsid w:val="00E61A3A"/>
    <w:rsid w:val="00E672A6"/>
    <w:rsid w:val="00E733D8"/>
    <w:rsid w:val="00E91560"/>
    <w:rsid w:val="00E95C56"/>
    <w:rsid w:val="00EA4C10"/>
    <w:rsid w:val="00F01915"/>
    <w:rsid w:val="00F25549"/>
    <w:rsid w:val="00F41B68"/>
    <w:rsid w:val="00F5779D"/>
    <w:rsid w:val="00F57F7D"/>
    <w:rsid w:val="00FA09BA"/>
    <w:rsid w:val="00FA1A8C"/>
    <w:rsid w:val="00FB6304"/>
    <w:rsid w:val="00FC5861"/>
    <w:rsid w:val="00FD5530"/>
    <w:rsid w:val="00FD64EB"/>
    <w:rsid w:val="1D1F3D3D"/>
  </w:rsids>
  <m:mathPr>
    <m:mathFont m:val="Cambria Math"/>
    <m:brkBin m:val="before"/>
    <m:brkBinSub m:val="--"/>
    <m:smallFrac m:val="0"/>
    <m:dispDef/>
    <m:lMargin m:val="0"/>
    <m:rMargin m:val="0"/>
    <m:defJc m:val="centerGroup"/>
    <m:wrapIndent m:val="1440"/>
    <m:intLim m:val="subSup"/>
    <m:naryLim m:val="undOvr"/>
  </m:mathPr>
  <w:themeFontLang w:val="en-PH"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Theme="minorHAnsi" w:hAnsiTheme="minorHAnsi" w:eastAsiaTheme="minorHAnsi" w:cstheme="minorBidi"/>
      <w:sz w:val="22"/>
      <w:szCs w:val="22"/>
      <w:lang w:val="en-AU" w:eastAsia="en-US" w:bidi="ar-SA"/>
    </w:rPr>
  </w:style>
  <w:style w:type="paragraph" w:styleId="2">
    <w:name w:val="heading 1"/>
    <w:basedOn w:val="1"/>
    <w:next w:val="1"/>
    <w:link w:val="14"/>
    <w:qFormat/>
    <w:uiPriority w:val="9"/>
    <w:pPr>
      <w:keepNext/>
      <w:keepLines/>
      <w:spacing w:before="240" w:after="0"/>
      <w:outlineLvl w:val="0"/>
    </w:pPr>
    <w:rPr>
      <w:rFonts w:asciiTheme="majorHAnsi" w:hAnsiTheme="majorHAnsi" w:eastAsiaTheme="majorEastAsia" w:cstheme="majorBidi"/>
      <w:color w:val="2F5597" w:themeColor="accent1" w:themeShade="BF"/>
      <w:sz w:val="32"/>
      <w:szCs w:val="32"/>
    </w:rPr>
  </w:style>
  <w:style w:type="paragraph" w:styleId="3">
    <w:name w:val="heading 2"/>
    <w:basedOn w:val="1"/>
    <w:next w:val="1"/>
    <w:link w:val="15"/>
    <w:unhideWhenUsed/>
    <w:qFormat/>
    <w:uiPriority w:val="9"/>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19"/>
    <w:unhideWhenUsed/>
    <w:qFormat/>
    <w:uiPriority w:val="9"/>
    <w:pPr>
      <w:keepNext/>
      <w:keepLines/>
      <w:spacing w:before="40" w:after="0"/>
      <w:outlineLvl w:val="2"/>
    </w:pPr>
    <w:rPr>
      <w:rFonts w:asciiTheme="majorHAnsi" w:hAnsiTheme="majorHAnsi" w:eastAsiaTheme="majorEastAsia" w:cstheme="majorBidi"/>
      <w:color w:val="203864" w:themeColor="accent1" w:themeShade="80"/>
      <w:sz w:val="24"/>
      <w:szCs w:val="24"/>
    </w:rPr>
  </w:style>
  <w:style w:type="character" w:default="1" w:styleId="12">
    <w:name w:val="Default Paragraph Font"/>
    <w:semiHidden/>
    <w:unhideWhenUsed/>
    <w:qFormat/>
    <w:uiPriority w:val="1"/>
  </w:style>
  <w:style w:type="table" w:default="1" w:styleId="10">
    <w:name w:val="Normal Table"/>
    <w:semiHidden/>
    <w:unhideWhenUsed/>
    <w:uiPriority w:val="99"/>
    <w:tblPr>
      <w:tblCellMar>
        <w:top w:w="0" w:type="dxa"/>
        <w:left w:w="108" w:type="dxa"/>
        <w:bottom w:w="0" w:type="dxa"/>
        <w:right w:w="108" w:type="dxa"/>
      </w:tblCellMar>
    </w:tblPr>
  </w:style>
  <w:style w:type="paragraph" w:styleId="5">
    <w:name w:val="annotation text"/>
    <w:basedOn w:val="1"/>
    <w:link w:val="22"/>
    <w:unhideWhenUsed/>
    <w:uiPriority w:val="99"/>
    <w:pPr>
      <w:spacing w:line="240" w:lineRule="auto"/>
    </w:pPr>
    <w:rPr>
      <w:sz w:val="20"/>
      <w:szCs w:val="20"/>
    </w:rPr>
  </w:style>
  <w:style w:type="paragraph" w:styleId="6">
    <w:name w:val="Balloon Text"/>
    <w:basedOn w:val="1"/>
    <w:link w:val="16"/>
    <w:semiHidden/>
    <w:unhideWhenUsed/>
    <w:qFormat/>
    <w:uiPriority w:val="99"/>
    <w:pPr>
      <w:spacing w:after="0" w:line="240" w:lineRule="auto"/>
    </w:pPr>
    <w:rPr>
      <w:rFonts w:ascii="Segoe UI" w:hAnsi="Segoe UI" w:cs="Segoe UI"/>
      <w:sz w:val="18"/>
      <w:szCs w:val="18"/>
    </w:rPr>
  </w:style>
  <w:style w:type="paragraph" w:styleId="7">
    <w:name w:val="footer"/>
    <w:basedOn w:val="1"/>
    <w:link w:val="21"/>
    <w:unhideWhenUsed/>
    <w:uiPriority w:val="99"/>
    <w:pPr>
      <w:tabs>
        <w:tab w:val="center" w:pos="4680"/>
        <w:tab w:val="right" w:pos="9360"/>
      </w:tabs>
      <w:spacing w:after="0" w:line="240" w:lineRule="auto"/>
    </w:pPr>
  </w:style>
  <w:style w:type="paragraph" w:styleId="8">
    <w:name w:val="header"/>
    <w:basedOn w:val="1"/>
    <w:link w:val="20"/>
    <w:unhideWhenUsed/>
    <w:uiPriority w:val="99"/>
    <w:pPr>
      <w:tabs>
        <w:tab w:val="center" w:pos="4680"/>
        <w:tab w:val="right" w:pos="9360"/>
      </w:tabs>
      <w:spacing w:after="0" w:line="240" w:lineRule="auto"/>
    </w:pPr>
  </w:style>
  <w:style w:type="paragraph" w:styleId="9">
    <w:name w:val="annotation subject"/>
    <w:basedOn w:val="5"/>
    <w:next w:val="5"/>
    <w:link w:val="23"/>
    <w:semiHidden/>
    <w:unhideWhenUsed/>
    <w:uiPriority w:val="99"/>
    <w:rPr>
      <w:b/>
      <w:bCs/>
    </w:rPr>
  </w:style>
  <w:style w:type="table" w:styleId="11">
    <w:name w:val="Table Grid"/>
    <w:basedOn w:val="10"/>
    <w:qFormat/>
    <w:uiPriority w:val="39"/>
    <w:pPr>
      <w:spacing w:before="120" w:after="120" w:line="276" w:lineRule="auto"/>
      <w:ind w:left="792" w:right="101" w:hanging="360"/>
    </w:pPr>
    <w:rPr>
      <w:color w:val="0D0D0D" w:themeColor="text1" w:themeTint="F2"/>
      <w:sz w:val="24"/>
      <w14:textFill>
        <w14:solidFill>
          <w14:schemeClr w14:val="tx1">
            <w14:lumMod w14:val="95000"/>
            <w14:lumOff w14:val="5000"/>
          </w14:schemeClr>
        </w14:solidFill>
      </w14:textFil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annotation reference"/>
    <w:basedOn w:val="12"/>
    <w:semiHidden/>
    <w:unhideWhenUsed/>
    <w:qFormat/>
    <w:uiPriority w:val="99"/>
    <w:rPr>
      <w:sz w:val="16"/>
      <w:szCs w:val="16"/>
    </w:rPr>
  </w:style>
  <w:style w:type="character" w:customStyle="1" w:styleId="14">
    <w:name w:val="Heading 1 Char"/>
    <w:basedOn w:val="12"/>
    <w:link w:val="2"/>
    <w:qFormat/>
    <w:uiPriority w:val="9"/>
    <w:rPr>
      <w:rFonts w:asciiTheme="majorHAnsi" w:hAnsiTheme="majorHAnsi" w:eastAsiaTheme="majorEastAsia" w:cstheme="majorBidi"/>
      <w:color w:val="2F5597" w:themeColor="accent1" w:themeShade="BF"/>
      <w:sz w:val="32"/>
      <w:szCs w:val="32"/>
      <w:lang w:val="en-AU"/>
    </w:rPr>
  </w:style>
  <w:style w:type="character" w:customStyle="1" w:styleId="15">
    <w:name w:val="Heading 2 Char"/>
    <w:basedOn w:val="12"/>
    <w:link w:val="3"/>
    <w:uiPriority w:val="9"/>
    <w:rPr>
      <w:rFonts w:asciiTheme="majorHAnsi" w:hAnsiTheme="majorHAnsi" w:eastAsiaTheme="majorEastAsia" w:cstheme="majorBidi"/>
      <w:color w:val="2F5597" w:themeColor="accent1" w:themeShade="BF"/>
      <w:sz w:val="26"/>
      <w:szCs w:val="26"/>
      <w:lang w:val="en-AU"/>
    </w:rPr>
  </w:style>
  <w:style w:type="character" w:customStyle="1" w:styleId="16">
    <w:name w:val="Balloon Text Char"/>
    <w:basedOn w:val="12"/>
    <w:link w:val="6"/>
    <w:semiHidden/>
    <w:qFormat/>
    <w:uiPriority w:val="99"/>
    <w:rPr>
      <w:rFonts w:ascii="Segoe UI" w:hAnsi="Segoe UI" w:cs="Segoe UI"/>
      <w:sz w:val="18"/>
      <w:szCs w:val="18"/>
      <w:lang w:val="en-AU"/>
    </w:rPr>
  </w:style>
  <w:style w:type="paragraph" w:styleId="17">
    <w:name w:val="List Paragraph"/>
    <w:basedOn w:val="1"/>
    <w:link w:val="18"/>
    <w:qFormat/>
    <w:uiPriority w:val="34"/>
    <w:pPr>
      <w:ind w:left="720"/>
      <w:contextualSpacing/>
    </w:pPr>
  </w:style>
  <w:style w:type="character" w:customStyle="1" w:styleId="18">
    <w:name w:val="List Paragraph Char"/>
    <w:basedOn w:val="12"/>
    <w:link w:val="17"/>
    <w:qFormat/>
    <w:uiPriority w:val="34"/>
    <w:rPr>
      <w:lang w:val="en-AU"/>
    </w:rPr>
  </w:style>
  <w:style w:type="character" w:customStyle="1" w:styleId="19">
    <w:name w:val="Heading 3 Char"/>
    <w:basedOn w:val="12"/>
    <w:link w:val="4"/>
    <w:qFormat/>
    <w:uiPriority w:val="9"/>
    <w:rPr>
      <w:rFonts w:asciiTheme="majorHAnsi" w:hAnsiTheme="majorHAnsi" w:eastAsiaTheme="majorEastAsia" w:cstheme="majorBidi"/>
      <w:color w:val="203864" w:themeColor="accent1" w:themeShade="80"/>
      <w:sz w:val="24"/>
      <w:szCs w:val="24"/>
      <w:lang w:val="en-AU"/>
    </w:rPr>
  </w:style>
  <w:style w:type="character" w:customStyle="1" w:styleId="20">
    <w:name w:val="Header Char"/>
    <w:basedOn w:val="12"/>
    <w:link w:val="8"/>
    <w:uiPriority w:val="99"/>
    <w:rPr>
      <w:lang w:val="en-AU"/>
    </w:rPr>
  </w:style>
  <w:style w:type="character" w:customStyle="1" w:styleId="21">
    <w:name w:val="Footer Char"/>
    <w:basedOn w:val="12"/>
    <w:link w:val="7"/>
    <w:qFormat/>
    <w:uiPriority w:val="99"/>
    <w:rPr>
      <w:lang w:val="en-AU"/>
    </w:rPr>
  </w:style>
  <w:style w:type="character" w:customStyle="1" w:styleId="22">
    <w:name w:val="Comment Text Char"/>
    <w:basedOn w:val="12"/>
    <w:link w:val="5"/>
    <w:qFormat/>
    <w:uiPriority w:val="99"/>
    <w:rPr>
      <w:sz w:val="20"/>
      <w:szCs w:val="20"/>
      <w:lang w:val="en-AU"/>
    </w:rPr>
  </w:style>
  <w:style w:type="character" w:customStyle="1" w:styleId="23">
    <w:name w:val="Comment Subject Char"/>
    <w:basedOn w:val="22"/>
    <w:link w:val="9"/>
    <w:semiHidden/>
    <w:qFormat/>
    <w:uiPriority w:val="99"/>
    <w:rPr>
      <w:b/>
      <w:bCs/>
      <w:sz w:val="20"/>
      <w:szCs w:val="20"/>
      <w:lang w:val="en-AU"/>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glossaryDocument" Target="glossary/document.xml"/><Relationship Id="rId14" Type="http://schemas.openxmlformats.org/officeDocument/2006/relationships/fontTable" Target="fontTable.xml"/><Relationship Id="rId13" Type="http://schemas.openxmlformats.org/officeDocument/2006/relationships/customXml" Target="../customXml/item4.xml"/><Relationship Id="rId12" Type="http://schemas.openxmlformats.org/officeDocument/2006/relationships/customXml" Target="../customXml/item3.xml"/><Relationship Id="rId11" Type="http://schemas.openxmlformats.org/officeDocument/2006/relationships/customXml" Target="../customXml/item2.xml"/><Relationship Id="rId10" Type="http://schemas.openxmlformats.org/officeDocument/2006/relationships/customXml" Target="../customXml/item1.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E4A0883F40D24319B78EF4CA2A72AF18"/>
        <w:style w:val=""/>
        <w:category>
          <w:name w:val="General"/>
          <w:gallery w:val="placeholder"/>
        </w:category>
        <w:types>
          <w:type w:val="bbPlcHdr"/>
        </w:types>
        <w:behaviors>
          <w:behavior w:val="content"/>
        </w:behaviors>
        <w:description w:val=""/>
        <w:guid w:val="{C7F99393-1467-4634-8C6F-5C72E57D45E8}"/>
      </w:docPartPr>
      <w:docPartBody>
        <w:p>
          <w:pPr>
            <w:pStyle w:val="5"/>
          </w:pPr>
          <w:r>
            <w:rPr>
              <w:rStyle w:val="4"/>
            </w:rPr>
            <w:t>[Status]</w:t>
          </w:r>
        </w:p>
      </w:docPartBody>
    </w:docPart>
    <w:docPart>
      <w:docPartPr>
        <w:name w:val="1DE32E3850964FB889DE7A38CDCAB243"/>
        <w:style w:val=""/>
        <w:category>
          <w:name w:val="General"/>
          <w:gallery w:val="placeholder"/>
        </w:category>
        <w:types>
          <w:type w:val="bbPlcHdr"/>
        </w:types>
        <w:behaviors>
          <w:behavior w:val="content"/>
        </w:behaviors>
        <w:description w:val=""/>
        <w:guid w:val="{4EFAE8A9-44BD-46FA-BB48-E5BC127901FC}"/>
      </w:docPartPr>
      <w:docPartBody>
        <w:p>
          <w:pPr>
            <w:pStyle w:val="6"/>
          </w:pPr>
          <w:r>
            <w:rPr>
              <w:rStyle w:val="4"/>
            </w:rPr>
            <w:t>[Status]</w:t>
          </w:r>
        </w:p>
      </w:docPartBody>
    </w:docPart>
  </w:docParts>
</w:glossaryDocument>
</file>

<file path=word/glossary/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glossary/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5163"/>
    <w:rsid w:val="00DB2D17"/>
    <w:rsid w:val="00ED5163"/>
  </w:rsids>
  <m:mathPr>
    <m:mathFont m:val="Cambria Math"/>
    <m:brkBin m:val="before"/>
    <m:brkBinSub m:val="--"/>
    <m:smallFrac m:val="0"/>
    <m:dispDef/>
    <m:lMargin m:val="0"/>
    <m:rMargin m:val="0"/>
    <m:defJc m:val="centerGroup"/>
    <m:wrapIndent m:val="1440"/>
    <m:intLim m:val="subSup"/>
    <m:naryLim m:val="undOvr"/>
  </m:mathPr>
  <w:themeFontLang w:val="en-AU" w:eastAsia="zh-CN"/>
  <w:clrSchemeMapping w:bg1="light1" w:t1="dark1" w:bg2="light2" w:t2="dark2" w:accent1="accent1" w:accent2="accent2" w:accent3="accent3" w:accent4="accent4" w:accent5="accent5" w:accent6="accent6" w:hyperlink="hyperlink" w:followedHyperlink="followedHyperlink"/>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iPriority="1" w:name="Default Paragraph Font"/>
    <w:lsdException w:qFormat="1" w:uiPriority="99" w:name="Normal Table"/>
    <w:lsdException w:qFormat="1" w:unhideWhenUsed="0" w:uiPriority="99" w:semiHidden="0" w:name="Placeholder Text"/>
  </w:latentStyles>
  <w:style w:type="paragraph" w:default="1" w:styleId="1">
    <w:name w:val="Normal"/>
    <w:qFormat/>
    <w:uiPriority w:val="0"/>
    <w:pPr>
      <w:spacing w:after="160" w:line="259" w:lineRule="auto"/>
    </w:pPr>
    <w:rPr>
      <w:rFonts w:asciiTheme="minorHAnsi" w:hAnsiTheme="minorHAnsi" w:eastAsiaTheme="minorEastAsia" w:cstheme="minorBidi"/>
      <w:sz w:val="22"/>
      <w:szCs w:val="22"/>
      <w:lang w:val="en-AU" w:eastAsia="en-A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character" w:styleId="4">
    <w:name w:val="Placeholder Text"/>
    <w:basedOn w:val="2"/>
    <w:qFormat/>
    <w:uiPriority w:val="99"/>
    <w:rPr>
      <w:color w:val="808080"/>
    </w:rPr>
  </w:style>
  <w:style w:type="paragraph" w:customStyle="1" w:styleId="5">
    <w:name w:val="E4A0883F40D24319B78EF4CA2A72AF18"/>
    <w:qFormat/>
    <w:uiPriority w:val="0"/>
    <w:pPr>
      <w:spacing w:after="160" w:line="259" w:lineRule="auto"/>
    </w:pPr>
    <w:rPr>
      <w:rFonts w:asciiTheme="minorHAnsi" w:hAnsiTheme="minorHAnsi" w:eastAsiaTheme="minorEastAsia" w:cstheme="minorBidi"/>
      <w:sz w:val="22"/>
      <w:szCs w:val="22"/>
      <w:lang w:val="en-AU" w:eastAsia="en-AU" w:bidi="ar-SA"/>
    </w:rPr>
  </w:style>
  <w:style w:type="paragraph" w:customStyle="1" w:styleId="6">
    <w:name w:val="1DE32E3850964FB889DE7A38CDCAB243"/>
    <w:qFormat/>
    <w:uiPriority w:val="0"/>
    <w:pPr>
      <w:spacing w:after="160" w:line="259" w:lineRule="auto"/>
    </w:pPr>
    <w:rPr>
      <w:rFonts w:asciiTheme="minorHAnsi" w:hAnsiTheme="minorHAnsi" w:eastAsiaTheme="minorEastAsia" w:cstheme="minorBidi"/>
      <w:sz w:val="22"/>
      <w:szCs w:val="22"/>
      <w:lang w:val="en-AU" w:eastAsia="en-AU" w:bidi="ar-SA"/>
    </w:rPr>
  </w:style>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B48A2E57C94144AAFAA4CA7407C607E" ma:contentTypeVersion="13" ma:contentTypeDescription="Create a new document." ma:contentTypeScope="" ma:versionID="2c13e37b52abbdf77c3dc58426e18bf1">
  <xsd:schema xmlns:xsd="http://www.w3.org/2001/XMLSchema" xmlns:xs="http://www.w3.org/2001/XMLSchema" xmlns:p="http://schemas.microsoft.com/office/2006/metadata/properties" xmlns:ns2="d76099e6-3a79-4c20-bfb8-d6d46c0c67f0" xmlns:ns3="6cecd733-34d5-425b-8041-9161b6f347cb" targetNamespace="http://schemas.microsoft.com/office/2006/metadata/properties" ma:root="true" ma:fieldsID="f0803594f28d9b61dd6cbe04d1a5cab0" ns2:_="" ns3:_="">
    <xsd:import namespace="d76099e6-3a79-4c20-bfb8-d6d46c0c67f0"/>
    <xsd:import namespace="6cecd733-34d5-425b-8041-9161b6f347cb"/>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Brief_x0020_descrip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76099e6-3a79-4c20-bfb8-d6d46c0c6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Brief_x0020_description" ma:index="20" nillable="true" ma:displayName="Brief description" ma:internalName="Brief_x0020_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cecd733-34d5-425b-8041-9161b6f347cb"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rief_x0020_description xmlns="d76099e6-3a79-4c20-bfb8-d6d46c0c67f0" xsi:nil="true"/>
    <SharedWithUsers xmlns="6cecd733-34d5-425b-8041-9161b6f347cb">
      <UserInfo>
        <DisplayName/>
        <AccountId xsi:nil="true"/>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55B5E93-C54C-46CB-8997-557626B9A981}">
  <ds:schemaRefs/>
</ds:datastoreItem>
</file>

<file path=customXml/itemProps2.xml><?xml version="1.0" encoding="utf-8"?>
<ds:datastoreItem xmlns:ds="http://schemas.openxmlformats.org/officeDocument/2006/customXml" ds:itemID="{D65B1ED8-94D3-4710-99B8-2ACAFE3EDFEB}">
  <ds:schemaRefs/>
</ds:datastoreItem>
</file>

<file path=customXml/itemProps3.xml><?xml version="1.0" encoding="utf-8"?>
<ds:datastoreItem xmlns:ds="http://schemas.openxmlformats.org/officeDocument/2006/customXml" ds:itemID="{68184E21-57A0-4A89-B4C4-0DE0729C0BBB}">
  <ds:schemaRefs/>
</ds:datastoreItem>
</file>

<file path=customXml/itemProps4.xml><?xml version="1.0" encoding="utf-8"?>
<ds:datastoreItem xmlns:ds="http://schemas.openxmlformats.org/officeDocument/2006/customXml" ds:itemID="{DF2250AB-2EE7-43D5-A1F4-D5F546743DFC}">
  <ds:schemaRefs/>
</ds:datastoreItem>
</file>

<file path=docProps/app.xml><?xml version="1.0" encoding="utf-8"?>
<Properties xmlns="http://schemas.openxmlformats.org/officeDocument/2006/extended-properties" xmlns:vt="http://schemas.openxmlformats.org/officeDocument/2006/docPropsVTypes">
  <Template>Normal.dotm</Template>
  <Company>CSTC Pty Ltd (RTO #0699)</Company>
  <Pages>3</Pages>
  <Words>400</Words>
  <Characters>2146</Characters>
  <Lines>20</Lines>
  <Paragraphs>5</Paragraphs>
  <TotalTime>1</TotalTime>
  <ScaleCrop>false</ScaleCrop>
  <LinksUpToDate>false</LinksUpToDate>
  <CharactersWithSpaces>2492</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category>CPC</cp:category>
  <dcterms:created xsi:type="dcterms:W3CDTF">2020-10-19T02:10:00Z</dcterms:created>
  <dc:creator>TotalVET Training Resources</dc:creator>
  <cp:lastModifiedBy>Administrator</cp:lastModifiedBy>
  <dcterms:modified xsi:type="dcterms:W3CDTF">2022-11-06T06:01:48Z</dcterms:modified>
  <dc:subject>Read and interpret plans and specifications</dc:subject>
  <dc:title>CPCCBC4012</dc:title>
  <cp:revision>114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0x0101005B48A2E57C94144AAFAA4CA7407C607E</vt:lpwstr>
  </property>
  <property fmtid="{D5CDD505-2E9C-101B-9397-08002B2CF9AE}" pid="3" name="xd_Signature">
    <vt:bool>false</vt:bool>
  </property>
  <property fmtid="{D5CDD505-2E9C-101B-9397-08002B2CF9AE}" pid="4" name="xd_ProgID">
    <vt:lpwstr/>
  </property>
  <property fmtid="{D5CDD505-2E9C-101B-9397-08002B2CF9AE}" pid="5" name="_SourceUrl">
    <vt:lpwstr/>
  </property>
  <property fmtid="{D5CDD505-2E9C-101B-9397-08002B2CF9AE}" pid="6" name="_SharedFileIndex">
    <vt:lpwstr/>
  </property>
  <property fmtid="{D5CDD505-2E9C-101B-9397-08002B2CF9AE}" pid="7" name="ComplianceAssetId">
    <vt:lpwstr/>
  </property>
  <property fmtid="{D5CDD505-2E9C-101B-9397-08002B2CF9AE}" pid="8" name="TemplateUrl">
    <vt:lpwstr/>
  </property>
  <property fmtid="{D5CDD505-2E9C-101B-9397-08002B2CF9AE}" pid="9" name="KSOProductBuildVer">
    <vt:lpwstr>2052-11.1.0.12598</vt:lpwstr>
  </property>
  <property fmtid="{D5CDD505-2E9C-101B-9397-08002B2CF9AE}" pid="10" name="ICV">
    <vt:lpwstr>CC9172FB874B44D7B2D2F3A1812AE356</vt:lpwstr>
  </property>
</Properties>
</file>